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附件：商务评分标准第4项修改情况表</w:t>
      </w:r>
    </w:p>
    <w:p>
      <w:pPr>
        <w:pStyle w:val="2"/>
        <w:rPr>
          <w:rFonts w:hint="default"/>
          <w:lang w:val="en-US" w:eastAsia="zh-CN"/>
        </w:rPr>
      </w:pPr>
    </w:p>
    <w:tbl>
      <w:tblPr>
        <w:tblStyle w:val="4"/>
        <w:tblW w:w="85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1"/>
        <w:gridCol w:w="1226"/>
        <w:gridCol w:w="2284"/>
        <w:gridCol w:w="683"/>
        <w:gridCol w:w="1050"/>
        <w:gridCol w:w="25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4" w:hRule="atLeast"/>
          <w:jc w:val="center"/>
        </w:trPr>
        <w:tc>
          <w:tcPr>
            <w:tcW w:w="4261" w:type="dxa"/>
            <w:gridSpan w:val="3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default" w:ascii="Calibri" w:hAnsi="Calibri" w:eastAsia="宋体" w:cs="Times New Roman"/>
                <w:b/>
                <w:bCs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b/>
                <w:bCs/>
                <w:kern w:val="2"/>
                <w:sz w:val="32"/>
                <w:szCs w:val="32"/>
                <w:highlight w:val="none"/>
                <w:lang w:val="en-US" w:eastAsia="zh-CN" w:bidi="ar-SA"/>
              </w:rPr>
              <w:t>修改前</w:t>
            </w:r>
          </w:p>
        </w:tc>
        <w:tc>
          <w:tcPr>
            <w:tcW w:w="4260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修改后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9" w:hRule="atLeast"/>
          <w:jc w:val="center"/>
        </w:trPr>
        <w:tc>
          <w:tcPr>
            <w:tcW w:w="751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b/>
                <w:highlight w:val="none"/>
              </w:rPr>
              <w:t>评分因素</w:t>
            </w:r>
          </w:p>
        </w:tc>
        <w:tc>
          <w:tcPr>
            <w:tcW w:w="1226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b/>
                <w:highlight w:val="none"/>
              </w:rPr>
              <w:t>详细评审项</w:t>
            </w:r>
          </w:p>
        </w:tc>
        <w:tc>
          <w:tcPr>
            <w:tcW w:w="2284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b/>
                <w:highlight w:val="none"/>
              </w:rPr>
              <w:t>详细评审分项要素</w:t>
            </w:r>
          </w:p>
        </w:tc>
        <w:tc>
          <w:tcPr>
            <w:tcW w:w="683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b/>
                <w:highlight w:val="none"/>
              </w:rPr>
              <w:t>评分因素</w:t>
            </w:r>
          </w:p>
        </w:tc>
        <w:tc>
          <w:tcPr>
            <w:tcW w:w="1050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b/>
                <w:highlight w:val="none"/>
              </w:rPr>
              <w:t>详细评审项</w:t>
            </w:r>
          </w:p>
        </w:tc>
        <w:tc>
          <w:tcPr>
            <w:tcW w:w="2527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b/>
                <w:highlight w:val="none"/>
              </w:rPr>
              <w:t>详细评审分项要素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7" w:hRule="atLeast"/>
          <w:jc w:val="center"/>
        </w:trPr>
        <w:tc>
          <w:tcPr>
            <w:tcW w:w="751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/>
                <w:highlight w:val="none"/>
                <w:lang w:val="en-US" w:eastAsia="zh-CN"/>
              </w:rPr>
              <w:t>财务状况</w:t>
            </w:r>
          </w:p>
        </w:tc>
        <w:tc>
          <w:tcPr>
            <w:tcW w:w="1226" w:type="dxa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default"/>
                <w:highlight w:val="none"/>
                <w:lang w:val="en-US" w:eastAsia="zh-CN"/>
              </w:rPr>
              <w:t>近三年平均净现</w:t>
            </w:r>
          </w:p>
          <w:p>
            <w:pPr>
              <w:spacing w:line="400" w:lineRule="exact"/>
              <w:jc w:val="center"/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/>
                <w:highlight w:val="none"/>
                <w:lang w:val="en-US" w:eastAsia="zh-CN"/>
              </w:rPr>
              <w:t>金流动比率</w:t>
            </w:r>
          </w:p>
        </w:tc>
        <w:tc>
          <w:tcPr>
            <w:tcW w:w="2284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按照响应数值由大到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小横向排名，第一名得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满分，每下降一名扣相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应比例分数（总分/通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过初评的投标人数量）。相同数值排名一致，之后排名依次增加（如排名第一者有 2家，则之后一家按排名第二处理），最后得分四舍五入保留 2 位小数。净现金流动比率=现金净流量/流动负债；现金净流量，在财务报表中，反映本期内净增加或净减少的指标是“现金及现金等价物净增加额”；先计算各年净现金流动比率，再取近三年平均值。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注：提供近三年经审计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的财务报告（包含资产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负债表、现金流量表、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利润表和财务情况说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明书等财务报表关键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页以及审计报告，审计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意见应为非“否定意见”或非“无法表示意见”。中小微企业若无法提供经审计的财务报告，则须提供本单位出具的年度财务报告及中小微企业声明函，且提供财务报表数据真实、完整、准确的承诺函。执行《事业单位会计准则》《事业单位财务规则》的非营利法人若无法提供经审计的财务报告，则须提供本单位出具的财务报表，且提供财务报表数据真实、完整、准确的承诺函）。投标（报价）截止时间在当年 6 月 30日及以前，未出具上年度财务报告时可上传前一年度财务报告；6月 30 日以后，应上传上年度财务报告。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1.未按要求提供财务报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告的，本项得 0 分。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2.新成立单位按成立时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间提供，按其提供的经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审计的财务报告进行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评审。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3.非营利法人提供的财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务报表未能反映评价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指标情况的取通过初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评的其他投标人得分</w:t>
            </w:r>
          </w:p>
          <w:p>
            <w:pPr>
              <w:spacing w:line="400" w:lineRule="exact"/>
              <w:jc w:val="left"/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highlight w:val="none"/>
              </w:rPr>
              <w:t>的平均值。</w:t>
            </w:r>
          </w:p>
        </w:tc>
        <w:tc>
          <w:tcPr>
            <w:tcW w:w="683" w:type="dxa"/>
            <w:vAlign w:val="center"/>
          </w:tcPr>
          <w:p>
            <w:pPr>
              <w:rPr>
                <w:highlight w:val="none"/>
                <w:vertAlign w:val="baseline"/>
              </w:rPr>
            </w:pPr>
            <w:r>
              <w:rPr>
                <w:rFonts w:hint="default"/>
                <w:highlight w:val="none"/>
                <w:lang w:val="en-US" w:eastAsia="zh-CN"/>
              </w:rPr>
              <w:t>财务状况</w:t>
            </w:r>
          </w:p>
        </w:tc>
        <w:tc>
          <w:tcPr>
            <w:tcW w:w="1050" w:type="dxa"/>
            <w:vAlign w:val="center"/>
          </w:tcPr>
          <w:p>
            <w:pPr>
              <w:rPr>
                <w:highlight w:val="none"/>
                <w:vertAlign w:val="baseline"/>
              </w:rPr>
            </w:pPr>
            <w:r>
              <w:rPr>
                <w:rFonts w:hint="default"/>
                <w:highlight w:val="none"/>
                <w:lang w:val="en-US" w:eastAsia="zh-CN"/>
              </w:rPr>
              <w:t>近三年平均</w:t>
            </w:r>
            <w:r>
              <w:rPr>
                <w:rFonts w:hint="eastAsia" w:eastAsia="宋体" w:cs="Times New Roman"/>
                <w:highlight w:val="none"/>
                <w:lang w:val="en-US" w:eastAsia="zh-CN"/>
              </w:rPr>
              <w:t>现金债务总额</w:t>
            </w:r>
            <w:bookmarkStart w:id="0" w:name="_GoBack"/>
            <w:bookmarkEnd w:id="0"/>
            <w:r>
              <w:rPr>
                <w:rFonts w:hint="eastAsia" w:eastAsia="宋体" w:cs="Times New Roman"/>
                <w:highlight w:val="none"/>
                <w:lang w:val="en-US" w:eastAsia="zh-CN"/>
              </w:rPr>
              <w:t>比</w:t>
            </w:r>
          </w:p>
        </w:tc>
        <w:tc>
          <w:tcPr>
            <w:tcW w:w="2527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按照响应数值由大到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小横向排名，第一名得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满分，每下降一名扣相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应比例分数（总分/通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过初评的投标人数量）。相同数值排名一致，之后排名依次增加（如排名第一者有 2家，则之后一家按排名第二处理），最后得分四舍五入保留 2 位小数。现金债务总额比=</w:t>
            </w:r>
            <w:r>
              <w:rPr>
                <w:rFonts w:hint="eastAsia"/>
                <w:highlight w:val="none"/>
                <w:lang w:val="en-US" w:eastAsia="zh-CN"/>
              </w:rPr>
              <w:t>经营活动产生的</w:t>
            </w:r>
            <w:r>
              <w:rPr>
                <w:rFonts w:hint="eastAsia"/>
                <w:highlight w:val="none"/>
              </w:rPr>
              <w:t>现金</w:t>
            </w:r>
            <w:r>
              <w:rPr>
                <w:rFonts w:hint="eastAsia"/>
                <w:highlight w:val="none"/>
                <w:lang w:val="en-US" w:eastAsia="zh-CN"/>
              </w:rPr>
              <w:t>流量净额</w:t>
            </w:r>
            <w:r>
              <w:rPr>
                <w:rFonts w:hint="eastAsia"/>
                <w:highlight w:val="none"/>
              </w:rPr>
              <w:t>/负债</w:t>
            </w:r>
            <w:r>
              <w:rPr>
                <w:rFonts w:hint="eastAsia"/>
                <w:highlight w:val="none"/>
                <w:lang w:val="en-US" w:eastAsia="zh-CN"/>
              </w:rPr>
              <w:t>总额</w:t>
            </w:r>
            <w:r>
              <w:rPr>
                <w:rFonts w:hint="eastAsia"/>
                <w:highlight w:val="none"/>
              </w:rPr>
              <w:t>；先计算各年现金债务总额比，再取近三年平均值。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注：提供近三年经审计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的财务报告（包含资产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负债表、现金流量表、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利润表和财务情况说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明书等财务报表关键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页以及审计报告，审计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意见应为非“否定意见”或非“无法表示意见”。中小微企业若无法提供经审计的财务报告，则须提供本单位出具的年度财务报告及中小微企业声明函，且提供财务报表数据真实、完整、准确的承诺函。执行《事业单位会计准则》《事业单位财务规则》的非营利法人若无法提供经审计的财务报告，则须提供本单位出具的财务报表，且提供财务报表数据真实、完整、准确的承诺函）。投标（报价）截止时间在当年 6 月 30日及以前，未出具上年度财务报告时可上传前一年度财务报告；6月 30 日以后，应上传上年度财务报告。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1.未按要求提供财务报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告的，本项得 0 分。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2.新成立单位按成立时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间提供，按其提供的经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审计的财务报告进行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评审。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3.非营利法人提供的财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务报表未能反映评价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指标情况的取通过初</w:t>
            </w:r>
          </w:p>
          <w:p>
            <w:pPr>
              <w:spacing w:line="400" w:lineRule="exact"/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评的其他投标人得分</w:t>
            </w:r>
          </w:p>
          <w:p>
            <w:pPr>
              <w:rPr>
                <w:highlight w:val="none"/>
                <w:vertAlign w:val="baseline"/>
              </w:rPr>
            </w:pPr>
            <w:r>
              <w:rPr>
                <w:rFonts w:hint="eastAsia"/>
                <w:highlight w:val="none"/>
              </w:rPr>
              <w:t>的平均值。</w:t>
            </w:r>
          </w:p>
        </w:tc>
      </w:tr>
    </w:tbl>
    <w:p/>
    <w:p/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B52AC3"/>
    <w:rsid w:val="012848CC"/>
    <w:rsid w:val="01BC505A"/>
    <w:rsid w:val="0B895E79"/>
    <w:rsid w:val="10E343FC"/>
    <w:rsid w:val="14BE25B3"/>
    <w:rsid w:val="175F067B"/>
    <w:rsid w:val="17D86A63"/>
    <w:rsid w:val="189149AE"/>
    <w:rsid w:val="18A917CB"/>
    <w:rsid w:val="19D766EA"/>
    <w:rsid w:val="1C200714"/>
    <w:rsid w:val="1F62529F"/>
    <w:rsid w:val="25082DF4"/>
    <w:rsid w:val="2A12575E"/>
    <w:rsid w:val="2C544BC0"/>
    <w:rsid w:val="2E8E176A"/>
    <w:rsid w:val="32096DF9"/>
    <w:rsid w:val="36BB267C"/>
    <w:rsid w:val="371427AD"/>
    <w:rsid w:val="37796A18"/>
    <w:rsid w:val="37B11960"/>
    <w:rsid w:val="38012E71"/>
    <w:rsid w:val="39E65FFF"/>
    <w:rsid w:val="3AB6064C"/>
    <w:rsid w:val="3B1A13D3"/>
    <w:rsid w:val="3CC82AD1"/>
    <w:rsid w:val="3D7B27C8"/>
    <w:rsid w:val="3EAC48FB"/>
    <w:rsid w:val="3EB52AC3"/>
    <w:rsid w:val="3FEE2AA8"/>
    <w:rsid w:val="40466A4E"/>
    <w:rsid w:val="42D7354B"/>
    <w:rsid w:val="42F00B6A"/>
    <w:rsid w:val="43DE369A"/>
    <w:rsid w:val="499D29C1"/>
    <w:rsid w:val="49A370A1"/>
    <w:rsid w:val="4A404A51"/>
    <w:rsid w:val="4AA827DA"/>
    <w:rsid w:val="4E3D09EF"/>
    <w:rsid w:val="503E23D9"/>
    <w:rsid w:val="522B66B7"/>
    <w:rsid w:val="52ED0BD9"/>
    <w:rsid w:val="531E0BB1"/>
    <w:rsid w:val="53260A27"/>
    <w:rsid w:val="547F0539"/>
    <w:rsid w:val="56040F0E"/>
    <w:rsid w:val="57C907D0"/>
    <w:rsid w:val="5BC330C8"/>
    <w:rsid w:val="5C912C3F"/>
    <w:rsid w:val="5CB32718"/>
    <w:rsid w:val="5EC645C3"/>
    <w:rsid w:val="5ED45BD7"/>
    <w:rsid w:val="5F123D6F"/>
    <w:rsid w:val="61765A65"/>
    <w:rsid w:val="61FA3FB5"/>
    <w:rsid w:val="62321402"/>
    <w:rsid w:val="64566FE5"/>
    <w:rsid w:val="645814F7"/>
    <w:rsid w:val="6F173555"/>
    <w:rsid w:val="71035CDD"/>
    <w:rsid w:val="71D83DD5"/>
    <w:rsid w:val="74A32F79"/>
    <w:rsid w:val="7BD0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2026-05-08T09:06:00Z</dcterms:created>
  <dc:creator>肖英</dc:creator>
  <cp:lastModifiedBy>肖英</cp:lastModifiedBy>
  <dcterms:modified xsi:type="dcterms:W3CDTF">2026-05-09T03:05:27Z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