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891" w:firstLineChars="800"/>
        <w:jc w:val="both"/>
        <w:outlineLvl w:val="0"/>
        <w:rPr>
          <w:rFonts w:hint="eastAsia" w:ascii="宋体" w:hAnsi="宋体" w:eastAsia="宋体" w:cs="宋体"/>
          <w:b/>
          <w:color w:val="auto"/>
          <w:kern w:val="44"/>
          <w:sz w:val="36"/>
          <w:szCs w:val="36"/>
          <w:highlight w:val="none"/>
          <w:lang w:val="en-US" w:eastAsia="zh-CN" w:bidi="ar-SA"/>
        </w:rPr>
      </w:pPr>
      <w:r>
        <w:rPr>
          <w:rFonts w:hint="eastAsia" w:ascii="宋体" w:hAnsi="宋体" w:eastAsia="宋体" w:cs="宋体"/>
          <w:b/>
          <w:color w:val="auto"/>
          <w:kern w:val="44"/>
          <w:sz w:val="36"/>
          <w:szCs w:val="36"/>
          <w:highlight w:val="none"/>
          <w:lang w:val="en-US" w:eastAsia="zh-CN" w:bidi="ar-SA"/>
        </w:rPr>
        <w:t>技术规范及要求</w:t>
      </w:r>
    </w:p>
    <w:p>
      <w:pPr>
        <w:pStyle w:val="2"/>
        <w:ind w:left="0" w:leftChars="0" w:firstLine="0" w:firstLineChars="0"/>
        <w:rPr>
          <w:rFonts w:hint="default"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1.项目概况</w:t>
      </w:r>
    </w:p>
    <w:p>
      <w:pPr>
        <w:spacing w:line="360" w:lineRule="auto"/>
        <w:outlineLvl w:val="0"/>
        <w:rPr>
          <w:rFonts w:hint="eastAsia" w:ascii="宋体" w:hAnsi="宋体" w:eastAsia="宋体" w:cs="宋体"/>
          <w:b/>
          <w:bCs/>
          <w:sz w:val="28"/>
          <w:szCs w:val="28"/>
          <w:highlight w:val="none"/>
        </w:rPr>
      </w:pPr>
      <w:r>
        <w:rPr>
          <w:rFonts w:hint="eastAsia" w:ascii="宋体" w:hAnsi="宋体" w:eastAsia="宋体" w:cs="宋体"/>
          <w:b/>
          <w:bCs/>
          <w:sz w:val="24"/>
          <w:szCs w:val="24"/>
          <w:highlight w:val="none"/>
        </w:rPr>
        <w:t>1.1</w:t>
      </w:r>
      <w:r>
        <w:rPr>
          <w:rFonts w:hint="eastAsia" w:ascii="宋体" w:hAnsi="宋体" w:eastAsia="宋体" w:cs="宋体"/>
          <w:b/>
          <w:bCs/>
          <w:sz w:val="28"/>
          <w:szCs w:val="28"/>
          <w:highlight w:val="none"/>
        </w:rPr>
        <w:t>项目背景</w:t>
      </w:r>
    </w:p>
    <w:p>
      <w:pPr>
        <w:numPr>
          <w:ilvl w:val="0"/>
          <w:numId w:val="0"/>
        </w:numPr>
        <w:spacing w:line="360" w:lineRule="auto"/>
        <w:ind w:firstLine="560" w:firstLineChars="200"/>
        <w:outlineLvl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热水塘电站#1空压机缸体破损，活塞断裂，存在严重故障已不能修复，对水电站的正常运行造成影响，存在安全隐患。</w:t>
      </w:r>
    </w:p>
    <w:p>
      <w:pPr>
        <w:spacing w:line="360" w:lineRule="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1.2项目目标</w:t>
      </w:r>
    </w:p>
    <w:p>
      <w:pPr>
        <w:numPr>
          <w:ilvl w:val="0"/>
          <w:numId w:val="0"/>
        </w:numPr>
        <w:spacing w:line="360" w:lineRule="auto"/>
        <w:ind w:firstLine="560" w:firstLineChars="200"/>
        <w:outlineLvl w:val="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项目拟零星采购1家设备供应商，用于提供热水塘电站中压空压机供货，设备供货到电站安装现场，设备施工安装期间，供货商需指派具备现场安装技术经验的技术人员至电站现场指导安装，直至设备调试验收合格，投入运行正常。</w:t>
      </w:r>
    </w:p>
    <w:p>
      <w:pPr>
        <w:spacing w:line="360" w:lineRule="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2项目内容</w:t>
      </w:r>
    </w:p>
    <w:p>
      <w:pPr>
        <w:tabs>
          <w:tab w:val="left" w:pos="5782"/>
        </w:tabs>
        <w:spacing w:line="360" w:lineRule="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2.1</w:t>
      </w:r>
      <w:r>
        <w:rPr>
          <w:rFonts w:hint="eastAsia" w:ascii="宋体" w:hAnsi="宋体" w:eastAsia="宋体" w:cs="宋体"/>
          <w:b/>
          <w:bCs/>
          <w:sz w:val="28"/>
          <w:szCs w:val="28"/>
          <w:highlight w:val="none"/>
          <w:lang w:val="en-US" w:eastAsia="zh-CN"/>
        </w:rPr>
        <w:t>项目内容具体描述</w:t>
      </w:r>
    </w:p>
    <w:p>
      <w:pPr>
        <w:numPr>
          <w:ilvl w:val="0"/>
          <w:numId w:val="0"/>
        </w:numPr>
        <w:spacing w:line="360" w:lineRule="auto"/>
        <w:ind w:firstLine="560" w:firstLineChars="200"/>
        <w:outlineLvl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项目地点位于普洱景谷县热水塘电站，电站拟购置一台整体机架式全自动HA0.5-30中压空气压缩机，三相，电机功率5.5kW，流量</w:t>
      </w:r>
      <w:bookmarkStart w:id="0" w:name="Liefermenge"/>
      <w:bookmarkEnd w:id="0"/>
      <w:r>
        <w:rPr>
          <w:rFonts w:hint="eastAsia" w:ascii="宋体" w:hAnsi="宋体" w:eastAsia="宋体" w:cs="宋体"/>
          <w:sz w:val="28"/>
          <w:szCs w:val="28"/>
          <w:highlight w:val="none"/>
          <w:lang w:val="en-US" w:eastAsia="zh-CN"/>
        </w:rPr>
        <w:t>30Nm3/H，排气压力30BarG。空气压缩机具备三缸压缩机主体，低油位保护开关，轻合金活塞，铝制汽缸头，全自动环形阀和活塞环，具备低油位报警停机、高压报警停机、全自动卸压系统功能、能确保无荷启动。</w:t>
      </w:r>
    </w:p>
    <w:p>
      <w:pPr>
        <w:numPr>
          <w:ilvl w:val="0"/>
          <w:numId w:val="0"/>
        </w:numPr>
        <w:spacing w:line="360" w:lineRule="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2.2供货期限</w:t>
      </w:r>
    </w:p>
    <w:p>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自采购成交之日起30天内供货。</w:t>
      </w:r>
    </w:p>
    <w:p>
      <w:pPr>
        <w:numPr>
          <w:ilvl w:val="0"/>
          <w:numId w:val="0"/>
        </w:numPr>
        <w:spacing w:line="360" w:lineRule="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2.3供货地点</w:t>
      </w:r>
    </w:p>
    <w:p>
      <w:pPr>
        <w:bidi w:val="0"/>
        <w:ind w:firstLine="560" w:firstLineChars="200"/>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云南省普洱景谷县热水塘电站</w:t>
      </w:r>
    </w:p>
    <w:p>
      <w:pPr>
        <w:numPr>
          <w:ilvl w:val="0"/>
          <w:numId w:val="0"/>
        </w:numPr>
        <w:spacing w:line="360" w:lineRule="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3技术规范</w:t>
      </w:r>
    </w:p>
    <w:p>
      <w:pPr>
        <w:pStyle w:val="5"/>
        <w:widowControl w:val="0"/>
        <w:tabs>
          <w:tab w:val="left" w:leader="dot" w:pos="5103"/>
        </w:tabs>
        <w:spacing w:after="100" w:afterAutospacing="1" w:line="22" w:lineRule="atLeast"/>
        <w:jc w:val="both"/>
        <w:rPr>
          <w:rFonts w:hint="eastAsia" w:ascii="宋体" w:hAnsi="宋体" w:eastAsia="宋体" w:cs="宋体"/>
          <w:b/>
          <w:color w:val="000000"/>
          <w:sz w:val="28"/>
          <w:szCs w:val="28"/>
          <w:highlight w:val="none"/>
          <w:u w:val="none"/>
          <w:lang w:eastAsia="zh-CN"/>
        </w:rPr>
      </w:pPr>
      <w:r>
        <w:rPr>
          <w:rFonts w:hint="eastAsia" w:ascii="宋体" w:hAnsi="宋体" w:eastAsia="宋体" w:cs="宋体"/>
          <w:b/>
          <w:color w:val="000000"/>
          <w:sz w:val="28"/>
          <w:szCs w:val="28"/>
          <w:highlight w:val="none"/>
          <w:u w:val="none"/>
          <w:lang w:val="en-US" w:eastAsia="zh-CN"/>
        </w:rPr>
        <w:t>3.1</w:t>
      </w:r>
      <w:r>
        <w:rPr>
          <w:rFonts w:hint="eastAsia" w:ascii="宋体" w:hAnsi="宋体" w:eastAsia="宋体" w:cs="宋体"/>
          <w:b/>
          <w:color w:val="000000"/>
          <w:sz w:val="28"/>
          <w:szCs w:val="28"/>
          <w:highlight w:val="none"/>
          <w:u w:val="none"/>
          <w:lang w:eastAsia="zh-CN"/>
        </w:rPr>
        <w:t>压缩机特性参数</w:t>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型号</w:t>
      </w:r>
      <w:r>
        <w:rPr>
          <w:rFonts w:hint="eastAsia" w:ascii="宋体" w:hAnsi="宋体" w:eastAsia="宋体" w:cs="宋体"/>
          <w:color w:val="000000"/>
          <w:sz w:val="28"/>
          <w:szCs w:val="28"/>
          <w:highlight w:val="none"/>
          <w:lang w:eastAsia="zh-CN"/>
        </w:rPr>
        <w:t>：HA0.5-30；</w:t>
      </w:r>
      <w:r>
        <w:rPr>
          <w:rFonts w:hint="eastAsia" w:ascii="宋体" w:hAnsi="宋体" w:eastAsia="宋体" w:cs="宋体"/>
          <w:color w:val="000000"/>
          <w:sz w:val="28"/>
          <w:szCs w:val="28"/>
          <w:highlight w:val="none"/>
        </w:rPr>
        <w:t>介质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空气</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汽缸数</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3</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压缩级数</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吸气压力</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大气压</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排气压力</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3</w:t>
      </w:r>
      <w:r>
        <w:rPr>
          <w:rFonts w:hint="eastAsia" w:ascii="宋体" w:hAnsi="宋体" w:eastAsia="宋体" w:cs="宋体"/>
          <w:color w:val="000000"/>
          <w:sz w:val="28"/>
          <w:szCs w:val="28"/>
          <w:highlight w:val="none"/>
        </w:rPr>
        <w:t>0bar</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流量</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（单台）</w:t>
      </w:r>
      <w:r>
        <w:rPr>
          <w:rFonts w:hint="eastAsia" w:ascii="宋体" w:hAnsi="宋体" w:eastAsia="宋体" w:cs="宋体"/>
          <w:color w:val="000000"/>
          <w:sz w:val="28"/>
          <w:szCs w:val="28"/>
          <w:highlight w:val="none"/>
          <w:lang w:val="en-US" w:eastAsia="zh-CN"/>
        </w:rPr>
        <w:t>30</w:t>
      </w:r>
      <w:r>
        <w:rPr>
          <w:rFonts w:hint="eastAsia" w:ascii="宋体" w:hAnsi="宋体" w:eastAsia="宋体" w:cs="宋体"/>
          <w:color w:val="000000"/>
          <w:sz w:val="28"/>
          <w:szCs w:val="28"/>
          <w:highlight w:val="none"/>
        </w:rPr>
        <w:t>Nm³/</w:t>
      </w:r>
      <w:r>
        <w:rPr>
          <w:rFonts w:hint="eastAsia" w:ascii="宋体" w:hAnsi="宋体" w:eastAsia="宋体" w:cs="宋体"/>
          <w:color w:val="000000"/>
          <w:sz w:val="28"/>
          <w:szCs w:val="28"/>
          <w:highlight w:val="none"/>
          <w:lang w:val="en-US" w:eastAsia="zh-CN"/>
        </w:rPr>
        <w:t>H；</w:t>
      </w:r>
      <w:r>
        <w:rPr>
          <w:rFonts w:hint="eastAsia" w:ascii="宋体" w:hAnsi="宋体" w:eastAsia="宋体" w:cs="宋体"/>
          <w:color w:val="000000"/>
          <w:sz w:val="28"/>
          <w:szCs w:val="28"/>
          <w:highlight w:val="none"/>
        </w:rPr>
        <w:t>环境温度</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0-42</w:t>
      </w:r>
      <w:r>
        <w:rPr>
          <w:rFonts w:hint="eastAsia" w:ascii="宋体" w:hAnsi="宋体" w:eastAsia="宋体" w:cs="宋体"/>
          <w:color w:val="000000"/>
          <w:sz w:val="28"/>
          <w:szCs w:val="28"/>
          <w:highlight w:val="none"/>
          <w:vertAlign w:val="superscript"/>
        </w:rPr>
        <w:t>o</w:t>
      </w:r>
      <w:r>
        <w:rPr>
          <w:rFonts w:hint="eastAsia" w:ascii="宋体" w:hAnsi="宋体" w:eastAsia="宋体" w:cs="宋体"/>
          <w:color w:val="000000"/>
          <w:sz w:val="28"/>
          <w:szCs w:val="28"/>
          <w:highlight w:val="none"/>
        </w:rPr>
        <w:t>C</w:t>
      </w:r>
      <w:r>
        <w:rPr>
          <w:rFonts w:hint="eastAsia" w:ascii="宋体" w:hAnsi="宋体" w:eastAsia="宋体" w:cs="宋体"/>
          <w:color w:val="000000"/>
          <w:sz w:val="28"/>
          <w:szCs w:val="28"/>
          <w:highlight w:val="none"/>
          <w:lang w:eastAsia="zh-CN"/>
        </w:rPr>
        <w:t>；</w:t>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冷却方式</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风冷</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气体经后冷却器后的出口温度环境温度＋15℃</w:t>
      </w:r>
    </w:p>
    <w:p>
      <w:pPr>
        <w:pStyle w:val="2"/>
        <w:rPr>
          <w:rFonts w:hint="eastAsia"/>
          <w:lang w:val="en-US" w:eastAsia="zh-CN"/>
        </w:rPr>
      </w:pPr>
    </w:p>
    <w:tbl>
      <w:tblPr>
        <w:tblStyle w:val="11"/>
        <w:tblW w:w="8480" w:type="dxa"/>
        <w:tblInd w:w="57" w:type="dxa"/>
        <w:tblLayout w:type="fixed"/>
        <w:tblCellMar>
          <w:top w:w="0" w:type="dxa"/>
          <w:left w:w="57" w:type="dxa"/>
          <w:bottom w:w="0" w:type="dxa"/>
          <w:right w:w="57" w:type="dxa"/>
        </w:tblCellMar>
      </w:tblPr>
      <w:tblGrid>
        <w:gridCol w:w="2826"/>
        <w:gridCol w:w="2826"/>
        <w:gridCol w:w="2828"/>
      </w:tblGrid>
      <w:tr>
        <w:tblPrEx>
          <w:tblCellMar>
            <w:top w:w="0" w:type="dxa"/>
            <w:left w:w="57" w:type="dxa"/>
            <w:bottom w:w="0" w:type="dxa"/>
            <w:right w:w="57" w:type="dxa"/>
          </w:tblCellMar>
        </w:tblPrEx>
        <w:trPr>
          <w:cantSplit/>
          <w:trHeight w:val="454" w:hRule="exact"/>
          <w:tblHeader/>
        </w:trPr>
        <w:tc>
          <w:tcPr>
            <w:tcW w:w="8480" w:type="dxa"/>
            <w:gridSpan w:val="3"/>
            <w:tcBorders>
              <w:top w:val="single" w:color="auto" w:sz="4" w:space="0"/>
              <w:left w:val="single" w:color="auto" w:sz="4" w:space="0"/>
              <w:bottom w:val="single" w:color="auto" w:sz="4" w:space="0"/>
              <w:right w:val="single" w:color="auto" w:sz="4" w:space="0"/>
            </w:tcBorders>
            <w:noWrap w:val="0"/>
            <w:vAlign w:val="center"/>
          </w:tcPr>
          <w:p>
            <w:pPr>
              <w:pStyle w:val="14"/>
              <w:ind w:firstLine="1440" w:firstLineChars="600"/>
              <w:rPr>
                <w:rFonts w:hint="eastAsia" w:ascii="宋体" w:hAnsi="宋体" w:eastAsia="宋体" w:cs="宋体"/>
                <w:color w:val="000000"/>
                <w:sz w:val="24"/>
                <w:szCs w:val="24"/>
                <w:highlight w:val="none"/>
                <w:lang w:val="fr-FR" w:eastAsia="zh-CN"/>
              </w:rPr>
            </w:pPr>
            <w:r>
              <w:rPr>
                <w:rFonts w:hint="eastAsia" w:ascii="宋体" w:hAnsi="宋体" w:eastAsia="宋体" w:cs="宋体"/>
                <w:color w:val="000000"/>
                <w:sz w:val="24"/>
                <w:szCs w:val="24"/>
                <w:highlight w:val="none"/>
                <w:lang w:eastAsia="zh-CN"/>
              </w:rPr>
              <w:t>技术参数HA0.</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0标准型</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级数</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stage</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气缸数</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GB" w:eastAsia="zh-CN"/>
              </w:rPr>
            </w:pP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工作压力</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en-GB" w:eastAsia="zh-CN"/>
              </w:rPr>
              <w:t>0</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GB"/>
              </w:rPr>
            </w:pPr>
            <w:r>
              <w:rPr>
                <w:rFonts w:hint="eastAsia" w:ascii="宋体" w:hAnsi="宋体" w:eastAsia="宋体" w:cs="宋体"/>
                <w:color w:val="000000"/>
                <w:sz w:val="24"/>
                <w:szCs w:val="24"/>
                <w:highlight w:val="none"/>
                <w:lang w:val="en-GB"/>
              </w:rPr>
              <w:t>bar</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val="en-GB" w:eastAsia="zh-CN"/>
              </w:rPr>
            </w:pPr>
            <w:r>
              <w:rPr>
                <w:rFonts w:hint="eastAsia" w:ascii="宋体" w:hAnsi="宋体" w:eastAsia="宋体" w:cs="宋体"/>
                <w:color w:val="000000"/>
                <w:sz w:val="24"/>
                <w:szCs w:val="24"/>
                <w:highlight w:val="none"/>
                <w:lang w:val="en-GB" w:eastAsia="zh-CN"/>
              </w:rPr>
              <w:t>排气量</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30</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m</w:t>
            </w:r>
            <w:r>
              <w:rPr>
                <w:rFonts w:hint="eastAsia" w:ascii="宋体" w:hAnsi="宋体" w:eastAsia="宋体" w:cs="宋体"/>
                <w:color w:val="000000"/>
                <w:sz w:val="24"/>
                <w:szCs w:val="24"/>
                <w:highlight w:val="none"/>
                <w:vertAlign w:val="superscript"/>
                <w:lang w:val="en-US" w:eastAsia="zh-CN"/>
              </w:rPr>
              <w:t>3</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H</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电机功率</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5.5</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kW</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电压</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38</w:t>
            </w:r>
            <w:r>
              <w:rPr>
                <w:rFonts w:hint="eastAsia" w:ascii="宋体" w:hAnsi="宋体" w:eastAsia="宋体" w:cs="宋体"/>
                <w:color w:val="000000"/>
                <w:sz w:val="24"/>
                <w:szCs w:val="24"/>
                <w:highlight w:val="none"/>
              </w:rPr>
              <w:t>0</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V</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频率</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50</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Hz</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噪音</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8</w:t>
            </w:r>
            <w:r>
              <w:rPr>
                <w:rFonts w:hint="eastAsia" w:ascii="宋体" w:hAnsi="宋体" w:eastAsia="宋体" w:cs="宋体"/>
                <w:color w:val="000000"/>
                <w:sz w:val="24"/>
                <w:szCs w:val="24"/>
                <w:highlight w:val="none"/>
                <w:lang w:eastAsia="zh-CN"/>
              </w:rPr>
              <w:t>3</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dB(A)</w:t>
            </w:r>
          </w:p>
        </w:tc>
      </w:tr>
      <w:tr>
        <w:tblPrEx>
          <w:tblCellMar>
            <w:top w:w="0" w:type="dxa"/>
            <w:left w:w="57" w:type="dxa"/>
            <w:bottom w:w="0" w:type="dxa"/>
            <w:right w:w="57" w:type="dxa"/>
          </w:tblCellMar>
        </w:tblPrEx>
        <w:trPr>
          <w:cantSplit/>
          <w:trHeight w:val="454" w:hRule="exact"/>
          <w:tblHeader/>
        </w:trPr>
        <w:tc>
          <w:tcPr>
            <w:tcW w:w="2826" w:type="dxa"/>
            <w:tcBorders>
              <w:top w:val="single" w:color="auto" w:sz="4" w:space="0"/>
              <w:left w:val="single" w:color="auto" w:sz="4" w:space="0"/>
              <w:bottom w:val="single" w:color="auto" w:sz="4" w:space="0"/>
              <w:right w:val="nil"/>
            </w:tcBorders>
            <w:noWrap w:val="0"/>
            <w:vAlign w:val="top"/>
          </w:tcPr>
          <w:p>
            <w:pPr>
              <w:pStyle w:val="14"/>
              <w:rPr>
                <w:rFonts w:hint="eastAsia" w:ascii="宋体" w:hAnsi="宋体" w:eastAsia="宋体" w:cs="宋体"/>
                <w:color w:val="000000"/>
                <w:sz w:val="24"/>
                <w:szCs w:val="24"/>
                <w:highlight w:val="none"/>
                <w:lang w:val="fr-FR" w:eastAsia="zh-CN"/>
              </w:rPr>
            </w:pPr>
            <w:r>
              <w:rPr>
                <w:rFonts w:hint="eastAsia" w:ascii="宋体" w:hAnsi="宋体" w:eastAsia="宋体" w:cs="宋体"/>
                <w:color w:val="000000"/>
                <w:sz w:val="24"/>
                <w:szCs w:val="24"/>
                <w:highlight w:val="none"/>
                <w:lang w:val="fr-FR" w:eastAsia="zh-CN"/>
              </w:rPr>
              <w:t>尺寸</w:t>
            </w:r>
          </w:p>
        </w:tc>
        <w:tc>
          <w:tcPr>
            <w:tcW w:w="2826"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lang w:val="en-US" w:eastAsia="zh-CN"/>
              </w:rPr>
              <w:t>220</w:t>
            </w:r>
            <w:r>
              <w:rPr>
                <w:rFonts w:hint="eastAsia" w:ascii="宋体" w:hAnsi="宋体" w:eastAsia="宋体" w:cs="宋体"/>
                <w:color w:val="000000"/>
                <w:sz w:val="24"/>
                <w:szCs w:val="24"/>
                <w:highlight w:val="none"/>
              </w:rPr>
              <w:t>x</w:t>
            </w:r>
            <w:r>
              <w:rPr>
                <w:rFonts w:hint="eastAsia" w:ascii="宋体" w:hAnsi="宋体" w:eastAsia="宋体" w:cs="宋体"/>
                <w:color w:val="000000"/>
                <w:sz w:val="24"/>
                <w:szCs w:val="24"/>
                <w:highlight w:val="none"/>
                <w:lang w:val="en-US" w:eastAsia="zh-CN"/>
              </w:rPr>
              <w:t>593</w:t>
            </w:r>
            <w:r>
              <w:rPr>
                <w:rFonts w:hint="eastAsia" w:ascii="宋体" w:hAnsi="宋体" w:eastAsia="宋体" w:cs="宋体"/>
                <w:color w:val="000000"/>
                <w:sz w:val="24"/>
                <w:szCs w:val="24"/>
                <w:highlight w:val="none"/>
              </w:rPr>
              <w:t>x</w:t>
            </w:r>
            <w:r>
              <w:rPr>
                <w:rFonts w:hint="eastAsia" w:ascii="宋体" w:hAnsi="宋体" w:eastAsia="宋体" w:cs="宋体"/>
                <w:color w:val="000000"/>
                <w:sz w:val="24"/>
                <w:szCs w:val="24"/>
                <w:highlight w:val="none"/>
                <w:lang w:val="en-US" w:eastAsia="zh-CN"/>
              </w:rPr>
              <w:t>714</w:t>
            </w:r>
          </w:p>
        </w:tc>
        <w:tc>
          <w:tcPr>
            <w:tcW w:w="2828" w:type="dxa"/>
            <w:tcBorders>
              <w:top w:val="single" w:color="auto" w:sz="4" w:space="0"/>
              <w:left w:val="single" w:color="auto" w:sz="4" w:space="0"/>
              <w:bottom w:val="single" w:color="auto" w:sz="4" w:space="0"/>
              <w:right w:val="single" w:color="auto" w:sz="4" w:space="0"/>
            </w:tcBorders>
            <w:noWrap w:val="0"/>
            <w:vAlign w:val="top"/>
          </w:tcPr>
          <w:p>
            <w:pPr>
              <w:pStyle w:val="14"/>
              <w:rPr>
                <w:rFonts w:hint="eastAsia" w:ascii="宋体" w:hAnsi="宋体" w:eastAsia="宋体" w:cs="宋体"/>
                <w:color w:val="000000"/>
                <w:sz w:val="24"/>
                <w:szCs w:val="24"/>
                <w:highlight w:val="none"/>
                <w:lang w:val="fr-FR"/>
              </w:rPr>
            </w:pPr>
            <w:r>
              <w:rPr>
                <w:rFonts w:hint="eastAsia" w:ascii="宋体" w:hAnsi="宋体" w:eastAsia="宋体" w:cs="宋体"/>
                <w:color w:val="000000"/>
                <w:sz w:val="24"/>
                <w:szCs w:val="24"/>
                <w:highlight w:val="none"/>
                <w:lang w:val="fr-FR"/>
              </w:rPr>
              <w:t>mm</w:t>
            </w:r>
          </w:p>
        </w:tc>
      </w:tr>
    </w:tbl>
    <w:p>
      <w:pPr>
        <w:rPr>
          <w:rFonts w:hint="eastAsia" w:ascii="宋体" w:hAnsi="宋体" w:eastAsia="宋体" w:cs="宋体"/>
          <w:color w:val="000000"/>
          <w:sz w:val="28"/>
          <w:szCs w:val="28"/>
          <w:highlight w:val="none"/>
          <w:lang w:eastAsia="zh-CN"/>
        </w:rPr>
      </w:pPr>
      <w:r>
        <w:rPr>
          <w:rFonts w:hint="eastAsia" w:ascii="宋体" w:hAnsi="宋体" w:eastAsia="宋体" w:cs="宋体"/>
          <w:b/>
          <w:color w:val="000000"/>
          <w:spacing w:val="0"/>
          <w:sz w:val="28"/>
          <w:szCs w:val="28"/>
          <w:highlight w:val="none"/>
          <w:u w:val="single"/>
          <w:lang w:val="en-US" w:eastAsia="zh-CN" w:bidi="ar-SA"/>
        </w:rPr>
        <w:t>3.2</w:t>
      </w:r>
      <w:r>
        <w:rPr>
          <w:rFonts w:hint="eastAsia" w:ascii="宋体" w:hAnsi="宋体" w:eastAsia="宋体" w:cs="宋体"/>
          <w:b/>
          <w:color w:val="000000"/>
          <w:spacing w:val="0"/>
          <w:sz w:val="28"/>
          <w:szCs w:val="28"/>
          <w:highlight w:val="none"/>
          <w:u w:val="single"/>
          <w:lang w:val="en-GB" w:eastAsia="zh-CN" w:bidi="ar-SA"/>
        </w:rPr>
        <w:t>电机</w:t>
      </w:r>
      <w:r>
        <w:rPr>
          <w:rFonts w:hint="eastAsia" w:ascii="宋体" w:hAnsi="宋体" w:eastAsia="宋体" w:cs="宋体"/>
          <w:b/>
          <w:color w:val="000000"/>
          <w:spacing w:val="0"/>
          <w:sz w:val="28"/>
          <w:szCs w:val="28"/>
          <w:highlight w:val="none"/>
          <w:u w:val="single"/>
          <w:lang w:val="en-US" w:eastAsia="zh-CN" w:bidi="ar-SA"/>
        </w:rPr>
        <w:t>参数</w:t>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功率：5.5KW</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转速：1500rpm</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电压：380V</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频率：50Hz</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防护：IP54</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绝缘：F级</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温升：B级</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启动：</w:t>
      </w:r>
      <w:r>
        <w:rPr>
          <w:rFonts w:hint="eastAsia" w:ascii="宋体" w:hAnsi="宋体" w:eastAsia="宋体" w:cs="宋体"/>
          <w:color w:val="000000"/>
          <w:sz w:val="28"/>
          <w:szCs w:val="28"/>
          <w:highlight w:val="none"/>
          <w:lang w:val="en-US" w:eastAsia="zh-CN"/>
        </w:rPr>
        <w:t>磁力启动器</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w:t>
      </w:r>
      <w:r>
        <w:rPr>
          <w:rFonts w:hint="eastAsia" w:ascii="宋体" w:hAnsi="宋体" w:eastAsia="宋体" w:cs="宋体"/>
          <w:b/>
          <w:color w:val="000000"/>
          <w:sz w:val="28"/>
          <w:szCs w:val="28"/>
          <w:highlight w:val="none"/>
        </w:rPr>
        <w:t>标准供货范围:</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3.3.1</w:t>
      </w:r>
      <w:r>
        <w:rPr>
          <w:rFonts w:hint="eastAsia" w:ascii="宋体" w:hAnsi="宋体" w:eastAsia="宋体" w:cs="宋体"/>
          <w:b/>
          <w:color w:val="000000"/>
          <w:sz w:val="28"/>
          <w:szCs w:val="28"/>
          <w:highlight w:val="none"/>
        </w:rPr>
        <w:t>进气系统</w:t>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进气过滤器</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3.3.2</w:t>
      </w:r>
      <w:r>
        <w:rPr>
          <w:rFonts w:hint="eastAsia" w:ascii="宋体" w:hAnsi="宋体" w:eastAsia="宋体" w:cs="宋体"/>
          <w:b/>
          <w:color w:val="000000"/>
          <w:sz w:val="28"/>
          <w:szCs w:val="28"/>
          <w:highlight w:val="none"/>
        </w:rPr>
        <w:t>压缩机主机部分</w:t>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三缸压缩机主体</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风冷，V型活塞布置，单动作，二级压缩</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常规惯性飞轮，带大流量冷却扇叶,V带驱动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飞溅润滑系统</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低油位保护开关</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轻合金活塞</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铝制汽缸头，独立阀座</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全自动环形阀和活塞环</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每级配置级间</w:t>
      </w:r>
      <w:r>
        <w:rPr>
          <w:rFonts w:hint="eastAsia" w:ascii="宋体" w:hAnsi="宋体" w:eastAsia="宋体" w:cs="宋体"/>
          <w:color w:val="000000"/>
          <w:sz w:val="28"/>
          <w:szCs w:val="28"/>
          <w:highlight w:val="none"/>
        </w:rPr>
        <w:t>冷却器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压力表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全自动卸压系统</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冷却器后配气</w:t>
      </w:r>
      <w:r>
        <w:rPr>
          <w:rFonts w:hint="eastAsia" w:ascii="宋体" w:hAnsi="宋体" w:eastAsia="宋体" w:cs="宋体"/>
          <w:color w:val="000000"/>
          <w:sz w:val="28"/>
          <w:szCs w:val="28"/>
          <w:highlight w:val="none"/>
          <w:lang w:val="en-US" w:eastAsia="zh-CN"/>
        </w:rPr>
        <w:t>水</w:t>
      </w:r>
      <w:r>
        <w:rPr>
          <w:rFonts w:hint="eastAsia" w:ascii="宋体" w:hAnsi="宋体" w:eastAsia="宋体" w:cs="宋体"/>
          <w:color w:val="000000"/>
          <w:sz w:val="28"/>
          <w:szCs w:val="28"/>
          <w:highlight w:val="none"/>
        </w:rPr>
        <w:t>分离器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自动排污阀</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出口止回阀</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压力</w:t>
      </w:r>
      <w:r>
        <w:rPr>
          <w:rFonts w:hint="eastAsia" w:ascii="宋体" w:hAnsi="宋体" w:eastAsia="宋体" w:cs="宋体"/>
          <w:color w:val="000000"/>
          <w:sz w:val="28"/>
          <w:szCs w:val="28"/>
          <w:highlight w:val="none"/>
          <w:lang w:val="en-US" w:eastAsia="zh-CN"/>
        </w:rPr>
        <w:t>开关；</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3.3.3</w:t>
      </w:r>
      <w:r>
        <w:rPr>
          <w:rFonts w:hint="eastAsia" w:ascii="宋体" w:hAnsi="宋体" w:eastAsia="宋体" w:cs="宋体"/>
          <w:b/>
          <w:color w:val="000000"/>
          <w:sz w:val="28"/>
          <w:szCs w:val="28"/>
          <w:highlight w:val="none"/>
        </w:rPr>
        <w:t>感应式电机</w:t>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三相鼠笼转子式</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功率5.5KW</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转速1500rpm</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电压380V</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频率50Hz</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防护IP-54</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绝缘F级</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温升B级</w:t>
      </w:r>
      <w:r>
        <w:rPr>
          <w:rFonts w:hint="eastAsia" w:ascii="宋体" w:hAnsi="宋体" w:eastAsia="宋体" w:cs="宋体"/>
          <w:color w:val="000000"/>
          <w:sz w:val="28"/>
          <w:szCs w:val="28"/>
          <w:highlight w:val="none"/>
          <w:lang w:eastAsia="zh-CN"/>
        </w:rPr>
        <w:t>；</w:t>
      </w:r>
    </w:p>
    <w:p>
      <w:pP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val="en-US" w:eastAsia="zh-CN"/>
        </w:rPr>
        <w:t>3.3.4</w:t>
      </w:r>
      <w:r>
        <w:rPr>
          <w:rFonts w:hint="eastAsia" w:ascii="宋体" w:hAnsi="宋体" w:eastAsia="宋体" w:cs="宋体"/>
          <w:b/>
          <w:color w:val="000000"/>
          <w:sz w:val="28"/>
          <w:szCs w:val="28"/>
          <w:highlight w:val="none"/>
        </w:rPr>
        <w:t>多重V带驱动</w:t>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飞轮槽</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电机皮带轮槽</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V型皮带</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3.3.5</w:t>
      </w:r>
      <w:r>
        <w:rPr>
          <w:rFonts w:hint="eastAsia" w:ascii="宋体" w:hAnsi="宋体" w:eastAsia="宋体" w:cs="宋体"/>
          <w:b/>
          <w:color w:val="000000"/>
          <w:sz w:val="28"/>
          <w:szCs w:val="28"/>
          <w:highlight w:val="none"/>
        </w:rPr>
        <w:t>机组配置及形式</w:t>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整机框架式设计</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避振系统确保机组无需安装基础</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水平布局</w:t>
      </w:r>
      <w:r>
        <w:rPr>
          <w:rFonts w:hint="eastAsia" w:ascii="宋体" w:hAnsi="宋体" w:eastAsia="宋体" w:cs="宋体"/>
          <w:color w:val="000000"/>
          <w:sz w:val="28"/>
          <w:szCs w:val="28"/>
          <w:highlight w:val="none"/>
          <w:lang w:eastAsia="zh-CN"/>
        </w:rPr>
        <w:t>；</w:t>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全钢结构</w:t>
      </w:r>
      <w:r>
        <w:rPr>
          <w:rFonts w:hint="eastAsia" w:ascii="宋体" w:hAnsi="宋体" w:eastAsia="宋体" w:cs="宋体"/>
          <w:color w:val="000000"/>
          <w:sz w:val="28"/>
          <w:szCs w:val="28"/>
          <w:highlight w:val="none"/>
          <w:lang w:eastAsia="zh-CN"/>
        </w:rPr>
        <w:t>；</w:t>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3.3.6</w:t>
      </w:r>
      <w:r>
        <w:rPr>
          <w:rFonts w:hint="eastAsia" w:ascii="宋体" w:hAnsi="宋体" w:eastAsia="宋体" w:cs="宋体"/>
          <w:b/>
          <w:color w:val="000000"/>
          <w:sz w:val="28"/>
          <w:szCs w:val="28"/>
          <w:highlight w:val="none"/>
        </w:rPr>
        <w:t>控制系统</w:t>
      </w:r>
    </w:p>
    <w:p>
      <w:pPr>
        <w:pStyle w:val="9"/>
        <w:keepNext w:val="0"/>
        <w:keepLines w:val="0"/>
        <w:widowControl/>
        <w:suppressLineNumbers w:val="0"/>
        <w:rPr>
          <w:rFonts w:hint="eastAsia" w:ascii="宋体" w:hAnsi="宋体" w:eastAsia="宋体" w:cs="宋体"/>
          <w:sz w:val="28"/>
          <w:szCs w:val="28"/>
          <w:highlight w:val="none"/>
        </w:rPr>
      </w:pPr>
      <w:r>
        <w:rPr>
          <w:rFonts w:hint="eastAsia" w:ascii="宋体" w:hAnsi="宋体" w:eastAsia="宋体" w:cs="宋体"/>
          <w:b w:val="0"/>
          <w:bCs/>
          <w:color w:val="000000"/>
          <w:sz w:val="28"/>
          <w:szCs w:val="28"/>
          <w:highlight w:val="none"/>
          <w:lang w:val="en-US" w:eastAsia="zh-CN"/>
        </w:rPr>
        <w:t>传统电器控制</w:t>
      </w:r>
    </w:p>
    <w:p>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3.3.7</w:t>
      </w:r>
      <w:r>
        <w:rPr>
          <w:rFonts w:hint="eastAsia" w:ascii="宋体" w:hAnsi="宋体" w:eastAsia="宋体" w:cs="宋体"/>
          <w:b/>
          <w:color w:val="000000"/>
          <w:sz w:val="28"/>
          <w:szCs w:val="28"/>
          <w:highlight w:val="none"/>
        </w:rPr>
        <w:t>显示功能</w:t>
      </w:r>
    </w:p>
    <w:p>
      <w:pPr>
        <w:ind w:firstLine="280" w:firstLineChars="1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计时器</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机组故障指示灯</w:t>
      </w:r>
    </w:p>
    <w:p>
      <w:pPr>
        <w:rPr>
          <w:rFonts w:hint="eastAsia" w:ascii="宋体" w:hAnsi="宋体" w:eastAsia="宋体" w:cs="宋体"/>
          <w:color w:val="000000"/>
          <w:sz w:val="28"/>
          <w:szCs w:val="28"/>
          <w:highlight w:val="none"/>
          <w:lang w:eastAsia="zh-CN"/>
        </w:rPr>
      </w:pPr>
      <w:r>
        <w:rPr>
          <w:rFonts w:hint="eastAsia" w:ascii="宋体" w:hAnsi="宋体" w:eastAsia="宋体" w:cs="宋体"/>
          <w:b/>
          <w:color w:val="000000"/>
          <w:sz w:val="28"/>
          <w:szCs w:val="28"/>
          <w:highlight w:val="none"/>
          <w:lang w:val="en-US" w:eastAsia="zh-CN"/>
        </w:rPr>
        <w:t>3.3.8</w:t>
      </w:r>
      <w:r>
        <w:rPr>
          <w:rFonts w:hint="eastAsia" w:ascii="宋体" w:hAnsi="宋体" w:eastAsia="宋体" w:cs="宋体"/>
          <w:b/>
          <w:color w:val="000000"/>
          <w:sz w:val="28"/>
          <w:szCs w:val="28"/>
          <w:highlight w:val="none"/>
        </w:rPr>
        <w:t>保护功能</w:t>
      </w:r>
    </w:p>
    <w:p>
      <w:pPr>
        <w:ind w:firstLine="280" w:firstLineChars="1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低油位报警停机</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高压报警停机</w:t>
      </w:r>
    </w:p>
    <w:p>
      <w:pPr>
        <w:rPr>
          <w:rFonts w:hint="eastAsia" w:ascii="宋体" w:hAnsi="宋体" w:eastAsia="宋体" w:cs="宋体"/>
          <w:color w:val="000000"/>
          <w:sz w:val="28"/>
          <w:szCs w:val="28"/>
          <w:highlight w:val="none"/>
          <w:lang w:eastAsia="zh-CN"/>
        </w:rPr>
      </w:pPr>
      <w:r>
        <w:rPr>
          <w:rFonts w:hint="eastAsia" w:ascii="宋体" w:hAnsi="宋体" w:eastAsia="宋体" w:cs="宋体"/>
          <w:b/>
          <w:color w:val="000000"/>
          <w:sz w:val="28"/>
          <w:szCs w:val="28"/>
          <w:highlight w:val="none"/>
          <w:lang w:val="en-US" w:eastAsia="zh-CN"/>
        </w:rPr>
        <w:t>3.3.9</w:t>
      </w:r>
      <w:r>
        <w:rPr>
          <w:rFonts w:hint="eastAsia" w:ascii="宋体" w:hAnsi="宋体" w:eastAsia="宋体" w:cs="宋体"/>
          <w:b/>
          <w:color w:val="000000"/>
          <w:sz w:val="28"/>
          <w:szCs w:val="28"/>
          <w:highlight w:val="none"/>
        </w:rPr>
        <w:t>控制功能</w:t>
      </w:r>
    </w:p>
    <w:p>
      <w:pPr>
        <w:tabs>
          <w:tab w:val="left" w:pos="5153"/>
        </w:tabs>
        <w:ind w:firstLine="280" w:firstLineChars="1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启动按钮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紧急停机按钮</w:t>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3.3.10压缩机性能保证值</w:t>
      </w:r>
    </w:p>
    <w:p>
      <w:pPr>
        <w:pStyle w:val="14"/>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+/-2%流量，+/-4%功率消耗</w:t>
      </w:r>
    </w:p>
    <w:p>
      <w:pPr>
        <w:rPr>
          <w:rFonts w:hint="default"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4验收</w:t>
      </w:r>
    </w:p>
    <w:p>
      <w:pPr>
        <w:pStyle w:val="2"/>
        <w:ind w:left="0" w:leftChars="0" w:firstLine="0" w:firstLineChars="0"/>
        <w:jc w:val="both"/>
        <w:rPr>
          <w:rFonts w:hint="eastAsia" w:ascii="宋体" w:hAnsi="宋体" w:eastAsia="宋体" w:cs="宋体"/>
          <w:color w:val="000000"/>
          <w:spacing w:val="0"/>
          <w:kern w:val="2"/>
          <w:sz w:val="28"/>
          <w:szCs w:val="28"/>
          <w:highlight w:val="none"/>
          <w:lang w:val="en-US" w:eastAsia="zh-CN" w:bidi="ar-SA"/>
        </w:rPr>
      </w:pPr>
      <w:r>
        <w:rPr>
          <w:rFonts w:hint="eastAsia" w:ascii="宋体" w:hAnsi="宋体" w:eastAsia="宋体" w:cs="宋体"/>
          <w:color w:val="000000"/>
          <w:spacing w:val="0"/>
          <w:kern w:val="2"/>
          <w:sz w:val="28"/>
          <w:szCs w:val="28"/>
          <w:highlight w:val="none"/>
          <w:lang w:val="en-US" w:eastAsia="zh-CN" w:bidi="ar-SA"/>
        </w:rPr>
        <w:t>4.1验收的内容和范围：产品质量、型号和产品的性能等均符合现场设备运行及技术文件要求。</w:t>
      </w:r>
      <w:r>
        <w:rPr>
          <w:rFonts w:hint="eastAsia" w:ascii="宋体" w:hAnsi="宋体" w:eastAsia="宋体" w:cs="宋体"/>
          <w:color w:val="000000"/>
          <w:spacing w:val="0"/>
          <w:kern w:val="2"/>
          <w:sz w:val="28"/>
          <w:szCs w:val="28"/>
          <w:highlight w:val="none"/>
          <w:lang w:val="en-US" w:eastAsia="zh-CN" w:bidi="ar-SA"/>
        </w:rPr>
        <w:br w:type="textWrapping"/>
      </w:r>
      <w:r>
        <w:rPr>
          <w:rFonts w:hint="eastAsia" w:ascii="宋体" w:hAnsi="宋体" w:eastAsia="宋体" w:cs="宋体"/>
          <w:color w:val="000000"/>
          <w:spacing w:val="0"/>
          <w:kern w:val="2"/>
          <w:sz w:val="28"/>
          <w:szCs w:val="28"/>
          <w:highlight w:val="none"/>
          <w:lang w:val="en-US" w:eastAsia="zh-CN" w:bidi="ar-SA"/>
        </w:rPr>
        <w:t>4.2验收标准：根据国标、行业标准、招投标文件等标准执行。</w:t>
      </w:r>
      <w:r>
        <w:rPr>
          <w:rFonts w:hint="eastAsia" w:ascii="宋体" w:hAnsi="宋体" w:eastAsia="宋体" w:cs="宋体"/>
          <w:color w:val="000000"/>
          <w:spacing w:val="0"/>
          <w:kern w:val="2"/>
          <w:sz w:val="28"/>
          <w:szCs w:val="28"/>
          <w:highlight w:val="none"/>
          <w:lang w:val="en-US" w:eastAsia="zh-CN" w:bidi="ar-SA"/>
        </w:rPr>
        <w:br w:type="textWrapping"/>
      </w:r>
      <w:r>
        <w:rPr>
          <w:rFonts w:hint="eastAsia" w:ascii="宋体" w:hAnsi="宋体" w:eastAsia="宋体" w:cs="宋体"/>
          <w:color w:val="000000"/>
          <w:spacing w:val="0"/>
          <w:kern w:val="2"/>
          <w:sz w:val="28"/>
          <w:szCs w:val="28"/>
          <w:highlight w:val="none"/>
          <w:lang w:val="en-US" w:eastAsia="zh-CN" w:bidi="ar-SA"/>
        </w:rPr>
        <w:t>4.3标的物经甲方验收质量不合格，甲方有权拒收标的物并通知乙方更换。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outlineLvl w:val="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5.质量保证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sz w:val="28"/>
          <w:szCs w:val="28"/>
          <w:lang w:val="en-US" w:eastAsia="zh-CN"/>
        </w:rPr>
      </w:pPr>
      <w:r>
        <w:rPr>
          <w:rFonts w:hint="eastAsia" w:ascii="宋体" w:hAnsi="宋体"/>
          <w:sz w:val="28"/>
          <w:szCs w:val="28"/>
          <w:lang w:val="en-US" w:eastAsia="zh-CN"/>
        </w:rPr>
        <w:t>6.1</w:t>
      </w:r>
      <w:r>
        <w:rPr>
          <w:rFonts w:hint="eastAsia" w:ascii="宋体" w:hAnsi="宋体"/>
          <w:sz w:val="28"/>
          <w:szCs w:val="28"/>
        </w:rPr>
        <w:t>乙方所提供的</w:t>
      </w:r>
      <w:r>
        <w:rPr>
          <w:rFonts w:hint="eastAsia" w:ascii="宋体" w:hAnsi="宋体"/>
          <w:sz w:val="28"/>
          <w:szCs w:val="28"/>
          <w:lang w:eastAsia="zh-CN"/>
        </w:rPr>
        <w:t>货物</w:t>
      </w:r>
      <w:r>
        <w:rPr>
          <w:rFonts w:hint="eastAsia" w:ascii="宋体" w:hAnsi="宋体"/>
          <w:sz w:val="28"/>
          <w:szCs w:val="28"/>
        </w:rPr>
        <w:t>需要安装与调试的，其技术服务由乙方提供</w:t>
      </w:r>
      <w:r>
        <w:rPr>
          <w:rFonts w:hint="eastAsia" w:ascii="宋体" w:hAnsi="宋体"/>
          <w:sz w:val="28"/>
          <w:szCs w:val="28"/>
          <w:lang w:eastAsia="zh-CN"/>
        </w:rPr>
        <w:t>。</w:t>
      </w:r>
      <w:r>
        <w:rPr>
          <w:rFonts w:hint="eastAsia" w:ascii="宋体" w:hAnsi="宋体"/>
          <w:sz w:val="28"/>
          <w:szCs w:val="28"/>
          <w:lang w:val="en-US" w:eastAsia="zh-CN"/>
        </w:rPr>
        <w:t>由</w:t>
      </w:r>
      <w:r>
        <w:rPr>
          <w:rFonts w:hint="eastAsia" w:ascii="宋体" w:hAnsi="宋体"/>
          <w:sz w:val="28"/>
          <w:szCs w:val="28"/>
        </w:rPr>
        <w:t>乙方</w:t>
      </w:r>
      <w:r>
        <w:rPr>
          <w:rFonts w:hint="eastAsia" w:ascii="宋体" w:hAnsi="宋体"/>
          <w:sz w:val="28"/>
          <w:szCs w:val="28"/>
          <w:lang w:val="en-US" w:eastAsia="zh-CN"/>
        </w:rPr>
        <w:t>负责安排落实并承担</w:t>
      </w:r>
      <w:r>
        <w:rPr>
          <w:rFonts w:hint="eastAsia" w:ascii="宋体" w:hAnsi="宋体"/>
          <w:sz w:val="28"/>
          <w:szCs w:val="28"/>
        </w:rPr>
        <w:t>相关费用。其正式投入使用后的质量必需符合各类标准的规定且符合甲方所要求的标准</w:t>
      </w:r>
      <w:r>
        <w:rPr>
          <w:rFonts w:hint="eastAsia" w:ascii="宋体" w:hAnsi="宋体"/>
          <w:sz w:val="28"/>
          <w:szCs w:val="28"/>
          <w:lang w:val="en-US" w:eastAsia="zh-CN"/>
        </w:rPr>
        <w:t>自设备安装调试完毕，投入正常运行后满1年。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sz w:val="28"/>
          <w:szCs w:val="28"/>
          <w:lang w:val="en-US" w:eastAsia="zh-CN"/>
        </w:rPr>
      </w:pPr>
      <w:r>
        <w:rPr>
          <w:rFonts w:hint="eastAsia" w:ascii="宋体" w:hAnsi="宋体"/>
          <w:sz w:val="28"/>
          <w:szCs w:val="28"/>
          <w:lang w:val="en-US" w:eastAsia="zh-CN"/>
        </w:rPr>
        <w:t>5.2质保期内货物出现质量问题，乙方应在接到甲方通知后_24_小时内安排人员赶到甲方指定地点提供调换或修复服务；有替代用的备品的，由乙方或由乙方授权甲方以备品调换出现质量问题的货物。经查实确系货物质量或货物说明等方面责任的，所有费用由乙方自理；确系甲方判断失误或操作不规范引起的，由甲方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sz w:val="28"/>
          <w:szCs w:val="28"/>
          <w:lang w:val="en-US" w:eastAsia="zh-CN"/>
        </w:rPr>
      </w:pPr>
      <w:r>
        <w:rPr>
          <w:rFonts w:hint="eastAsia" w:ascii="宋体" w:hAnsi="宋体"/>
          <w:sz w:val="28"/>
          <w:szCs w:val="28"/>
          <w:lang w:val="en-US" w:eastAsia="zh-CN"/>
        </w:rPr>
        <w:t>5.3在质保期届满后，乙方应继续对所供货物提供合理的售后服务，若有质量问题发生，乙方应在接到甲方通知后_48_小时内安排人员赶到甲方指定地点帮助修复、替换或通过其他妥善方式解决，所需费用由双方协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5.结算与支付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乙方按甲方供货时间设备供货到现场，经安装单位安装调试结束，甲方验收正常合格，乙方</w:t>
      </w:r>
      <w:bookmarkStart w:id="1" w:name="_GoBack"/>
      <w:bookmarkEnd w:id="1"/>
      <w:r>
        <w:rPr>
          <w:rFonts w:hint="eastAsia" w:ascii="宋体" w:hAnsi="宋体" w:eastAsia="宋体" w:cs="宋体"/>
          <w:sz w:val="28"/>
          <w:szCs w:val="28"/>
          <w:highlight w:val="none"/>
          <w:lang w:val="en-US" w:eastAsia="zh-CN"/>
        </w:rPr>
        <w:t>开具增值税全额发票，甲方30天内支付设备款。</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Gothic720 BT">
    <w:altName w:val="Trebuchet MS"/>
    <w:panose1 w:val="020C0603020203020204"/>
    <w:charset w:val="00"/>
    <w:family w:val="swiss"/>
    <w:pitch w:val="default"/>
    <w:sig w:usb0="00000000" w:usb1="00000000" w:usb2="00000000" w:usb3="00000000" w:csb0="0000001B"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B410E8"/>
    <w:rsid w:val="04477D53"/>
    <w:rsid w:val="04926B8C"/>
    <w:rsid w:val="056900C2"/>
    <w:rsid w:val="0A181661"/>
    <w:rsid w:val="0BE00BEB"/>
    <w:rsid w:val="0D203146"/>
    <w:rsid w:val="0DDA0BC8"/>
    <w:rsid w:val="0E2C1F67"/>
    <w:rsid w:val="10442109"/>
    <w:rsid w:val="12DD5695"/>
    <w:rsid w:val="14B1259B"/>
    <w:rsid w:val="16260CA4"/>
    <w:rsid w:val="16B65BB5"/>
    <w:rsid w:val="170D7882"/>
    <w:rsid w:val="181359DE"/>
    <w:rsid w:val="192501A9"/>
    <w:rsid w:val="19514ACD"/>
    <w:rsid w:val="19FC3617"/>
    <w:rsid w:val="1A283AC8"/>
    <w:rsid w:val="1C5333F7"/>
    <w:rsid w:val="1DF13314"/>
    <w:rsid w:val="1E026578"/>
    <w:rsid w:val="210A508A"/>
    <w:rsid w:val="21C574B8"/>
    <w:rsid w:val="24CD15F1"/>
    <w:rsid w:val="261B3841"/>
    <w:rsid w:val="292B07EE"/>
    <w:rsid w:val="2A1717A5"/>
    <w:rsid w:val="2A247A2F"/>
    <w:rsid w:val="2B8559FA"/>
    <w:rsid w:val="2E59050E"/>
    <w:rsid w:val="31E82992"/>
    <w:rsid w:val="331C5269"/>
    <w:rsid w:val="338C500B"/>
    <w:rsid w:val="33B444E3"/>
    <w:rsid w:val="3422052C"/>
    <w:rsid w:val="349618B6"/>
    <w:rsid w:val="34F4706D"/>
    <w:rsid w:val="37C75AC1"/>
    <w:rsid w:val="398210C1"/>
    <w:rsid w:val="398F7930"/>
    <w:rsid w:val="3AB410E8"/>
    <w:rsid w:val="3AEA1C84"/>
    <w:rsid w:val="3B0D7A4F"/>
    <w:rsid w:val="3B7C1525"/>
    <w:rsid w:val="3C140EE1"/>
    <w:rsid w:val="42F06799"/>
    <w:rsid w:val="44185ABF"/>
    <w:rsid w:val="446677B2"/>
    <w:rsid w:val="4A0749E0"/>
    <w:rsid w:val="4B697C67"/>
    <w:rsid w:val="4D2506C9"/>
    <w:rsid w:val="4E914977"/>
    <w:rsid w:val="4ED6211E"/>
    <w:rsid w:val="4F404829"/>
    <w:rsid w:val="4FA32DF2"/>
    <w:rsid w:val="5394558F"/>
    <w:rsid w:val="579B3186"/>
    <w:rsid w:val="58096BFA"/>
    <w:rsid w:val="58EA144D"/>
    <w:rsid w:val="5BC040EF"/>
    <w:rsid w:val="62B73743"/>
    <w:rsid w:val="63060568"/>
    <w:rsid w:val="635412B5"/>
    <w:rsid w:val="69646DCD"/>
    <w:rsid w:val="6C7862E3"/>
    <w:rsid w:val="6CF21C65"/>
    <w:rsid w:val="713D3157"/>
    <w:rsid w:val="732A1680"/>
    <w:rsid w:val="73BA252F"/>
    <w:rsid w:val="75435E61"/>
    <w:rsid w:val="755C2F98"/>
    <w:rsid w:val="7679318F"/>
    <w:rsid w:val="774C1476"/>
    <w:rsid w:val="77830DED"/>
    <w:rsid w:val="796F2183"/>
    <w:rsid w:val="7A4971E0"/>
    <w:rsid w:val="7A747E90"/>
    <w:rsid w:val="7BB12841"/>
    <w:rsid w:val="7F595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uiPriority w:val="0"/>
    <w:pPr>
      <w:widowControl w:val="0"/>
      <w:spacing w:line="360" w:lineRule="auto"/>
      <w:ind w:firstLine="640" w:firstLineChars="200"/>
      <w:jc w:val="both"/>
      <w:outlineLvl w:val="9"/>
    </w:pPr>
    <w:rPr>
      <w:rFonts w:ascii="Times New Roman" w:hAnsi="Times New Roman" w:eastAsia="宋体" w:cs="Arial"/>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Normal Indent"/>
    <w:basedOn w:val="1"/>
    <w:next w:val="1"/>
    <w:unhideWhenUsed/>
    <w:qFormat/>
    <w:uiPriority w:val="99"/>
    <w:pPr>
      <w:spacing w:line="360" w:lineRule="auto"/>
      <w:ind w:firstLine="420" w:firstLineChars="200"/>
    </w:pPr>
    <w:rPr>
      <w:rFonts w:ascii="Calibri" w:hAnsi="Calibri" w:eastAsia="仿宋" w:cs="Times New Roman"/>
      <w:sz w:val="24"/>
      <w:szCs w:val="24"/>
    </w:rPr>
  </w:style>
  <w:style w:type="paragraph" w:styleId="5">
    <w:name w:val="annotation text"/>
    <w:basedOn w:val="1"/>
    <w:qFormat/>
    <w:uiPriority w:val="0"/>
    <w:rPr>
      <w:spacing w:val="0"/>
      <w:lang w:val="en-GB" w:eastAsia="en-US"/>
    </w:rPr>
  </w:style>
  <w:style w:type="paragraph" w:styleId="6">
    <w:name w:val="Body Text Indent"/>
    <w:basedOn w:val="1"/>
    <w:qFormat/>
    <w:uiPriority w:val="0"/>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nhideWhenUsed/>
    <w:qFormat/>
    <w:uiPriority w:val="99"/>
    <w:pPr>
      <w:widowControl/>
      <w:jc w:val="left"/>
    </w:pPr>
    <w:rPr>
      <w:kern w:val="0"/>
      <w:sz w:val="24"/>
      <w:szCs w:val="24"/>
      <w:lang w:eastAsia="en-US"/>
    </w:rPr>
  </w:style>
  <w:style w:type="paragraph" w:styleId="10">
    <w:name w:val="Body Text First Indent 2"/>
    <w:basedOn w:val="6"/>
    <w:qFormat/>
    <w:uiPriority w:val="0"/>
    <w:pPr>
      <w:ind w:firstLine="420" w:firstLineChars="200"/>
    </w:pPr>
    <w:rPr>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Tabelle"/>
    <w:basedOn w:val="1"/>
    <w:qFormat/>
    <w:uiPriority w:val="0"/>
    <w:pPr>
      <w:spacing w:before="20" w:after="20"/>
    </w:pPr>
    <w:rPr>
      <w:rFonts w:ascii="Gothic720 BT" w:hAnsi="Gothic720 BT"/>
      <w:spacing w:val="0"/>
      <w:sz w:val="18"/>
      <w:szCs w:val="18"/>
      <w:lang w:val="de-DE" w:eastAsia="de-D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2024-01-29T06:43:00Z</dcterms:created>
  <dc:creator>omg</dc:creator>
  <cp:lastModifiedBy>00004401_yn</cp:lastModifiedBy>
  <dcterms:modified xsi:type="dcterms:W3CDTF">2026-05-08T07:48:08Z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985DC9BAB01045D498F14C85A2BA01BE</vt:lpwstr>
  </property>
</Properties>
</file>