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40866" w14:textId="77777777" w:rsidR="00814EF1" w:rsidRDefault="00000000">
      <w:pPr>
        <w:spacing w:line="360" w:lineRule="auto"/>
        <w:jc w:val="center"/>
        <w:rPr>
          <w:rFonts w:ascii="方正小标宋_GBK" w:eastAsia="方正小标宋_GBK" w:hint="eastAsia"/>
          <w:sz w:val="28"/>
          <w:szCs w:val="28"/>
        </w:rPr>
      </w:pPr>
      <w:r>
        <w:rPr>
          <w:rFonts w:ascii="方正小标宋_GBK" w:eastAsia="方正小标宋_GBK" w:hint="eastAsia"/>
          <w:sz w:val="28"/>
          <w:szCs w:val="28"/>
        </w:rPr>
        <w:t>六西格玛培训道具弹射器及设备状态标识牌技术要求</w:t>
      </w:r>
    </w:p>
    <w:p w14:paraId="28532113" w14:textId="77777777" w:rsidR="00814EF1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 w:hint="eastAsia"/>
          <w:sz w:val="24"/>
        </w:rPr>
        <w:t>技术要求</w:t>
      </w:r>
    </w:p>
    <w:p w14:paraId="18289EA9" w14:textId="77777777" w:rsidR="00814EF1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基本要求</w:t>
      </w:r>
    </w:p>
    <w:p w14:paraId="695B7B2E" w14:textId="77777777" w:rsidR="00814EF1" w:rsidRDefault="00000000">
      <w:pPr>
        <w:spacing w:line="360" w:lineRule="auto"/>
        <w:ind w:firstLineChars="200" w:firstLine="480"/>
        <w:rPr>
          <w:rFonts w:ascii="Times New Roman" w:eastAsia="宋体" w:hAnsi="Times New Roman" w:cs="Times New Roman"/>
          <w:color w:val="000000"/>
          <w:sz w:val="24"/>
        </w:rPr>
      </w:pPr>
      <w:r>
        <w:rPr>
          <w:rFonts w:ascii="Times New Roman" w:eastAsia="宋体" w:hAnsi="Times New Roman" w:cs="Times New Roman" w:hint="eastAsia"/>
          <w:color w:val="000000"/>
          <w:sz w:val="24"/>
        </w:rPr>
        <w:t>六西格玛培训道具</w:t>
      </w:r>
      <w:r>
        <w:rPr>
          <w:rFonts w:ascii="Times New Roman" w:eastAsia="宋体" w:hAnsi="Times New Roman" w:cs="Times New Roman"/>
          <w:color w:val="000000"/>
          <w:sz w:val="24"/>
        </w:rPr>
        <w:t>弹射器</w:t>
      </w:r>
      <w:r>
        <w:rPr>
          <w:rFonts w:ascii="Times New Roman" w:eastAsia="宋体" w:hAnsi="Times New Roman" w:cs="Times New Roman" w:hint="eastAsia"/>
          <w:color w:val="000000"/>
          <w:sz w:val="24"/>
        </w:rPr>
        <w:t>，每</w:t>
      </w:r>
      <w:proofErr w:type="gramStart"/>
      <w:r>
        <w:rPr>
          <w:rFonts w:ascii="Times New Roman" w:eastAsia="宋体" w:hAnsi="Times New Roman" w:cs="Times New Roman" w:hint="eastAsia"/>
          <w:color w:val="000000"/>
          <w:sz w:val="24"/>
        </w:rPr>
        <w:t>套包含实木</w:t>
      </w:r>
      <w:proofErr w:type="gramEnd"/>
      <w:r>
        <w:rPr>
          <w:rFonts w:ascii="Times New Roman" w:eastAsia="宋体" w:hAnsi="Times New Roman" w:cs="Times New Roman" w:hint="eastAsia"/>
          <w:color w:val="000000"/>
          <w:sz w:val="24"/>
        </w:rPr>
        <w:t>榫头链接弹射器</w:t>
      </w:r>
      <w:r>
        <w:rPr>
          <w:rFonts w:ascii="Times New Roman" w:eastAsia="宋体" w:hAnsi="Times New Roman" w:cs="Times New Roman"/>
          <w:color w:val="000000"/>
          <w:sz w:val="24"/>
        </w:rPr>
        <w:t>1</w:t>
      </w:r>
      <w:r>
        <w:rPr>
          <w:rFonts w:ascii="Times New Roman" w:eastAsia="宋体" w:hAnsi="Times New Roman" w:cs="Times New Roman"/>
          <w:color w:val="000000"/>
          <w:sz w:val="24"/>
        </w:rPr>
        <w:t>个、高尔夫球</w:t>
      </w:r>
      <w:r>
        <w:rPr>
          <w:rFonts w:ascii="Times New Roman" w:eastAsia="宋体" w:hAnsi="Times New Roman" w:cs="Times New Roman"/>
          <w:color w:val="000000"/>
          <w:sz w:val="24"/>
        </w:rPr>
        <w:t>1</w:t>
      </w:r>
      <w:r>
        <w:rPr>
          <w:rFonts w:ascii="Times New Roman" w:eastAsia="宋体" w:hAnsi="Times New Roman" w:cs="Times New Roman"/>
          <w:color w:val="000000"/>
          <w:sz w:val="24"/>
        </w:rPr>
        <w:t>个、乒乓球</w:t>
      </w:r>
      <w:r>
        <w:rPr>
          <w:rFonts w:ascii="Times New Roman" w:eastAsia="宋体" w:hAnsi="Times New Roman" w:cs="Times New Roman"/>
          <w:color w:val="000000"/>
          <w:sz w:val="24"/>
        </w:rPr>
        <w:t>1</w:t>
      </w:r>
      <w:r>
        <w:rPr>
          <w:rFonts w:ascii="Times New Roman" w:eastAsia="宋体" w:hAnsi="Times New Roman" w:cs="Times New Roman"/>
          <w:color w:val="000000"/>
          <w:sz w:val="24"/>
        </w:rPr>
        <w:t>个、橡皮筋</w:t>
      </w:r>
      <w:r>
        <w:rPr>
          <w:rFonts w:ascii="Times New Roman" w:eastAsia="宋体" w:hAnsi="Times New Roman" w:cs="Times New Roman"/>
          <w:color w:val="000000"/>
          <w:sz w:val="24"/>
        </w:rPr>
        <w:t>1</w:t>
      </w:r>
      <w:r>
        <w:rPr>
          <w:rFonts w:ascii="Times New Roman" w:eastAsia="宋体" w:hAnsi="Times New Roman" w:cs="Times New Roman"/>
          <w:color w:val="000000"/>
          <w:sz w:val="24"/>
        </w:rPr>
        <w:t>根、卷尺</w:t>
      </w:r>
      <w:r>
        <w:rPr>
          <w:rFonts w:ascii="Times New Roman" w:eastAsia="宋体" w:hAnsi="Times New Roman" w:cs="Times New Roman"/>
          <w:color w:val="000000"/>
          <w:sz w:val="24"/>
        </w:rPr>
        <w:t>1</w:t>
      </w:r>
      <w:r>
        <w:rPr>
          <w:rFonts w:ascii="Times New Roman" w:eastAsia="宋体" w:hAnsi="Times New Roman" w:cs="Times New Roman"/>
          <w:color w:val="000000"/>
          <w:sz w:val="24"/>
        </w:rPr>
        <w:t>把、不锈钢插销</w:t>
      </w:r>
      <w:r>
        <w:rPr>
          <w:rFonts w:ascii="Times New Roman" w:eastAsia="宋体" w:hAnsi="Times New Roman" w:cs="Times New Roman"/>
          <w:color w:val="000000"/>
          <w:sz w:val="24"/>
        </w:rPr>
        <w:t>3</w:t>
      </w:r>
      <w:r>
        <w:rPr>
          <w:rFonts w:ascii="Times New Roman" w:eastAsia="宋体" w:hAnsi="Times New Roman" w:cs="Times New Roman"/>
          <w:color w:val="000000"/>
          <w:sz w:val="24"/>
        </w:rPr>
        <w:t>根、羊眼圈</w:t>
      </w:r>
      <w:r>
        <w:rPr>
          <w:rFonts w:ascii="Times New Roman" w:eastAsia="宋体" w:hAnsi="Times New Roman" w:cs="Times New Roman"/>
          <w:color w:val="000000"/>
          <w:sz w:val="24"/>
        </w:rPr>
        <w:t>1</w:t>
      </w:r>
      <w:r>
        <w:rPr>
          <w:rFonts w:ascii="Times New Roman" w:eastAsia="宋体" w:hAnsi="Times New Roman" w:cs="Times New Roman"/>
          <w:color w:val="000000"/>
          <w:sz w:val="24"/>
        </w:rPr>
        <w:t>个。</w:t>
      </w:r>
      <w:r>
        <w:rPr>
          <w:rFonts w:ascii="Times New Roman" w:eastAsia="宋体" w:hAnsi="Times New Roman" w:cs="Times New Roman" w:hint="eastAsia"/>
          <w:color w:val="000000"/>
          <w:sz w:val="24"/>
        </w:rPr>
        <w:t>其中</w:t>
      </w:r>
      <w:r>
        <w:rPr>
          <w:rFonts w:ascii="Times New Roman" w:eastAsia="宋体" w:hAnsi="Times New Roman" w:cs="Times New Roman"/>
          <w:color w:val="000000"/>
          <w:sz w:val="24"/>
        </w:rPr>
        <w:t>弹射</w:t>
      </w:r>
      <w:proofErr w:type="gramStart"/>
      <w:r>
        <w:rPr>
          <w:rFonts w:ascii="Times New Roman" w:eastAsia="宋体" w:hAnsi="Times New Roman" w:cs="Times New Roman"/>
          <w:color w:val="000000"/>
          <w:sz w:val="24"/>
        </w:rPr>
        <w:t>器</w:t>
      </w:r>
      <w:r>
        <w:rPr>
          <w:rFonts w:ascii="Times New Roman" w:eastAsia="宋体" w:hAnsi="Times New Roman" w:cs="Times New Roman" w:hint="eastAsia"/>
          <w:color w:val="000000"/>
          <w:sz w:val="24"/>
        </w:rPr>
        <w:t>稳定</w:t>
      </w:r>
      <w:proofErr w:type="gramEnd"/>
      <w:r>
        <w:rPr>
          <w:rFonts w:ascii="Times New Roman" w:eastAsia="宋体" w:hAnsi="Times New Roman" w:cs="Times New Roman" w:hint="eastAsia"/>
          <w:color w:val="000000"/>
          <w:sz w:val="24"/>
        </w:rPr>
        <w:t>牢固可靠；配套</w:t>
      </w:r>
      <w:r>
        <w:rPr>
          <w:rFonts w:ascii="Times New Roman" w:eastAsia="宋体" w:hAnsi="Times New Roman" w:cs="Times New Roman"/>
          <w:color w:val="000000"/>
          <w:sz w:val="24"/>
        </w:rPr>
        <w:t>高尔夫球、乒乓球</w:t>
      </w:r>
      <w:r>
        <w:rPr>
          <w:rFonts w:ascii="Times New Roman" w:eastAsia="宋体" w:hAnsi="Times New Roman" w:cs="Times New Roman" w:hint="eastAsia"/>
          <w:color w:val="000000"/>
          <w:sz w:val="24"/>
        </w:rPr>
        <w:t>外型无变形、开裂等质量问题；橡皮筋弹性好，无老化等质量问题；</w:t>
      </w:r>
      <w:r>
        <w:rPr>
          <w:rFonts w:ascii="Times New Roman" w:eastAsia="宋体" w:hAnsi="Times New Roman" w:cs="Times New Roman"/>
          <w:color w:val="000000"/>
          <w:sz w:val="24"/>
        </w:rPr>
        <w:t>卷尺、不锈钢插销、羊眼圈</w:t>
      </w:r>
      <w:r>
        <w:rPr>
          <w:rFonts w:ascii="Times New Roman" w:eastAsia="宋体" w:hAnsi="Times New Roman" w:cs="Times New Roman" w:hint="eastAsia"/>
          <w:color w:val="000000"/>
          <w:sz w:val="24"/>
        </w:rPr>
        <w:t>做工良好。设备状态标识牌尺寸：</w:t>
      </w:r>
      <w:r>
        <w:rPr>
          <w:rFonts w:ascii="Times New Roman" w:eastAsia="宋体" w:hAnsi="Times New Roman" w:cs="Times New Roman" w:hint="eastAsia"/>
          <w:color w:val="000000"/>
          <w:sz w:val="24"/>
        </w:rPr>
        <w:t>22.5cm</w:t>
      </w:r>
      <w:r>
        <w:rPr>
          <w:rFonts w:ascii="Arial" w:eastAsia="宋体" w:hAnsi="Arial" w:cs="Arial"/>
          <w:color w:val="000000"/>
          <w:sz w:val="24"/>
        </w:rPr>
        <w:t>×</w:t>
      </w:r>
      <w:r>
        <w:rPr>
          <w:rFonts w:ascii="Times New Roman" w:eastAsia="宋体" w:hAnsi="Times New Roman" w:cs="Times New Roman" w:hint="eastAsia"/>
          <w:color w:val="000000"/>
          <w:sz w:val="24"/>
        </w:rPr>
        <w:t>15cm</w:t>
      </w:r>
      <w:r>
        <w:rPr>
          <w:rFonts w:ascii="Times New Roman" w:eastAsia="宋体" w:hAnsi="Times New Roman" w:cs="Times New Roman" w:hint="eastAsia"/>
          <w:color w:val="000000"/>
          <w:sz w:val="24"/>
        </w:rPr>
        <w:t>，材质：亚克力，安装方式：磁吸，形状：长方形，外型无变形、开裂等质量问题，样式：</w:t>
      </w:r>
      <w:r>
        <w:rPr>
          <w:rFonts w:ascii="Times New Roman" w:eastAsia="宋体" w:hAnsi="Times New Roman" w:cs="Times New Roman" w:hint="eastAsia"/>
          <w:color w:val="000000"/>
          <w:sz w:val="24"/>
        </w:rPr>
        <w:t>5</w:t>
      </w:r>
      <w:r>
        <w:rPr>
          <w:rFonts w:ascii="Times New Roman" w:eastAsia="宋体" w:hAnsi="Times New Roman" w:cs="Times New Roman" w:hint="eastAsia"/>
          <w:color w:val="000000"/>
          <w:sz w:val="24"/>
        </w:rPr>
        <w:t>区保养停机圆盘款。</w:t>
      </w:r>
    </w:p>
    <w:p w14:paraId="75917FFB" w14:textId="77777777" w:rsidR="00814EF1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性能指标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1"/>
        <w:gridCol w:w="1194"/>
        <w:gridCol w:w="5802"/>
        <w:gridCol w:w="1041"/>
      </w:tblGrid>
      <w:tr w:rsidR="00A74747" w:rsidRPr="00A74747" w14:paraId="2DD16EBC" w14:textId="0A0E406C" w:rsidTr="00A74747">
        <w:trPr>
          <w:trHeight w:val="454"/>
          <w:tblHeader/>
          <w:jc w:val="center"/>
        </w:trPr>
        <w:tc>
          <w:tcPr>
            <w:tcW w:w="282" w:type="pct"/>
            <w:vAlign w:val="center"/>
          </w:tcPr>
          <w:p w14:paraId="69E7AC14" w14:textId="77777777" w:rsidR="00A74747" w:rsidRPr="00A74747" w:rsidRDefault="00A74747">
            <w:pPr>
              <w:topLinePunct/>
              <w:jc w:val="center"/>
              <w:rPr>
                <w:rFonts w:asciiTheme="majorBidi" w:eastAsia="宋体" w:hAnsiTheme="majorBidi" w:cstheme="majorBidi"/>
                <w:b/>
                <w:bCs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b/>
                <w:bCs/>
                <w:color w:val="000000"/>
                <w:sz w:val="24"/>
              </w:rPr>
              <w:t>序号</w:t>
            </w:r>
          </w:p>
        </w:tc>
        <w:tc>
          <w:tcPr>
            <w:tcW w:w="701" w:type="pct"/>
            <w:vAlign w:val="center"/>
          </w:tcPr>
          <w:p w14:paraId="77C16AAE" w14:textId="77777777" w:rsidR="00A74747" w:rsidRPr="00A74747" w:rsidRDefault="00A74747">
            <w:pPr>
              <w:topLinePunct/>
              <w:jc w:val="center"/>
              <w:rPr>
                <w:rFonts w:asciiTheme="majorBidi" w:eastAsia="宋体" w:hAnsiTheme="majorBidi" w:cstheme="majorBidi"/>
                <w:b/>
                <w:bCs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b/>
                <w:bCs/>
                <w:color w:val="000000"/>
                <w:sz w:val="24"/>
              </w:rPr>
              <w:t>项目</w:t>
            </w:r>
          </w:p>
        </w:tc>
        <w:tc>
          <w:tcPr>
            <w:tcW w:w="3406" w:type="pct"/>
            <w:vAlign w:val="center"/>
          </w:tcPr>
          <w:p w14:paraId="5226993C" w14:textId="77777777" w:rsidR="00A74747" w:rsidRPr="00A74747" w:rsidRDefault="00A74747">
            <w:pPr>
              <w:topLinePunct/>
              <w:jc w:val="center"/>
              <w:rPr>
                <w:rFonts w:asciiTheme="majorBidi" w:eastAsia="宋体" w:hAnsiTheme="majorBidi" w:cstheme="majorBidi"/>
                <w:b/>
                <w:bCs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b/>
                <w:bCs/>
                <w:color w:val="000000"/>
                <w:sz w:val="24"/>
              </w:rPr>
              <w:t>要求值</w:t>
            </w:r>
          </w:p>
        </w:tc>
        <w:tc>
          <w:tcPr>
            <w:tcW w:w="612" w:type="pct"/>
            <w:vAlign w:val="center"/>
          </w:tcPr>
          <w:p w14:paraId="5FCA27CE" w14:textId="2531EDE8" w:rsidR="00A74747" w:rsidRPr="00A74747" w:rsidRDefault="00A74747">
            <w:pPr>
              <w:topLinePunct/>
              <w:jc w:val="center"/>
              <w:rPr>
                <w:rFonts w:asciiTheme="majorBidi" w:eastAsia="宋体" w:hAnsiTheme="majorBidi" w:cstheme="majorBidi"/>
                <w:b/>
                <w:bCs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b/>
                <w:bCs/>
                <w:color w:val="000000"/>
                <w:sz w:val="24"/>
              </w:rPr>
              <w:t>数量</w:t>
            </w:r>
          </w:p>
        </w:tc>
      </w:tr>
      <w:tr w:rsidR="00A74747" w:rsidRPr="00A74747" w14:paraId="38FE8D4A" w14:textId="6965E8FE" w:rsidTr="00A74747">
        <w:trPr>
          <w:trHeight w:val="454"/>
          <w:jc w:val="center"/>
        </w:trPr>
        <w:tc>
          <w:tcPr>
            <w:tcW w:w="282" w:type="pct"/>
            <w:vAlign w:val="center"/>
          </w:tcPr>
          <w:p w14:paraId="5691F744" w14:textId="77777777" w:rsidR="00A74747" w:rsidRPr="00A74747" w:rsidRDefault="00A74747">
            <w:pPr>
              <w:topLinePunct/>
              <w:jc w:val="center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1</w:t>
            </w:r>
          </w:p>
        </w:tc>
        <w:tc>
          <w:tcPr>
            <w:tcW w:w="701" w:type="pct"/>
            <w:vAlign w:val="center"/>
          </w:tcPr>
          <w:p w14:paraId="62D57876" w14:textId="64482D6D" w:rsidR="00A74747" w:rsidRPr="00A74747" w:rsidRDefault="00A74747" w:rsidP="00A74747">
            <w:pPr>
              <w:topLinePunct/>
              <w:jc w:val="center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六西格玛培训道具弹射器</w:t>
            </w:r>
          </w:p>
        </w:tc>
        <w:tc>
          <w:tcPr>
            <w:tcW w:w="3406" w:type="pct"/>
            <w:vAlign w:val="center"/>
          </w:tcPr>
          <w:p w14:paraId="327B231B" w14:textId="77777777" w:rsidR="00A74747" w:rsidRPr="00A74747" w:rsidRDefault="00A74747">
            <w:pPr>
              <w:topLinePunct/>
              <w:jc w:val="left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巧克力色，纯手工制作实木榫头链接弹射器，至少配有高尔夫球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1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个、乒乓球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1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个、橡皮筋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1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根、卷尺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1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把、不锈钢插销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3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根、羊眼圈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1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个</w:t>
            </w:r>
          </w:p>
        </w:tc>
        <w:tc>
          <w:tcPr>
            <w:tcW w:w="612" w:type="pct"/>
            <w:vAlign w:val="center"/>
          </w:tcPr>
          <w:p w14:paraId="05A84C57" w14:textId="4183F615" w:rsidR="00A74747" w:rsidRPr="00A74747" w:rsidRDefault="00A74747">
            <w:pPr>
              <w:topLinePunct/>
              <w:jc w:val="left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4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套</w:t>
            </w:r>
          </w:p>
        </w:tc>
      </w:tr>
      <w:tr w:rsidR="00A74747" w:rsidRPr="00A74747" w14:paraId="422C8594" w14:textId="248566F2" w:rsidTr="00A74747">
        <w:trPr>
          <w:trHeight w:val="454"/>
          <w:jc w:val="center"/>
        </w:trPr>
        <w:tc>
          <w:tcPr>
            <w:tcW w:w="282" w:type="pct"/>
            <w:vAlign w:val="center"/>
          </w:tcPr>
          <w:p w14:paraId="187F187E" w14:textId="77777777" w:rsidR="00A74747" w:rsidRPr="00A74747" w:rsidRDefault="00A74747">
            <w:pPr>
              <w:topLinePunct/>
              <w:jc w:val="center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2</w:t>
            </w:r>
          </w:p>
        </w:tc>
        <w:tc>
          <w:tcPr>
            <w:tcW w:w="701" w:type="pct"/>
            <w:vAlign w:val="center"/>
          </w:tcPr>
          <w:p w14:paraId="5EDB4D9F" w14:textId="77777777" w:rsidR="00A74747" w:rsidRPr="00A74747" w:rsidRDefault="00A74747">
            <w:pPr>
              <w:topLinePunct/>
              <w:jc w:val="center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设备状态管理标识牌</w:t>
            </w:r>
          </w:p>
        </w:tc>
        <w:tc>
          <w:tcPr>
            <w:tcW w:w="3406" w:type="pct"/>
            <w:vAlign w:val="center"/>
          </w:tcPr>
          <w:p w14:paraId="1E3DC147" w14:textId="77777777" w:rsidR="00A74747" w:rsidRPr="00A74747" w:rsidRDefault="00A74747">
            <w:pPr>
              <w:topLinePunct/>
              <w:jc w:val="left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尺寸：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22.5cm×15cm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，材质：亚克力，安装方式：磁吸，形状：长方形，外型无变形、开裂质量问题，样式：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5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区保养停机圆盘款</w:t>
            </w:r>
          </w:p>
        </w:tc>
        <w:tc>
          <w:tcPr>
            <w:tcW w:w="612" w:type="pct"/>
            <w:vAlign w:val="center"/>
          </w:tcPr>
          <w:p w14:paraId="2CCB1461" w14:textId="443015A7" w:rsidR="00A74747" w:rsidRPr="00A74747" w:rsidRDefault="00A74747">
            <w:pPr>
              <w:topLinePunct/>
              <w:jc w:val="left"/>
              <w:rPr>
                <w:rFonts w:asciiTheme="majorBidi" w:eastAsia="宋体" w:hAnsiTheme="majorBidi" w:cstheme="majorBidi"/>
                <w:color w:val="000000"/>
                <w:sz w:val="24"/>
              </w:rPr>
            </w:pP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200</w:t>
            </w:r>
            <w:r w:rsidRPr="00A74747">
              <w:rPr>
                <w:rFonts w:asciiTheme="majorBidi" w:eastAsia="宋体" w:hAnsiTheme="majorBidi" w:cstheme="majorBidi"/>
                <w:color w:val="000000"/>
                <w:sz w:val="24"/>
              </w:rPr>
              <w:t>个</w:t>
            </w:r>
          </w:p>
        </w:tc>
      </w:tr>
    </w:tbl>
    <w:p w14:paraId="410D4EDD" w14:textId="77777777" w:rsidR="00814EF1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质量保证</w:t>
      </w:r>
    </w:p>
    <w:p w14:paraId="369754CB" w14:textId="77777777" w:rsidR="00814EF1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质量标准：</w:t>
      </w:r>
      <w:r>
        <w:rPr>
          <w:rFonts w:asciiTheme="majorBidi" w:eastAsia="宋体" w:hAnsiTheme="majorBidi" w:cstheme="majorBidi" w:hint="eastAsia"/>
          <w:sz w:val="24"/>
        </w:rPr>
        <w:t>供应商产品出厂标准，</w:t>
      </w:r>
      <w:r>
        <w:rPr>
          <w:rFonts w:asciiTheme="majorBidi" w:eastAsia="宋体" w:hAnsiTheme="majorBidi" w:cstheme="majorBidi"/>
          <w:sz w:val="24"/>
        </w:rPr>
        <w:t>应符合</w:t>
      </w: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 w:hint="eastAsia"/>
          <w:sz w:val="24"/>
        </w:rPr>
        <w:t>和</w:t>
      </w: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 w:hint="eastAsia"/>
          <w:sz w:val="24"/>
        </w:rPr>
        <w:t>要求</w:t>
      </w:r>
      <w:r>
        <w:rPr>
          <w:rFonts w:asciiTheme="majorBidi" w:eastAsia="宋体" w:hAnsiTheme="majorBidi" w:cstheme="majorBidi"/>
          <w:sz w:val="24"/>
        </w:rPr>
        <w:t>。</w:t>
      </w:r>
    </w:p>
    <w:p w14:paraId="669CC7C9" w14:textId="77777777" w:rsidR="00814EF1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2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质量控制：</w:t>
      </w:r>
      <w:r>
        <w:rPr>
          <w:rFonts w:asciiTheme="majorBidi" w:eastAsia="宋体" w:hAnsiTheme="majorBidi" w:cstheme="majorBidi" w:hint="eastAsia"/>
          <w:sz w:val="24"/>
        </w:rPr>
        <w:t>交付产品符合</w:t>
      </w: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 w:hint="eastAsia"/>
          <w:sz w:val="24"/>
        </w:rPr>
        <w:t>和</w:t>
      </w:r>
      <w:r>
        <w:rPr>
          <w:rFonts w:asciiTheme="majorBidi" w:eastAsia="宋体" w:hAnsiTheme="majorBidi" w:cstheme="majorBidi" w:hint="eastAsia"/>
          <w:sz w:val="24"/>
        </w:rPr>
        <w:t>1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 w:hint="eastAsia"/>
          <w:sz w:val="24"/>
        </w:rPr>
        <w:t>要求，</w:t>
      </w:r>
      <w:r>
        <w:rPr>
          <w:rFonts w:asciiTheme="majorBidi" w:eastAsia="宋体" w:hAnsiTheme="majorBidi" w:cstheme="majorBidi"/>
          <w:sz w:val="24"/>
        </w:rPr>
        <w:t>供应商应提供</w:t>
      </w:r>
      <w:r>
        <w:rPr>
          <w:rFonts w:asciiTheme="majorBidi" w:eastAsia="宋体" w:hAnsiTheme="majorBidi" w:cstheme="majorBidi" w:hint="eastAsia"/>
          <w:sz w:val="24"/>
        </w:rPr>
        <w:t>产品合格证</w:t>
      </w:r>
      <w:r>
        <w:rPr>
          <w:rFonts w:asciiTheme="majorBidi" w:eastAsia="宋体" w:hAnsiTheme="majorBidi" w:cstheme="majorBidi"/>
          <w:sz w:val="24"/>
        </w:rPr>
        <w:t>。</w:t>
      </w:r>
    </w:p>
    <w:p w14:paraId="27A95445" w14:textId="77777777" w:rsidR="00814EF1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交付要求</w:t>
      </w:r>
    </w:p>
    <w:p w14:paraId="2612A446" w14:textId="0DA13C97" w:rsidR="00814EF1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交付时间：</w:t>
      </w:r>
      <w:r w:rsidR="002C57CD">
        <w:rPr>
          <w:rFonts w:asciiTheme="majorBidi" w:eastAsia="宋体" w:hAnsiTheme="majorBidi" w:cstheme="majorBidi" w:hint="eastAsia"/>
          <w:sz w:val="24"/>
        </w:rPr>
        <w:t>30</w:t>
      </w:r>
      <w:r>
        <w:rPr>
          <w:rFonts w:asciiTheme="majorBidi" w:eastAsia="宋体" w:hAnsiTheme="majorBidi" w:cstheme="majorBidi" w:hint="eastAsia"/>
          <w:sz w:val="24"/>
        </w:rPr>
        <w:t>天</w:t>
      </w:r>
      <w:r>
        <w:rPr>
          <w:rFonts w:asciiTheme="majorBidi" w:eastAsia="宋体" w:hAnsiTheme="majorBidi" w:cstheme="majorBidi"/>
          <w:sz w:val="24"/>
        </w:rPr>
        <w:t>。</w:t>
      </w:r>
    </w:p>
    <w:p w14:paraId="3434D6AA" w14:textId="77777777" w:rsidR="00814EF1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交付地点：产品应交付至</w:t>
      </w:r>
      <w:r>
        <w:rPr>
          <w:rFonts w:asciiTheme="majorBidi" w:eastAsia="宋体" w:hAnsiTheme="majorBidi" w:cstheme="majorBidi"/>
          <w:sz w:val="24"/>
        </w:rPr>
        <w:t>[</w:t>
      </w:r>
      <w:r>
        <w:rPr>
          <w:rFonts w:asciiTheme="majorBidi" w:eastAsia="宋体" w:hAnsiTheme="majorBidi" w:cstheme="majorBidi" w:hint="eastAsia"/>
          <w:sz w:val="24"/>
        </w:rPr>
        <w:t>北京市怀柔区</w:t>
      </w:r>
      <w:proofErr w:type="gramStart"/>
      <w:r>
        <w:rPr>
          <w:rFonts w:asciiTheme="majorBidi" w:eastAsia="宋体" w:hAnsiTheme="majorBidi" w:cstheme="majorBidi" w:hint="eastAsia"/>
          <w:sz w:val="24"/>
        </w:rPr>
        <w:t>杨雁东一路</w:t>
      </w:r>
      <w:proofErr w:type="gramEnd"/>
      <w:r>
        <w:rPr>
          <w:rFonts w:asciiTheme="majorBidi" w:eastAsia="宋体" w:hAnsiTheme="majorBidi" w:cstheme="majorBidi" w:hint="eastAsia"/>
          <w:sz w:val="24"/>
        </w:rPr>
        <w:t>8</w:t>
      </w:r>
      <w:r>
        <w:rPr>
          <w:rFonts w:asciiTheme="majorBidi" w:eastAsia="宋体" w:hAnsiTheme="majorBidi" w:cstheme="majorBidi" w:hint="eastAsia"/>
          <w:sz w:val="24"/>
        </w:rPr>
        <w:t>号</w:t>
      </w:r>
      <w:r>
        <w:rPr>
          <w:rFonts w:asciiTheme="majorBidi" w:eastAsia="宋体" w:hAnsiTheme="majorBidi" w:cstheme="majorBidi"/>
          <w:sz w:val="24"/>
        </w:rPr>
        <w:t>]</w:t>
      </w:r>
      <w:r>
        <w:rPr>
          <w:rFonts w:asciiTheme="majorBidi" w:eastAsia="宋体" w:hAnsiTheme="majorBidi" w:cstheme="majorBidi"/>
          <w:sz w:val="24"/>
        </w:rPr>
        <w:t>。</w:t>
      </w:r>
    </w:p>
    <w:p w14:paraId="6A1C0B4D" w14:textId="77777777" w:rsidR="00814EF1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3</w:t>
      </w:r>
      <w:r>
        <w:rPr>
          <w:rFonts w:asciiTheme="majorBidi" w:eastAsia="宋体" w:hAnsiTheme="majorBidi" w:cstheme="majorBidi"/>
          <w:sz w:val="24"/>
        </w:rPr>
        <w:t>.3</w:t>
      </w:r>
      <w:r>
        <w:rPr>
          <w:rFonts w:asciiTheme="majorBidi" w:eastAsia="宋体" w:hAnsiTheme="majorBidi" w:cstheme="majorBidi"/>
          <w:sz w:val="24"/>
        </w:rPr>
        <w:t>包装和运输：产品应按照规定的包装标准进行包装，并采用合适的运输方式。</w:t>
      </w:r>
      <w:r>
        <w:rPr>
          <w:rFonts w:asciiTheme="majorBidi" w:eastAsia="宋体" w:hAnsiTheme="majorBidi" w:cstheme="majorBidi" w:hint="eastAsia"/>
          <w:sz w:val="24"/>
        </w:rPr>
        <w:t>货物在运输前都应进行包装，防止潮气、淋雨和防尘处理。</w:t>
      </w:r>
      <w:r>
        <w:rPr>
          <w:rFonts w:asciiTheme="majorBidi" w:eastAsia="宋体" w:hAnsiTheme="majorBidi" w:cstheme="majorBidi"/>
          <w:sz w:val="24"/>
        </w:rPr>
        <w:t>每个包装箱上应附有标签标明：制造厂名称</w:t>
      </w:r>
      <w:r>
        <w:rPr>
          <w:rFonts w:asciiTheme="majorBidi" w:eastAsia="宋体" w:hAnsiTheme="majorBidi" w:cstheme="majorBidi" w:hint="eastAsia"/>
          <w:sz w:val="24"/>
        </w:rPr>
        <w:t>、产品</w:t>
      </w:r>
      <w:r>
        <w:rPr>
          <w:rFonts w:asciiTheme="majorBidi" w:eastAsia="宋体" w:hAnsiTheme="majorBidi" w:cstheme="majorBidi"/>
          <w:sz w:val="24"/>
        </w:rPr>
        <w:t>名称</w:t>
      </w:r>
      <w:r>
        <w:rPr>
          <w:rFonts w:asciiTheme="majorBidi" w:eastAsia="宋体" w:hAnsiTheme="majorBidi" w:cstheme="majorBidi" w:hint="eastAsia"/>
          <w:sz w:val="24"/>
        </w:rPr>
        <w:t>、</w:t>
      </w:r>
      <w:r>
        <w:rPr>
          <w:rFonts w:asciiTheme="majorBidi" w:eastAsia="宋体" w:hAnsiTheme="majorBidi" w:cstheme="majorBidi"/>
          <w:sz w:val="24"/>
        </w:rPr>
        <w:t>数量。</w:t>
      </w:r>
    </w:p>
    <w:p w14:paraId="50EA771E" w14:textId="77777777" w:rsidR="00814EF1" w:rsidRDefault="00000000">
      <w:pPr>
        <w:spacing w:line="360" w:lineRule="auto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</w:t>
      </w:r>
      <w:r>
        <w:rPr>
          <w:rFonts w:asciiTheme="majorBidi" w:eastAsia="宋体" w:hAnsiTheme="majorBidi" w:cstheme="majorBidi"/>
          <w:sz w:val="24"/>
        </w:rPr>
        <w:t>售后服务</w:t>
      </w:r>
    </w:p>
    <w:p w14:paraId="4DE89430" w14:textId="77777777" w:rsidR="00814EF1" w:rsidRDefault="00000000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.1</w:t>
      </w:r>
      <w:r>
        <w:rPr>
          <w:rFonts w:asciiTheme="majorBidi" w:eastAsia="宋体" w:hAnsiTheme="majorBidi" w:cstheme="majorBidi"/>
          <w:sz w:val="24"/>
        </w:rPr>
        <w:t>保修期：产品</w:t>
      </w:r>
      <w:r>
        <w:rPr>
          <w:rFonts w:asciiTheme="majorBidi" w:eastAsia="宋体" w:hAnsiTheme="majorBidi" w:cstheme="majorBidi" w:hint="eastAsia"/>
          <w:sz w:val="24"/>
        </w:rPr>
        <w:t>到货验收时如有质量不合格，需提供免费退换</w:t>
      </w:r>
      <w:r>
        <w:rPr>
          <w:rFonts w:asciiTheme="majorBidi" w:eastAsia="宋体" w:hAnsiTheme="majorBidi" w:cstheme="majorBidi"/>
          <w:sz w:val="24"/>
        </w:rPr>
        <w:t>服务。</w:t>
      </w:r>
    </w:p>
    <w:p w14:paraId="43B4A795" w14:textId="73C033E2" w:rsidR="00814EF1" w:rsidRDefault="00000000" w:rsidP="00A74747">
      <w:pPr>
        <w:spacing w:line="360" w:lineRule="auto"/>
        <w:ind w:firstLineChars="200" w:firstLine="480"/>
        <w:rPr>
          <w:rFonts w:asciiTheme="majorBidi" w:eastAsia="宋体" w:hAnsiTheme="majorBidi" w:cstheme="majorBidi"/>
          <w:sz w:val="24"/>
        </w:rPr>
      </w:pPr>
      <w:r>
        <w:rPr>
          <w:rFonts w:asciiTheme="majorBidi" w:eastAsia="宋体" w:hAnsiTheme="majorBidi" w:cstheme="majorBidi" w:hint="eastAsia"/>
          <w:sz w:val="24"/>
        </w:rPr>
        <w:t>4</w:t>
      </w:r>
      <w:r>
        <w:rPr>
          <w:rFonts w:asciiTheme="majorBidi" w:eastAsia="宋体" w:hAnsiTheme="majorBidi" w:cstheme="majorBidi"/>
          <w:sz w:val="24"/>
        </w:rPr>
        <w:t>.2</w:t>
      </w:r>
      <w:r>
        <w:rPr>
          <w:rFonts w:asciiTheme="majorBidi" w:eastAsia="宋体" w:hAnsiTheme="majorBidi" w:cstheme="majorBidi"/>
          <w:sz w:val="24"/>
        </w:rPr>
        <w:t>技术支持：供应商应提供</w:t>
      </w:r>
      <w:r>
        <w:rPr>
          <w:rFonts w:asciiTheme="majorBidi" w:eastAsia="宋体" w:hAnsiTheme="majorBidi" w:cstheme="majorBidi" w:hint="eastAsia"/>
          <w:sz w:val="24"/>
        </w:rPr>
        <w:t>产品使用及维护方法</w:t>
      </w:r>
      <w:r>
        <w:rPr>
          <w:rFonts w:asciiTheme="majorBidi" w:eastAsia="宋体" w:hAnsiTheme="majorBidi" w:cstheme="majorBidi"/>
          <w:sz w:val="24"/>
        </w:rPr>
        <w:t>。</w:t>
      </w:r>
    </w:p>
    <w:sectPr w:rsidR="00814EF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327" w:right="1689" w:bottom="1327" w:left="1689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B48DEA" w14:textId="77777777" w:rsidR="00573C6D" w:rsidRDefault="00573C6D">
      <w:pPr>
        <w:rPr>
          <w:rFonts w:hint="eastAsia"/>
        </w:rPr>
      </w:pPr>
      <w:r>
        <w:separator/>
      </w:r>
    </w:p>
  </w:endnote>
  <w:endnote w:type="continuationSeparator" w:id="0">
    <w:p w14:paraId="41171399" w14:textId="77777777" w:rsidR="00573C6D" w:rsidRDefault="00573C6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C4497" w14:textId="77777777" w:rsidR="0034556A" w:rsidRDefault="0034556A">
    <w:pPr>
      <w:pStyle w:val="a4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F48539" w14:textId="1C3CBD5E" w:rsidR="00814EF1" w:rsidRDefault="00814EF1">
    <w:pPr>
      <w:pStyle w:val="a4"/>
      <w:jc w:val="center"/>
      <w:rPr>
        <w:rFonts w:hint="eastAsia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A74E25" w14:textId="77777777" w:rsidR="0034556A" w:rsidRDefault="0034556A">
    <w:pPr>
      <w:pStyle w:val="a4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7922F3" w14:textId="77777777" w:rsidR="00573C6D" w:rsidRDefault="00573C6D">
      <w:pPr>
        <w:rPr>
          <w:rFonts w:hint="eastAsia"/>
        </w:rPr>
      </w:pPr>
      <w:r>
        <w:separator/>
      </w:r>
    </w:p>
  </w:footnote>
  <w:footnote w:type="continuationSeparator" w:id="0">
    <w:p w14:paraId="495ADBFC" w14:textId="77777777" w:rsidR="00573C6D" w:rsidRDefault="00573C6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26DF4F" w14:textId="4E1C9315" w:rsidR="00814EF1" w:rsidRDefault="00814EF1">
    <w:pPr>
      <w:pStyle w:val="a6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B4B78C" w14:textId="39435DB4" w:rsidR="00814EF1" w:rsidRPr="0034556A" w:rsidRDefault="00814EF1">
    <w:pPr>
      <w:widowControl/>
      <w:jc w:val="right"/>
      <w:rPr>
        <w:rFonts w:asciiTheme="majorBidi" w:eastAsia="宋体" w:hAnsiTheme="majorBidi" w:cstheme="majorBidi"/>
        <w:color w:val="000000"/>
        <w:kern w:val="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C75AB9" w14:textId="412546DE" w:rsidR="00814EF1" w:rsidRDefault="00814EF1">
    <w:pPr>
      <w:pStyle w:val="a6"/>
      <w:rPr>
        <w:rFonts w:hint="eastAsia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82D"/>
    <w:rsid w:val="00052A15"/>
    <w:rsid w:val="00067AC3"/>
    <w:rsid w:val="000C661B"/>
    <w:rsid w:val="000D28F7"/>
    <w:rsid w:val="000E0567"/>
    <w:rsid w:val="00111BD2"/>
    <w:rsid w:val="00143C79"/>
    <w:rsid w:val="00150F5B"/>
    <w:rsid w:val="0018534E"/>
    <w:rsid w:val="001905C8"/>
    <w:rsid w:val="001B01C6"/>
    <w:rsid w:val="00223374"/>
    <w:rsid w:val="00224123"/>
    <w:rsid w:val="0023229C"/>
    <w:rsid w:val="00235241"/>
    <w:rsid w:val="00236CF6"/>
    <w:rsid w:val="002705A5"/>
    <w:rsid w:val="002C3F45"/>
    <w:rsid w:val="002C57CD"/>
    <w:rsid w:val="0034556A"/>
    <w:rsid w:val="003D395F"/>
    <w:rsid w:val="003F6AD5"/>
    <w:rsid w:val="004202DC"/>
    <w:rsid w:val="00452D67"/>
    <w:rsid w:val="00485978"/>
    <w:rsid w:val="004F50C5"/>
    <w:rsid w:val="004F5D71"/>
    <w:rsid w:val="005236F5"/>
    <w:rsid w:val="0052783F"/>
    <w:rsid w:val="00535F7E"/>
    <w:rsid w:val="00544074"/>
    <w:rsid w:val="00557713"/>
    <w:rsid w:val="00573C6D"/>
    <w:rsid w:val="005B33CA"/>
    <w:rsid w:val="005B7ED6"/>
    <w:rsid w:val="005F0202"/>
    <w:rsid w:val="006034E7"/>
    <w:rsid w:val="0061724C"/>
    <w:rsid w:val="006309A5"/>
    <w:rsid w:val="00661585"/>
    <w:rsid w:val="0067173E"/>
    <w:rsid w:val="00673D57"/>
    <w:rsid w:val="00677D16"/>
    <w:rsid w:val="006B6B66"/>
    <w:rsid w:val="006C032C"/>
    <w:rsid w:val="006C2F63"/>
    <w:rsid w:val="006D4738"/>
    <w:rsid w:val="006E70F7"/>
    <w:rsid w:val="00726BBE"/>
    <w:rsid w:val="00757843"/>
    <w:rsid w:val="007A423B"/>
    <w:rsid w:val="007C43D5"/>
    <w:rsid w:val="007F6140"/>
    <w:rsid w:val="00814EF1"/>
    <w:rsid w:val="008247DB"/>
    <w:rsid w:val="00827D55"/>
    <w:rsid w:val="00844E74"/>
    <w:rsid w:val="00884A98"/>
    <w:rsid w:val="008B08F3"/>
    <w:rsid w:val="008D4A5B"/>
    <w:rsid w:val="008D6708"/>
    <w:rsid w:val="009002AD"/>
    <w:rsid w:val="00907480"/>
    <w:rsid w:val="009150E1"/>
    <w:rsid w:val="00930D28"/>
    <w:rsid w:val="00936AC0"/>
    <w:rsid w:val="00946D87"/>
    <w:rsid w:val="00967E95"/>
    <w:rsid w:val="009809EB"/>
    <w:rsid w:val="009B05C0"/>
    <w:rsid w:val="009B36E2"/>
    <w:rsid w:val="009C6A60"/>
    <w:rsid w:val="00A65E6A"/>
    <w:rsid w:val="00A72234"/>
    <w:rsid w:val="00A74747"/>
    <w:rsid w:val="00AA3AAD"/>
    <w:rsid w:val="00AD30F3"/>
    <w:rsid w:val="00AD42E2"/>
    <w:rsid w:val="00B0122F"/>
    <w:rsid w:val="00B148D6"/>
    <w:rsid w:val="00B16E97"/>
    <w:rsid w:val="00B3198F"/>
    <w:rsid w:val="00B42F8E"/>
    <w:rsid w:val="00B532AE"/>
    <w:rsid w:val="00B554E2"/>
    <w:rsid w:val="00B63CE9"/>
    <w:rsid w:val="00B8182D"/>
    <w:rsid w:val="00B84622"/>
    <w:rsid w:val="00B85827"/>
    <w:rsid w:val="00B91DE5"/>
    <w:rsid w:val="00BB2E74"/>
    <w:rsid w:val="00BC021C"/>
    <w:rsid w:val="00BC12F2"/>
    <w:rsid w:val="00BF6CA9"/>
    <w:rsid w:val="00C549FD"/>
    <w:rsid w:val="00C82E3E"/>
    <w:rsid w:val="00CA54B1"/>
    <w:rsid w:val="00CA61ED"/>
    <w:rsid w:val="00CC066B"/>
    <w:rsid w:val="00CD7CEE"/>
    <w:rsid w:val="00CE467D"/>
    <w:rsid w:val="00D1687E"/>
    <w:rsid w:val="00D20A27"/>
    <w:rsid w:val="00D22230"/>
    <w:rsid w:val="00D4086F"/>
    <w:rsid w:val="00D61806"/>
    <w:rsid w:val="00D633F1"/>
    <w:rsid w:val="00D6783D"/>
    <w:rsid w:val="00D77326"/>
    <w:rsid w:val="00DC6CDA"/>
    <w:rsid w:val="00E153E0"/>
    <w:rsid w:val="00E34522"/>
    <w:rsid w:val="00E41756"/>
    <w:rsid w:val="00E70B76"/>
    <w:rsid w:val="00E70F38"/>
    <w:rsid w:val="00E71A7E"/>
    <w:rsid w:val="00E7339A"/>
    <w:rsid w:val="00E84897"/>
    <w:rsid w:val="00E84C6E"/>
    <w:rsid w:val="00E8729A"/>
    <w:rsid w:val="00EA6C4E"/>
    <w:rsid w:val="00EB0AA4"/>
    <w:rsid w:val="00EB18FD"/>
    <w:rsid w:val="00EB776E"/>
    <w:rsid w:val="00ED0A1D"/>
    <w:rsid w:val="00F02D1B"/>
    <w:rsid w:val="00F24827"/>
    <w:rsid w:val="00FC299E"/>
    <w:rsid w:val="010A088B"/>
    <w:rsid w:val="02787853"/>
    <w:rsid w:val="03191056"/>
    <w:rsid w:val="036067F4"/>
    <w:rsid w:val="0394269C"/>
    <w:rsid w:val="0471621F"/>
    <w:rsid w:val="05BA4647"/>
    <w:rsid w:val="076523A8"/>
    <w:rsid w:val="0E293522"/>
    <w:rsid w:val="0E495138"/>
    <w:rsid w:val="0E5C1A20"/>
    <w:rsid w:val="0FC26649"/>
    <w:rsid w:val="11077477"/>
    <w:rsid w:val="174F2502"/>
    <w:rsid w:val="17E74C77"/>
    <w:rsid w:val="19A01890"/>
    <w:rsid w:val="1C93646D"/>
    <w:rsid w:val="22F42CB2"/>
    <w:rsid w:val="256A3BC6"/>
    <w:rsid w:val="259D2CD1"/>
    <w:rsid w:val="28892BE3"/>
    <w:rsid w:val="2A241235"/>
    <w:rsid w:val="2B3A6084"/>
    <w:rsid w:val="2C6911A9"/>
    <w:rsid w:val="2D70168D"/>
    <w:rsid w:val="312B1A2F"/>
    <w:rsid w:val="324E4DC4"/>
    <w:rsid w:val="34AF2884"/>
    <w:rsid w:val="3A783B98"/>
    <w:rsid w:val="3D192C3E"/>
    <w:rsid w:val="40A06D5A"/>
    <w:rsid w:val="45CC3D42"/>
    <w:rsid w:val="469E4B8F"/>
    <w:rsid w:val="46CA7D4A"/>
    <w:rsid w:val="46D30676"/>
    <w:rsid w:val="473257BB"/>
    <w:rsid w:val="48FE0143"/>
    <w:rsid w:val="497864B1"/>
    <w:rsid w:val="49851029"/>
    <w:rsid w:val="4A177FF1"/>
    <w:rsid w:val="4DCA7853"/>
    <w:rsid w:val="50B4498E"/>
    <w:rsid w:val="51E979AE"/>
    <w:rsid w:val="54476F87"/>
    <w:rsid w:val="56AE68AC"/>
    <w:rsid w:val="58756B43"/>
    <w:rsid w:val="58A0416F"/>
    <w:rsid w:val="597F3CAA"/>
    <w:rsid w:val="5AE0152D"/>
    <w:rsid w:val="5AFA03DE"/>
    <w:rsid w:val="5F156D0E"/>
    <w:rsid w:val="5FE74F39"/>
    <w:rsid w:val="60927C7A"/>
    <w:rsid w:val="62285083"/>
    <w:rsid w:val="62AF0420"/>
    <w:rsid w:val="63C542E4"/>
    <w:rsid w:val="66131FEE"/>
    <w:rsid w:val="66495BDD"/>
    <w:rsid w:val="68335814"/>
    <w:rsid w:val="686D66D6"/>
    <w:rsid w:val="6C642F64"/>
    <w:rsid w:val="6EC93F44"/>
    <w:rsid w:val="6EF02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16B2EA2"/>
  <w15:docId w15:val="{6C0EFEFD-4BA5-4387-B183-4EE330B532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uiPriority="0" w:qFormat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next w:val="a0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2"/>
      <w:szCs w:val="24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Normal Indent"/>
    <w:basedOn w:val="a"/>
    <w:next w:val="a"/>
    <w:qFormat/>
    <w:pPr>
      <w:ind w:firstLineChars="200" w:firstLine="420"/>
    </w:pPr>
    <w:rPr>
      <w:rFonts w:ascii="等线" w:eastAsia="等线" w:hAnsi="等线"/>
      <w:szCs w:val="21"/>
    </w:rPr>
  </w:style>
  <w:style w:type="paragraph" w:styleId="a4">
    <w:name w:val="footer"/>
    <w:basedOn w:val="a"/>
    <w:link w:val="a5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Subtitle"/>
    <w:basedOn w:val="a"/>
    <w:next w:val="a"/>
    <w:link w:val="a9"/>
    <w:uiPriority w:val="11"/>
    <w:qFormat/>
    <w:p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a">
    <w:name w:val="Title"/>
    <w:basedOn w:val="a"/>
    <w:next w:val="a"/>
    <w:link w:val="ab"/>
    <w:uiPriority w:val="10"/>
    <w:qFormat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0">
    <w:name w:val="标题 1 字符"/>
    <w:basedOn w:val="a1"/>
    <w:link w:val="1"/>
    <w:uiPriority w:val="9"/>
    <w:qFormat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1"/>
    <w:link w:val="2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1"/>
    <w:link w:val="3"/>
    <w:uiPriority w:val="9"/>
    <w:semiHidden/>
    <w:qFormat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1"/>
    <w:link w:val="4"/>
    <w:uiPriority w:val="9"/>
    <w:semiHidden/>
    <w:qFormat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1"/>
    <w:link w:val="5"/>
    <w:uiPriority w:val="9"/>
    <w:semiHidden/>
    <w:qFormat/>
    <w:rPr>
      <w:rFonts w:cstheme="majorBidi"/>
      <w:color w:val="0F4761" w:themeColor="accent1" w:themeShade="BF"/>
      <w:sz w:val="24"/>
    </w:rPr>
  </w:style>
  <w:style w:type="character" w:customStyle="1" w:styleId="60">
    <w:name w:val="标题 6 字符"/>
    <w:basedOn w:val="a1"/>
    <w:link w:val="6"/>
    <w:uiPriority w:val="9"/>
    <w:semiHidden/>
    <w:qFormat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1"/>
    <w:link w:val="7"/>
    <w:uiPriority w:val="9"/>
    <w:semiHidden/>
    <w:qFormat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1"/>
    <w:link w:val="8"/>
    <w:uiPriority w:val="9"/>
    <w:semiHidden/>
    <w:qFormat/>
    <w:rPr>
      <w:rFonts w:cstheme="majorBidi"/>
      <w:color w:val="595959" w:themeColor="text1" w:themeTint="A6"/>
    </w:rPr>
  </w:style>
  <w:style w:type="character" w:customStyle="1" w:styleId="90">
    <w:name w:val="标题 9 字符"/>
    <w:basedOn w:val="a1"/>
    <w:link w:val="9"/>
    <w:uiPriority w:val="9"/>
    <w:semiHidden/>
    <w:qFormat/>
    <w:rPr>
      <w:rFonts w:eastAsiaTheme="majorEastAsia" w:cstheme="majorBidi"/>
      <w:color w:val="595959" w:themeColor="text1" w:themeTint="A6"/>
    </w:rPr>
  </w:style>
  <w:style w:type="character" w:customStyle="1" w:styleId="ab">
    <w:name w:val="标题 字符"/>
    <w:basedOn w:val="a1"/>
    <w:link w:val="aa"/>
    <w:uiPriority w:val="10"/>
    <w:qFormat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9">
    <w:name w:val="副标题 字符"/>
    <w:basedOn w:val="a1"/>
    <w:link w:val="a8"/>
    <w:uiPriority w:val="11"/>
    <w:qFormat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c">
    <w:name w:val="Quote"/>
    <w:basedOn w:val="a"/>
    <w:next w:val="a"/>
    <w:link w:val="ad"/>
    <w:uiPriority w:val="29"/>
    <w:qFormat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d">
    <w:name w:val="引用 字符"/>
    <w:basedOn w:val="a1"/>
    <w:link w:val="ac"/>
    <w:uiPriority w:val="29"/>
    <w:qFormat/>
    <w:rPr>
      <w:i/>
      <w:iCs/>
      <w:color w:val="404040" w:themeColor="text1" w:themeTint="BF"/>
    </w:rPr>
  </w:style>
  <w:style w:type="paragraph" w:styleId="ae">
    <w:name w:val="List Paragraph"/>
    <w:basedOn w:val="a"/>
    <w:uiPriority w:val="34"/>
    <w:qFormat/>
    <w:pPr>
      <w:ind w:left="720"/>
      <w:contextualSpacing/>
    </w:pPr>
  </w:style>
  <w:style w:type="character" w:customStyle="1" w:styleId="11">
    <w:name w:val="明显强调1"/>
    <w:basedOn w:val="a1"/>
    <w:uiPriority w:val="21"/>
    <w:qFormat/>
    <w:rPr>
      <w:i/>
      <w:iCs/>
      <w:color w:val="0F4761" w:themeColor="accent1" w:themeShade="BF"/>
    </w:rPr>
  </w:style>
  <w:style w:type="paragraph" w:styleId="af">
    <w:name w:val="Intense Quote"/>
    <w:basedOn w:val="a"/>
    <w:next w:val="a"/>
    <w:link w:val="af0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f0">
    <w:name w:val="明显引用 字符"/>
    <w:basedOn w:val="a1"/>
    <w:link w:val="af"/>
    <w:uiPriority w:val="30"/>
    <w:qFormat/>
    <w:rPr>
      <w:i/>
      <w:iCs/>
      <w:color w:val="0F4761" w:themeColor="accent1" w:themeShade="BF"/>
    </w:rPr>
  </w:style>
  <w:style w:type="character" w:customStyle="1" w:styleId="12">
    <w:name w:val="明显参考1"/>
    <w:basedOn w:val="a1"/>
    <w:uiPriority w:val="32"/>
    <w:qFormat/>
    <w:rPr>
      <w:b/>
      <w:bCs/>
      <w:smallCaps/>
      <w:color w:val="0F4761" w:themeColor="accent1" w:themeShade="BF"/>
      <w:spacing w:val="5"/>
    </w:rPr>
  </w:style>
  <w:style w:type="character" w:customStyle="1" w:styleId="a7">
    <w:name w:val="页眉 字符"/>
    <w:basedOn w:val="a1"/>
    <w:link w:val="a6"/>
    <w:uiPriority w:val="99"/>
    <w:qFormat/>
    <w:rPr>
      <w:sz w:val="18"/>
      <w:szCs w:val="18"/>
    </w:rPr>
  </w:style>
  <w:style w:type="character" w:customStyle="1" w:styleId="a5">
    <w:name w:val="页脚 字符"/>
    <w:basedOn w:val="a1"/>
    <w:link w:val="a4"/>
    <w:uiPriority w:val="99"/>
    <w:qFormat/>
    <w:rPr>
      <w:sz w:val="18"/>
      <w:szCs w:val="18"/>
    </w:rPr>
  </w:style>
  <w:style w:type="table" w:customStyle="1" w:styleId="23">
    <w:name w:val="网格型23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网格型2"/>
    <w:basedOn w:val="a2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3074"/>
    <customShpInfo spid="_x0000_s3075"/>
    <customShpInfo spid="_x0000_s3073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347</Words>
  <Characters>366</Characters>
  <Application>Microsoft Office Word</Application>
  <DocSecurity>0</DocSecurity>
  <Lines>61</Lines>
  <Paragraphs>64</Paragraphs>
  <ScaleCrop>false</ScaleCrop>
  <Company>DoubleOX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 denver</dc:creator>
  <cp:lastModifiedBy>john denver</cp:lastModifiedBy>
  <cp:revision>2</cp:revision>
  <cp:lastPrinted>2025-10-15T06:11:00Z</cp:lastPrinted>
  <dcterms:created xsi:type="dcterms:W3CDTF">2026-04-13T07:30:00Z</dcterms:created>
  <dcterms:modified xsi:type="dcterms:W3CDTF">2026-04-13T07:30:00Z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2052-11.8.2.11019</vt:lpwstr>
  </property>
  <property fmtid="{D5CDD505-2E9C-101B-9397-08002B2CF9AE}" pid="3" name="ICV">
    <vt:lpwstr>4A01BEEF091E4DCDB4E5463B8A8B3825</vt:lpwstr>
  </property>
</Properties>
</file>