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中洞业主项目部2026年临时营地生活用房中洞村中心小组14号租赁项目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房屋租赁合同（承租）（2025年版）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详见附件1：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《房屋物品清单》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该建筑共四层，甲方租赁二、三、四层       </w:t>
            </w:r>
            <w:permEnd w:id="3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住宿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5d41dd8-f681-4321-a922-d614276e58d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fb557206-b33d-4a28-a312-4cabe4d58bc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履行开始时间不应早于合同签订之日"/>
                <w:tag w:val="履行开始时间"/>
                <w:id w:val="147458093"/>
                <w:placeholder>
                  <w:docPart w:val="{dfed95e4-0afd-46cb-aaa8-dc6ee1ea7fd6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8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2026年6月1日</w:t>
                </w:r>
                <w:permEnd w:id="8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具体日期或填写期间"/>
                <w:tag w:val="履行结束时间"/>
                <w:id w:val="147458093"/>
                <w:placeholder>
                  <w:docPart w:val="{4e084c28-7513-48a9-9fed-8099827054d2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9" w:edGrp="everyone"/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2026年12月31日</w:t>
                </w:r>
                <w:permEnd w:id="9"/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</w:t>
            </w:r>
            <w:permEnd w:id="1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</w:t>
            </w:r>
            <w:permEnd w:id="1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6570a5a-d507-4f90-9855-3d2879ae6cc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     元（大写：         ）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permStart w:id="1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31176ffe-4458-499a-9c65-4176eb0f2901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1.5%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，其中，不含税价为小写     元（大写：         ）。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72bfa509-2661-43f4-9d9f-21c7c948b09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769bc110-2fec-4c8d-a600-473185a728f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b6e32920-1a9d-4eb7-8bc2-8e12de8ffe32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5a866881-4a26-473d-ba37-21f377e3cb6f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f15dce6e-a4f3-4f71-866b-63519af7931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60b0c5e1-2014-4215-952a-700d539fa143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977e8387-5ee0-4e07-8642-891d3ffdd799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ec0170b2-4edf-404c-abcc-1911f8cf32a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1.5%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897c39e7-6d94-45eb-ba4a-5e8292b87e65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b6ef515a-cbe3-4618-ae79-e168b8341650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7dfd120d-08cd-4bcb-8e27-5c62f143af09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3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2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5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2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6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28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29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0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360" w:firstLineChars="20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96be1f42-78fe-4e23-b0c4-d42d8de165d3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27cb92a7-a65f-4b7c-82ac-fd7dfe54ca5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3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3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8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3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物业管理费、水费、电费及其他费用由甲方承担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水费、电费</w:t>
            </w: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由乙方代缴，在租赁结束后乙方提供租赁期间的水电发票，甲方在60天内报销支付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3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2026年6月1日</w:t>
            </w:r>
            <w:permEnd w:id="4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2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u w:val="single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7.1乙方负责维修：非甲方的原因，房屋经鉴定部门鉴定为不安全的。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7.2甲方负责维修：因甲方原因造成房屋及乙方设施、物品损坏的：甲方自行装修的部分及自行添置的设施、物品。 </w:t>
            </w:r>
            <w:permEnd w:id="4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甲方如需将租赁房屋转租或分租给第三方，应提前书面征求乙方意见，未经乙方书面同意，甲方不得分组或转租。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46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甲方具备使用出租房屋庭前院坝停车的便利条件；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租赁期间，甲方作为该房屋的实际使用人及日常管理人。甲方应定期检查并维护房屋防水、防盗、用电、燃气及消防设施，确保其处于安全可用状态。严禁从事任何危及人身、财产安全的行为。对因等在房屋内实施的不当行为（含高空抛物、水电燃气使用不当等）引发的人身伤害或财产损失，除乙方存在明知房屋存在重大安全隐患仍故意隐瞒，或未按约定履行维修义务且直接导致事故的情形外，由甲方承担全部法律责任与经济赔偿责任。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90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9cfa65cf-9d6b-4a29-b4f7-686037cbd3f1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0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5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5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/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7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5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广州市天河区龙口东路32号蓄能大厦1408室   </w:t>
            </w:r>
            <w:permEnd w:id="6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020-38128110（正常工作时间受理）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6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任何一方不得将保密内容透露给第三方，不得允许任何第三方使用保密内容，亦不得将保密内容用于与履行本合同无关的其他目的；否则，按照</w:t>
            </w:r>
            <w:permStart w:id="6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10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的标准向守约方支付违约金，赔偿守约方因此造成的全部损失。</w:t>
            </w:r>
          </w:p>
          <w:p>
            <w:pPr>
              <w:pStyle w:val="6"/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本合同项下项目结束后或合同解除后5日内，因履行本合同而接收/收集各方资料的，资料接收方应将全部资料原路返还提供方，或经提供方同意后将相关资料全部销毁，不得留存。任何一方违反本合同项下保密义务的，应向守约方支付</w:t>
            </w:r>
            <w:permStart w:id="6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10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</w:t>
            </w:r>
            <w:permEnd w:id="6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的违约金，还应赔偿守约方因此造成的损失。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69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屋内所发生的所有安全事故均由甲方来承担，与乙方无关，包括但不限于高空抛物，水电、燃气的使用不当，在房屋内摔倒等给甲方造成 的人身伤害，乙方都不承担任何责任。 （3）租房屋的用途为：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住宿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，未经乙方同意，甲方不得改变租赁房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70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《房屋物品清单》附件2：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《报价清单》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2400F"/>
    <w:multiLevelType w:val="singleLevel"/>
    <w:tmpl w:val="0852400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081E77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43D0E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2491A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ED0CCA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267A5"/>
    <w:rsid w:val="252B6EBF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4A6E13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A38B9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CFC725E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443F2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001D1D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35273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E90C85"/>
    <w:rsid w:val="3AFA2038"/>
    <w:rsid w:val="3B035719"/>
    <w:rsid w:val="3B091DDE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501AA6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0F60B34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7F8482F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A2F65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A3BAF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490AA8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F518B1"/>
    <w:rsid w:val="64F9272C"/>
    <w:rsid w:val="650769B9"/>
    <w:rsid w:val="652327EE"/>
    <w:rsid w:val="652C455D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90CAD"/>
    <w:rsid w:val="682A25CC"/>
    <w:rsid w:val="68373D80"/>
    <w:rsid w:val="68384A54"/>
    <w:rsid w:val="684B14BB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972879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3910CF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6018E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5d41dd8-f681-4321-a922-d614276e58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d41dd8-f681-4321-a922-d614276e58d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fb557206-b33d-4a28-a312-4cabe4d58b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557206-b33d-4a28-a312-4cabe4d58bc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6be1f42-78fe-4e23-b0c4-d42d8de165d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be1f42-78fe-4e23-b0c4-d42d8de165d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27cb92a7-a65f-4b7c-82ac-fd7dfe54ca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cb92a7-a65f-4b7c-82ac-fd7dfe54ca5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dfd120d-08cd-4bcb-8e27-5c62f143af0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dfd120d-08cd-4bcb-8e27-5c62f143af0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6570a5a-d507-4f90-9855-3d2879ae6c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570a5a-d507-4f90-9855-3d2879ae6c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176ffe-4458-499a-9c65-4176eb0f29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176ffe-4458-499a-9c65-4176eb0f29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2bfa509-2661-43f4-9d9f-21c7c948b09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2bfa509-2661-43f4-9d9f-21c7c948b09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e32920-1a9d-4eb7-8bc2-8e12de8ffe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32920-1a9d-4eb7-8bc2-8e12de8ffe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a866881-4a26-473d-ba37-21f377e3cb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866881-4a26-473d-ba37-21f377e3cb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69bc110-2fec-4c8d-a600-473185a728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9bc110-2fec-4c8d-a600-473185a728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5dce6e-a4f3-4f71-866b-63519af793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5dce6e-a4f3-4f71-866b-63519af793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b0c5e1-2014-4215-952a-700d539fa14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b0c5e1-2014-4215-952a-700d539fa14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7e8387-5ee0-4e07-8642-891d3ffdd79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e8387-5ee0-4e07-8642-891d3ffdd79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cfa65cf-9d6b-4a29-b4f7-686037cbd3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fa65cf-9d6b-4a29-b4f7-686037cbd3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c0170b2-4edf-404c-abcc-1911f8cf32a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c0170b2-4edf-404c-abcc-1911f8cf32a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97c39e7-6d94-45eb-ba4a-5e8292b87e6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97c39e7-6d94-45eb-ba4a-5e8292b87e6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ef515a-cbe3-4618-ae79-e168b834165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ef515a-cbe3-4618-ae79-e168b834165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2026-05-08T03:41:56Z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63EF65EE20AD43C59020220C8E3627A1_13</vt:lpwstr>
  </property>
</Properties>
</file>