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D4866">
      <w:pPr>
        <w:ind w:firstLine="425"/>
        <w:rPr>
          <w:rFonts w:ascii="Times New Roman" w:hAnsi="Times New Roman"/>
          <w:color w:val="000000"/>
        </w:rPr>
      </w:pPr>
      <w:r>
        <w:rPr>
          <w:rFonts w:hint="eastAsia" w:ascii="宋体" w:hAnsi="宋体" w:cs="宋体"/>
        </w:rPr>
        <w:drawing>
          <wp:anchor distT="0" distB="0" distL="114300" distR="114300" simplePos="0" relativeHeight="251659264" behindDoc="1" locked="0" layoutInCell="1" allowOverlap="1">
            <wp:simplePos x="0" y="0"/>
            <wp:positionH relativeFrom="column">
              <wp:posOffset>-838835</wp:posOffset>
            </wp:positionH>
            <wp:positionV relativeFrom="paragraph">
              <wp:posOffset>-1075690</wp:posOffset>
            </wp:positionV>
            <wp:extent cx="7112635" cy="2679700"/>
            <wp:effectExtent l="0" t="0" r="4445" b="254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9"/>
                    <a:stretch>
                      <a:fillRect/>
                    </a:stretch>
                  </pic:blipFill>
                  <pic:spPr>
                    <a:xfrm>
                      <a:off x="0" y="0"/>
                      <a:ext cx="7112635" cy="2679700"/>
                    </a:xfrm>
                    <a:prstGeom prst="rect">
                      <a:avLst/>
                    </a:prstGeom>
                    <a:noFill/>
                    <a:ln>
                      <a:noFill/>
                    </a:ln>
                  </pic:spPr>
                </pic:pic>
              </a:graphicData>
            </a:graphic>
          </wp:anchor>
        </w:drawing>
      </w:r>
    </w:p>
    <w:p w14:paraId="27D510F8">
      <w:pPr>
        <w:snapToGrid w:val="0"/>
        <w:spacing w:line="276" w:lineRule="auto"/>
        <w:jc w:val="right"/>
        <w:rPr>
          <w:rFonts w:ascii="Times New Roman" w:hAnsi="Times New Roman"/>
          <w:color w:val="000000"/>
          <w:szCs w:val="21"/>
        </w:rPr>
      </w:pPr>
    </w:p>
    <w:p w14:paraId="1DCB4158">
      <w:pPr>
        <w:snapToGrid w:val="0"/>
        <w:spacing w:line="276" w:lineRule="auto"/>
        <w:jc w:val="center"/>
        <w:rPr>
          <w:rFonts w:ascii="Times New Roman" w:hAnsi="Times New Roman"/>
          <w:color w:val="000000"/>
          <w:sz w:val="36"/>
          <w:szCs w:val="36"/>
        </w:rPr>
      </w:pPr>
    </w:p>
    <w:p w14:paraId="53361AD8">
      <w:pPr>
        <w:snapToGrid w:val="0"/>
        <w:spacing w:line="276" w:lineRule="auto"/>
        <w:jc w:val="center"/>
        <w:rPr>
          <w:rFonts w:ascii="Times New Roman" w:hAnsi="Times New Roman"/>
          <w:color w:val="000000"/>
          <w:sz w:val="36"/>
          <w:szCs w:val="36"/>
        </w:rPr>
      </w:pPr>
    </w:p>
    <w:p w14:paraId="7105572D">
      <w:pPr>
        <w:tabs>
          <w:tab w:val="center" w:pos="4649"/>
          <w:tab w:val="left" w:pos="7740"/>
        </w:tabs>
        <w:snapToGrid w:val="0"/>
        <w:spacing w:line="360" w:lineRule="auto"/>
        <w:jc w:val="left"/>
        <w:rPr>
          <w:rFonts w:ascii="Times New Roman" w:hAnsi="Times New Roman"/>
          <w:color w:val="000000"/>
          <w:sz w:val="44"/>
          <w:szCs w:val="44"/>
        </w:rPr>
      </w:pPr>
      <w:r>
        <w:rPr>
          <w:rFonts w:ascii="Times New Roman" w:hAnsi="Times New Roman"/>
          <w:color w:val="000000"/>
          <w:sz w:val="44"/>
          <w:szCs w:val="44"/>
        </w:rPr>
        <w:tab/>
      </w:r>
    </w:p>
    <w:p w14:paraId="64950E1B">
      <w:pPr>
        <w:widowControl/>
        <w:jc w:val="center"/>
        <w:rPr>
          <w:rFonts w:ascii="Times New Roman" w:hAnsi="Times New Roman"/>
          <w:color w:val="000000"/>
          <w:sz w:val="48"/>
        </w:rPr>
      </w:pPr>
    </w:p>
    <w:p w14:paraId="1C725809">
      <w:pPr>
        <w:rPr>
          <w:rFonts w:hint="eastAsia" w:ascii="宋体" w:hAnsi="宋体" w:cs="宋体"/>
        </w:rPr>
      </w:pPr>
    </w:p>
    <w:p w14:paraId="3F9D9C04"/>
    <w:p w14:paraId="6124CC89"/>
    <w:p w14:paraId="485858D0">
      <w:pPr>
        <w:spacing w:line="360" w:lineRule="auto"/>
        <w:jc w:val="center"/>
        <w:rPr>
          <w:rFonts w:hint="eastAsia" w:ascii="宋体" w:hAnsi="宋体" w:cs="宋体"/>
          <w:b/>
          <w:sz w:val="36"/>
          <w:szCs w:val="36"/>
        </w:rPr>
      </w:pPr>
      <w:r>
        <w:rPr>
          <w:rFonts w:hint="eastAsia" w:ascii="宋体" w:hAnsi="宋体" w:cs="宋体"/>
          <w:b/>
          <w:sz w:val="36"/>
          <w:szCs w:val="36"/>
        </w:rPr>
        <w:t>省地一体化调度信息披露平台建设项目</w:t>
      </w:r>
      <w:r>
        <w:rPr>
          <w:rFonts w:hint="eastAsia" w:ascii="宋体" w:hAnsi="宋体" w:eastAsia="宋体" w:cs="宋体"/>
          <w:b/>
          <w:sz w:val="36"/>
          <w:szCs w:val="36"/>
        </w:rPr>
        <w:t>等级保护测评服务采购技术规范书</w:t>
      </w:r>
    </w:p>
    <w:p w14:paraId="61C4307C">
      <w:pPr>
        <w:rPr>
          <w:rFonts w:hint="eastAsia" w:ascii="宋体" w:hAnsi="宋体" w:cs="宋体"/>
          <w:b/>
          <w:sz w:val="36"/>
          <w:szCs w:val="36"/>
        </w:rPr>
      </w:pPr>
    </w:p>
    <w:p w14:paraId="46E412AF"/>
    <w:p w14:paraId="3AC692B7"/>
    <w:p w14:paraId="56A8D0D5">
      <w:pPr>
        <w:spacing w:line="360" w:lineRule="auto"/>
        <w:jc w:val="center"/>
        <w:rPr>
          <w:rFonts w:hint="eastAsia" w:ascii="黑体" w:hAnsi="黑体" w:eastAsia="黑体" w:cs="黑体"/>
          <w:bCs/>
          <w:sz w:val="36"/>
          <w:szCs w:val="36"/>
        </w:rPr>
      </w:pPr>
    </w:p>
    <w:p w14:paraId="43556FA1">
      <w:pPr>
        <w:spacing w:line="360" w:lineRule="auto"/>
        <w:jc w:val="center"/>
        <w:rPr>
          <w:rFonts w:hint="eastAsia" w:ascii="黑体" w:hAnsi="黑体" w:eastAsia="黑体" w:cs="黑体"/>
          <w:bCs/>
          <w:sz w:val="36"/>
          <w:szCs w:val="36"/>
        </w:rPr>
      </w:pPr>
    </w:p>
    <w:p w14:paraId="29F52AB2">
      <w:pPr>
        <w:spacing w:line="360" w:lineRule="auto"/>
        <w:jc w:val="center"/>
        <w:rPr>
          <w:rFonts w:hint="eastAsia" w:ascii="黑体" w:hAnsi="黑体" w:eastAsia="黑体" w:cs="黑体"/>
          <w:bCs/>
          <w:sz w:val="36"/>
          <w:szCs w:val="36"/>
        </w:rPr>
      </w:pPr>
    </w:p>
    <w:p w14:paraId="75E74746">
      <w:pPr>
        <w:spacing w:line="360" w:lineRule="auto"/>
        <w:jc w:val="center"/>
        <w:rPr>
          <w:rFonts w:hint="eastAsia" w:ascii="黑体" w:hAnsi="黑体" w:eastAsia="黑体" w:cs="黑体"/>
          <w:bCs/>
          <w:sz w:val="36"/>
          <w:szCs w:val="36"/>
        </w:rPr>
      </w:pPr>
    </w:p>
    <w:p w14:paraId="3CE9DCAC">
      <w:pPr>
        <w:spacing w:line="360" w:lineRule="auto"/>
        <w:jc w:val="center"/>
        <w:rPr>
          <w:rFonts w:hint="eastAsia" w:ascii="黑体" w:hAnsi="黑体" w:eastAsia="黑体" w:cs="黑体"/>
          <w:bCs/>
          <w:sz w:val="36"/>
          <w:szCs w:val="36"/>
        </w:rPr>
      </w:pPr>
    </w:p>
    <w:p w14:paraId="67678459">
      <w:pPr>
        <w:spacing w:line="360" w:lineRule="auto"/>
        <w:jc w:val="center"/>
        <w:rPr>
          <w:rFonts w:hint="eastAsia" w:ascii="黑体" w:hAnsi="黑体" w:eastAsia="黑体" w:cs="黑体"/>
          <w:bCs/>
          <w:sz w:val="36"/>
          <w:szCs w:val="36"/>
        </w:rPr>
      </w:pPr>
    </w:p>
    <w:p w14:paraId="55966D2F">
      <w:pPr>
        <w:spacing w:line="360" w:lineRule="auto"/>
        <w:jc w:val="center"/>
        <w:rPr>
          <w:rFonts w:hint="eastAsia" w:ascii="黑体" w:hAnsi="黑体" w:eastAsia="黑体" w:cs="黑体"/>
          <w:bCs/>
          <w:sz w:val="36"/>
          <w:szCs w:val="36"/>
        </w:rPr>
      </w:pPr>
      <w:r>
        <w:rPr>
          <w:rFonts w:hint="eastAsia" w:ascii="黑体" w:hAnsi="黑体" w:eastAsia="黑体" w:cs="黑体"/>
          <w:bCs/>
          <w:sz w:val="36"/>
          <w:szCs w:val="36"/>
        </w:rPr>
        <w:t>南方电网人工智能科技有限公司</w:t>
      </w:r>
    </w:p>
    <w:p w14:paraId="334B15E1">
      <w:pPr>
        <w:spacing w:line="360" w:lineRule="auto"/>
        <w:jc w:val="center"/>
        <w:rPr>
          <w:rFonts w:ascii="Times New Roman" w:hAnsi="Times New Roman"/>
          <w:b/>
          <w:color w:val="000000"/>
          <w:sz w:val="32"/>
          <w:szCs w:val="32"/>
        </w:rPr>
        <w:sectPr>
          <w:headerReference r:id="rId5" w:type="default"/>
          <w:pgSz w:w="11906" w:h="16838"/>
          <w:pgMar w:top="1701" w:right="1304" w:bottom="1418" w:left="1304" w:header="851" w:footer="992" w:gutter="0"/>
          <w:pgNumType w:start="1"/>
          <w:cols w:space="720" w:num="1"/>
          <w:docGrid w:linePitch="286" w:charSpace="0"/>
        </w:sectPr>
      </w:pPr>
      <w:r>
        <w:rPr>
          <w:rFonts w:hint="eastAsia" w:ascii="黑体" w:hAnsi="黑体" w:eastAsia="黑体" w:cs="黑体"/>
          <w:bCs/>
          <w:sz w:val="36"/>
          <w:szCs w:val="36"/>
        </w:rPr>
        <w:t>二〇二</w:t>
      </w:r>
      <w:r>
        <w:rPr>
          <w:rFonts w:hint="eastAsia" w:ascii="黑体" w:hAnsi="黑体" w:eastAsia="黑体" w:cs="黑体"/>
          <w:bCs/>
          <w:sz w:val="36"/>
          <w:szCs w:val="36"/>
          <w:lang w:val="en-US" w:eastAsia="zh-CN"/>
        </w:rPr>
        <w:t>六</w:t>
      </w:r>
      <w:r>
        <w:rPr>
          <w:rFonts w:hint="eastAsia" w:ascii="黑体" w:hAnsi="黑体" w:eastAsia="黑体" w:cs="黑体"/>
          <w:bCs/>
          <w:sz w:val="36"/>
          <w:szCs w:val="36"/>
        </w:rPr>
        <w:t>年</w:t>
      </w:r>
      <w:r>
        <w:rPr>
          <w:rFonts w:hint="eastAsia" w:ascii="黑体" w:hAnsi="黑体" w:eastAsia="黑体" w:cs="黑体"/>
          <w:bCs/>
          <w:sz w:val="36"/>
          <w:szCs w:val="36"/>
          <w:lang w:val="en-US" w:eastAsia="zh-CN"/>
        </w:rPr>
        <w:t>五</w:t>
      </w:r>
      <w:r>
        <w:rPr>
          <w:rFonts w:hint="eastAsia" w:ascii="黑体" w:hAnsi="黑体" w:eastAsia="黑体" w:cs="黑体"/>
          <w:bCs/>
          <w:sz w:val="36"/>
          <w:szCs w:val="36"/>
        </w:rPr>
        <w:t>月</w:t>
      </w:r>
    </w:p>
    <w:p w14:paraId="3AC0E7EB">
      <w:pPr>
        <w:spacing w:line="480" w:lineRule="atLeast"/>
        <w:jc w:val="center"/>
        <w:rPr>
          <w:rFonts w:ascii="Times New Roman" w:hAnsi="Times New Roman"/>
          <w:b/>
          <w:color w:val="000000"/>
          <w:sz w:val="32"/>
          <w:szCs w:val="32"/>
        </w:rPr>
      </w:pPr>
      <w:r>
        <w:rPr>
          <w:rFonts w:ascii="Times New Roman" w:hAnsi="Times New Roman"/>
          <w:b/>
          <w:color w:val="000000"/>
          <w:sz w:val="32"/>
          <w:szCs w:val="32"/>
        </w:rPr>
        <w:t>目录</w:t>
      </w:r>
    </w:p>
    <w:p w14:paraId="2A038B11">
      <w:pPr>
        <w:pStyle w:val="31"/>
        <w:tabs>
          <w:tab w:val="right" w:leader="dot" w:pos="9298"/>
          <w:tab w:val="clear" w:pos="9287"/>
        </w:tabs>
      </w:pPr>
      <w:r>
        <w:rPr>
          <w:rFonts w:ascii="Times New Roman" w:hAnsi="Times New Roman"/>
          <w:color w:val="000000"/>
          <w:sz w:val="24"/>
          <w:szCs w:val="24"/>
        </w:rPr>
        <w:fldChar w:fldCharType="begin"/>
      </w:r>
      <w:r>
        <w:rPr>
          <w:rFonts w:ascii="Times New Roman" w:hAnsi="Times New Roman"/>
          <w:color w:val="000000"/>
          <w:sz w:val="24"/>
          <w:szCs w:val="24"/>
        </w:rPr>
        <w:instrText xml:space="preserve"> TOC \o "1-2" \h \z \u </w:instrText>
      </w:r>
      <w:r>
        <w:rPr>
          <w:rFonts w:ascii="Times New Roman" w:hAnsi="Times New Roman"/>
          <w:color w:val="000000"/>
          <w:sz w:val="24"/>
          <w:szCs w:val="24"/>
        </w:rPr>
        <w:fldChar w:fldCharType="separate"/>
      </w:r>
      <w:r>
        <w:rPr>
          <w:rFonts w:ascii="Times New Roman" w:hAnsi="Times New Roman"/>
          <w:color w:val="000000"/>
          <w:szCs w:val="24"/>
        </w:rPr>
        <w:fldChar w:fldCharType="begin"/>
      </w:r>
      <w:r>
        <w:rPr>
          <w:rFonts w:ascii="Times New Roman" w:hAnsi="Times New Roman"/>
          <w:szCs w:val="24"/>
        </w:rPr>
        <w:instrText xml:space="preserve"> HYPERLINK \l _Toc13642 </w:instrText>
      </w:r>
      <w:r>
        <w:rPr>
          <w:rFonts w:ascii="Times New Roman" w:hAnsi="Times New Roman"/>
          <w:szCs w:val="24"/>
        </w:rPr>
        <w:fldChar w:fldCharType="separate"/>
      </w:r>
      <w:r>
        <w:rPr>
          <w:rFonts w:asciiTheme="majorEastAsia" w:hAnsiTheme="majorEastAsia" w:eastAsiaTheme="majorEastAsia"/>
          <w:szCs w:val="32"/>
        </w:rPr>
        <w:t xml:space="preserve">1 </w:t>
      </w:r>
      <w:r>
        <w:rPr>
          <w:rFonts w:ascii="Times New Roman" w:hAnsi="Times New Roman"/>
          <w:szCs w:val="32"/>
        </w:rPr>
        <w:t>总则</w:t>
      </w:r>
      <w:r>
        <w:tab/>
      </w:r>
      <w:r>
        <w:fldChar w:fldCharType="begin"/>
      </w:r>
      <w:r>
        <w:instrText xml:space="preserve"> PAGEREF _Toc13642 \h </w:instrText>
      </w:r>
      <w:r>
        <w:fldChar w:fldCharType="separate"/>
      </w:r>
      <w:r>
        <w:t>1</w:t>
      </w:r>
      <w:r>
        <w:fldChar w:fldCharType="end"/>
      </w:r>
      <w:r>
        <w:rPr>
          <w:rFonts w:ascii="Times New Roman" w:hAnsi="Times New Roman"/>
          <w:color w:val="000000"/>
          <w:szCs w:val="24"/>
        </w:rPr>
        <w:fldChar w:fldCharType="end"/>
      </w:r>
    </w:p>
    <w:p w14:paraId="7315C618">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_Toc31437 </w:instrText>
      </w:r>
      <w:r>
        <w:rPr>
          <w:rFonts w:ascii="Times New Roman" w:hAnsi="Times New Roman"/>
          <w:szCs w:val="24"/>
        </w:rPr>
        <w:fldChar w:fldCharType="separate"/>
      </w:r>
      <w:r>
        <w:rPr>
          <w:rFonts w:hint="default" w:asciiTheme="majorEastAsia" w:hAnsiTheme="majorEastAsia" w:eastAsiaTheme="majorEastAsia"/>
          <w:szCs w:val="30"/>
        </w:rPr>
        <w:t xml:space="preserve">1.1 </w:t>
      </w:r>
      <w:r>
        <w:rPr>
          <w:rFonts w:ascii="Times New Roman" w:hAnsi="Times New Roman"/>
          <w:szCs w:val="30"/>
        </w:rPr>
        <w:t>一般要求</w:t>
      </w:r>
      <w:r>
        <w:tab/>
      </w:r>
      <w:r>
        <w:fldChar w:fldCharType="begin"/>
      </w:r>
      <w:r>
        <w:instrText xml:space="preserve"> PAGEREF _Toc31437 \h </w:instrText>
      </w:r>
      <w:r>
        <w:fldChar w:fldCharType="separate"/>
      </w:r>
      <w:r>
        <w:t>1</w:t>
      </w:r>
      <w:r>
        <w:fldChar w:fldCharType="end"/>
      </w:r>
      <w:r>
        <w:rPr>
          <w:rFonts w:ascii="Times New Roman" w:hAnsi="Times New Roman"/>
          <w:color w:val="000000"/>
          <w:szCs w:val="24"/>
        </w:rPr>
        <w:fldChar w:fldCharType="end"/>
      </w:r>
    </w:p>
    <w:p w14:paraId="7A084DBE">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_Toc19021 </w:instrText>
      </w:r>
      <w:r>
        <w:rPr>
          <w:rFonts w:ascii="Times New Roman" w:hAnsi="Times New Roman"/>
          <w:szCs w:val="24"/>
        </w:rPr>
        <w:fldChar w:fldCharType="separate"/>
      </w:r>
      <w:r>
        <w:rPr>
          <w:rFonts w:hint="default" w:asciiTheme="majorEastAsia" w:hAnsiTheme="majorEastAsia" w:eastAsiaTheme="majorEastAsia"/>
          <w:szCs w:val="30"/>
        </w:rPr>
        <w:t xml:space="preserve">1.2 </w:t>
      </w:r>
      <w:r>
        <w:rPr>
          <w:rFonts w:ascii="Times New Roman" w:hAnsi="Times New Roman"/>
          <w:szCs w:val="30"/>
        </w:rPr>
        <w:t>标准和规范</w:t>
      </w:r>
      <w:r>
        <w:tab/>
      </w:r>
      <w:r>
        <w:fldChar w:fldCharType="begin"/>
      </w:r>
      <w:r>
        <w:instrText xml:space="preserve"> PAGEREF _Toc19021 \h </w:instrText>
      </w:r>
      <w:r>
        <w:fldChar w:fldCharType="separate"/>
      </w:r>
      <w:r>
        <w:t>1</w:t>
      </w:r>
      <w:r>
        <w:fldChar w:fldCharType="end"/>
      </w:r>
      <w:r>
        <w:rPr>
          <w:rFonts w:ascii="Times New Roman" w:hAnsi="Times New Roman"/>
          <w:color w:val="000000"/>
          <w:szCs w:val="24"/>
        </w:rPr>
        <w:fldChar w:fldCharType="end"/>
      </w:r>
    </w:p>
    <w:p w14:paraId="206B7851">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_Toc30501 </w:instrText>
      </w:r>
      <w:r>
        <w:rPr>
          <w:rFonts w:ascii="Times New Roman" w:hAnsi="Times New Roman"/>
          <w:szCs w:val="24"/>
        </w:rPr>
        <w:fldChar w:fldCharType="separate"/>
      </w:r>
      <w:r>
        <w:rPr>
          <w:rFonts w:asciiTheme="majorEastAsia" w:hAnsiTheme="majorEastAsia" w:eastAsiaTheme="majorEastAsia"/>
          <w:szCs w:val="32"/>
        </w:rPr>
        <w:t xml:space="preserve">2 </w:t>
      </w:r>
      <w:r>
        <w:rPr>
          <w:rFonts w:ascii="Times New Roman" w:hAnsi="Times New Roman"/>
          <w:szCs w:val="32"/>
        </w:rPr>
        <w:t>项目描述</w:t>
      </w:r>
      <w:r>
        <w:tab/>
      </w:r>
      <w:r>
        <w:fldChar w:fldCharType="begin"/>
      </w:r>
      <w:r>
        <w:instrText xml:space="preserve"> PAGEREF _Toc30501 \h </w:instrText>
      </w:r>
      <w:r>
        <w:fldChar w:fldCharType="separate"/>
      </w:r>
      <w:r>
        <w:t>2</w:t>
      </w:r>
      <w:r>
        <w:fldChar w:fldCharType="end"/>
      </w:r>
      <w:r>
        <w:rPr>
          <w:rFonts w:ascii="Times New Roman" w:hAnsi="Times New Roman"/>
          <w:color w:val="000000"/>
          <w:szCs w:val="24"/>
        </w:rPr>
        <w:fldChar w:fldCharType="end"/>
      </w:r>
    </w:p>
    <w:p w14:paraId="7A437E4B">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_Toc27717 </w:instrText>
      </w:r>
      <w:r>
        <w:rPr>
          <w:rFonts w:ascii="Times New Roman" w:hAnsi="Times New Roman"/>
          <w:szCs w:val="24"/>
        </w:rPr>
        <w:fldChar w:fldCharType="separate"/>
      </w:r>
      <w:r>
        <w:rPr>
          <w:rFonts w:hint="default" w:asciiTheme="majorEastAsia" w:hAnsiTheme="majorEastAsia" w:eastAsiaTheme="majorEastAsia"/>
          <w:szCs w:val="30"/>
        </w:rPr>
        <w:t xml:space="preserve">2.1 </w:t>
      </w:r>
      <w:r>
        <w:rPr>
          <w:rFonts w:ascii="Times New Roman" w:hAnsi="Times New Roman"/>
          <w:szCs w:val="30"/>
        </w:rPr>
        <w:t>项目背景</w:t>
      </w:r>
      <w:r>
        <w:tab/>
      </w:r>
      <w:r>
        <w:fldChar w:fldCharType="begin"/>
      </w:r>
      <w:r>
        <w:instrText xml:space="preserve"> PAGEREF _Toc27717 \h </w:instrText>
      </w:r>
      <w:r>
        <w:fldChar w:fldCharType="separate"/>
      </w:r>
      <w:r>
        <w:t>2</w:t>
      </w:r>
      <w:r>
        <w:fldChar w:fldCharType="end"/>
      </w:r>
      <w:r>
        <w:rPr>
          <w:rFonts w:ascii="Times New Roman" w:hAnsi="Times New Roman"/>
          <w:color w:val="000000"/>
          <w:szCs w:val="24"/>
        </w:rPr>
        <w:fldChar w:fldCharType="end"/>
      </w:r>
    </w:p>
    <w:p w14:paraId="313D3811">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_Toc28891 </w:instrText>
      </w:r>
      <w:r>
        <w:rPr>
          <w:rFonts w:ascii="Times New Roman" w:hAnsi="Times New Roman"/>
          <w:szCs w:val="24"/>
        </w:rPr>
        <w:fldChar w:fldCharType="separate"/>
      </w:r>
      <w:r>
        <w:rPr>
          <w:rFonts w:hint="default" w:asciiTheme="majorEastAsia" w:hAnsiTheme="majorEastAsia" w:eastAsiaTheme="majorEastAsia"/>
          <w:szCs w:val="30"/>
        </w:rPr>
        <w:t xml:space="preserve">2.2 </w:t>
      </w:r>
      <w:r>
        <w:rPr>
          <w:rFonts w:ascii="Times New Roman" w:hAnsi="Times New Roman"/>
          <w:szCs w:val="30"/>
        </w:rPr>
        <w:t>项目目标</w:t>
      </w:r>
      <w:r>
        <w:tab/>
      </w:r>
      <w:r>
        <w:fldChar w:fldCharType="begin"/>
      </w:r>
      <w:r>
        <w:instrText xml:space="preserve"> PAGEREF _Toc28891 \h </w:instrText>
      </w:r>
      <w:r>
        <w:fldChar w:fldCharType="separate"/>
      </w:r>
      <w:r>
        <w:t>3</w:t>
      </w:r>
      <w:r>
        <w:fldChar w:fldCharType="end"/>
      </w:r>
      <w:r>
        <w:rPr>
          <w:rFonts w:ascii="Times New Roman" w:hAnsi="Times New Roman"/>
          <w:color w:val="000000"/>
          <w:szCs w:val="24"/>
        </w:rPr>
        <w:fldChar w:fldCharType="end"/>
      </w:r>
    </w:p>
    <w:p w14:paraId="29A8B5E4">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_Toc29289 </w:instrText>
      </w:r>
      <w:r>
        <w:rPr>
          <w:rFonts w:ascii="Times New Roman" w:hAnsi="Times New Roman"/>
          <w:szCs w:val="24"/>
        </w:rPr>
        <w:fldChar w:fldCharType="separate"/>
      </w:r>
      <w:r>
        <w:rPr>
          <w:rFonts w:asciiTheme="majorEastAsia" w:hAnsiTheme="majorEastAsia" w:eastAsiaTheme="majorEastAsia"/>
          <w:szCs w:val="32"/>
        </w:rPr>
        <w:t xml:space="preserve">3 </w:t>
      </w:r>
      <w:r>
        <w:rPr>
          <w:rFonts w:hint="eastAsia" w:ascii="Times New Roman" w:hAnsi="Times New Roman"/>
          <w:szCs w:val="32"/>
        </w:rPr>
        <w:t>采购范围</w:t>
      </w:r>
      <w:r>
        <w:tab/>
      </w:r>
      <w:r>
        <w:fldChar w:fldCharType="begin"/>
      </w:r>
      <w:r>
        <w:instrText xml:space="preserve"> PAGEREF _Toc29289 \h </w:instrText>
      </w:r>
      <w:r>
        <w:fldChar w:fldCharType="separate"/>
      </w:r>
      <w:r>
        <w:t>3</w:t>
      </w:r>
      <w:r>
        <w:fldChar w:fldCharType="end"/>
      </w:r>
      <w:r>
        <w:rPr>
          <w:rFonts w:ascii="Times New Roman" w:hAnsi="Times New Roman"/>
          <w:color w:val="000000"/>
          <w:szCs w:val="24"/>
        </w:rPr>
        <w:fldChar w:fldCharType="end"/>
      </w:r>
    </w:p>
    <w:p w14:paraId="10B19018">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_Toc20030 </w:instrText>
      </w:r>
      <w:r>
        <w:rPr>
          <w:rFonts w:ascii="Times New Roman" w:hAnsi="Times New Roman"/>
          <w:szCs w:val="24"/>
        </w:rPr>
        <w:fldChar w:fldCharType="separate"/>
      </w:r>
      <w:r>
        <w:rPr>
          <w:rFonts w:asciiTheme="majorEastAsia" w:hAnsiTheme="majorEastAsia" w:eastAsiaTheme="majorEastAsia"/>
          <w:szCs w:val="32"/>
        </w:rPr>
        <w:t xml:space="preserve">4 </w:t>
      </w:r>
      <w:r>
        <w:rPr>
          <w:rFonts w:hint="eastAsia" w:ascii="Times New Roman" w:hAnsi="Times New Roman"/>
          <w:szCs w:val="32"/>
        </w:rPr>
        <w:t>服务内容</w:t>
      </w:r>
      <w:r>
        <w:tab/>
      </w:r>
      <w:r>
        <w:fldChar w:fldCharType="begin"/>
      </w:r>
      <w:r>
        <w:instrText xml:space="preserve"> PAGEREF _Toc20030 \h </w:instrText>
      </w:r>
      <w:r>
        <w:fldChar w:fldCharType="separate"/>
      </w:r>
      <w:r>
        <w:t>3</w:t>
      </w:r>
      <w:r>
        <w:fldChar w:fldCharType="end"/>
      </w:r>
      <w:r>
        <w:rPr>
          <w:rFonts w:ascii="Times New Roman" w:hAnsi="Times New Roman"/>
          <w:color w:val="000000"/>
          <w:szCs w:val="24"/>
        </w:rPr>
        <w:fldChar w:fldCharType="end"/>
      </w:r>
    </w:p>
    <w:p w14:paraId="70726989">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_Toc11765 </w:instrText>
      </w:r>
      <w:r>
        <w:rPr>
          <w:rFonts w:ascii="Times New Roman" w:hAnsi="Times New Roman"/>
          <w:szCs w:val="24"/>
        </w:rPr>
        <w:fldChar w:fldCharType="separate"/>
      </w:r>
      <w:r>
        <w:rPr>
          <w:rFonts w:hint="default" w:asciiTheme="majorEastAsia" w:hAnsiTheme="majorEastAsia" w:eastAsiaTheme="majorEastAsia"/>
          <w:szCs w:val="30"/>
        </w:rPr>
        <w:t xml:space="preserve">4.1 </w:t>
      </w:r>
      <w:r>
        <w:rPr>
          <w:rFonts w:hint="eastAsia" w:ascii="Times New Roman" w:hAnsi="Times New Roman"/>
          <w:szCs w:val="30"/>
        </w:rPr>
        <w:t>差距测评</w:t>
      </w:r>
      <w:r>
        <w:tab/>
      </w:r>
      <w:r>
        <w:fldChar w:fldCharType="begin"/>
      </w:r>
      <w:r>
        <w:instrText xml:space="preserve"> PAGEREF _Toc11765 \h </w:instrText>
      </w:r>
      <w:r>
        <w:fldChar w:fldCharType="separate"/>
      </w:r>
      <w:r>
        <w:t>4</w:t>
      </w:r>
      <w:r>
        <w:fldChar w:fldCharType="end"/>
      </w:r>
      <w:r>
        <w:rPr>
          <w:rFonts w:ascii="Times New Roman" w:hAnsi="Times New Roman"/>
          <w:color w:val="000000"/>
          <w:szCs w:val="24"/>
        </w:rPr>
        <w:fldChar w:fldCharType="end"/>
      </w:r>
    </w:p>
    <w:p w14:paraId="650CFD94">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_Toc14105 </w:instrText>
      </w:r>
      <w:r>
        <w:rPr>
          <w:rFonts w:ascii="Times New Roman" w:hAnsi="Times New Roman"/>
          <w:szCs w:val="24"/>
        </w:rPr>
        <w:fldChar w:fldCharType="separate"/>
      </w:r>
      <w:r>
        <w:rPr>
          <w:rFonts w:hint="default" w:asciiTheme="majorEastAsia" w:hAnsiTheme="majorEastAsia" w:eastAsiaTheme="majorEastAsia"/>
          <w:szCs w:val="30"/>
        </w:rPr>
        <w:t xml:space="preserve">4.2 </w:t>
      </w:r>
      <w:r>
        <w:rPr>
          <w:rFonts w:hint="eastAsia" w:ascii="Times New Roman" w:hAnsi="Times New Roman"/>
          <w:szCs w:val="30"/>
        </w:rPr>
        <w:t>漏洞检测</w:t>
      </w:r>
      <w:r>
        <w:tab/>
      </w:r>
      <w:r>
        <w:fldChar w:fldCharType="begin"/>
      </w:r>
      <w:r>
        <w:instrText xml:space="preserve"> PAGEREF _Toc14105 \h </w:instrText>
      </w:r>
      <w:r>
        <w:fldChar w:fldCharType="separate"/>
      </w:r>
      <w:r>
        <w:t>4</w:t>
      </w:r>
      <w:r>
        <w:fldChar w:fldCharType="end"/>
      </w:r>
      <w:r>
        <w:rPr>
          <w:rFonts w:ascii="Times New Roman" w:hAnsi="Times New Roman"/>
          <w:color w:val="000000"/>
          <w:szCs w:val="24"/>
        </w:rPr>
        <w:fldChar w:fldCharType="end"/>
      </w:r>
    </w:p>
    <w:p w14:paraId="4C23254E">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_Toc23811 </w:instrText>
      </w:r>
      <w:r>
        <w:rPr>
          <w:rFonts w:ascii="Times New Roman" w:hAnsi="Times New Roman"/>
          <w:szCs w:val="24"/>
        </w:rPr>
        <w:fldChar w:fldCharType="separate"/>
      </w:r>
      <w:r>
        <w:rPr>
          <w:rFonts w:hint="default" w:asciiTheme="majorEastAsia" w:hAnsiTheme="majorEastAsia" w:eastAsiaTheme="majorEastAsia"/>
          <w:szCs w:val="30"/>
        </w:rPr>
        <w:t xml:space="preserve">4.3 </w:t>
      </w:r>
      <w:r>
        <w:rPr>
          <w:rFonts w:hint="eastAsia" w:ascii="Times New Roman" w:hAnsi="Times New Roman"/>
          <w:szCs w:val="30"/>
        </w:rPr>
        <w:t>渗透测试</w:t>
      </w:r>
      <w:r>
        <w:tab/>
      </w:r>
      <w:r>
        <w:fldChar w:fldCharType="begin"/>
      </w:r>
      <w:r>
        <w:instrText xml:space="preserve"> PAGEREF _Toc23811 \h </w:instrText>
      </w:r>
      <w:r>
        <w:fldChar w:fldCharType="separate"/>
      </w:r>
      <w:r>
        <w:t>4</w:t>
      </w:r>
      <w:r>
        <w:fldChar w:fldCharType="end"/>
      </w:r>
      <w:r>
        <w:rPr>
          <w:rFonts w:ascii="Times New Roman" w:hAnsi="Times New Roman"/>
          <w:color w:val="000000"/>
          <w:szCs w:val="24"/>
        </w:rPr>
        <w:fldChar w:fldCharType="end"/>
      </w:r>
    </w:p>
    <w:p w14:paraId="59B64E48">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_Toc14515 </w:instrText>
      </w:r>
      <w:r>
        <w:rPr>
          <w:rFonts w:ascii="Times New Roman" w:hAnsi="Times New Roman"/>
          <w:szCs w:val="24"/>
        </w:rPr>
        <w:fldChar w:fldCharType="separate"/>
      </w:r>
      <w:r>
        <w:rPr>
          <w:rFonts w:hint="default" w:asciiTheme="majorEastAsia" w:hAnsiTheme="majorEastAsia" w:eastAsiaTheme="majorEastAsia"/>
          <w:szCs w:val="30"/>
        </w:rPr>
        <w:t xml:space="preserve">4.4 </w:t>
      </w:r>
      <w:r>
        <w:rPr>
          <w:rFonts w:hint="eastAsia" w:ascii="Times New Roman" w:hAnsi="Times New Roman"/>
          <w:szCs w:val="30"/>
        </w:rPr>
        <w:t>验收测评</w:t>
      </w:r>
      <w:r>
        <w:tab/>
      </w:r>
      <w:r>
        <w:fldChar w:fldCharType="begin"/>
      </w:r>
      <w:r>
        <w:instrText xml:space="preserve"> PAGEREF _Toc14515 \h </w:instrText>
      </w:r>
      <w:r>
        <w:fldChar w:fldCharType="separate"/>
      </w:r>
      <w:r>
        <w:t>4</w:t>
      </w:r>
      <w:r>
        <w:fldChar w:fldCharType="end"/>
      </w:r>
      <w:r>
        <w:rPr>
          <w:rFonts w:ascii="Times New Roman" w:hAnsi="Times New Roman"/>
          <w:color w:val="000000"/>
          <w:szCs w:val="24"/>
        </w:rPr>
        <w:fldChar w:fldCharType="end"/>
      </w:r>
    </w:p>
    <w:p w14:paraId="0A68F155">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_Toc18694 </w:instrText>
      </w:r>
      <w:r>
        <w:rPr>
          <w:rFonts w:ascii="Times New Roman" w:hAnsi="Times New Roman"/>
          <w:szCs w:val="24"/>
        </w:rPr>
        <w:fldChar w:fldCharType="separate"/>
      </w:r>
      <w:r>
        <w:rPr>
          <w:rFonts w:asciiTheme="majorEastAsia" w:hAnsiTheme="majorEastAsia" w:eastAsiaTheme="majorEastAsia"/>
          <w:szCs w:val="32"/>
        </w:rPr>
        <w:t xml:space="preserve">5 </w:t>
      </w:r>
      <w:r>
        <w:rPr>
          <w:rFonts w:hint="eastAsia" w:ascii="Times New Roman" w:hAnsi="Times New Roman"/>
          <w:szCs w:val="32"/>
        </w:rPr>
        <w:t>测评</w:t>
      </w:r>
      <w:r>
        <w:rPr>
          <w:rFonts w:ascii="Times New Roman" w:hAnsi="Times New Roman"/>
          <w:szCs w:val="32"/>
        </w:rPr>
        <w:t>要求</w:t>
      </w:r>
      <w:r>
        <w:tab/>
      </w:r>
      <w:r>
        <w:fldChar w:fldCharType="begin"/>
      </w:r>
      <w:r>
        <w:instrText xml:space="preserve"> PAGEREF _Toc18694 \h </w:instrText>
      </w:r>
      <w:r>
        <w:fldChar w:fldCharType="separate"/>
      </w:r>
      <w:r>
        <w:t>4</w:t>
      </w:r>
      <w:r>
        <w:fldChar w:fldCharType="end"/>
      </w:r>
      <w:r>
        <w:rPr>
          <w:rFonts w:ascii="Times New Roman" w:hAnsi="Times New Roman"/>
          <w:color w:val="000000"/>
          <w:szCs w:val="24"/>
        </w:rPr>
        <w:fldChar w:fldCharType="end"/>
      </w:r>
    </w:p>
    <w:p w14:paraId="4BDADA3A">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_Toc19160 </w:instrText>
      </w:r>
      <w:r>
        <w:rPr>
          <w:rFonts w:ascii="Times New Roman" w:hAnsi="Times New Roman"/>
          <w:szCs w:val="24"/>
        </w:rPr>
        <w:fldChar w:fldCharType="separate"/>
      </w:r>
      <w:r>
        <w:rPr>
          <w:rFonts w:asciiTheme="majorEastAsia" w:hAnsiTheme="majorEastAsia" w:eastAsiaTheme="majorEastAsia"/>
          <w:szCs w:val="32"/>
        </w:rPr>
        <w:t xml:space="preserve">6 </w:t>
      </w:r>
      <w:r>
        <w:rPr>
          <w:rFonts w:hint="eastAsia" w:ascii="Times New Roman" w:hAnsi="Times New Roman"/>
          <w:szCs w:val="32"/>
        </w:rPr>
        <w:t>测评方法与工具要求</w:t>
      </w:r>
      <w:r>
        <w:tab/>
      </w:r>
      <w:r>
        <w:fldChar w:fldCharType="begin"/>
      </w:r>
      <w:r>
        <w:instrText xml:space="preserve"> PAGEREF _Toc19160 \h </w:instrText>
      </w:r>
      <w:r>
        <w:fldChar w:fldCharType="separate"/>
      </w:r>
      <w:r>
        <w:t>4</w:t>
      </w:r>
      <w:r>
        <w:fldChar w:fldCharType="end"/>
      </w:r>
      <w:r>
        <w:rPr>
          <w:rFonts w:ascii="Times New Roman" w:hAnsi="Times New Roman"/>
          <w:color w:val="000000"/>
          <w:szCs w:val="24"/>
        </w:rPr>
        <w:fldChar w:fldCharType="end"/>
      </w:r>
    </w:p>
    <w:p w14:paraId="3C9A7F73">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_Toc5688 </w:instrText>
      </w:r>
      <w:r>
        <w:rPr>
          <w:rFonts w:ascii="Times New Roman" w:hAnsi="Times New Roman"/>
          <w:szCs w:val="24"/>
        </w:rPr>
        <w:fldChar w:fldCharType="separate"/>
      </w:r>
      <w:r>
        <w:rPr>
          <w:rFonts w:hint="default" w:asciiTheme="majorEastAsia" w:hAnsiTheme="majorEastAsia" w:eastAsiaTheme="majorEastAsia"/>
          <w:szCs w:val="30"/>
        </w:rPr>
        <w:t xml:space="preserve">6.1 </w:t>
      </w:r>
      <w:r>
        <w:rPr>
          <w:rFonts w:hint="eastAsia" w:ascii="Times New Roman" w:hAnsi="Times New Roman"/>
          <w:szCs w:val="30"/>
        </w:rPr>
        <w:t>测评方法</w:t>
      </w:r>
      <w:r>
        <w:tab/>
      </w:r>
      <w:r>
        <w:fldChar w:fldCharType="begin"/>
      </w:r>
      <w:r>
        <w:instrText xml:space="preserve"> PAGEREF _Toc5688 \h </w:instrText>
      </w:r>
      <w:r>
        <w:fldChar w:fldCharType="separate"/>
      </w:r>
      <w:r>
        <w:t>4</w:t>
      </w:r>
      <w:r>
        <w:fldChar w:fldCharType="end"/>
      </w:r>
      <w:r>
        <w:rPr>
          <w:rFonts w:ascii="Times New Roman" w:hAnsi="Times New Roman"/>
          <w:color w:val="000000"/>
          <w:szCs w:val="24"/>
        </w:rPr>
        <w:fldChar w:fldCharType="end"/>
      </w:r>
    </w:p>
    <w:p w14:paraId="7A8BC30F">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_Toc17925 </w:instrText>
      </w:r>
      <w:r>
        <w:rPr>
          <w:rFonts w:ascii="Times New Roman" w:hAnsi="Times New Roman"/>
          <w:szCs w:val="24"/>
        </w:rPr>
        <w:fldChar w:fldCharType="separate"/>
      </w:r>
      <w:r>
        <w:rPr>
          <w:rFonts w:hint="default" w:asciiTheme="majorEastAsia" w:hAnsiTheme="majorEastAsia" w:eastAsiaTheme="majorEastAsia"/>
          <w:szCs w:val="30"/>
        </w:rPr>
        <w:t xml:space="preserve">6.2 </w:t>
      </w:r>
      <w:r>
        <w:rPr>
          <w:rFonts w:hint="eastAsia" w:ascii="Times New Roman" w:hAnsi="Times New Roman"/>
          <w:szCs w:val="30"/>
        </w:rPr>
        <w:t>工具测试</w:t>
      </w:r>
      <w:r>
        <w:tab/>
      </w:r>
      <w:r>
        <w:fldChar w:fldCharType="begin"/>
      </w:r>
      <w:r>
        <w:instrText xml:space="preserve"> PAGEREF _Toc17925 \h </w:instrText>
      </w:r>
      <w:r>
        <w:fldChar w:fldCharType="separate"/>
      </w:r>
      <w:r>
        <w:t>5</w:t>
      </w:r>
      <w:r>
        <w:fldChar w:fldCharType="end"/>
      </w:r>
      <w:r>
        <w:rPr>
          <w:rFonts w:ascii="Times New Roman" w:hAnsi="Times New Roman"/>
          <w:color w:val="000000"/>
          <w:szCs w:val="24"/>
        </w:rPr>
        <w:fldChar w:fldCharType="end"/>
      </w:r>
    </w:p>
    <w:p w14:paraId="53093F43">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_Toc13190 </w:instrText>
      </w:r>
      <w:r>
        <w:rPr>
          <w:rFonts w:ascii="Times New Roman" w:hAnsi="Times New Roman"/>
          <w:szCs w:val="24"/>
        </w:rPr>
        <w:fldChar w:fldCharType="separate"/>
      </w:r>
      <w:r>
        <w:rPr>
          <w:rFonts w:asciiTheme="majorEastAsia" w:hAnsiTheme="majorEastAsia" w:eastAsiaTheme="majorEastAsia"/>
          <w:szCs w:val="32"/>
        </w:rPr>
        <w:t xml:space="preserve">7 </w:t>
      </w:r>
      <w:r>
        <w:rPr>
          <w:rFonts w:hint="eastAsia" w:ascii="Times New Roman" w:hAnsi="Times New Roman"/>
          <w:szCs w:val="32"/>
        </w:rPr>
        <w:t>项目实施与验收要求</w:t>
      </w:r>
      <w:r>
        <w:tab/>
      </w:r>
      <w:r>
        <w:fldChar w:fldCharType="begin"/>
      </w:r>
      <w:r>
        <w:instrText xml:space="preserve"> PAGEREF _Toc13190 \h </w:instrText>
      </w:r>
      <w:r>
        <w:fldChar w:fldCharType="separate"/>
      </w:r>
      <w:r>
        <w:t>5</w:t>
      </w:r>
      <w:r>
        <w:fldChar w:fldCharType="end"/>
      </w:r>
      <w:r>
        <w:rPr>
          <w:rFonts w:ascii="Times New Roman" w:hAnsi="Times New Roman"/>
          <w:color w:val="000000"/>
          <w:szCs w:val="24"/>
        </w:rPr>
        <w:fldChar w:fldCharType="end"/>
      </w:r>
    </w:p>
    <w:p w14:paraId="3B598C6E">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_Toc7223 </w:instrText>
      </w:r>
      <w:r>
        <w:rPr>
          <w:rFonts w:ascii="Times New Roman" w:hAnsi="Times New Roman"/>
          <w:szCs w:val="24"/>
        </w:rPr>
        <w:fldChar w:fldCharType="separate"/>
      </w:r>
      <w:r>
        <w:rPr>
          <w:rFonts w:hint="default" w:cs="Times New Roman" w:asciiTheme="majorEastAsia" w:hAnsiTheme="majorEastAsia" w:eastAsiaTheme="majorEastAsia"/>
          <w:szCs w:val="30"/>
          <w:lang w:val="en-US" w:eastAsia="zh-CN" w:bidi="ar-SA"/>
        </w:rPr>
        <w:t xml:space="preserve">7.1 </w:t>
      </w:r>
      <w:r>
        <w:rPr>
          <w:rFonts w:hint="eastAsia" w:ascii="Times New Roman" w:hAnsi="Times New Roman" w:eastAsia="宋体"/>
          <w:szCs w:val="30"/>
        </w:rPr>
        <w:t>资质要求</w:t>
      </w:r>
      <w:r>
        <w:tab/>
      </w:r>
      <w:r>
        <w:fldChar w:fldCharType="begin"/>
      </w:r>
      <w:r>
        <w:instrText xml:space="preserve"> PAGEREF _Toc7223 \h </w:instrText>
      </w:r>
      <w:r>
        <w:fldChar w:fldCharType="separate"/>
      </w:r>
      <w:r>
        <w:t>5</w:t>
      </w:r>
      <w:r>
        <w:fldChar w:fldCharType="end"/>
      </w:r>
      <w:r>
        <w:rPr>
          <w:rFonts w:ascii="Times New Roman" w:hAnsi="Times New Roman"/>
          <w:color w:val="000000"/>
          <w:szCs w:val="24"/>
        </w:rPr>
        <w:fldChar w:fldCharType="end"/>
      </w:r>
    </w:p>
    <w:p w14:paraId="4ED31CF5">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_Toc5816 </w:instrText>
      </w:r>
      <w:r>
        <w:rPr>
          <w:rFonts w:ascii="Times New Roman" w:hAnsi="Times New Roman"/>
          <w:szCs w:val="24"/>
        </w:rPr>
        <w:fldChar w:fldCharType="separate"/>
      </w:r>
      <w:r>
        <w:rPr>
          <w:rFonts w:hint="default" w:asciiTheme="majorEastAsia" w:hAnsiTheme="majorEastAsia" w:eastAsiaTheme="majorEastAsia"/>
          <w:szCs w:val="30"/>
        </w:rPr>
        <w:t xml:space="preserve">7.2 </w:t>
      </w:r>
      <w:r>
        <w:rPr>
          <w:rFonts w:hint="eastAsia" w:ascii="Times New Roman" w:hAnsi="Times New Roman"/>
          <w:szCs w:val="30"/>
        </w:rPr>
        <w:t>服务团队要求</w:t>
      </w:r>
      <w:r>
        <w:tab/>
      </w:r>
      <w:r>
        <w:fldChar w:fldCharType="begin"/>
      </w:r>
      <w:r>
        <w:instrText xml:space="preserve"> PAGEREF _Toc5816 \h </w:instrText>
      </w:r>
      <w:r>
        <w:fldChar w:fldCharType="separate"/>
      </w:r>
      <w:r>
        <w:t>5</w:t>
      </w:r>
      <w:r>
        <w:fldChar w:fldCharType="end"/>
      </w:r>
      <w:r>
        <w:rPr>
          <w:rFonts w:ascii="Times New Roman" w:hAnsi="Times New Roman"/>
          <w:color w:val="000000"/>
          <w:szCs w:val="24"/>
        </w:rPr>
        <w:fldChar w:fldCharType="end"/>
      </w:r>
    </w:p>
    <w:p w14:paraId="1A2CCE42">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_Toc28906 </w:instrText>
      </w:r>
      <w:r>
        <w:rPr>
          <w:rFonts w:ascii="Times New Roman" w:hAnsi="Times New Roman"/>
          <w:szCs w:val="24"/>
        </w:rPr>
        <w:fldChar w:fldCharType="separate"/>
      </w:r>
      <w:r>
        <w:rPr>
          <w:rFonts w:hint="default" w:asciiTheme="majorEastAsia" w:hAnsiTheme="majorEastAsia" w:eastAsiaTheme="majorEastAsia"/>
          <w:szCs w:val="30"/>
        </w:rPr>
        <w:t xml:space="preserve">7.3 </w:t>
      </w:r>
      <w:r>
        <w:rPr>
          <w:rFonts w:hint="eastAsia" w:ascii="Times New Roman" w:hAnsi="Times New Roman"/>
          <w:szCs w:val="30"/>
        </w:rPr>
        <w:t>实施要求</w:t>
      </w:r>
      <w:r>
        <w:tab/>
      </w:r>
      <w:r>
        <w:fldChar w:fldCharType="begin"/>
      </w:r>
      <w:r>
        <w:instrText xml:space="preserve"> PAGEREF _Toc28906 \h </w:instrText>
      </w:r>
      <w:r>
        <w:fldChar w:fldCharType="separate"/>
      </w:r>
      <w:r>
        <w:t>6</w:t>
      </w:r>
      <w:r>
        <w:fldChar w:fldCharType="end"/>
      </w:r>
      <w:r>
        <w:rPr>
          <w:rFonts w:ascii="Times New Roman" w:hAnsi="Times New Roman"/>
          <w:color w:val="000000"/>
          <w:szCs w:val="24"/>
        </w:rPr>
        <w:fldChar w:fldCharType="end"/>
      </w:r>
    </w:p>
    <w:p w14:paraId="02244D76">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_Toc3810 </w:instrText>
      </w:r>
      <w:r>
        <w:rPr>
          <w:rFonts w:ascii="Times New Roman" w:hAnsi="Times New Roman"/>
          <w:szCs w:val="24"/>
        </w:rPr>
        <w:fldChar w:fldCharType="separate"/>
      </w:r>
      <w:r>
        <w:rPr>
          <w:rFonts w:hint="default" w:asciiTheme="majorEastAsia" w:hAnsiTheme="majorEastAsia" w:eastAsiaTheme="majorEastAsia"/>
          <w:szCs w:val="30"/>
        </w:rPr>
        <w:t xml:space="preserve">7.4 </w:t>
      </w:r>
      <w:r>
        <w:rPr>
          <w:rFonts w:hint="eastAsia" w:ascii="Times New Roman" w:hAnsi="Times New Roman"/>
          <w:szCs w:val="30"/>
        </w:rPr>
        <w:t>时间进度要求</w:t>
      </w:r>
      <w:r>
        <w:tab/>
      </w:r>
      <w:r>
        <w:fldChar w:fldCharType="begin"/>
      </w:r>
      <w:r>
        <w:instrText xml:space="preserve"> PAGEREF _Toc3810 \h </w:instrText>
      </w:r>
      <w:r>
        <w:fldChar w:fldCharType="separate"/>
      </w:r>
      <w:r>
        <w:t>6</w:t>
      </w:r>
      <w:r>
        <w:fldChar w:fldCharType="end"/>
      </w:r>
      <w:r>
        <w:rPr>
          <w:rFonts w:ascii="Times New Roman" w:hAnsi="Times New Roman"/>
          <w:color w:val="000000"/>
          <w:szCs w:val="24"/>
        </w:rPr>
        <w:fldChar w:fldCharType="end"/>
      </w:r>
    </w:p>
    <w:p w14:paraId="6DD7F7A2">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_Toc21062 </w:instrText>
      </w:r>
      <w:r>
        <w:rPr>
          <w:rFonts w:ascii="Times New Roman" w:hAnsi="Times New Roman"/>
          <w:szCs w:val="24"/>
        </w:rPr>
        <w:fldChar w:fldCharType="separate"/>
      </w:r>
      <w:r>
        <w:rPr>
          <w:rFonts w:hint="default" w:asciiTheme="majorEastAsia" w:hAnsiTheme="majorEastAsia" w:eastAsiaTheme="majorEastAsia"/>
          <w:szCs w:val="30"/>
        </w:rPr>
        <w:t xml:space="preserve">7.5 </w:t>
      </w:r>
      <w:r>
        <w:rPr>
          <w:rFonts w:hint="eastAsia" w:ascii="Times New Roman" w:hAnsi="Times New Roman"/>
          <w:szCs w:val="30"/>
        </w:rPr>
        <w:t>其他要求</w:t>
      </w:r>
      <w:r>
        <w:tab/>
      </w:r>
      <w:r>
        <w:fldChar w:fldCharType="begin"/>
      </w:r>
      <w:r>
        <w:instrText xml:space="preserve"> PAGEREF _Toc21062 \h </w:instrText>
      </w:r>
      <w:r>
        <w:fldChar w:fldCharType="separate"/>
      </w:r>
      <w:r>
        <w:t>7</w:t>
      </w:r>
      <w:r>
        <w:fldChar w:fldCharType="end"/>
      </w:r>
      <w:r>
        <w:rPr>
          <w:rFonts w:ascii="Times New Roman" w:hAnsi="Times New Roman"/>
          <w:color w:val="000000"/>
          <w:szCs w:val="24"/>
        </w:rPr>
        <w:fldChar w:fldCharType="end"/>
      </w:r>
    </w:p>
    <w:p w14:paraId="7DFDFAC2">
      <w:pPr>
        <w:pStyle w:val="31"/>
        <w:tabs>
          <w:tab w:val="right" w:leader="dot" w:pos="9298"/>
          <w:tab w:val="clear" w:pos="9287"/>
        </w:tabs>
      </w:pPr>
      <w:r>
        <w:rPr>
          <w:rFonts w:ascii="Times New Roman" w:hAnsi="Times New Roman"/>
          <w:color w:val="000000"/>
          <w:szCs w:val="24"/>
        </w:rPr>
        <w:fldChar w:fldCharType="begin"/>
      </w:r>
      <w:r>
        <w:rPr>
          <w:rFonts w:ascii="Times New Roman" w:hAnsi="Times New Roman"/>
          <w:szCs w:val="24"/>
        </w:rPr>
        <w:instrText xml:space="preserve"> HYPERLINK \l _Toc1893 </w:instrText>
      </w:r>
      <w:r>
        <w:rPr>
          <w:rFonts w:ascii="Times New Roman" w:hAnsi="Times New Roman"/>
          <w:szCs w:val="24"/>
        </w:rPr>
        <w:fldChar w:fldCharType="separate"/>
      </w:r>
      <w:r>
        <w:rPr>
          <w:rFonts w:asciiTheme="majorEastAsia" w:hAnsiTheme="majorEastAsia" w:eastAsiaTheme="majorEastAsia"/>
          <w:szCs w:val="32"/>
        </w:rPr>
        <w:t xml:space="preserve">8 </w:t>
      </w:r>
      <w:r>
        <w:rPr>
          <w:rFonts w:hint="eastAsia" w:ascii="Times New Roman" w:hAnsi="Times New Roman"/>
          <w:szCs w:val="32"/>
        </w:rPr>
        <w:t>验收以及交付要求</w:t>
      </w:r>
      <w:r>
        <w:tab/>
      </w:r>
      <w:r>
        <w:fldChar w:fldCharType="begin"/>
      </w:r>
      <w:r>
        <w:instrText xml:space="preserve"> PAGEREF _Toc1893 \h </w:instrText>
      </w:r>
      <w:r>
        <w:fldChar w:fldCharType="separate"/>
      </w:r>
      <w:r>
        <w:t>7</w:t>
      </w:r>
      <w:r>
        <w:fldChar w:fldCharType="end"/>
      </w:r>
      <w:r>
        <w:rPr>
          <w:rFonts w:ascii="Times New Roman" w:hAnsi="Times New Roman"/>
          <w:color w:val="000000"/>
          <w:szCs w:val="24"/>
        </w:rPr>
        <w:fldChar w:fldCharType="end"/>
      </w:r>
    </w:p>
    <w:p w14:paraId="42F8C3DB">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_Toc9364 </w:instrText>
      </w:r>
      <w:r>
        <w:rPr>
          <w:rFonts w:ascii="Times New Roman" w:hAnsi="Times New Roman"/>
          <w:szCs w:val="24"/>
        </w:rPr>
        <w:fldChar w:fldCharType="separate"/>
      </w:r>
      <w:r>
        <w:rPr>
          <w:rFonts w:hint="default" w:asciiTheme="majorEastAsia" w:hAnsiTheme="majorEastAsia" w:eastAsiaTheme="majorEastAsia"/>
          <w:szCs w:val="30"/>
        </w:rPr>
        <w:t xml:space="preserve">8.1 </w:t>
      </w:r>
      <w:r>
        <w:rPr>
          <w:rFonts w:hint="eastAsia" w:ascii="Times New Roman" w:hAnsi="Times New Roman"/>
          <w:szCs w:val="30"/>
        </w:rPr>
        <w:t>成果和数量</w:t>
      </w:r>
      <w:r>
        <w:tab/>
      </w:r>
      <w:r>
        <w:fldChar w:fldCharType="begin"/>
      </w:r>
      <w:r>
        <w:instrText xml:space="preserve"> PAGEREF _Toc9364 \h </w:instrText>
      </w:r>
      <w:r>
        <w:fldChar w:fldCharType="separate"/>
      </w:r>
      <w:r>
        <w:t>8</w:t>
      </w:r>
      <w:r>
        <w:fldChar w:fldCharType="end"/>
      </w:r>
      <w:r>
        <w:rPr>
          <w:rFonts w:ascii="Times New Roman" w:hAnsi="Times New Roman"/>
          <w:color w:val="000000"/>
          <w:szCs w:val="24"/>
        </w:rPr>
        <w:fldChar w:fldCharType="end"/>
      </w:r>
    </w:p>
    <w:p w14:paraId="2890708C">
      <w:pPr>
        <w:pStyle w:val="36"/>
        <w:tabs>
          <w:tab w:val="right" w:leader="dot" w:pos="9298"/>
        </w:tabs>
      </w:pPr>
      <w:r>
        <w:rPr>
          <w:rFonts w:ascii="Times New Roman" w:hAnsi="Times New Roman"/>
          <w:color w:val="000000"/>
          <w:szCs w:val="24"/>
        </w:rPr>
        <w:fldChar w:fldCharType="begin"/>
      </w:r>
      <w:r>
        <w:rPr>
          <w:rFonts w:ascii="Times New Roman" w:hAnsi="Times New Roman"/>
          <w:szCs w:val="24"/>
        </w:rPr>
        <w:instrText xml:space="preserve"> HYPERLINK \l _Toc10257 </w:instrText>
      </w:r>
      <w:r>
        <w:rPr>
          <w:rFonts w:ascii="Times New Roman" w:hAnsi="Times New Roman"/>
          <w:szCs w:val="24"/>
        </w:rPr>
        <w:fldChar w:fldCharType="separate"/>
      </w:r>
      <w:r>
        <w:rPr>
          <w:rFonts w:hint="default" w:asciiTheme="majorEastAsia" w:hAnsiTheme="majorEastAsia" w:eastAsiaTheme="majorEastAsia"/>
          <w:szCs w:val="30"/>
        </w:rPr>
        <w:t xml:space="preserve">8.2 </w:t>
      </w:r>
      <w:r>
        <w:rPr>
          <w:rFonts w:hint="eastAsia" w:ascii="Times New Roman" w:hAnsi="Times New Roman"/>
          <w:szCs w:val="30"/>
        </w:rPr>
        <w:t>项目验收</w:t>
      </w:r>
      <w:r>
        <w:tab/>
      </w:r>
      <w:r>
        <w:fldChar w:fldCharType="begin"/>
      </w:r>
      <w:r>
        <w:instrText xml:space="preserve"> PAGEREF _Toc10257 \h </w:instrText>
      </w:r>
      <w:r>
        <w:fldChar w:fldCharType="separate"/>
      </w:r>
      <w:r>
        <w:t>8</w:t>
      </w:r>
      <w:r>
        <w:fldChar w:fldCharType="end"/>
      </w:r>
      <w:r>
        <w:rPr>
          <w:rFonts w:ascii="Times New Roman" w:hAnsi="Times New Roman"/>
          <w:color w:val="000000"/>
          <w:szCs w:val="24"/>
        </w:rPr>
        <w:fldChar w:fldCharType="end"/>
      </w:r>
    </w:p>
    <w:p w14:paraId="1138E937">
      <w:pPr>
        <w:pStyle w:val="31"/>
        <w:rPr>
          <w:rFonts w:ascii="Times New Roman" w:hAnsi="Times New Roman"/>
          <w:color w:val="000000"/>
          <w:sz w:val="24"/>
          <w:szCs w:val="24"/>
        </w:rPr>
      </w:pPr>
      <w:r>
        <w:rPr>
          <w:rFonts w:ascii="Times New Roman" w:hAnsi="Times New Roman"/>
          <w:color w:val="000000"/>
          <w:szCs w:val="24"/>
        </w:rPr>
        <w:fldChar w:fldCharType="end"/>
      </w:r>
    </w:p>
    <w:p w14:paraId="03D7EBAB">
      <w:pPr>
        <w:rPr>
          <w:rFonts w:ascii="Times New Roman" w:hAnsi="Times New Roman"/>
        </w:rPr>
      </w:pPr>
    </w:p>
    <w:p w14:paraId="084848B4">
      <w:pPr>
        <w:rPr>
          <w:rFonts w:ascii="Times New Roman" w:hAnsi="Times New Roman"/>
        </w:rPr>
      </w:pPr>
    </w:p>
    <w:p w14:paraId="702EEBFC">
      <w:pPr>
        <w:rPr>
          <w:rFonts w:ascii="Times New Roman" w:hAnsi="Times New Roman"/>
        </w:rPr>
      </w:pPr>
    </w:p>
    <w:p w14:paraId="5F75F27C">
      <w:pPr>
        <w:rPr>
          <w:rFonts w:ascii="Times New Roman" w:hAnsi="Times New Roman"/>
        </w:rPr>
      </w:pPr>
    </w:p>
    <w:p w14:paraId="3339F5C3">
      <w:pPr>
        <w:pageBreakBefore/>
        <w:autoSpaceDE w:val="0"/>
        <w:autoSpaceDN w:val="0"/>
        <w:adjustRightInd/>
        <w:spacing w:line="360" w:lineRule="auto"/>
        <w:contextualSpacing/>
        <w:jc w:val="left"/>
        <w:textAlignment w:val="auto"/>
        <w:outlineLvl w:val="0"/>
        <w:rPr>
          <w:rFonts w:ascii="Times New Roman" w:hAnsi="Times New Roman"/>
          <w:b/>
          <w:color w:val="000000"/>
          <w:sz w:val="28"/>
        </w:rPr>
        <w:sectPr>
          <w:footerReference r:id="rId6" w:type="default"/>
          <w:pgSz w:w="11906" w:h="16838"/>
          <w:pgMar w:top="1701" w:right="1304" w:bottom="1418" w:left="1304" w:header="851" w:footer="992" w:gutter="0"/>
          <w:cols w:space="720" w:num="1"/>
          <w:docGrid w:linePitch="286" w:charSpace="0"/>
        </w:sectPr>
      </w:pPr>
      <w:bookmarkStart w:id="0" w:name="_Toc533893538"/>
      <w:bookmarkStart w:id="1" w:name="_Toc381738786"/>
      <w:bookmarkStart w:id="169" w:name="_GoBack"/>
      <w:bookmarkEnd w:id="169"/>
    </w:p>
    <w:p w14:paraId="15B9710C">
      <w:pPr>
        <w:pStyle w:val="76"/>
        <w:pageBreakBefore/>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2" w:name="_Toc3954"/>
      <w:bookmarkStart w:id="3" w:name="_Toc196726430"/>
      <w:bookmarkStart w:id="4" w:name="_Toc13642"/>
      <w:r>
        <w:rPr>
          <w:rFonts w:ascii="Times New Roman" w:hAnsi="Times New Roman"/>
          <w:b/>
          <w:color w:val="000000"/>
          <w:sz w:val="32"/>
          <w:szCs w:val="32"/>
        </w:rPr>
        <w:t>总则</w:t>
      </w:r>
      <w:bookmarkEnd w:id="0"/>
      <w:bookmarkEnd w:id="1"/>
      <w:bookmarkEnd w:id="2"/>
      <w:bookmarkEnd w:id="3"/>
      <w:bookmarkEnd w:id="4"/>
    </w:p>
    <w:p w14:paraId="50F90D3A">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5" w:name="_Toc196726431"/>
      <w:bookmarkStart w:id="6" w:name="_Toc29084"/>
      <w:bookmarkStart w:id="7" w:name="_Toc196467220"/>
      <w:bookmarkStart w:id="8" w:name="_Toc31437"/>
      <w:r>
        <w:rPr>
          <w:rFonts w:ascii="Times New Roman" w:hAnsi="Times New Roman"/>
          <w:b/>
          <w:color w:val="000000"/>
          <w:sz w:val="30"/>
          <w:szCs w:val="30"/>
        </w:rPr>
        <w:t>一般要求</w:t>
      </w:r>
      <w:bookmarkEnd w:id="5"/>
      <w:bookmarkEnd w:id="6"/>
      <w:bookmarkEnd w:id="7"/>
      <w:bookmarkEnd w:id="8"/>
    </w:p>
    <w:p w14:paraId="7353BF2B">
      <w:pPr>
        <w:pStyle w:val="399"/>
        <w:rPr>
          <w:rFonts w:hint="eastAsia" w:asciiTheme="minorEastAsia" w:hAnsiTheme="minorEastAsia" w:eastAsiaTheme="minorEastAsia" w:cstheme="minorEastAsia"/>
          <w:spacing w:val="0"/>
          <w:sz w:val="24"/>
          <w:szCs w:val="24"/>
        </w:rPr>
      </w:pPr>
      <w:r>
        <w:rPr>
          <w:rFonts w:hint="eastAsia" w:asciiTheme="minorEastAsia" w:hAnsiTheme="minorEastAsia" w:eastAsiaTheme="minorEastAsia" w:cstheme="minorEastAsia"/>
          <w:spacing w:val="0"/>
          <w:sz w:val="24"/>
          <w:szCs w:val="24"/>
        </w:rPr>
        <w:t>本文件适用于省地一体化调度信息披露平台建设项目等级保护测评服务采购有关事项，本文件的最终解释权归采购人。</w:t>
      </w:r>
    </w:p>
    <w:p w14:paraId="25F4467C">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1.1.1</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本技术规范书中提出的仅为最低限度的技术要求，并未对一切技术细节做出规定，也未充分引述有关标准和规范的条文，供应商应提供符合相关标准和本技术规范的产品。本技术规范所使用的标准如与国家、行业、电网公司以及供应商所执行的标准不一致时，按要求较高的标准执行；</w:t>
      </w:r>
    </w:p>
    <w:p w14:paraId="4D2032EF">
      <w:pPr>
        <w:suppressAutoHyphens/>
        <w:spacing w:line="360" w:lineRule="auto"/>
        <w:ind w:firstLine="480" w:firstLineChars="200"/>
        <w:rPr>
          <w:rFonts w:ascii="Times New Roman" w:hAnsi="Times New Roman"/>
          <w:color w:val="000000"/>
          <w:sz w:val="24"/>
          <w:szCs w:val="24"/>
          <w:lang w:bidi="ar"/>
        </w:rPr>
      </w:pPr>
      <w:r>
        <w:rPr>
          <w:rFonts w:ascii="Times New Roman" w:hAnsi="Times New Roman"/>
          <w:color w:val="000000"/>
          <w:sz w:val="24"/>
          <w:szCs w:val="24"/>
          <w:lang w:bidi="ar"/>
        </w:rPr>
        <w:t>1.1.</w:t>
      </w:r>
      <w:r>
        <w:rPr>
          <w:rFonts w:hint="eastAsia" w:ascii="Times New Roman" w:hAnsi="Times New Roman"/>
          <w:color w:val="000000"/>
          <w:sz w:val="24"/>
          <w:szCs w:val="24"/>
          <w:lang w:bidi="ar"/>
        </w:rPr>
        <w:t>2供应商应按照本技术规范书的要求提供详细、完整的技术方案。所提供的技术方案应完全满足或高于本技术规范书的要求，对于本技术规范书中的条款，供应商如不能满足要求，或有其它替代方案，或有其它修改建议，应在技术方案以及技术差异表中指出其必须进行修改的理由以及与原要求的差别。对于本技术规范书未规定的有关系统性能和功能，供应商应提出补充要求或建议，并陈述其理由。</w:t>
      </w:r>
    </w:p>
    <w:p w14:paraId="20F7941C">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3</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本技术规范书在内容或技术指标上如果存在错误(包括拼写、印刷错误)，供应商应及时提出要求采购人澄清，经采购人确认后对错误内容进行修正；</w:t>
      </w:r>
    </w:p>
    <w:p w14:paraId="5584AEF9">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4</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针对本次采购的一切有效的书面通知、修改及补充，都是采购文件不可分割的部分，与采购文件具有同等法律效力；</w:t>
      </w:r>
    </w:p>
    <w:p w14:paraId="35781B5E">
      <w:pPr>
        <w:snapToGrid w:val="0"/>
        <w:spacing w:line="360" w:lineRule="auto"/>
        <w:ind w:firstLine="480" w:firstLineChars="200"/>
        <w:rPr>
          <w:rFonts w:hint="eastAsia" w:asciiTheme="minorEastAsia" w:hAnsiTheme="minorEastAsia" w:cstheme="minorEastAsia"/>
          <w:sz w:val="24"/>
          <w:szCs w:val="24"/>
        </w:rPr>
      </w:pPr>
      <w:r>
        <w:rPr>
          <w:rFonts w:ascii="Times New Roman" w:hAnsi="Times New Roman"/>
          <w:color w:val="000000"/>
          <w:sz w:val="24"/>
          <w:szCs w:val="24"/>
          <w:lang w:bidi="ar"/>
        </w:rPr>
        <w:t>1.1.</w:t>
      </w:r>
      <w:r>
        <w:rPr>
          <w:rFonts w:hint="eastAsia" w:ascii="Times New Roman" w:hAnsi="Times New Roman"/>
          <w:color w:val="000000"/>
          <w:sz w:val="24"/>
          <w:szCs w:val="24"/>
          <w:lang w:bidi="ar"/>
        </w:rPr>
        <w:t>5</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技术规范书经买卖双方确认后作为合同的附件，与合同正文具有同等的法律效力。本技术规范书的未尽事宜，由买卖双方在合同技术谈判时协商确定，或以其它形式补充。</w:t>
      </w:r>
    </w:p>
    <w:p w14:paraId="0D8655B7">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9" w:name="_Toc374746562"/>
      <w:bookmarkEnd w:id="9"/>
      <w:bookmarkStart w:id="10" w:name="_Toc376987184"/>
      <w:bookmarkEnd w:id="10"/>
      <w:bookmarkStart w:id="11" w:name="_Toc7453"/>
      <w:bookmarkStart w:id="12" w:name="_Toc196726432"/>
      <w:bookmarkStart w:id="13" w:name="_Toc196467221"/>
      <w:bookmarkStart w:id="14" w:name="_Toc19021"/>
      <w:r>
        <w:rPr>
          <w:rFonts w:ascii="Times New Roman" w:hAnsi="Times New Roman"/>
          <w:b/>
          <w:color w:val="000000"/>
          <w:sz w:val="30"/>
          <w:szCs w:val="30"/>
        </w:rPr>
        <w:t>标准和规范</w:t>
      </w:r>
      <w:bookmarkEnd w:id="11"/>
      <w:bookmarkEnd w:id="12"/>
      <w:bookmarkEnd w:id="13"/>
      <w:bookmarkEnd w:id="14"/>
    </w:p>
    <w:p w14:paraId="504E7404">
      <w:pPr>
        <w:spacing w:line="360" w:lineRule="auto"/>
        <w:ind w:firstLine="480" w:firstLineChars="200"/>
        <w:rPr>
          <w:rFonts w:hint="eastAsia" w:hAnsi="宋体"/>
          <w:sz w:val="24"/>
          <w:szCs w:val="24"/>
        </w:rPr>
      </w:pPr>
      <w:r>
        <w:rPr>
          <w:rFonts w:ascii="Times New Roman" w:hAnsi="Times New Roman"/>
          <w:color w:val="000000"/>
          <w:sz w:val="24"/>
          <w:szCs w:val="24"/>
          <w:lang w:bidi="ar"/>
        </w:rPr>
        <w:t>本</w:t>
      </w:r>
      <w:r>
        <w:rPr>
          <w:rFonts w:hint="eastAsia" w:hAnsi="宋体"/>
          <w:sz w:val="24"/>
          <w:szCs w:val="24"/>
        </w:rPr>
        <w:t>供应文件均应遵照下列最新版本的国家标准（GB）、电力行业标准（DL）及国际单位制（SI）等标准，这是本技术采购文件的最低要求。供应商如果采用自己的标准或规范，必须向采购方提供中文复印件并经采购方同意后方可采用，但不能低于GB、DL、团标有关规定。</w:t>
      </w:r>
    </w:p>
    <w:p w14:paraId="2DED95C8">
      <w:pPr>
        <w:spacing w:line="360" w:lineRule="auto"/>
        <w:ind w:firstLine="480" w:firstLineChars="200"/>
        <w:rPr>
          <w:rFonts w:hint="eastAsia" w:hAnsi="宋体"/>
          <w:sz w:val="24"/>
          <w:szCs w:val="24"/>
        </w:rPr>
      </w:pPr>
      <w:r>
        <w:rPr>
          <w:rFonts w:hint="eastAsia" w:hAnsi="宋体"/>
          <w:sz w:val="24"/>
          <w:szCs w:val="24"/>
        </w:rPr>
        <w:t>适用标准如下：</w:t>
      </w:r>
    </w:p>
    <w:p w14:paraId="38958D84">
      <w:pPr>
        <w:pStyle w:val="76"/>
        <w:numPr>
          <w:ilvl w:val="0"/>
          <w:numId w:val="13"/>
        </w:numPr>
        <w:spacing w:line="360" w:lineRule="auto"/>
        <w:ind w:firstLineChars="0"/>
        <w:rPr>
          <w:rFonts w:hint="eastAsia" w:hAnsi="宋体"/>
          <w:sz w:val="24"/>
          <w:szCs w:val="24"/>
        </w:rPr>
      </w:pPr>
      <w:r>
        <w:rPr>
          <w:rFonts w:hAnsi="宋体"/>
          <w:sz w:val="24"/>
          <w:szCs w:val="24"/>
        </w:rPr>
        <w:t>《电力监控系统安全防护规定》（国家发展和改革委员会令2014年第14号</w:t>
      </w:r>
    </w:p>
    <w:p w14:paraId="0ADCA257">
      <w:pPr>
        <w:pStyle w:val="76"/>
        <w:numPr>
          <w:ilvl w:val="0"/>
          <w:numId w:val="13"/>
        </w:numPr>
        <w:spacing w:line="360" w:lineRule="auto"/>
        <w:ind w:firstLineChars="0"/>
        <w:rPr>
          <w:rFonts w:hint="eastAsia" w:hAnsi="宋体"/>
          <w:sz w:val="24"/>
          <w:szCs w:val="24"/>
        </w:rPr>
      </w:pPr>
      <w:r>
        <w:rPr>
          <w:rFonts w:hAnsi="宋体"/>
          <w:sz w:val="24"/>
          <w:szCs w:val="24"/>
        </w:rPr>
        <w:t>《电力监控系统安全防护总体方案》（国能安全[2015]36号）</w:t>
      </w:r>
    </w:p>
    <w:p w14:paraId="7D87B8A5">
      <w:pPr>
        <w:pStyle w:val="76"/>
        <w:numPr>
          <w:ilvl w:val="0"/>
          <w:numId w:val="13"/>
        </w:numPr>
        <w:spacing w:line="360" w:lineRule="auto"/>
        <w:ind w:firstLineChars="0"/>
        <w:rPr>
          <w:rFonts w:hint="eastAsia" w:hAnsi="宋体"/>
          <w:sz w:val="24"/>
          <w:szCs w:val="24"/>
        </w:rPr>
      </w:pPr>
      <w:r>
        <w:rPr>
          <w:rFonts w:hAnsi="宋体"/>
          <w:sz w:val="24"/>
          <w:szCs w:val="24"/>
        </w:rPr>
        <w:t>《电力行业信息安全等级保护管理办法》（国能安全[2014]318号）</w:t>
      </w:r>
    </w:p>
    <w:p w14:paraId="0E66A01C">
      <w:pPr>
        <w:pStyle w:val="76"/>
        <w:numPr>
          <w:ilvl w:val="0"/>
          <w:numId w:val="13"/>
        </w:numPr>
        <w:spacing w:line="360" w:lineRule="auto"/>
        <w:ind w:firstLineChars="0"/>
        <w:rPr>
          <w:rFonts w:hint="eastAsia" w:hAnsi="宋体"/>
          <w:sz w:val="24"/>
          <w:szCs w:val="24"/>
        </w:rPr>
      </w:pPr>
      <w:r>
        <w:rPr>
          <w:rFonts w:hAnsi="宋体"/>
          <w:sz w:val="24"/>
          <w:szCs w:val="24"/>
        </w:rPr>
        <w:t>《电力行业网络与信息安全管理办法》（国能安全[2014]317号）</w:t>
      </w:r>
    </w:p>
    <w:p w14:paraId="3CED4831">
      <w:pPr>
        <w:pStyle w:val="76"/>
        <w:numPr>
          <w:ilvl w:val="0"/>
          <w:numId w:val="13"/>
        </w:numPr>
        <w:spacing w:line="360" w:lineRule="auto"/>
        <w:ind w:firstLineChars="0"/>
        <w:rPr>
          <w:rFonts w:hint="eastAsia" w:hAnsi="宋体"/>
          <w:sz w:val="24"/>
          <w:szCs w:val="24"/>
        </w:rPr>
      </w:pPr>
      <w:r>
        <w:rPr>
          <w:rFonts w:hAnsi="宋体"/>
          <w:sz w:val="24"/>
          <w:szCs w:val="24"/>
        </w:rPr>
        <w:t>《电力行业信息系统安全等级保护基本要求》（电监信息[2012]62号）</w:t>
      </w:r>
    </w:p>
    <w:p w14:paraId="22F50474">
      <w:pPr>
        <w:pStyle w:val="76"/>
        <w:numPr>
          <w:ilvl w:val="0"/>
          <w:numId w:val="13"/>
        </w:numPr>
        <w:spacing w:line="360" w:lineRule="auto"/>
        <w:ind w:firstLineChars="0"/>
        <w:rPr>
          <w:rFonts w:hint="eastAsia" w:hAnsi="宋体"/>
          <w:sz w:val="24"/>
          <w:szCs w:val="24"/>
        </w:rPr>
      </w:pPr>
      <w:r>
        <w:rPr>
          <w:rFonts w:hAnsi="宋体"/>
          <w:sz w:val="24"/>
          <w:szCs w:val="24"/>
        </w:rPr>
        <w:t>《南方电网电力监控系统安全防护技术规范》（Q/CSG1204009-2015）</w:t>
      </w:r>
    </w:p>
    <w:p w14:paraId="62A89959">
      <w:pPr>
        <w:pStyle w:val="76"/>
        <w:numPr>
          <w:ilvl w:val="0"/>
          <w:numId w:val="13"/>
        </w:numPr>
        <w:spacing w:line="360" w:lineRule="auto"/>
        <w:ind w:firstLineChars="0"/>
        <w:rPr>
          <w:rFonts w:hint="eastAsia" w:hAnsi="宋体"/>
          <w:sz w:val="24"/>
          <w:szCs w:val="24"/>
        </w:rPr>
      </w:pPr>
      <w:r>
        <w:rPr>
          <w:rFonts w:hint="eastAsia" w:hAnsi="宋体"/>
          <w:sz w:val="24"/>
          <w:szCs w:val="24"/>
        </w:rPr>
        <w:t>《中华人民共和国网络安全法》</w:t>
      </w:r>
    </w:p>
    <w:p w14:paraId="066FDD30">
      <w:pPr>
        <w:pStyle w:val="76"/>
        <w:numPr>
          <w:ilvl w:val="0"/>
          <w:numId w:val="13"/>
        </w:numPr>
        <w:spacing w:line="360" w:lineRule="auto"/>
        <w:ind w:firstLineChars="0"/>
        <w:rPr>
          <w:rFonts w:hint="eastAsia" w:hAnsi="宋体"/>
          <w:sz w:val="24"/>
          <w:szCs w:val="24"/>
        </w:rPr>
      </w:pPr>
      <w:r>
        <w:rPr>
          <w:rFonts w:hint="eastAsia" w:hAnsi="宋体"/>
          <w:sz w:val="24"/>
          <w:szCs w:val="24"/>
        </w:rPr>
        <w:t>《信息安全技术网络安全等级保护基本要求》（</w:t>
      </w:r>
      <w:r>
        <w:rPr>
          <w:rFonts w:hAnsi="宋体"/>
          <w:sz w:val="24"/>
          <w:szCs w:val="24"/>
        </w:rPr>
        <w:t>GBT22239-2019</w:t>
      </w:r>
      <w:r>
        <w:rPr>
          <w:rFonts w:hint="eastAsia" w:hAnsi="宋体"/>
          <w:sz w:val="24"/>
          <w:szCs w:val="24"/>
        </w:rPr>
        <w:t>）</w:t>
      </w:r>
    </w:p>
    <w:p w14:paraId="5FC26569">
      <w:pPr>
        <w:pStyle w:val="76"/>
        <w:numPr>
          <w:ilvl w:val="0"/>
          <w:numId w:val="13"/>
        </w:numPr>
        <w:spacing w:line="360" w:lineRule="auto"/>
        <w:ind w:firstLineChars="0"/>
        <w:rPr>
          <w:rFonts w:hint="eastAsia" w:hAnsi="宋体"/>
          <w:sz w:val="24"/>
          <w:szCs w:val="24"/>
        </w:rPr>
      </w:pPr>
      <w:r>
        <w:rPr>
          <w:rFonts w:hint="eastAsia" w:hAnsi="宋体"/>
          <w:sz w:val="24"/>
          <w:szCs w:val="24"/>
        </w:rPr>
        <w:t>《信息安全技术网络安全等级保护安全设计技术要求》（</w:t>
      </w:r>
      <w:r>
        <w:rPr>
          <w:rFonts w:hAnsi="宋体"/>
          <w:sz w:val="24"/>
          <w:szCs w:val="24"/>
        </w:rPr>
        <w:t>GBT25070-2019</w:t>
      </w:r>
      <w:r>
        <w:rPr>
          <w:rFonts w:hint="eastAsia" w:hAnsi="宋体"/>
          <w:sz w:val="24"/>
          <w:szCs w:val="24"/>
        </w:rPr>
        <w:t>）</w:t>
      </w:r>
    </w:p>
    <w:p w14:paraId="4F72E469">
      <w:pPr>
        <w:pStyle w:val="76"/>
        <w:numPr>
          <w:ilvl w:val="0"/>
          <w:numId w:val="13"/>
        </w:numPr>
        <w:spacing w:line="360" w:lineRule="auto"/>
        <w:ind w:firstLineChars="0"/>
        <w:rPr>
          <w:rFonts w:hint="eastAsia" w:hAnsi="宋体"/>
          <w:sz w:val="24"/>
          <w:szCs w:val="24"/>
        </w:rPr>
      </w:pPr>
      <w:r>
        <w:rPr>
          <w:rFonts w:hint="eastAsia" w:hAnsi="宋体"/>
          <w:sz w:val="24"/>
          <w:szCs w:val="24"/>
        </w:rPr>
        <w:t>《信息安全等级保护安全建设整改工作指导意见》</w:t>
      </w:r>
      <w:r>
        <w:rPr>
          <w:rFonts w:hAnsi="宋体"/>
          <w:sz w:val="24"/>
          <w:szCs w:val="24"/>
        </w:rPr>
        <w:t xml:space="preserve"> </w:t>
      </w:r>
      <w:r>
        <w:rPr>
          <w:rFonts w:hint="eastAsia" w:hAnsi="宋体"/>
          <w:sz w:val="24"/>
          <w:szCs w:val="24"/>
        </w:rPr>
        <w:t>（公信安</w:t>
      </w:r>
      <w:r>
        <w:rPr>
          <w:rFonts w:hAnsi="宋体"/>
          <w:sz w:val="24"/>
          <w:szCs w:val="24"/>
        </w:rPr>
        <w:t>[2009]1429</w:t>
      </w:r>
      <w:r>
        <w:rPr>
          <w:rFonts w:hint="eastAsia" w:hAnsi="宋体"/>
          <w:sz w:val="24"/>
          <w:szCs w:val="24"/>
        </w:rPr>
        <w:t>号）</w:t>
      </w:r>
    </w:p>
    <w:p w14:paraId="5452816C">
      <w:pPr>
        <w:pStyle w:val="76"/>
        <w:numPr>
          <w:ilvl w:val="0"/>
          <w:numId w:val="13"/>
        </w:numPr>
        <w:spacing w:line="360" w:lineRule="auto"/>
        <w:ind w:firstLineChars="0"/>
        <w:rPr>
          <w:rFonts w:hint="eastAsia" w:hAnsi="宋体"/>
          <w:sz w:val="24"/>
          <w:szCs w:val="24"/>
        </w:rPr>
      </w:pPr>
      <w:r>
        <w:rPr>
          <w:rFonts w:hint="eastAsia" w:hAnsi="宋体"/>
          <w:sz w:val="24"/>
          <w:szCs w:val="24"/>
        </w:rPr>
        <w:t>《广东省深化信息安全等级保护工作方案》</w:t>
      </w:r>
      <w:r>
        <w:rPr>
          <w:rFonts w:hAnsi="宋体"/>
          <w:sz w:val="24"/>
          <w:szCs w:val="24"/>
        </w:rPr>
        <w:t xml:space="preserve"> (</w:t>
      </w:r>
      <w:r>
        <w:rPr>
          <w:rFonts w:hint="eastAsia" w:hAnsi="宋体"/>
          <w:sz w:val="24"/>
          <w:szCs w:val="24"/>
        </w:rPr>
        <w:t>粤公通字</w:t>
      </w:r>
      <w:r>
        <w:rPr>
          <w:rFonts w:hAnsi="宋体"/>
          <w:sz w:val="24"/>
          <w:szCs w:val="24"/>
        </w:rPr>
        <w:t>[2009]45</w:t>
      </w:r>
      <w:r>
        <w:rPr>
          <w:rFonts w:hint="eastAsia" w:hAnsi="宋体"/>
          <w:sz w:val="24"/>
          <w:szCs w:val="24"/>
        </w:rPr>
        <w:t>号</w:t>
      </w:r>
      <w:r>
        <w:rPr>
          <w:rFonts w:hAnsi="宋体"/>
          <w:sz w:val="24"/>
          <w:szCs w:val="24"/>
        </w:rPr>
        <w:t>)</w:t>
      </w:r>
    </w:p>
    <w:p w14:paraId="649E14E9">
      <w:pPr>
        <w:pStyle w:val="76"/>
        <w:numPr>
          <w:ilvl w:val="0"/>
          <w:numId w:val="13"/>
        </w:numPr>
        <w:spacing w:line="360" w:lineRule="auto"/>
        <w:ind w:firstLineChars="0"/>
        <w:rPr>
          <w:rFonts w:hint="eastAsia" w:hAnsi="宋体"/>
          <w:sz w:val="24"/>
          <w:szCs w:val="24"/>
        </w:rPr>
      </w:pPr>
      <w:r>
        <w:rPr>
          <w:rFonts w:hint="eastAsia" w:hAnsi="宋体"/>
          <w:sz w:val="24"/>
          <w:szCs w:val="24"/>
        </w:rPr>
        <w:t>《国家信息化领导小组关于加强信息安全保障工作的意见》</w:t>
      </w:r>
      <w:r>
        <w:rPr>
          <w:rFonts w:hAnsi="宋体"/>
          <w:sz w:val="24"/>
          <w:szCs w:val="24"/>
        </w:rPr>
        <w:t xml:space="preserve"> </w:t>
      </w:r>
      <w:r>
        <w:rPr>
          <w:rFonts w:hint="eastAsia" w:hAnsi="宋体"/>
          <w:sz w:val="24"/>
          <w:szCs w:val="24"/>
        </w:rPr>
        <w:t>（中办发</w:t>
      </w:r>
      <w:r>
        <w:rPr>
          <w:rFonts w:hAnsi="宋体"/>
          <w:sz w:val="24"/>
          <w:szCs w:val="24"/>
        </w:rPr>
        <w:t>[2003]27</w:t>
      </w:r>
      <w:r>
        <w:rPr>
          <w:rFonts w:hint="eastAsia" w:hAnsi="宋体"/>
          <w:sz w:val="24"/>
          <w:szCs w:val="24"/>
        </w:rPr>
        <w:t>号）</w:t>
      </w:r>
    </w:p>
    <w:p w14:paraId="347198AE">
      <w:pPr>
        <w:pStyle w:val="76"/>
        <w:numPr>
          <w:ilvl w:val="0"/>
          <w:numId w:val="13"/>
        </w:numPr>
        <w:spacing w:line="360" w:lineRule="auto"/>
        <w:ind w:firstLineChars="0"/>
        <w:rPr>
          <w:rFonts w:hint="eastAsia" w:hAnsi="宋体"/>
          <w:sz w:val="24"/>
          <w:szCs w:val="24"/>
        </w:rPr>
      </w:pPr>
      <w:r>
        <w:rPr>
          <w:rFonts w:hint="eastAsia" w:hAnsi="宋体"/>
          <w:sz w:val="24"/>
          <w:szCs w:val="24"/>
        </w:rPr>
        <w:t>《关于信息安全等级保护工作的实施意见》</w:t>
      </w:r>
      <w:r>
        <w:rPr>
          <w:rFonts w:hAnsi="宋体"/>
          <w:sz w:val="24"/>
          <w:szCs w:val="24"/>
        </w:rPr>
        <w:t xml:space="preserve"> 2004</w:t>
      </w:r>
      <w:r>
        <w:rPr>
          <w:rFonts w:hint="eastAsia" w:hAnsi="宋体"/>
          <w:sz w:val="24"/>
          <w:szCs w:val="24"/>
        </w:rPr>
        <w:t>年</w:t>
      </w:r>
      <w:r>
        <w:rPr>
          <w:rFonts w:hAnsi="宋体"/>
          <w:sz w:val="24"/>
          <w:szCs w:val="24"/>
        </w:rPr>
        <w:t>9</w:t>
      </w:r>
      <w:r>
        <w:rPr>
          <w:rFonts w:hint="eastAsia" w:hAnsi="宋体"/>
          <w:sz w:val="24"/>
          <w:szCs w:val="24"/>
        </w:rPr>
        <w:t>月四部委局联合签发的</w:t>
      </w:r>
    </w:p>
    <w:p w14:paraId="074EB47E">
      <w:pPr>
        <w:pStyle w:val="76"/>
        <w:numPr>
          <w:ilvl w:val="0"/>
          <w:numId w:val="13"/>
        </w:numPr>
        <w:spacing w:line="360" w:lineRule="auto"/>
        <w:ind w:firstLineChars="0"/>
        <w:rPr>
          <w:rFonts w:hint="eastAsia" w:hAnsi="宋体"/>
          <w:sz w:val="24"/>
          <w:szCs w:val="24"/>
        </w:rPr>
      </w:pPr>
      <w:r>
        <w:rPr>
          <w:rFonts w:hint="eastAsia" w:hAnsi="宋体"/>
          <w:sz w:val="24"/>
          <w:szCs w:val="24"/>
        </w:rPr>
        <w:t>《信息安全等级保护管理办法》</w:t>
      </w:r>
      <w:r>
        <w:rPr>
          <w:rFonts w:hAnsi="宋体"/>
          <w:sz w:val="24"/>
          <w:szCs w:val="24"/>
        </w:rPr>
        <w:t xml:space="preserve"> </w:t>
      </w:r>
      <w:r>
        <w:rPr>
          <w:rFonts w:hint="eastAsia" w:hAnsi="宋体"/>
          <w:sz w:val="24"/>
          <w:szCs w:val="24"/>
        </w:rPr>
        <w:t>（公通字</w:t>
      </w:r>
      <w:r>
        <w:rPr>
          <w:rFonts w:hAnsi="宋体"/>
          <w:sz w:val="24"/>
          <w:szCs w:val="24"/>
        </w:rPr>
        <w:t>[2007]43</w:t>
      </w:r>
      <w:r>
        <w:rPr>
          <w:rFonts w:hint="eastAsia" w:hAnsi="宋体"/>
          <w:sz w:val="24"/>
          <w:szCs w:val="24"/>
        </w:rPr>
        <w:t>号）</w:t>
      </w:r>
    </w:p>
    <w:p w14:paraId="5DE2C49D">
      <w:pPr>
        <w:pStyle w:val="76"/>
        <w:numPr>
          <w:ilvl w:val="0"/>
          <w:numId w:val="13"/>
        </w:numPr>
        <w:spacing w:line="360" w:lineRule="auto"/>
        <w:ind w:firstLineChars="0"/>
        <w:rPr>
          <w:rFonts w:hint="eastAsia" w:hAnsi="宋体"/>
          <w:sz w:val="24"/>
          <w:szCs w:val="24"/>
        </w:rPr>
      </w:pPr>
      <w:r>
        <w:rPr>
          <w:rFonts w:hint="eastAsia" w:hAnsi="宋体"/>
          <w:sz w:val="24"/>
          <w:szCs w:val="24"/>
        </w:rPr>
        <w:t>《关于加强国家电子政务工程建设项目信息安全风险评估工作的通知》（发改高技</w:t>
      </w:r>
      <w:r>
        <w:rPr>
          <w:rFonts w:hAnsi="宋体"/>
          <w:sz w:val="24"/>
          <w:szCs w:val="24"/>
        </w:rPr>
        <w:t>[2008]2071</w:t>
      </w:r>
      <w:r>
        <w:rPr>
          <w:rFonts w:hint="eastAsia" w:hAnsi="宋体"/>
          <w:sz w:val="24"/>
          <w:szCs w:val="24"/>
        </w:rPr>
        <w:t>号）</w:t>
      </w:r>
    </w:p>
    <w:p w14:paraId="3D51CA90">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15" w:name="_Toc17358"/>
      <w:bookmarkStart w:id="16" w:name="_Toc196467222"/>
      <w:bookmarkStart w:id="17" w:name="_Toc196726433"/>
      <w:bookmarkStart w:id="18" w:name="_Toc30501"/>
      <w:r>
        <w:rPr>
          <w:rFonts w:ascii="Times New Roman" w:hAnsi="Times New Roman"/>
          <w:b/>
          <w:color w:val="000000"/>
          <w:sz w:val="32"/>
          <w:szCs w:val="32"/>
        </w:rPr>
        <w:t>项目描述</w:t>
      </w:r>
      <w:bookmarkEnd w:id="15"/>
      <w:bookmarkEnd w:id="16"/>
      <w:bookmarkEnd w:id="17"/>
      <w:bookmarkEnd w:id="18"/>
    </w:p>
    <w:p w14:paraId="765C55FB">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9" w:name="_Toc13962"/>
      <w:bookmarkStart w:id="20" w:name="_Toc196726434"/>
      <w:bookmarkStart w:id="21" w:name="_Toc196467223"/>
      <w:bookmarkStart w:id="22" w:name="_Toc27717"/>
      <w:r>
        <w:rPr>
          <w:rFonts w:ascii="Times New Roman" w:hAnsi="Times New Roman"/>
          <w:b/>
          <w:color w:val="000000"/>
          <w:sz w:val="30"/>
          <w:szCs w:val="30"/>
        </w:rPr>
        <w:t>项目背景</w:t>
      </w:r>
      <w:bookmarkEnd w:id="19"/>
      <w:bookmarkEnd w:id="20"/>
      <w:bookmarkEnd w:id="21"/>
      <w:bookmarkEnd w:id="22"/>
    </w:p>
    <w:p w14:paraId="46020B57">
      <w:pPr>
        <w:spacing w:line="360" w:lineRule="auto"/>
        <w:ind w:firstLine="480" w:firstLineChars="200"/>
        <w:rPr>
          <w:sz w:val="24"/>
          <w:szCs w:val="24"/>
        </w:rPr>
      </w:pPr>
      <w:r>
        <w:rPr>
          <w:rFonts w:hint="eastAsia"/>
          <w:sz w:val="24"/>
          <w:szCs w:val="24"/>
        </w:rPr>
        <w:t>等级保护是我国开展信息安全工作的基本政策，《中华人民共和国网络安全法》明确了“国家实行网络安全等级保护制度”； 《国家信息化领导小组关于加强信息安全保障工作的意见》、《信息安全等级保护管理办法》、《关于加强国家电子政务工程建设项目信息安全风险评估工作的通知》等文件进一步规定了实施信息安全等级保护制度的原则、内容、职责分工、基本要求和实施计划，部署了实施信息安全等级保护工作的操作办法。</w:t>
      </w:r>
    </w:p>
    <w:p w14:paraId="299EC9C4">
      <w:pPr>
        <w:spacing w:line="360" w:lineRule="auto"/>
        <w:ind w:firstLine="480" w:firstLineChars="200"/>
        <w:rPr>
          <w:sz w:val="24"/>
          <w:szCs w:val="24"/>
        </w:rPr>
      </w:pPr>
      <w:r>
        <w:rPr>
          <w:rFonts w:hint="eastAsia"/>
          <w:sz w:val="24"/>
          <w:szCs w:val="24"/>
        </w:rPr>
        <w:t>为全面贯彻落实国家《网络安全法》对于网络安全等级保护制度的相关规定, 以及公安部对信息系统等级保护工作的要求，采购人结合内部实际情况，依据国家网络安全等级保护相关规范与标准的要求,对省地一体化调度信息披露平台进行网络安全等级保护测评。通过统一的网络安全等级保护管理规范和技术标准，对信息系统分等级实行安全保护，并对等级保护工作的实施进行监督、管理，使落实网络安全等级保护工作后的系统网络安全防御能力得到提升并且符合国家网络安全等级保护验收要求。</w:t>
      </w:r>
    </w:p>
    <w:p w14:paraId="6674228E">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23" w:name="_Toc196726435"/>
      <w:bookmarkStart w:id="24" w:name="_Toc17050"/>
      <w:bookmarkStart w:id="25" w:name="_Toc196467224"/>
      <w:bookmarkStart w:id="26" w:name="_Toc28891"/>
      <w:r>
        <w:rPr>
          <w:rFonts w:ascii="Times New Roman" w:hAnsi="Times New Roman"/>
          <w:b/>
          <w:color w:val="000000"/>
          <w:sz w:val="30"/>
          <w:szCs w:val="30"/>
        </w:rPr>
        <w:t>项目目标</w:t>
      </w:r>
      <w:bookmarkEnd w:id="23"/>
      <w:bookmarkEnd w:id="24"/>
      <w:bookmarkEnd w:id="25"/>
      <w:bookmarkEnd w:id="26"/>
    </w:p>
    <w:p w14:paraId="3B2AF49F">
      <w:pPr>
        <w:spacing w:line="360" w:lineRule="auto"/>
        <w:ind w:firstLine="480" w:firstLineChars="200"/>
        <w:rPr>
          <w:sz w:val="24"/>
          <w:szCs w:val="24"/>
        </w:rPr>
      </w:pPr>
      <w:r>
        <w:rPr>
          <w:rFonts w:hint="eastAsia"/>
          <w:sz w:val="24"/>
          <w:szCs w:val="24"/>
        </w:rPr>
        <w:t>以等级保护标准要求为依据，对省地一体化调度信息披露平台建设项目进行网络安全等级保护测评。通过人工访谈、工具检测、登录系统检测、文档分析的方式，分析信息系统在等级保护方面与标准要求的差距，形成信息系统等级保护差距分析列表；为确立安全策略、制定安全规划、开展安全建设提供整改建议；完成本次项目网络安全等级保护验收测评工作，提交网络安全等级保护测评报告；使落实网络安全等级保护工作后的系统网络安全防御能力得到提升并且符合国家网络安全等级保护验收要求。</w:t>
      </w:r>
    </w:p>
    <w:p w14:paraId="538DC876">
      <w:pPr>
        <w:spacing w:line="360" w:lineRule="auto"/>
        <w:ind w:firstLine="480" w:firstLineChars="200"/>
        <w:rPr>
          <w:sz w:val="24"/>
          <w:szCs w:val="24"/>
        </w:rPr>
      </w:pPr>
      <w:r>
        <w:rPr>
          <w:rFonts w:hint="eastAsia"/>
          <w:sz w:val="24"/>
          <w:szCs w:val="24"/>
        </w:rPr>
        <w:t>具体目标如下：</w:t>
      </w:r>
    </w:p>
    <w:p w14:paraId="14D76E0C">
      <w:pPr>
        <w:spacing w:line="360" w:lineRule="auto"/>
        <w:ind w:firstLine="480" w:firstLineChars="200"/>
        <w:jc w:val="left"/>
        <w:rPr>
          <w:sz w:val="24"/>
          <w:szCs w:val="24"/>
        </w:rPr>
      </w:pPr>
      <w:r>
        <w:rPr>
          <w:rFonts w:hint="eastAsia"/>
          <w:sz w:val="24"/>
          <w:szCs w:val="24"/>
        </w:rPr>
        <w:t>1）依据《信息安全技术网络安全等级保护基本要求》以及《信息系统安全等级保护测评指南》的要求，对需定级的系统进行等级保护基本要求符合性的调查，采用人工访谈、工具检测、登录系统检测、文档分析的方式分析信息系统在等级保护方面与标准要求的差距，形成信息系统等级保护差距分析报告；</w:t>
      </w:r>
    </w:p>
    <w:p w14:paraId="2FA80DE9">
      <w:pPr>
        <w:spacing w:line="360" w:lineRule="auto"/>
        <w:ind w:firstLine="480" w:firstLineChars="200"/>
        <w:rPr>
          <w:sz w:val="24"/>
          <w:szCs w:val="24"/>
        </w:rPr>
      </w:pPr>
      <w:r>
        <w:rPr>
          <w:rFonts w:hint="eastAsia"/>
          <w:sz w:val="24"/>
          <w:szCs w:val="24"/>
        </w:rPr>
        <w:t>2）依据信息系统安全保护等级所应达到的防护要求，结合信息系统等级保护差距分析结果，对在技术、管理层面不符合等级保护标准要求的环节，采取适当的纠正措施，以达到等级保护基本要求为目的，设计信息系统等级保护体系建设方案，为后续信息系统的信息安全等级保护安全建设提供依据；</w:t>
      </w:r>
    </w:p>
    <w:p w14:paraId="18D60EFD">
      <w:pPr>
        <w:spacing w:line="360" w:lineRule="auto"/>
        <w:ind w:firstLine="480" w:firstLineChars="200"/>
        <w:rPr>
          <w:sz w:val="24"/>
          <w:szCs w:val="24"/>
        </w:rPr>
      </w:pPr>
      <w:r>
        <w:rPr>
          <w:rFonts w:hint="eastAsia"/>
          <w:sz w:val="24"/>
          <w:szCs w:val="24"/>
        </w:rPr>
        <w:t>3）依据国家等级保护的相关标准发现现有信息系统存在的信息安全问题，确保信息系统在技术防护和安全管理体系方面均达能到等级保护的防护要求，能够防护系统免受来自外部小型组织的（如自发的三两人组成的黑客组织）、拥有少量资源（如个别人员能力、公开可获或特定开发的工具等）的威胁源发起的恶意攻击、一般的自然灾难（灾难发生的强度一般、持续时间短、覆盖范围小等）以及其他相当危害程度的威胁（无意失误、技术故障等）所造成的重要资源损害，能够发现重要的安全漏洞和安全事件，在系统遭到损害后，能够在第</w:t>
      </w:r>
      <w:r>
        <w:rPr>
          <w:sz w:val="24"/>
          <w:szCs w:val="24"/>
        </w:rPr>
        <w:t>一</w:t>
      </w:r>
      <w:r>
        <w:rPr>
          <w:rFonts w:hint="eastAsia"/>
          <w:sz w:val="24"/>
          <w:szCs w:val="24"/>
        </w:rPr>
        <w:t>时间恢复部分功能</w:t>
      </w:r>
      <w:r>
        <w:rPr>
          <w:rFonts w:hint="eastAsia" w:ascii="Times New Roman" w:hAnsi="Times New Roman"/>
          <w:sz w:val="24"/>
          <w:szCs w:val="22"/>
        </w:rPr>
        <w:t>。</w:t>
      </w:r>
    </w:p>
    <w:p w14:paraId="405FECA5">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27" w:name="_Toc25780521"/>
      <w:bookmarkEnd w:id="27"/>
      <w:bookmarkStart w:id="28" w:name="_Toc25776626"/>
      <w:bookmarkEnd w:id="28"/>
      <w:bookmarkStart w:id="29" w:name="_Toc25740719"/>
      <w:bookmarkEnd w:id="29"/>
      <w:bookmarkStart w:id="30" w:name="_Toc25776633"/>
      <w:bookmarkEnd w:id="30"/>
      <w:bookmarkStart w:id="31" w:name="_Toc25772749"/>
      <w:bookmarkEnd w:id="31"/>
      <w:bookmarkStart w:id="32" w:name="_Toc25764987"/>
      <w:bookmarkEnd w:id="32"/>
      <w:bookmarkStart w:id="33" w:name="_Toc25740713"/>
      <w:bookmarkEnd w:id="33"/>
      <w:bookmarkStart w:id="34" w:name="_Toc25764985"/>
      <w:bookmarkEnd w:id="34"/>
      <w:bookmarkStart w:id="35" w:name="_Toc25772751"/>
      <w:bookmarkEnd w:id="35"/>
      <w:bookmarkStart w:id="36" w:name="_Toc25772752"/>
      <w:bookmarkEnd w:id="36"/>
      <w:bookmarkStart w:id="37" w:name="_Toc25764981"/>
      <w:bookmarkEnd w:id="37"/>
      <w:bookmarkStart w:id="38" w:name="_Toc25764988"/>
      <w:bookmarkEnd w:id="38"/>
      <w:bookmarkStart w:id="39" w:name="_Toc25735401"/>
      <w:bookmarkEnd w:id="39"/>
      <w:bookmarkStart w:id="40" w:name="_Toc25735409"/>
      <w:bookmarkEnd w:id="40"/>
      <w:bookmarkStart w:id="41" w:name="_Toc25764980"/>
      <w:bookmarkEnd w:id="41"/>
      <w:bookmarkStart w:id="42" w:name="_Toc25776627"/>
      <w:bookmarkEnd w:id="42"/>
      <w:bookmarkStart w:id="43" w:name="_Toc25740712"/>
      <w:bookmarkEnd w:id="43"/>
      <w:bookmarkStart w:id="44" w:name="_Toc25780515"/>
      <w:bookmarkEnd w:id="44"/>
      <w:bookmarkStart w:id="45" w:name="_Toc25776631"/>
      <w:bookmarkEnd w:id="45"/>
      <w:bookmarkStart w:id="46" w:name="_Toc25764979"/>
      <w:bookmarkEnd w:id="46"/>
      <w:bookmarkStart w:id="47" w:name="_Toc25740711"/>
      <w:bookmarkEnd w:id="47"/>
      <w:bookmarkStart w:id="48" w:name="_Toc25735402"/>
      <w:bookmarkEnd w:id="48"/>
      <w:bookmarkStart w:id="49" w:name="_Toc25735406"/>
      <w:bookmarkEnd w:id="49"/>
      <w:bookmarkStart w:id="50" w:name="_Toc25780513"/>
      <w:bookmarkEnd w:id="50"/>
      <w:bookmarkStart w:id="51" w:name="_Toc25776625"/>
      <w:bookmarkEnd w:id="51"/>
      <w:bookmarkStart w:id="52" w:name="_Toc25768861"/>
      <w:bookmarkEnd w:id="52"/>
      <w:bookmarkStart w:id="53" w:name="_Toc25768870"/>
      <w:bookmarkEnd w:id="53"/>
      <w:bookmarkStart w:id="54" w:name="_Toc25772744"/>
      <w:bookmarkEnd w:id="54"/>
      <w:bookmarkStart w:id="55" w:name="_Toc25740717"/>
      <w:bookmarkEnd w:id="55"/>
      <w:bookmarkStart w:id="56" w:name="_Toc25768869"/>
      <w:bookmarkEnd w:id="56"/>
      <w:bookmarkStart w:id="57" w:name="_Toc25780522"/>
      <w:bookmarkEnd w:id="57"/>
      <w:bookmarkStart w:id="58" w:name="_Toc25768867"/>
      <w:bookmarkEnd w:id="58"/>
      <w:bookmarkStart w:id="59" w:name="_Toc25740720"/>
      <w:bookmarkEnd w:id="59"/>
      <w:bookmarkStart w:id="60" w:name="_Toc25768863"/>
      <w:bookmarkEnd w:id="60"/>
      <w:bookmarkStart w:id="61" w:name="_Toc25735408"/>
      <w:bookmarkEnd w:id="61"/>
      <w:bookmarkStart w:id="62" w:name="_Toc25772743"/>
      <w:bookmarkEnd w:id="62"/>
      <w:bookmarkStart w:id="63" w:name="_Toc25772745"/>
      <w:bookmarkEnd w:id="63"/>
      <w:bookmarkStart w:id="64" w:name="_Toc25780519"/>
      <w:bookmarkEnd w:id="64"/>
      <w:bookmarkStart w:id="65" w:name="_Toc25735400"/>
      <w:bookmarkEnd w:id="65"/>
      <w:bookmarkStart w:id="66" w:name="_Toc25776634"/>
      <w:bookmarkEnd w:id="66"/>
      <w:bookmarkStart w:id="67" w:name="_Toc25780514"/>
      <w:bookmarkEnd w:id="67"/>
      <w:bookmarkStart w:id="68" w:name="_Toc25768862"/>
      <w:bookmarkEnd w:id="68"/>
      <w:bookmarkStart w:id="69" w:name="_Toc196467225"/>
      <w:bookmarkStart w:id="70" w:name="_Toc26509"/>
      <w:bookmarkStart w:id="71" w:name="_Toc196726436"/>
      <w:bookmarkStart w:id="72" w:name="_Toc29289"/>
      <w:r>
        <w:rPr>
          <w:rFonts w:hint="eastAsia" w:ascii="Times New Roman" w:hAnsi="Times New Roman"/>
          <w:b/>
          <w:color w:val="000000"/>
          <w:sz w:val="32"/>
          <w:szCs w:val="32"/>
        </w:rPr>
        <w:t>采购范围</w:t>
      </w:r>
      <w:bookmarkEnd w:id="69"/>
      <w:bookmarkEnd w:id="70"/>
      <w:bookmarkEnd w:id="71"/>
      <w:bookmarkEnd w:id="72"/>
    </w:p>
    <w:p w14:paraId="044D284A">
      <w:pPr>
        <w:spacing w:line="360" w:lineRule="auto"/>
        <w:rPr>
          <w:sz w:val="24"/>
          <w:szCs w:val="24"/>
        </w:rPr>
      </w:pPr>
      <w:r>
        <w:rPr>
          <w:rFonts w:hint="eastAsia"/>
          <w:sz w:val="24"/>
          <w:szCs w:val="24"/>
        </w:rPr>
        <w:t>本项目需测评的信息系统清单：</w:t>
      </w:r>
    </w:p>
    <w:tbl>
      <w:tblPr>
        <w:tblStyle w:val="42"/>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2"/>
        <w:gridCol w:w="3214"/>
        <w:gridCol w:w="1670"/>
        <w:gridCol w:w="3144"/>
      </w:tblGrid>
      <w:tr w14:paraId="4DCE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797" w:type="pct"/>
            <w:noWrap/>
            <w:vAlign w:val="center"/>
          </w:tcPr>
          <w:p w14:paraId="3CBF57E1">
            <w:pPr>
              <w:widowControl/>
              <w:jc w:val="center"/>
              <w:rPr>
                <w:rFonts w:hint="eastAsia" w:ascii="宋体" w:hAnsi="宋体" w:cs="宋体"/>
                <w:b/>
                <w:szCs w:val="21"/>
              </w:rPr>
            </w:pPr>
            <w:r>
              <w:rPr>
                <w:rFonts w:hint="eastAsia" w:ascii="宋体" w:hAnsi="宋体" w:cs="宋体"/>
                <w:b/>
                <w:szCs w:val="21"/>
              </w:rPr>
              <w:t>编号</w:t>
            </w:r>
          </w:p>
        </w:tc>
        <w:tc>
          <w:tcPr>
            <w:tcW w:w="1683" w:type="pct"/>
            <w:noWrap/>
            <w:vAlign w:val="center"/>
          </w:tcPr>
          <w:p w14:paraId="506C1EB9">
            <w:pPr>
              <w:widowControl/>
              <w:jc w:val="center"/>
              <w:rPr>
                <w:rFonts w:hint="eastAsia" w:ascii="宋体" w:hAnsi="宋体" w:cs="宋体"/>
                <w:b/>
                <w:szCs w:val="21"/>
              </w:rPr>
            </w:pPr>
            <w:r>
              <w:rPr>
                <w:rFonts w:hint="eastAsia" w:ascii="宋体" w:hAnsi="宋体" w:cs="宋体"/>
                <w:b/>
                <w:szCs w:val="21"/>
              </w:rPr>
              <w:t>系统名称</w:t>
            </w:r>
          </w:p>
        </w:tc>
        <w:tc>
          <w:tcPr>
            <w:tcW w:w="874" w:type="pct"/>
            <w:noWrap/>
            <w:vAlign w:val="center"/>
          </w:tcPr>
          <w:p w14:paraId="61EE8B0E">
            <w:pPr>
              <w:widowControl/>
              <w:jc w:val="center"/>
              <w:rPr>
                <w:rFonts w:hint="eastAsia" w:ascii="宋体" w:hAnsi="宋体" w:cs="宋体"/>
                <w:b/>
                <w:szCs w:val="21"/>
              </w:rPr>
            </w:pPr>
            <w:r>
              <w:rPr>
                <w:rFonts w:hint="eastAsia" w:ascii="宋体" w:hAnsi="宋体" w:cs="宋体"/>
                <w:b/>
                <w:szCs w:val="21"/>
              </w:rPr>
              <w:t>级别</w:t>
            </w:r>
          </w:p>
        </w:tc>
        <w:tc>
          <w:tcPr>
            <w:tcW w:w="1646" w:type="pct"/>
          </w:tcPr>
          <w:p w14:paraId="48B85A95">
            <w:pPr>
              <w:widowControl/>
              <w:jc w:val="center"/>
              <w:rPr>
                <w:rFonts w:hint="eastAsia" w:ascii="宋体" w:hAnsi="宋体" w:cs="宋体"/>
                <w:b/>
                <w:szCs w:val="21"/>
              </w:rPr>
            </w:pPr>
            <w:r>
              <w:rPr>
                <w:rFonts w:hint="eastAsia" w:ascii="宋体" w:hAnsi="宋体" w:cs="宋体"/>
                <w:b/>
                <w:szCs w:val="21"/>
              </w:rPr>
              <w:t>备注</w:t>
            </w:r>
          </w:p>
        </w:tc>
      </w:tr>
      <w:tr w14:paraId="5589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797" w:type="pct"/>
            <w:noWrap/>
            <w:vAlign w:val="center"/>
          </w:tcPr>
          <w:p w14:paraId="4A39528B">
            <w:pPr>
              <w:widowControl/>
              <w:jc w:val="center"/>
              <w:rPr>
                <w:rFonts w:hint="eastAsia" w:ascii="宋体" w:hAnsi="宋体" w:cs="宋体"/>
                <w:szCs w:val="21"/>
              </w:rPr>
            </w:pPr>
            <w:r>
              <w:rPr>
                <w:rFonts w:ascii="宋体" w:hAnsi="宋体" w:cs="宋体"/>
                <w:szCs w:val="21"/>
              </w:rPr>
              <w:t>1</w:t>
            </w:r>
          </w:p>
        </w:tc>
        <w:tc>
          <w:tcPr>
            <w:tcW w:w="1683" w:type="pct"/>
            <w:noWrap/>
            <w:vAlign w:val="center"/>
          </w:tcPr>
          <w:p w14:paraId="3049F417">
            <w:pPr>
              <w:widowControl/>
              <w:jc w:val="left"/>
              <w:rPr>
                <w:rFonts w:hint="eastAsia" w:ascii="宋体" w:hAnsi="宋体" w:cs="宋体"/>
                <w:szCs w:val="21"/>
              </w:rPr>
            </w:pPr>
            <w:r>
              <w:rPr>
                <w:rFonts w:hint="eastAsia" w:ascii="宋体" w:hAnsi="宋体" w:cs="宋体"/>
                <w:szCs w:val="21"/>
              </w:rPr>
              <w:t>省地一体化调度信息披露平台</w:t>
            </w:r>
          </w:p>
        </w:tc>
        <w:tc>
          <w:tcPr>
            <w:tcW w:w="874" w:type="pct"/>
            <w:noWrap/>
            <w:vAlign w:val="center"/>
          </w:tcPr>
          <w:p w14:paraId="7EABA5CB">
            <w:pPr>
              <w:widowControl/>
              <w:jc w:val="left"/>
              <w:rPr>
                <w:rFonts w:hint="eastAsia" w:ascii="宋体" w:hAnsi="宋体" w:cs="宋体"/>
                <w:szCs w:val="21"/>
              </w:rPr>
            </w:pPr>
            <w:r>
              <w:rPr>
                <w:rFonts w:hint="eastAsia" w:ascii="宋体" w:hAnsi="宋体" w:cs="宋体"/>
                <w:szCs w:val="21"/>
              </w:rPr>
              <w:t>二级以及以上</w:t>
            </w:r>
          </w:p>
        </w:tc>
        <w:tc>
          <w:tcPr>
            <w:tcW w:w="1646" w:type="pct"/>
          </w:tcPr>
          <w:p w14:paraId="08277532">
            <w:pPr>
              <w:widowControl/>
              <w:jc w:val="left"/>
              <w:rPr>
                <w:rFonts w:hint="eastAsia" w:ascii="宋体" w:hAnsi="宋体" w:cs="宋体"/>
                <w:szCs w:val="21"/>
              </w:rPr>
            </w:pPr>
            <w:r>
              <w:rPr>
                <w:rFonts w:hint="eastAsia" w:ascii="宋体" w:hAnsi="宋体" w:cs="宋体"/>
                <w:szCs w:val="21"/>
              </w:rPr>
              <w:t>不超过三级</w:t>
            </w:r>
          </w:p>
        </w:tc>
      </w:tr>
    </w:tbl>
    <w:p w14:paraId="7DFEA8B1">
      <w:pPr>
        <w:spacing w:line="360" w:lineRule="auto"/>
        <w:rPr>
          <w:sz w:val="24"/>
        </w:rPr>
      </w:pPr>
    </w:p>
    <w:p w14:paraId="3D7F5EE7">
      <w:pPr>
        <w:pStyle w:val="76"/>
        <w:numPr>
          <w:ilvl w:val="0"/>
          <w:numId w:val="12"/>
        </w:numPr>
        <w:autoSpaceDE w:val="0"/>
        <w:autoSpaceDN w:val="0"/>
        <w:adjustRightInd/>
        <w:spacing w:before="120" w:beforeLines="50" w:after="120" w:afterLines="50" w:line="360" w:lineRule="auto"/>
        <w:ind w:firstLineChars="0"/>
        <w:contextualSpacing/>
        <w:jc w:val="left"/>
        <w:textAlignment w:val="auto"/>
        <w:outlineLvl w:val="0"/>
        <w:rPr>
          <w:rFonts w:ascii="Times New Roman" w:hAnsi="Times New Roman"/>
          <w:b/>
          <w:color w:val="000000"/>
          <w:sz w:val="32"/>
          <w:szCs w:val="32"/>
        </w:rPr>
      </w:pPr>
      <w:bookmarkStart w:id="73" w:name="_Toc196467226"/>
      <w:bookmarkStart w:id="74" w:name="_Toc31613"/>
      <w:bookmarkStart w:id="75" w:name="_Toc196726437"/>
      <w:bookmarkStart w:id="76" w:name="_Toc20030"/>
      <w:r>
        <w:rPr>
          <w:rFonts w:hint="eastAsia" w:ascii="Times New Roman" w:hAnsi="Times New Roman"/>
          <w:b/>
          <w:color w:val="000000"/>
          <w:sz w:val="32"/>
          <w:szCs w:val="32"/>
        </w:rPr>
        <w:t>服务内容</w:t>
      </w:r>
      <w:bookmarkEnd w:id="73"/>
      <w:bookmarkEnd w:id="74"/>
      <w:bookmarkEnd w:id="75"/>
      <w:bookmarkEnd w:id="76"/>
    </w:p>
    <w:p w14:paraId="05FAE150">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77" w:name="_Toc196467227"/>
      <w:bookmarkStart w:id="78" w:name="_Toc196726438"/>
      <w:bookmarkStart w:id="79" w:name="_Toc23742"/>
      <w:bookmarkStart w:id="80" w:name="_Toc11765"/>
      <w:r>
        <w:rPr>
          <w:rFonts w:hint="eastAsia" w:ascii="Times New Roman" w:hAnsi="Times New Roman"/>
          <w:b/>
          <w:color w:val="000000"/>
          <w:sz w:val="30"/>
          <w:szCs w:val="30"/>
        </w:rPr>
        <w:t>差距测评</w:t>
      </w:r>
      <w:bookmarkEnd w:id="77"/>
      <w:bookmarkEnd w:id="78"/>
      <w:bookmarkEnd w:id="79"/>
      <w:bookmarkEnd w:id="80"/>
    </w:p>
    <w:p w14:paraId="6DCD6F4B">
      <w:pPr>
        <w:pStyle w:val="399"/>
        <w:rPr>
          <w:rFonts w:ascii="Calibri" w:hAnsi="Calibri"/>
          <w:spacing w:val="0"/>
          <w:sz w:val="24"/>
          <w:szCs w:val="24"/>
        </w:rPr>
      </w:pPr>
      <w:r>
        <w:rPr>
          <w:rFonts w:hint="eastAsia" w:ascii="Calibri" w:hAnsi="Calibri"/>
          <w:spacing w:val="0"/>
          <w:sz w:val="24"/>
          <w:szCs w:val="24"/>
        </w:rPr>
        <w:t>依据国家等级保护的相关标准，结合被测系统安全等级保护定级情况，制定信息系统安全等级保护测评方案，对信息系统涉及的测评内容包括安全物理环境、安全通信网络、安全区域边界、安全计算环境、安全管理中心、安全管理制度、安全管理机构、安全管理人员、安全建设管理、安全运维管理。具体范围包括：机房物理环境、服务器存储设备、网络设备、安全设备、重要终端及以上设备中所承载的数据库软件，操作系统软件、应用中间件、安全防护软件等等进行等级保护差距测评，并提交不符合项表和整改建议；提供专家评审意见，确认最终等保等级。</w:t>
      </w:r>
    </w:p>
    <w:p w14:paraId="4297D359">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1" w:name="_Toc196467228"/>
      <w:bookmarkStart w:id="82" w:name="_Toc12667"/>
      <w:bookmarkStart w:id="83" w:name="_Toc196726439"/>
      <w:bookmarkStart w:id="84" w:name="_Toc14105"/>
      <w:r>
        <w:rPr>
          <w:rFonts w:hint="eastAsia" w:ascii="Times New Roman" w:hAnsi="Times New Roman"/>
          <w:b/>
          <w:color w:val="000000"/>
          <w:sz w:val="30"/>
          <w:szCs w:val="30"/>
        </w:rPr>
        <w:t>漏洞检测</w:t>
      </w:r>
      <w:bookmarkEnd w:id="81"/>
      <w:bookmarkEnd w:id="82"/>
      <w:bookmarkEnd w:id="83"/>
      <w:bookmarkEnd w:id="84"/>
    </w:p>
    <w:p w14:paraId="2FB5432C">
      <w:pPr>
        <w:spacing w:line="360" w:lineRule="auto"/>
        <w:ind w:firstLine="480" w:firstLineChars="200"/>
        <w:rPr>
          <w:sz w:val="24"/>
          <w:szCs w:val="24"/>
        </w:rPr>
      </w:pPr>
      <w:r>
        <w:rPr>
          <w:rFonts w:hint="eastAsia"/>
          <w:sz w:val="24"/>
          <w:szCs w:val="24"/>
        </w:rPr>
        <w:t>对被测</w:t>
      </w:r>
      <w:r>
        <w:rPr>
          <w:sz w:val="24"/>
          <w:szCs w:val="24"/>
        </w:rPr>
        <w:t>信息系统</w:t>
      </w:r>
      <w:r>
        <w:rPr>
          <w:rFonts w:hint="eastAsia"/>
          <w:sz w:val="24"/>
          <w:szCs w:val="24"/>
        </w:rPr>
        <w:t>涉及的服务器</w:t>
      </w:r>
      <w:r>
        <w:rPr>
          <w:sz w:val="24"/>
          <w:szCs w:val="24"/>
        </w:rPr>
        <w:t>、</w:t>
      </w:r>
      <w:r>
        <w:rPr>
          <w:rFonts w:hint="eastAsia"/>
          <w:sz w:val="24"/>
          <w:szCs w:val="24"/>
        </w:rPr>
        <w:t>中间件、数据库、</w:t>
      </w:r>
      <w:r>
        <w:rPr>
          <w:sz w:val="24"/>
          <w:szCs w:val="24"/>
        </w:rPr>
        <w:t>应用系统进行漏洞</w:t>
      </w:r>
      <w:r>
        <w:rPr>
          <w:rFonts w:hint="eastAsia"/>
          <w:sz w:val="24"/>
          <w:szCs w:val="24"/>
        </w:rPr>
        <w:t>检测，列出被测信息系统中存在的主要问题以及可能造成的后果，</w:t>
      </w:r>
      <w:r>
        <w:rPr>
          <w:sz w:val="24"/>
          <w:szCs w:val="24"/>
        </w:rPr>
        <w:t>并提出整改建议</w:t>
      </w:r>
      <w:r>
        <w:rPr>
          <w:rFonts w:hint="eastAsia"/>
          <w:sz w:val="24"/>
          <w:szCs w:val="24"/>
        </w:rPr>
        <w:t>。</w:t>
      </w:r>
    </w:p>
    <w:p w14:paraId="17E48784">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5" w:name="_Toc196467229"/>
      <w:bookmarkStart w:id="86" w:name="_Toc6837"/>
      <w:bookmarkStart w:id="87" w:name="_Toc196726440"/>
      <w:bookmarkStart w:id="88" w:name="_Toc23811"/>
      <w:r>
        <w:rPr>
          <w:rFonts w:hint="eastAsia" w:ascii="Times New Roman" w:hAnsi="Times New Roman"/>
          <w:b/>
          <w:color w:val="000000"/>
          <w:sz w:val="30"/>
          <w:szCs w:val="30"/>
        </w:rPr>
        <w:t>渗透测试</w:t>
      </w:r>
      <w:bookmarkEnd w:id="85"/>
      <w:bookmarkEnd w:id="86"/>
      <w:bookmarkEnd w:id="87"/>
      <w:bookmarkEnd w:id="88"/>
    </w:p>
    <w:p w14:paraId="3F535A9E">
      <w:pPr>
        <w:spacing w:line="360" w:lineRule="auto"/>
        <w:ind w:firstLine="480" w:firstLineChars="200"/>
        <w:rPr>
          <w:sz w:val="24"/>
          <w:szCs w:val="24"/>
        </w:rPr>
      </w:pPr>
      <w:r>
        <w:rPr>
          <w:rFonts w:hint="eastAsia"/>
          <w:sz w:val="24"/>
          <w:szCs w:val="24"/>
        </w:rPr>
        <w:t>采购人完成相关整改工作后，委托具备资质的机构，依据《信息系统安全等级保护基本要求》及相关标准和要求进行信息安全等级保护验收测评工作，并按照等保的相关要求出具网络安全等级保护测评报告。</w:t>
      </w:r>
    </w:p>
    <w:p w14:paraId="53E33E1B">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89" w:name="_Toc196467230"/>
      <w:bookmarkStart w:id="90" w:name="_Toc196726441"/>
      <w:bookmarkStart w:id="91" w:name="_Toc30179"/>
      <w:bookmarkStart w:id="92" w:name="_Toc14515"/>
      <w:r>
        <w:rPr>
          <w:rFonts w:hint="eastAsia" w:ascii="Times New Roman" w:hAnsi="Times New Roman"/>
          <w:b/>
          <w:color w:val="000000"/>
          <w:sz w:val="30"/>
          <w:szCs w:val="30"/>
        </w:rPr>
        <w:t>验收测评</w:t>
      </w:r>
      <w:bookmarkEnd w:id="89"/>
      <w:bookmarkEnd w:id="90"/>
      <w:bookmarkEnd w:id="91"/>
      <w:bookmarkEnd w:id="92"/>
    </w:p>
    <w:p w14:paraId="6D6C1B77">
      <w:pPr>
        <w:spacing w:line="360" w:lineRule="auto"/>
        <w:ind w:firstLine="480" w:firstLineChars="200"/>
        <w:rPr>
          <w:sz w:val="24"/>
          <w:szCs w:val="24"/>
        </w:rPr>
      </w:pPr>
      <w:r>
        <w:rPr>
          <w:rFonts w:hint="eastAsia"/>
          <w:sz w:val="24"/>
          <w:szCs w:val="24"/>
        </w:rPr>
        <w:t>对被测</w:t>
      </w:r>
      <w:r>
        <w:rPr>
          <w:sz w:val="24"/>
          <w:szCs w:val="24"/>
        </w:rPr>
        <w:t>信息系统</w:t>
      </w:r>
      <w:r>
        <w:rPr>
          <w:rFonts w:hint="eastAsia"/>
          <w:sz w:val="24"/>
          <w:szCs w:val="24"/>
        </w:rPr>
        <w:t>涉及的服务器</w:t>
      </w:r>
      <w:r>
        <w:rPr>
          <w:sz w:val="24"/>
          <w:szCs w:val="24"/>
        </w:rPr>
        <w:t>、应用系统进行漏洞</w:t>
      </w:r>
      <w:r>
        <w:rPr>
          <w:rFonts w:hint="eastAsia"/>
          <w:sz w:val="24"/>
          <w:szCs w:val="24"/>
        </w:rPr>
        <w:t>检测，列出被测信息系统中存在的主要问题以及可能造成的后果，</w:t>
      </w:r>
      <w:r>
        <w:rPr>
          <w:sz w:val="24"/>
          <w:szCs w:val="24"/>
        </w:rPr>
        <w:t>并提出整改建议</w:t>
      </w:r>
      <w:r>
        <w:rPr>
          <w:rFonts w:hint="eastAsia"/>
          <w:sz w:val="24"/>
          <w:szCs w:val="24"/>
        </w:rPr>
        <w:t>。</w:t>
      </w:r>
    </w:p>
    <w:p w14:paraId="5C7E4197">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rPr>
      </w:pPr>
      <w:bookmarkStart w:id="93" w:name="_Toc196726442"/>
      <w:bookmarkStart w:id="94" w:name="_Toc196467231"/>
      <w:bookmarkStart w:id="95" w:name="_Toc30776"/>
      <w:bookmarkStart w:id="96" w:name="_Toc18694"/>
      <w:bookmarkStart w:id="97" w:name="_Toc316631702"/>
      <w:bookmarkStart w:id="98" w:name="_Toc395305167"/>
      <w:bookmarkStart w:id="99" w:name="_Toc496014573"/>
      <w:r>
        <w:rPr>
          <w:rFonts w:hint="eastAsia" w:ascii="Times New Roman" w:hAnsi="Times New Roman"/>
          <w:b/>
          <w:color w:val="000000"/>
          <w:sz w:val="32"/>
          <w:szCs w:val="32"/>
        </w:rPr>
        <w:t>测评</w:t>
      </w:r>
      <w:r>
        <w:rPr>
          <w:rFonts w:ascii="Times New Roman" w:hAnsi="Times New Roman"/>
          <w:b/>
          <w:color w:val="000000"/>
          <w:sz w:val="32"/>
          <w:szCs w:val="32"/>
        </w:rPr>
        <w:t>要求</w:t>
      </w:r>
      <w:bookmarkEnd w:id="93"/>
      <w:bookmarkEnd w:id="94"/>
      <w:bookmarkEnd w:id="95"/>
      <w:bookmarkEnd w:id="96"/>
    </w:p>
    <w:p w14:paraId="4EAE44B5">
      <w:pPr>
        <w:spacing w:line="360" w:lineRule="auto"/>
        <w:ind w:firstLine="480" w:firstLineChars="200"/>
        <w:rPr>
          <w:sz w:val="24"/>
          <w:szCs w:val="24"/>
        </w:rPr>
      </w:pPr>
      <w:r>
        <w:rPr>
          <w:rFonts w:hint="eastAsia"/>
          <w:sz w:val="24"/>
          <w:szCs w:val="24"/>
        </w:rPr>
        <w:t>按照等保的相关要求对信息系统安全等级保护状况进行测试评估，包括安全通用要求、云计算安全扩展要求、移动互联安全扩展要求、物联网安全扩展要求和工业控制系统安全扩展要求。</w:t>
      </w:r>
    </w:p>
    <w:p w14:paraId="5FBCDCC0">
      <w:pPr>
        <w:spacing w:line="360" w:lineRule="auto"/>
        <w:ind w:firstLine="480" w:firstLineChars="200"/>
        <w:rPr>
          <w:sz w:val="24"/>
          <w:szCs w:val="24"/>
        </w:rPr>
      </w:pPr>
      <w:r>
        <w:rPr>
          <w:rFonts w:hint="eastAsia"/>
          <w:sz w:val="24"/>
          <w:szCs w:val="24"/>
        </w:rPr>
        <w:t>安全通用要求规定了不管等级保护对象形态如何必须满足的要求，评单元分为安全技术测评和安全管理测评两大类，技术要求包括：安全物理环境、安全通信网络、安全区域边界、安全计算环境、安全管理中心；管理要求包括：安全管理制度、安全管理机构、安全管理人员、安全建设管理、安全运维管理。</w:t>
      </w:r>
    </w:p>
    <w:bookmarkEnd w:id="97"/>
    <w:bookmarkEnd w:id="98"/>
    <w:bookmarkEnd w:id="99"/>
    <w:p w14:paraId="3138598B">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rPr>
      </w:pPr>
      <w:bookmarkStart w:id="100" w:name="_Toc27727"/>
      <w:bookmarkStart w:id="101" w:name="_Toc196726443"/>
      <w:bookmarkStart w:id="102" w:name="_Toc196467232"/>
      <w:bookmarkStart w:id="103" w:name="_Toc19160"/>
      <w:r>
        <w:rPr>
          <w:rFonts w:hint="eastAsia" w:ascii="Times New Roman" w:hAnsi="Times New Roman"/>
          <w:b/>
          <w:color w:val="000000"/>
          <w:sz w:val="32"/>
          <w:szCs w:val="32"/>
        </w:rPr>
        <w:t>测评方法与工具要求</w:t>
      </w:r>
      <w:bookmarkEnd w:id="100"/>
      <w:bookmarkEnd w:id="101"/>
      <w:bookmarkEnd w:id="102"/>
      <w:bookmarkEnd w:id="103"/>
    </w:p>
    <w:p w14:paraId="1724E28C">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04" w:name="_Toc196467233"/>
      <w:bookmarkStart w:id="105" w:name="_Toc196726444"/>
      <w:bookmarkStart w:id="106" w:name="_Toc15030"/>
      <w:bookmarkStart w:id="107" w:name="_Toc5688"/>
      <w:r>
        <w:rPr>
          <w:rFonts w:hint="eastAsia" w:ascii="Times New Roman" w:hAnsi="Times New Roman"/>
          <w:b/>
          <w:color w:val="000000"/>
          <w:sz w:val="30"/>
          <w:szCs w:val="30"/>
        </w:rPr>
        <w:t>测评方法</w:t>
      </w:r>
      <w:bookmarkEnd w:id="104"/>
      <w:bookmarkEnd w:id="105"/>
      <w:bookmarkEnd w:id="106"/>
      <w:bookmarkEnd w:id="107"/>
    </w:p>
    <w:p w14:paraId="074520F9">
      <w:pPr>
        <w:spacing w:line="360" w:lineRule="auto"/>
        <w:ind w:firstLine="480" w:firstLineChars="200"/>
        <w:jc w:val="left"/>
        <w:rPr>
          <w:sz w:val="24"/>
          <w:szCs w:val="24"/>
        </w:rPr>
      </w:pPr>
      <w:r>
        <w:rPr>
          <w:rFonts w:hint="eastAsia"/>
          <w:sz w:val="24"/>
          <w:szCs w:val="24"/>
        </w:rPr>
        <w:t>1）人员</w:t>
      </w:r>
      <w:r>
        <w:rPr>
          <w:sz w:val="24"/>
          <w:szCs w:val="24"/>
        </w:rPr>
        <w:t>访谈</w:t>
      </w:r>
    </w:p>
    <w:p w14:paraId="42778367">
      <w:pPr>
        <w:spacing w:line="360" w:lineRule="auto"/>
        <w:ind w:firstLine="480" w:firstLineChars="200"/>
        <w:jc w:val="left"/>
        <w:rPr>
          <w:sz w:val="24"/>
          <w:szCs w:val="24"/>
        </w:rPr>
      </w:pPr>
      <w:r>
        <w:rPr>
          <w:rFonts w:hint="eastAsia"/>
          <w:sz w:val="24"/>
          <w:szCs w:val="24"/>
        </w:rPr>
        <w:t>与被测系统有关人员（个人/群体）进行交流、讨论等活动，获取相关证据，了解有关信息。在访谈范围上，一般应基本覆盖所有的安全相关人员类型，在数量上可以抽样。</w:t>
      </w:r>
    </w:p>
    <w:p w14:paraId="0A7068BC">
      <w:pPr>
        <w:spacing w:line="360" w:lineRule="auto"/>
        <w:ind w:firstLine="480" w:firstLineChars="200"/>
        <w:jc w:val="left"/>
        <w:rPr>
          <w:sz w:val="24"/>
          <w:szCs w:val="24"/>
        </w:rPr>
      </w:pPr>
      <w:r>
        <w:rPr>
          <w:rFonts w:hint="eastAsia"/>
          <w:sz w:val="24"/>
          <w:szCs w:val="24"/>
        </w:rPr>
        <w:t>2）配置</w:t>
      </w:r>
      <w:r>
        <w:rPr>
          <w:sz w:val="24"/>
          <w:szCs w:val="24"/>
        </w:rPr>
        <w:t>检查</w:t>
      </w:r>
    </w:p>
    <w:p w14:paraId="1C78C573">
      <w:pPr>
        <w:spacing w:line="360" w:lineRule="auto"/>
        <w:ind w:firstLine="480" w:firstLineChars="200"/>
        <w:jc w:val="left"/>
        <w:rPr>
          <w:sz w:val="24"/>
          <w:szCs w:val="24"/>
        </w:rPr>
      </w:pPr>
      <w:r>
        <w:rPr>
          <w:rFonts w:hint="eastAsia"/>
          <w:sz w:val="24"/>
          <w:szCs w:val="24"/>
        </w:rPr>
        <w:t>利用上机验证的方式检查主机操作系统、数据库、网络设备、安全设备、应用系统等配置是否正确，是否与文档、相关设备和部件保持一致，对文档审核的内容进行核实（包括日志审计等），测评其实施的正确性和有效性，检查配置的完整性，测试网络连接规则的一致性，从而测试系统是否达到可用性和可靠性的要求。</w:t>
      </w:r>
    </w:p>
    <w:p w14:paraId="6EFC725C">
      <w:pPr>
        <w:spacing w:line="360" w:lineRule="auto"/>
        <w:ind w:firstLine="480" w:firstLineChars="200"/>
        <w:jc w:val="left"/>
        <w:rPr>
          <w:sz w:val="24"/>
          <w:szCs w:val="24"/>
        </w:rPr>
      </w:pPr>
      <w:r>
        <w:rPr>
          <w:rFonts w:hint="eastAsia"/>
          <w:sz w:val="24"/>
          <w:szCs w:val="24"/>
        </w:rPr>
        <w:t>3）文档</w:t>
      </w:r>
      <w:r>
        <w:rPr>
          <w:sz w:val="24"/>
          <w:szCs w:val="24"/>
        </w:rPr>
        <w:t>审查</w:t>
      </w:r>
    </w:p>
    <w:p w14:paraId="01577DD9">
      <w:pPr>
        <w:spacing w:line="360" w:lineRule="auto"/>
        <w:ind w:firstLine="480" w:firstLineChars="200"/>
        <w:jc w:val="left"/>
        <w:rPr>
          <w:sz w:val="24"/>
          <w:szCs w:val="24"/>
        </w:rPr>
      </w:pPr>
      <w:r>
        <w:rPr>
          <w:rFonts w:hint="eastAsia"/>
          <w:sz w:val="24"/>
          <w:szCs w:val="24"/>
        </w:rPr>
        <w:t>检查制度、策略、操作规程、制度执行情况记录等文档（包括安全方针文件、安全管理制度、安全管理的执行过程文档、系统设计方案、网络设备的技术资料、系统和产品的实际配置说明、系统的各种运行记录文档、机房建设相关资料、机房出入记录等过程记录文档）的完整性，以及这些文件之间的内部一致性</w:t>
      </w:r>
      <w:r>
        <w:rPr>
          <w:sz w:val="24"/>
          <w:szCs w:val="24"/>
        </w:rPr>
        <w:t>。</w:t>
      </w:r>
    </w:p>
    <w:p w14:paraId="43265E63">
      <w:pPr>
        <w:spacing w:line="360" w:lineRule="auto"/>
        <w:ind w:firstLine="480" w:firstLineChars="200"/>
        <w:jc w:val="left"/>
        <w:rPr>
          <w:sz w:val="24"/>
          <w:szCs w:val="24"/>
        </w:rPr>
      </w:pPr>
      <w:r>
        <w:rPr>
          <w:rFonts w:hint="eastAsia"/>
          <w:sz w:val="24"/>
          <w:szCs w:val="24"/>
        </w:rPr>
        <w:t>4）实地</w:t>
      </w:r>
      <w:r>
        <w:rPr>
          <w:sz w:val="24"/>
          <w:szCs w:val="24"/>
        </w:rPr>
        <w:t>查看</w:t>
      </w:r>
    </w:p>
    <w:p w14:paraId="08EA53AA">
      <w:pPr>
        <w:spacing w:line="360" w:lineRule="auto"/>
        <w:ind w:firstLine="480" w:firstLineChars="200"/>
        <w:jc w:val="left"/>
        <w:rPr>
          <w:sz w:val="24"/>
          <w:szCs w:val="24"/>
        </w:rPr>
      </w:pPr>
      <w:r>
        <w:rPr>
          <w:rFonts w:hint="eastAsia"/>
          <w:sz w:val="24"/>
          <w:szCs w:val="24"/>
        </w:rPr>
        <w:t>通过实地的观察人员行为、技术设施和物理环境状况判断人员的安全意识、业务操作、管理程序和系统物理环境等方面的安全情况，测评其是否达到了相应等级的安全要求。</w:t>
      </w:r>
    </w:p>
    <w:p w14:paraId="301696C7">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08" w:name="_Toc196726445"/>
      <w:bookmarkStart w:id="109" w:name="_Toc196467234"/>
      <w:bookmarkStart w:id="110" w:name="_Toc15273"/>
      <w:bookmarkStart w:id="111" w:name="_Toc17925"/>
      <w:r>
        <w:rPr>
          <w:rFonts w:hint="eastAsia" w:ascii="Times New Roman" w:hAnsi="Times New Roman"/>
          <w:b/>
          <w:color w:val="000000"/>
          <w:sz w:val="30"/>
          <w:szCs w:val="30"/>
        </w:rPr>
        <w:t>工具测试</w:t>
      </w:r>
      <w:bookmarkEnd w:id="108"/>
      <w:bookmarkEnd w:id="109"/>
      <w:bookmarkEnd w:id="110"/>
      <w:bookmarkEnd w:id="111"/>
    </w:p>
    <w:p w14:paraId="125BF2D3">
      <w:pPr>
        <w:spacing w:line="360" w:lineRule="auto"/>
        <w:ind w:firstLine="480" w:firstLineChars="200"/>
        <w:jc w:val="left"/>
        <w:rPr>
          <w:sz w:val="24"/>
          <w:szCs w:val="24"/>
        </w:rPr>
      </w:pPr>
      <w:r>
        <w:rPr>
          <w:rFonts w:hint="eastAsia"/>
          <w:sz w:val="24"/>
          <w:szCs w:val="24"/>
        </w:rPr>
        <w:t>1）测评工具</w:t>
      </w:r>
    </w:p>
    <w:p w14:paraId="2ED77EE4">
      <w:pPr>
        <w:spacing w:line="360" w:lineRule="auto"/>
        <w:ind w:firstLine="480" w:firstLineChars="200"/>
        <w:jc w:val="left"/>
        <w:rPr>
          <w:sz w:val="24"/>
          <w:szCs w:val="24"/>
        </w:rPr>
      </w:pPr>
      <w:r>
        <w:rPr>
          <w:rFonts w:hint="eastAsia"/>
          <w:sz w:val="24"/>
          <w:szCs w:val="24"/>
        </w:rPr>
        <w:t>在信息</w:t>
      </w:r>
      <w:r>
        <w:rPr>
          <w:sz w:val="24"/>
          <w:szCs w:val="24"/>
        </w:rPr>
        <w:t>安全</w:t>
      </w:r>
      <w:r>
        <w:rPr>
          <w:rFonts w:hint="eastAsia"/>
          <w:sz w:val="24"/>
          <w:szCs w:val="24"/>
        </w:rPr>
        <w:t>等级保护测评过程中使用的测评工具严格遵循可控性原则，即</w:t>
      </w:r>
      <w:r>
        <w:rPr>
          <w:sz w:val="24"/>
          <w:szCs w:val="24"/>
        </w:rPr>
        <w:t>所</w:t>
      </w:r>
      <w:r>
        <w:rPr>
          <w:rFonts w:hint="eastAsia"/>
          <w:sz w:val="24"/>
          <w:szCs w:val="24"/>
        </w:rPr>
        <w:t>有使用到的测评</w:t>
      </w:r>
      <w:r>
        <w:rPr>
          <w:sz w:val="24"/>
          <w:szCs w:val="24"/>
        </w:rPr>
        <w:t>工具将事先</w:t>
      </w:r>
      <w:r>
        <w:rPr>
          <w:rFonts w:hint="eastAsia"/>
          <w:sz w:val="24"/>
          <w:szCs w:val="24"/>
        </w:rPr>
        <w:t>提交给系统管理</w:t>
      </w:r>
      <w:r>
        <w:rPr>
          <w:sz w:val="24"/>
          <w:szCs w:val="24"/>
        </w:rPr>
        <w:t>员</w:t>
      </w:r>
      <w:r>
        <w:rPr>
          <w:rFonts w:hint="eastAsia"/>
          <w:sz w:val="24"/>
          <w:szCs w:val="24"/>
        </w:rPr>
        <w:t>检查和确认没问题</w:t>
      </w:r>
      <w:r>
        <w:rPr>
          <w:sz w:val="24"/>
          <w:szCs w:val="24"/>
        </w:rPr>
        <w:t>，</w:t>
      </w:r>
      <w:r>
        <w:rPr>
          <w:rFonts w:hint="eastAsia"/>
          <w:sz w:val="24"/>
          <w:szCs w:val="24"/>
        </w:rPr>
        <w:t>并</w:t>
      </w:r>
      <w:r>
        <w:rPr>
          <w:sz w:val="24"/>
          <w:szCs w:val="24"/>
        </w:rPr>
        <w:t>在认可的范围之内</w:t>
      </w:r>
      <w:r>
        <w:rPr>
          <w:rFonts w:hint="eastAsia"/>
          <w:sz w:val="24"/>
          <w:szCs w:val="24"/>
        </w:rPr>
        <w:t>进行使用。</w:t>
      </w:r>
    </w:p>
    <w:p w14:paraId="2C37A42D">
      <w:pPr>
        <w:spacing w:line="360" w:lineRule="auto"/>
        <w:ind w:firstLine="480" w:firstLineChars="200"/>
        <w:jc w:val="left"/>
        <w:rPr>
          <w:sz w:val="24"/>
          <w:szCs w:val="24"/>
        </w:rPr>
      </w:pPr>
      <w:r>
        <w:rPr>
          <w:rFonts w:hint="eastAsia"/>
          <w:sz w:val="24"/>
          <w:szCs w:val="24"/>
        </w:rPr>
        <w:t>2）工具测试</w:t>
      </w:r>
    </w:p>
    <w:p w14:paraId="220C183D">
      <w:pPr>
        <w:spacing w:line="360" w:lineRule="auto"/>
        <w:ind w:firstLine="480" w:firstLineChars="200"/>
        <w:jc w:val="left"/>
        <w:rPr>
          <w:sz w:val="24"/>
          <w:szCs w:val="24"/>
        </w:rPr>
      </w:pPr>
      <w:r>
        <w:rPr>
          <w:rFonts w:hint="eastAsia"/>
          <w:sz w:val="24"/>
          <w:szCs w:val="24"/>
        </w:rPr>
        <w:t>利用技术工具（漏洞扫描工具、渗透测试工具）对系统进行测试，包括基于网络探测和基于主机审计的漏洞扫描、渗透测试、性能测试等。</w:t>
      </w:r>
    </w:p>
    <w:p w14:paraId="4DA5DDF4">
      <w:pPr>
        <w:pStyle w:val="76"/>
        <w:numPr>
          <w:ilvl w:val="0"/>
          <w:numId w:val="12"/>
        </w:numPr>
        <w:autoSpaceDE w:val="0"/>
        <w:autoSpaceDN w:val="0"/>
        <w:adjustRightInd/>
        <w:spacing w:line="240" w:lineRule="auto"/>
        <w:ind w:firstLineChars="0"/>
        <w:contextualSpacing/>
        <w:jc w:val="left"/>
        <w:textAlignment w:val="auto"/>
        <w:outlineLvl w:val="0"/>
        <w:rPr>
          <w:rFonts w:ascii="Times New Roman" w:hAnsi="Times New Roman"/>
          <w:b/>
          <w:color w:val="000000"/>
          <w:sz w:val="32"/>
          <w:szCs w:val="32"/>
        </w:rPr>
      </w:pPr>
      <w:bookmarkStart w:id="112" w:name="_Toc456599918"/>
      <w:bookmarkStart w:id="113" w:name="_Toc496197025"/>
      <w:bookmarkStart w:id="114" w:name="_Toc175558320"/>
      <w:bookmarkStart w:id="115" w:name="_Toc196467236"/>
      <w:bookmarkStart w:id="116" w:name="_Toc196726446"/>
      <w:bookmarkStart w:id="117" w:name="_Toc28618"/>
      <w:bookmarkStart w:id="118" w:name="_Toc13190"/>
      <w:r>
        <w:rPr>
          <w:rFonts w:hint="eastAsia" w:ascii="Times New Roman" w:hAnsi="Times New Roman"/>
          <w:b/>
          <w:color w:val="000000"/>
          <w:sz w:val="32"/>
          <w:szCs w:val="32"/>
        </w:rPr>
        <w:t>项目实施</w:t>
      </w:r>
      <w:bookmarkEnd w:id="112"/>
      <w:bookmarkEnd w:id="113"/>
      <w:bookmarkEnd w:id="114"/>
      <w:r>
        <w:rPr>
          <w:rFonts w:hint="eastAsia" w:ascii="Times New Roman" w:hAnsi="Times New Roman"/>
          <w:b/>
          <w:color w:val="000000"/>
          <w:sz w:val="32"/>
          <w:szCs w:val="32"/>
        </w:rPr>
        <w:t>与验收要求</w:t>
      </w:r>
      <w:bookmarkEnd w:id="115"/>
      <w:bookmarkEnd w:id="116"/>
      <w:bookmarkEnd w:id="117"/>
      <w:bookmarkEnd w:id="118"/>
    </w:p>
    <w:p w14:paraId="566EB7D1">
      <w:pPr>
        <w:pStyle w:val="76"/>
        <w:numPr>
          <w:ilvl w:val="1"/>
          <w:numId w:val="12"/>
        </w:numPr>
        <w:autoSpaceDE w:val="0"/>
        <w:autoSpaceDN w:val="0"/>
        <w:adjustRightInd/>
        <w:spacing w:line="360" w:lineRule="auto"/>
        <w:ind w:left="0" w:firstLine="0" w:firstLineChars="0"/>
        <w:contextualSpacing/>
        <w:jc w:val="left"/>
        <w:textAlignment w:val="auto"/>
        <w:outlineLvl w:val="1"/>
        <w:rPr>
          <w:rFonts w:hint="eastAsia" w:ascii="Times New Roman" w:hAnsi="Times New Roman" w:eastAsia="宋体" w:cs="Times New Roman"/>
          <w:b/>
          <w:color w:val="000000"/>
          <w:sz w:val="30"/>
          <w:szCs w:val="30"/>
          <w:lang w:val="en-US" w:eastAsia="zh-CN" w:bidi="ar-SA"/>
        </w:rPr>
      </w:pPr>
      <w:bookmarkStart w:id="119" w:name="_Toc7223"/>
      <w:bookmarkStart w:id="120" w:name="_Toc175558322"/>
      <w:bookmarkStart w:id="121" w:name="_Toc243192083"/>
      <w:bookmarkStart w:id="122" w:name="_Toc196467237"/>
      <w:bookmarkStart w:id="123" w:name="_Toc31791"/>
      <w:bookmarkStart w:id="124" w:name="_Toc496197027"/>
      <w:bookmarkStart w:id="125" w:name="_Toc383718244"/>
      <w:bookmarkStart w:id="126" w:name="_Toc196726447"/>
      <w:bookmarkStart w:id="127" w:name="_Toc456599920"/>
      <w:bookmarkStart w:id="128" w:name="_Toc265160792"/>
      <w:r>
        <w:rPr>
          <w:rFonts w:hint="eastAsia" w:ascii="Times New Roman" w:hAnsi="Times New Roman" w:eastAsia="宋体"/>
          <w:b/>
          <w:color w:val="000000"/>
          <w:sz w:val="30"/>
          <w:szCs w:val="30"/>
        </w:rPr>
        <w:t>资质要求</w:t>
      </w:r>
      <w:bookmarkEnd w:id="119"/>
    </w:p>
    <w:p w14:paraId="0792E0E1">
      <w:pPr>
        <w:pStyle w:val="399"/>
        <w:snapToGrid w:val="0"/>
        <w:ind w:firstLine="504"/>
        <w:rPr>
          <w:rFonts w:hint="eastAsia"/>
          <w:lang w:val="en-US" w:eastAsia="zh-CN"/>
        </w:rPr>
      </w:pPr>
      <w:r>
        <w:rPr>
          <w:rFonts w:hint="eastAsia" w:ascii="宋体" w:hAnsi="宋体" w:eastAsia="宋体" w:cs="宋体"/>
          <w:spacing w:val="0"/>
          <w:kern w:val="2"/>
          <w:sz w:val="24"/>
          <w:szCs w:val="24"/>
        </w:rPr>
        <w:t>投标人需同时具备有效期内网络安全等级测评与检测评估机构服务认证证书</w:t>
      </w:r>
      <w:r>
        <w:rPr>
          <w:rFonts w:hint="eastAsia" w:ascii="宋体" w:hAnsi="宋体" w:eastAsia="宋体" w:cs="宋体"/>
          <w:spacing w:val="0"/>
          <w:kern w:val="2"/>
          <w:sz w:val="24"/>
          <w:szCs w:val="24"/>
          <w:lang w:eastAsia="zh-CN"/>
        </w:rPr>
        <w:t>、</w:t>
      </w:r>
      <w:r>
        <w:rPr>
          <w:rFonts w:hint="eastAsia" w:ascii="宋体" w:hAnsi="宋体" w:eastAsia="宋体" w:cs="宋体"/>
          <w:spacing w:val="0"/>
          <w:kern w:val="2"/>
          <w:sz w:val="24"/>
          <w:szCs w:val="24"/>
        </w:rPr>
        <w:t>ISO/IEC 27001 信息安全管理体系认证</w:t>
      </w:r>
      <w:r>
        <w:rPr>
          <w:rFonts w:hint="eastAsia" w:ascii="宋体" w:hAnsi="宋体" w:eastAsia="宋体" w:cs="宋体"/>
          <w:spacing w:val="0"/>
          <w:kern w:val="2"/>
          <w:sz w:val="24"/>
          <w:szCs w:val="24"/>
          <w:lang w:eastAsia="zh-CN"/>
        </w:rPr>
        <w:t>、</w:t>
      </w:r>
      <w:r>
        <w:rPr>
          <w:rFonts w:hint="eastAsia" w:ascii="宋体" w:hAnsi="宋体" w:eastAsia="宋体" w:cs="宋体"/>
          <w:spacing w:val="0"/>
          <w:kern w:val="2"/>
          <w:sz w:val="24"/>
          <w:szCs w:val="24"/>
        </w:rPr>
        <w:t>CCRC 信息安全服务资质</w:t>
      </w:r>
      <w:r>
        <w:rPr>
          <w:rFonts w:hint="eastAsia" w:ascii="宋体" w:hAnsi="宋体" w:eastAsia="宋体" w:cs="宋体"/>
          <w:spacing w:val="0"/>
          <w:kern w:val="2"/>
          <w:sz w:val="24"/>
          <w:szCs w:val="24"/>
          <w:lang w:eastAsia="zh-CN"/>
        </w:rPr>
        <w:t>、</w:t>
      </w:r>
      <w:r>
        <w:rPr>
          <w:rFonts w:hint="eastAsia" w:ascii="宋体" w:hAnsi="宋体" w:eastAsia="宋体" w:cs="宋体"/>
          <w:spacing w:val="0"/>
          <w:kern w:val="2"/>
          <w:sz w:val="24"/>
          <w:szCs w:val="24"/>
        </w:rPr>
        <w:t>中国合格评定国家认可委员会实验室认可证书（CNAS）、</w:t>
      </w:r>
      <w:r>
        <w:rPr>
          <w:rFonts w:hint="eastAsia" w:cs="宋体"/>
          <w:spacing w:val="0"/>
          <w:kern w:val="2"/>
          <w:sz w:val="24"/>
          <w:szCs w:val="24"/>
          <w:lang w:val="en-US" w:eastAsia="zh-CN"/>
        </w:rPr>
        <w:t>网络安全等级测评与检测评估机构服务认证证书。</w:t>
      </w:r>
    </w:p>
    <w:p w14:paraId="1A4BC002">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29" w:name="_Toc5816"/>
      <w:r>
        <w:rPr>
          <w:rFonts w:hint="eastAsia" w:ascii="Times New Roman" w:hAnsi="Times New Roman"/>
          <w:b/>
          <w:color w:val="000000"/>
          <w:sz w:val="30"/>
          <w:szCs w:val="30"/>
        </w:rPr>
        <w:t>服务团队要求</w:t>
      </w:r>
      <w:bookmarkEnd w:id="120"/>
      <w:bookmarkEnd w:id="121"/>
      <w:bookmarkEnd w:id="122"/>
      <w:bookmarkEnd w:id="123"/>
      <w:bookmarkEnd w:id="124"/>
      <w:bookmarkEnd w:id="125"/>
      <w:bookmarkEnd w:id="126"/>
      <w:bookmarkEnd w:id="127"/>
      <w:bookmarkEnd w:id="128"/>
      <w:bookmarkEnd w:id="129"/>
    </w:p>
    <w:p w14:paraId="21124F7E">
      <w:pPr>
        <w:pStyle w:val="399"/>
        <w:snapToGrid w:val="0"/>
        <w:ind w:firstLine="504"/>
        <w:rPr>
          <w:rFonts w:hint="eastAsia" w:cs="宋体"/>
          <w:spacing w:val="0"/>
          <w:kern w:val="2"/>
          <w:sz w:val="24"/>
          <w:szCs w:val="24"/>
        </w:rPr>
      </w:pPr>
      <w:r>
        <w:rPr>
          <w:rFonts w:hint="eastAsia" w:cs="宋体"/>
          <w:spacing w:val="0"/>
          <w:kern w:val="2"/>
          <w:sz w:val="24"/>
          <w:szCs w:val="24"/>
        </w:rPr>
        <w:t>1) 应至少设有项目经理1名，其中项目经理须有2年以上同类型项目的管理经验，</w:t>
      </w:r>
      <w:r>
        <w:rPr>
          <w:rFonts w:hint="eastAsia" w:cs="宋体"/>
          <w:spacing w:val="0"/>
          <w:kern w:val="2"/>
          <w:sz w:val="24"/>
          <w:szCs w:val="24"/>
          <w:lang w:val="en-US" w:eastAsia="zh-CN"/>
        </w:rPr>
        <w:t>具备</w:t>
      </w:r>
      <w:r>
        <w:rPr>
          <w:rFonts w:hint="eastAsia" w:ascii="宋体" w:hAnsi="宋体" w:eastAsia="宋体" w:cs="宋体"/>
          <w:b w:val="0"/>
          <w:bCs w:val="0"/>
          <w:spacing w:val="0"/>
          <w:kern w:val="2"/>
          <w:sz w:val="24"/>
          <w:szCs w:val="24"/>
        </w:rPr>
        <w:t>高级等保测评师</w:t>
      </w:r>
      <w:r>
        <w:rPr>
          <w:rFonts w:hint="eastAsia" w:ascii="宋体" w:hAnsi="宋体" w:eastAsia="宋体" w:cs="宋体"/>
          <w:spacing w:val="0"/>
          <w:kern w:val="2"/>
          <w:sz w:val="24"/>
          <w:szCs w:val="24"/>
        </w:rPr>
        <w:t>或注册信息安全专业人员（CISP-PTE/CISP-IRE）资质</w:t>
      </w:r>
      <w:r>
        <w:rPr>
          <w:rFonts w:hint="eastAsia" w:cs="宋体"/>
          <w:spacing w:val="0"/>
          <w:kern w:val="2"/>
          <w:sz w:val="24"/>
          <w:szCs w:val="24"/>
          <w:lang w:eastAsia="zh-CN"/>
        </w:rPr>
        <w:t>，</w:t>
      </w:r>
      <w:r>
        <w:rPr>
          <w:rFonts w:hint="eastAsia" w:cs="宋体"/>
          <w:spacing w:val="0"/>
          <w:kern w:val="2"/>
          <w:sz w:val="24"/>
          <w:szCs w:val="24"/>
        </w:rPr>
        <w:t>具备一定网络安全技术能力、项目管理能力与等级测评工作经验，负责项目管理、协调、沟通等工作。</w:t>
      </w:r>
    </w:p>
    <w:p w14:paraId="3AD5EA87">
      <w:pPr>
        <w:pStyle w:val="399"/>
        <w:snapToGrid w:val="0"/>
        <w:ind w:firstLine="504"/>
        <w:rPr>
          <w:rFonts w:hint="eastAsia" w:cs="宋体"/>
          <w:spacing w:val="0"/>
          <w:kern w:val="2"/>
          <w:sz w:val="24"/>
          <w:szCs w:val="24"/>
        </w:rPr>
      </w:pPr>
      <w:r>
        <w:rPr>
          <w:rFonts w:hint="eastAsia" w:cs="宋体"/>
          <w:spacing w:val="0"/>
          <w:kern w:val="2"/>
          <w:sz w:val="24"/>
          <w:szCs w:val="24"/>
        </w:rPr>
        <w:t>2) 如果发现供应商的技术人员不合格，采购人有权要求供应商撤换，因撤换而产生的费用应由供应商承担。如多次更换仍然未达到要求的，保留迟延索赔的权利；</w:t>
      </w:r>
    </w:p>
    <w:p w14:paraId="377DDBB5">
      <w:pPr>
        <w:pStyle w:val="399"/>
        <w:snapToGrid w:val="0"/>
        <w:ind w:firstLine="504"/>
        <w:rPr>
          <w:rFonts w:hint="eastAsia" w:cs="宋体"/>
          <w:spacing w:val="0"/>
          <w:kern w:val="2"/>
          <w:sz w:val="24"/>
          <w:szCs w:val="24"/>
        </w:rPr>
      </w:pPr>
      <w:r>
        <w:rPr>
          <w:rFonts w:hint="eastAsia" w:cs="宋体"/>
          <w:spacing w:val="0"/>
          <w:kern w:val="2"/>
          <w:sz w:val="24"/>
          <w:szCs w:val="24"/>
        </w:rPr>
        <w:t>3) 供应商必须向采购人保证项目人员组织的稳定性，在本项目结束前，供应商对项目组人员进行变动，必须取得采购人同意，并立即安排拟订候补人员予以补充。采购人保留拒绝供应商人员变更要求的权利。</w:t>
      </w:r>
    </w:p>
    <w:p w14:paraId="02B09518">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30" w:name="_Toc196467238"/>
      <w:bookmarkStart w:id="131" w:name="_Toc13205"/>
      <w:bookmarkStart w:id="132" w:name="_Toc196726448"/>
      <w:bookmarkStart w:id="133" w:name="_Toc28906"/>
      <w:r>
        <w:rPr>
          <w:rFonts w:hint="eastAsia" w:ascii="Times New Roman" w:hAnsi="Times New Roman"/>
          <w:b/>
          <w:color w:val="000000"/>
          <w:sz w:val="30"/>
          <w:szCs w:val="30"/>
        </w:rPr>
        <w:t>实施要求</w:t>
      </w:r>
      <w:bookmarkEnd w:id="130"/>
      <w:bookmarkEnd w:id="131"/>
      <w:bookmarkEnd w:id="132"/>
      <w:bookmarkEnd w:id="133"/>
    </w:p>
    <w:p w14:paraId="18B6183F">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bookmarkStart w:id="134" w:name="_Toc390289238"/>
      <w:bookmarkStart w:id="135" w:name="_Toc496197032"/>
      <w:bookmarkStart w:id="136" w:name="_Toc175558325"/>
      <w:bookmarkStart w:id="137" w:name="_Toc456599925"/>
    </w:p>
    <w:p w14:paraId="770E0D51">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p>
    <w:p w14:paraId="4E972DD9">
      <w:pPr>
        <w:pStyle w:val="76"/>
        <w:keepNext/>
        <w:keepLines/>
        <w:numPr>
          <w:ilvl w:val="0"/>
          <w:numId w:val="14"/>
        </w:numPr>
        <w:spacing w:before="260" w:after="260" w:line="416" w:lineRule="atLeast"/>
        <w:ind w:firstLineChars="0"/>
        <w:outlineLvl w:val="2"/>
        <w:rPr>
          <w:rFonts w:ascii="Times New Roman" w:hAnsi="Times New Roman"/>
          <w:b/>
          <w:bCs/>
          <w:vanish/>
          <w:sz w:val="28"/>
          <w:szCs w:val="28"/>
        </w:rPr>
      </w:pPr>
    </w:p>
    <w:p w14:paraId="4A2F6424">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p>
    <w:p w14:paraId="175B63A4">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p>
    <w:bookmarkEnd w:id="134"/>
    <w:bookmarkEnd w:id="135"/>
    <w:bookmarkEnd w:id="136"/>
    <w:bookmarkEnd w:id="137"/>
    <w:p w14:paraId="063FBCE8">
      <w:pPr>
        <w:pStyle w:val="399"/>
        <w:snapToGrid w:val="0"/>
        <w:ind w:firstLine="480" w:firstLineChars="200"/>
        <w:rPr>
          <w:rFonts w:hint="eastAsia" w:cs="宋体"/>
          <w:spacing w:val="0"/>
          <w:kern w:val="2"/>
          <w:sz w:val="24"/>
          <w:szCs w:val="24"/>
        </w:rPr>
      </w:pPr>
      <w:r>
        <w:rPr>
          <w:rFonts w:hint="eastAsia" w:cs="宋体"/>
          <w:spacing w:val="0"/>
          <w:kern w:val="2"/>
          <w:sz w:val="24"/>
          <w:szCs w:val="24"/>
        </w:rPr>
        <w:t>1）采购商必须具备独立完成本项目的能力；</w:t>
      </w:r>
    </w:p>
    <w:p w14:paraId="46918F57">
      <w:pPr>
        <w:pStyle w:val="399"/>
        <w:snapToGrid w:val="0"/>
        <w:ind w:firstLine="504"/>
        <w:rPr>
          <w:rFonts w:hint="eastAsia" w:cs="宋体"/>
          <w:spacing w:val="0"/>
          <w:kern w:val="2"/>
          <w:sz w:val="24"/>
          <w:szCs w:val="24"/>
        </w:rPr>
      </w:pPr>
      <w:r>
        <w:rPr>
          <w:rFonts w:hint="eastAsia" w:cs="宋体"/>
          <w:spacing w:val="0"/>
          <w:kern w:val="2"/>
          <w:sz w:val="24"/>
          <w:szCs w:val="24"/>
        </w:rPr>
        <w:t>2）采购商提供的资格、资质等证明文件应真实有效，</w:t>
      </w:r>
      <w:r>
        <w:rPr>
          <w:rFonts w:cs="宋体"/>
          <w:spacing w:val="0"/>
          <w:kern w:val="2"/>
          <w:sz w:val="24"/>
          <w:szCs w:val="24"/>
        </w:rPr>
        <w:t>且证书在有效期内</w:t>
      </w:r>
      <w:r>
        <w:rPr>
          <w:rFonts w:hint="eastAsia" w:cs="宋体"/>
          <w:spacing w:val="0"/>
          <w:kern w:val="2"/>
          <w:sz w:val="24"/>
          <w:szCs w:val="24"/>
        </w:rPr>
        <w:t>；</w:t>
      </w:r>
    </w:p>
    <w:p w14:paraId="3E12E5D5">
      <w:pPr>
        <w:pStyle w:val="399"/>
        <w:snapToGrid w:val="0"/>
        <w:ind w:firstLine="504"/>
        <w:rPr>
          <w:rFonts w:hint="eastAsia" w:cs="宋体"/>
          <w:spacing w:val="0"/>
          <w:kern w:val="2"/>
          <w:sz w:val="24"/>
          <w:szCs w:val="24"/>
        </w:rPr>
      </w:pPr>
      <w:r>
        <w:rPr>
          <w:rFonts w:hint="eastAsia" w:cs="宋体"/>
          <w:spacing w:val="0"/>
          <w:kern w:val="2"/>
          <w:sz w:val="24"/>
          <w:szCs w:val="24"/>
        </w:rPr>
        <w:t>3）采购商应对了解到的信息保密，项目进场实施前，供应商必须与采购人签订项目保密协议。现场实施过程中测评人员必须严格按照采购人的安全管理规定，接受采购人的管理；</w:t>
      </w:r>
    </w:p>
    <w:p w14:paraId="28A0E802">
      <w:pPr>
        <w:pStyle w:val="399"/>
        <w:snapToGrid w:val="0"/>
        <w:ind w:firstLine="504"/>
        <w:rPr>
          <w:rFonts w:hint="eastAsia" w:cs="宋体"/>
          <w:spacing w:val="0"/>
          <w:kern w:val="2"/>
          <w:sz w:val="24"/>
          <w:szCs w:val="24"/>
        </w:rPr>
      </w:pPr>
      <w:r>
        <w:rPr>
          <w:rFonts w:hint="eastAsia" w:cs="宋体"/>
          <w:spacing w:val="0"/>
          <w:kern w:val="2"/>
          <w:sz w:val="24"/>
          <w:szCs w:val="24"/>
        </w:rPr>
        <w:t>4）成交方应在项目现场实施周期内，必须为本项目成立等级保护测评小组，安排包括项目经理和核心技术人员的现场驻场服务，所需电脑等设备自行提供；</w:t>
      </w:r>
    </w:p>
    <w:p w14:paraId="2C71C4AF">
      <w:pPr>
        <w:pStyle w:val="399"/>
        <w:snapToGrid w:val="0"/>
        <w:ind w:firstLine="504"/>
        <w:rPr>
          <w:rFonts w:hint="eastAsia" w:cs="宋体"/>
          <w:spacing w:val="0"/>
          <w:kern w:val="2"/>
          <w:sz w:val="24"/>
          <w:szCs w:val="24"/>
        </w:rPr>
      </w:pPr>
      <w:r>
        <w:rPr>
          <w:rFonts w:hint="eastAsia" w:cs="宋体"/>
          <w:spacing w:val="0"/>
          <w:kern w:val="2"/>
          <w:sz w:val="24"/>
          <w:szCs w:val="24"/>
        </w:rPr>
        <w:t>5）项目必须按照国家信息安全等级保护的标准要求开展</w:t>
      </w:r>
      <w:bookmarkStart w:id="138" w:name="_Toc15939"/>
      <w:r>
        <w:rPr>
          <w:rFonts w:hint="eastAsia" w:cs="宋体"/>
          <w:spacing w:val="0"/>
          <w:kern w:val="2"/>
          <w:sz w:val="24"/>
          <w:szCs w:val="24"/>
        </w:rPr>
        <w:t>；</w:t>
      </w:r>
    </w:p>
    <w:p w14:paraId="5910B260">
      <w:pPr>
        <w:spacing w:line="360" w:lineRule="auto"/>
        <w:ind w:firstLine="480" w:firstLineChars="200"/>
        <w:jc w:val="left"/>
        <w:rPr>
          <w:rFonts w:hint="eastAsia" w:ascii="宋体" w:hAnsi="宋体" w:cs="宋体"/>
          <w:kern w:val="2"/>
          <w:sz w:val="24"/>
          <w:szCs w:val="24"/>
        </w:rPr>
      </w:pPr>
      <w:r>
        <w:rPr>
          <w:rFonts w:hint="eastAsia" w:cs="宋体"/>
          <w:kern w:val="2"/>
          <w:sz w:val="24"/>
          <w:szCs w:val="24"/>
        </w:rPr>
        <w:t>6</w:t>
      </w:r>
      <w:r>
        <w:rPr>
          <w:rFonts w:hint="eastAsia" w:ascii="宋体" w:hAnsi="宋体" w:cs="宋体"/>
          <w:kern w:val="2"/>
          <w:sz w:val="24"/>
          <w:szCs w:val="24"/>
        </w:rPr>
        <w:t>）本次项目实施过程主要分为准备阶段、方案编制阶段、现场测评阶段、分析与报告编制四个主要项目阶段，供应商在方案中明确各阶段双方的主要工作，各阶段双方须相互配合协调的内容；</w:t>
      </w:r>
    </w:p>
    <w:p w14:paraId="288EF395">
      <w:pPr>
        <w:spacing w:line="360" w:lineRule="auto"/>
        <w:ind w:firstLine="480" w:firstLineChars="200"/>
        <w:jc w:val="left"/>
        <w:rPr>
          <w:rFonts w:hint="eastAsia" w:ascii="宋体" w:hAnsi="宋体" w:cs="宋体"/>
          <w:kern w:val="2"/>
          <w:sz w:val="24"/>
          <w:szCs w:val="24"/>
        </w:rPr>
      </w:pPr>
      <w:r>
        <w:rPr>
          <w:rFonts w:hint="eastAsia" w:cs="宋体"/>
          <w:kern w:val="2"/>
          <w:sz w:val="24"/>
          <w:szCs w:val="24"/>
        </w:rPr>
        <w:t>7</w:t>
      </w:r>
      <w:r>
        <w:rPr>
          <w:rFonts w:hint="eastAsia" w:ascii="宋体" w:hAnsi="宋体" w:cs="宋体"/>
          <w:kern w:val="2"/>
          <w:sz w:val="24"/>
          <w:szCs w:val="24"/>
        </w:rPr>
        <w:t>）为保证实施期间的系统安全运行，供应商应在合同期限内提供相应的应急响应服务，供应商的响应文件中须对期间可能出现的系统典型安全事件的处理流程与应急处理方法做出详细说明。</w:t>
      </w:r>
    </w:p>
    <w:p w14:paraId="63EA5070">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39" w:name="_Toc13013"/>
      <w:bookmarkStart w:id="140" w:name="_Toc196726449"/>
      <w:bookmarkStart w:id="141" w:name="_Toc3810"/>
      <w:r>
        <w:rPr>
          <w:rFonts w:hint="eastAsia" w:ascii="Times New Roman" w:hAnsi="Times New Roman"/>
          <w:b/>
          <w:color w:val="000000"/>
          <w:sz w:val="30"/>
          <w:szCs w:val="30"/>
        </w:rPr>
        <w:t>时间进度要求</w:t>
      </w:r>
      <w:bookmarkEnd w:id="139"/>
      <w:bookmarkEnd w:id="140"/>
      <w:bookmarkEnd w:id="141"/>
    </w:p>
    <w:p w14:paraId="3475E9C9">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签订之日起10个工作日内，供应商完成项目技术方案编制并提交采购人；</w:t>
      </w:r>
    </w:p>
    <w:p w14:paraId="3544EEB7">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签订之日起30个工作日内，供应商完成系统等级保护测评工作并提交项目交付物，包括现场测评记录、问题汇总清单、整改建议、测评报告、总结报告。</w:t>
      </w:r>
    </w:p>
    <w:p w14:paraId="75F52EAF">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60个工作日内，供应商应根据采购人要求提供等级保护测评技术支持，包括但不限于信息安全建设咨询、等级保护整改支持、应急响应、信息安全文档编制、数据录入整理及统计分析、测评自动化工具维护、测评报告模板按公安部门及能源局要求进行更新等。</w:t>
      </w:r>
    </w:p>
    <w:p w14:paraId="2B53A586">
      <w:pPr>
        <w:numPr>
          <w:ilvl w:val="0"/>
          <w:numId w:val="15"/>
        </w:numPr>
        <w:adjustRightInd/>
        <w:spacing w:line="360" w:lineRule="auto"/>
        <w:ind w:left="780" w:leftChars="200" w:hanging="360" w:hangingChars="150"/>
        <w:textAlignment w:val="auto"/>
        <w:rPr>
          <w:rFonts w:hint="eastAsia" w:ascii="宋体" w:hAnsi="宋体" w:cs="宋体"/>
          <w:kern w:val="2"/>
          <w:sz w:val="24"/>
          <w:szCs w:val="24"/>
        </w:rPr>
      </w:pPr>
      <w:r>
        <w:rPr>
          <w:rFonts w:hint="eastAsia" w:ascii="宋体" w:hAnsi="宋体" w:cs="宋体"/>
          <w:kern w:val="2"/>
          <w:sz w:val="24"/>
          <w:szCs w:val="24"/>
        </w:rPr>
        <w:t>签订之日起180个工作日内，供应商应根据采购人要求提供本次等级保护测评技术服务后续技术支持，包括但不限于信息安全建设咨询、等级保护整改支持、应急响应、信息安全文档编制、数据录入整理及统计分析、测评自动化工具维护、测评报告模板按公安部门及能源局要求进行更新等。</w:t>
      </w:r>
    </w:p>
    <w:bookmarkEnd w:id="138"/>
    <w:p w14:paraId="4BA6BD18">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42" w:name="_Toc21298"/>
      <w:bookmarkStart w:id="143" w:name="_Toc196467240"/>
      <w:bookmarkStart w:id="144" w:name="_Toc196726450"/>
      <w:bookmarkStart w:id="145" w:name="_Toc21062"/>
      <w:r>
        <w:rPr>
          <w:rFonts w:hint="eastAsia" w:ascii="Times New Roman" w:hAnsi="Times New Roman"/>
          <w:b/>
          <w:color w:val="000000"/>
          <w:sz w:val="30"/>
          <w:szCs w:val="30"/>
        </w:rPr>
        <w:t>其他要求</w:t>
      </w:r>
      <w:bookmarkEnd w:id="142"/>
      <w:bookmarkEnd w:id="143"/>
      <w:bookmarkEnd w:id="144"/>
      <w:bookmarkEnd w:id="145"/>
    </w:p>
    <w:p w14:paraId="52590EB3">
      <w:pPr>
        <w:spacing w:line="360" w:lineRule="auto"/>
        <w:ind w:firstLine="480" w:firstLineChars="200"/>
        <w:jc w:val="left"/>
        <w:rPr>
          <w:rFonts w:cs="宋体"/>
          <w:kern w:val="2"/>
          <w:sz w:val="24"/>
          <w:szCs w:val="24"/>
        </w:rPr>
      </w:pPr>
      <w:bookmarkStart w:id="146" w:name="_Toc233105129"/>
      <w:r>
        <w:rPr>
          <w:rFonts w:hint="eastAsia" w:cs="宋体"/>
          <w:kern w:val="2"/>
          <w:sz w:val="24"/>
          <w:szCs w:val="24"/>
        </w:rPr>
        <w:t>1）安全调查和测评的过程中，供应商如需采购人员配合，供应商需要详细描述需要配合的内容。如需要采购人员协助完成各种表单，需要详细描述表单的名称、功能及主要表项等等，并由供应商给出具体示例。采购人有权利拒绝提供任何未事先提出的配合要求，由此产生的损失由供应商负全责</w:t>
      </w:r>
      <w:bookmarkEnd w:id="146"/>
      <w:r>
        <w:rPr>
          <w:rFonts w:hint="eastAsia" w:cs="宋体"/>
          <w:kern w:val="2"/>
          <w:sz w:val="24"/>
          <w:szCs w:val="24"/>
        </w:rPr>
        <w:t>；</w:t>
      </w:r>
    </w:p>
    <w:p w14:paraId="4DCE5066">
      <w:pPr>
        <w:spacing w:line="360" w:lineRule="auto"/>
        <w:ind w:firstLine="480" w:firstLineChars="200"/>
        <w:jc w:val="left"/>
        <w:rPr>
          <w:rFonts w:cs="宋体"/>
          <w:kern w:val="2"/>
          <w:sz w:val="24"/>
          <w:szCs w:val="24"/>
        </w:rPr>
      </w:pPr>
      <w:bookmarkStart w:id="147" w:name="_Toc233105121"/>
      <w:r>
        <w:rPr>
          <w:rFonts w:hint="eastAsia" w:cs="宋体"/>
          <w:kern w:val="2"/>
          <w:sz w:val="24"/>
          <w:szCs w:val="24"/>
        </w:rPr>
        <w:t>2）本项目中可能需要的硬件平台(如笔记本电脑、PC、工作站等)均由成交方提供，采购人将按照相关要求对设备进行必要的处理。供应商在服务期间未经采购人许可不得将设备带离采购人指定场所，也不得使用任何未经采购人确认的存储设备对测评数据进行复制</w:t>
      </w:r>
      <w:bookmarkEnd w:id="147"/>
      <w:r>
        <w:rPr>
          <w:rFonts w:hint="eastAsia" w:cs="宋体"/>
          <w:kern w:val="2"/>
          <w:sz w:val="24"/>
          <w:szCs w:val="24"/>
        </w:rPr>
        <w:t>；</w:t>
      </w:r>
    </w:p>
    <w:p w14:paraId="34728F27">
      <w:pPr>
        <w:spacing w:line="360" w:lineRule="auto"/>
        <w:ind w:firstLine="480" w:firstLineChars="200"/>
        <w:jc w:val="left"/>
        <w:rPr>
          <w:rFonts w:cs="宋体"/>
          <w:kern w:val="2"/>
          <w:sz w:val="24"/>
          <w:szCs w:val="24"/>
        </w:rPr>
      </w:pPr>
      <w:bookmarkStart w:id="148" w:name="_Toc233105123"/>
      <w:r>
        <w:rPr>
          <w:rFonts w:hint="eastAsia" w:cs="宋体"/>
          <w:kern w:val="2"/>
          <w:sz w:val="24"/>
          <w:szCs w:val="24"/>
        </w:rPr>
        <w:t>3）供应商需要给出采购人在进行调查和测评时所需要提供的信息列表。经采购人确认后提供给供应商。采购人有权利拒绝提供任何信息列表以外的采购人资产信息</w:t>
      </w:r>
      <w:bookmarkEnd w:id="148"/>
      <w:r>
        <w:rPr>
          <w:rFonts w:hint="eastAsia" w:cs="宋体"/>
          <w:kern w:val="2"/>
          <w:sz w:val="24"/>
          <w:szCs w:val="24"/>
        </w:rPr>
        <w:t>；</w:t>
      </w:r>
    </w:p>
    <w:p w14:paraId="589F36A7">
      <w:pPr>
        <w:spacing w:line="360" w:lineRule="auto"/>
        <w:ind w:firstLine="480" w:firstLineChars="200"/>
        <w:jc w:val="left"/>
        <w:rPr>
          <w:rFonts w:cs="宋体"/>
          <w:kern w:val="2"/>
          <w:sz w:val="24"/>
          <w:szCs w:val="24"/>
        </w:rPr>
      </w:pPr>
      <w:bookmarkStart w:id="149" w:name="_Toc233105126"/>
      <w:r>
        <w:rPr>
          <w:rFonts w:hint="eastAsia" w:cs="宋体"/>
          <w:kern w:val="2"/>
          <w:sz w:val="24"/>
          <w:szCs w:val="24"/>
        </w:rPr>
        <w:t>4）安全测评应按照分层的原则，包括但不限于以下对象：物理环境、网络结构、网络服务、主机系统、数据库系统、应用系统、安全相关人员、处理流程、安全管理制度、安全策略等</w:t>
      </w:r>
      <w:bookmarkEnd w:id="149"/>
      <w:r>
        <w:rPr>
          <w:rFonts w:hint="eastAsia" w:cs="宋体"/>
          <w:kern w:val="2"/>
          <w:sz w:val="24"/>
          <w:szCs w:val="24"/>
        </w:rPr>
        <w:t>；</w:t>
      </w:r>
    </w:p>
    <w:p w14:paraId="630C7676">
      <w:pPr>
        <w:spacing w:line="360" w:lineRule="auto"/>
        <w:ind w:firstLine="480" w:firstLineChars="200"/>
        <w:jc w:val="left"/>
        <w:rPr>
          <w:rFonts w:cs="宋体"/>
          <w:kern w:val="2"/>
          <w:sz w:val="24"/>
          <w:szCs w:val="24"/>
        </w:rPr>
      </w:pPr>
      <w:bookmarkStart w:id="150" w:name="_Toc233105119"/>
      <w:r>
        <w:rPr>
          <w:rFonts w:hint="eastAsia" w:cs="宋体"/>
          <w:kern w:val="2"/>
          <w:sz w:val="24"/>
          <w:szCs w:val="24"/>
        </w:rPr>
        <w:t>5）供应商应提供本项目的测评方案，包括技术部分和实施部分。技术部分包括整体流程、技术方法和服务方案设计等，需要对每项技术方法的应用位置进行详细描述，技术方案中应详细描述本次测评采用的测评方式及标准、漏洞测试和应用分析的方法；</w:t>
      </w:r>
    </w:p>
    <w:p w14:paraId="4D941653">
      <w:pPr>
        <w:spacing w:line="360" w:lineRule="auto"/>
        <w:ind w:firstLine="480" w:firstLineChars="200"/>
        <w:jc w:val="left"/>
        <w:rPr>
          <w:rFonts w:cs="宋体"/>
          <w:kern w:val="2"/>
          <w:sz w:val="24"/>
          <w:szCs w:val="24"/>
        </w:rPr>
      </w:pPr>
      <w:r>
        <w:rPr>
          <w:rFonts w:hint="eastAsia" w:cs="宋体"/>
          <w:kern w:val="2"/>
          <w:sz w:val="24"/>
          <w:szCs w:val="24"/>
        </w:rPr>
        <w:t>6）实施部分包括人员组织、时间安排、阶段性文档提交、验收标准、质量保证和风险规避措施等，需要明确每项工作的时间安排、操作时间和操作人员。</w:t>
      </w:r>
      <w:bookmarkEnd w:id="150"/>
      <w:bookmarkStart w:id="151" w:name="_Toc233105130"/>
      <w:r>
        <w:rPr>
          <w:rFonts w:hint="eastAsia" w:cs="宋体"/>
          <w:kern w:val="2"/>
          <w:sz w:val="24"/>
          <w:szCs w:val="24"/>
        </w:rPr>
        <w:t>安全调查和测评过程中，如需使用安全工具，请在实施方案中详细描述所使用的安全工具（软硬件型号、功能和性能描述）、使用的方式和时间、对环境和平台的要求等</w:t>
      </w:r>
      <w:bookmarkEnd w:id="151"/>
      <w:r>
        <w:rPr>
          <w:rFonts w:hint="eastAsia" w:cs="宋体"/>
          <w:kern w:val="2"/>
          <w:sz w:val="24"/>
          <w:szCs w:val="24"/>
        </w:rPr>
        <w:t>；</w:t>
      </w:r>
    </w:p>
    <w:p w14:paraId="2404BDC4">
      <w:pPr>
        <w:spacing w:line="360" w:lineRule="auto"/>
        <w:ind w:firstLine="480" w:firstLineChars="200"/>
        <w:jc w:val="left"/>
        <w:rPr>
          <w:rFonts w:cs="宋体"/>
          <w:kern w:val="2"/>
          <w:sz w:val="24"/>
          <w:szCs w:val="24"/>
        </w:rPr>
      </w:pPr>
      <w:bookmarkStart w:id="152" w:name="_Toc233105128"/>
      <w:r>
        <w:rPr>
          <w:rFonts w:hint="eastAsia" w:cs="宋体"/>
          <w:kern w:val="2"/>
          <w:sz w:val="24"/>
          <w:szCs w:val="24"/>
        </w:rPr>
        <w:t>7）供应商应详细描述安全调查和测评的组织方式，包括组成的人员及分工、测评的过程组织、实施时间安排、测评方式所遵循的标准等。</w:t>
      </w:r>
      <w:bookmarkEnd w:id="152"/>
    </w:p>
    <w:p w14:paraId="4F7DCA68">
      <w:pPr>
        <w:pStyle w:val="76"/>
        <w:numPr>
          <w:ilvl w:val="0"/>
          <w:numId w:val="12"/>
        </w:numPr>
        <w:autoSpaceDE w:val="0"/>
        <w:autoSpaceDN w:val="0"/>
        <w:adjustRightInd/>
        <w:spacing w:line="360" w:lineRule="auto"/>
        <w:ind w:firstLineChars="0"/>
        <w:contextualSpacing/>
        <w:jc w:val="left"/>
        <w:textAlignment w:val="auto"/>
        <w:outlineLvl w:val="0"/>
        <w:rPr>
          <w:rFonts w:ascii="Times New Roman" w:hAnsi="Times New Roman"/>
          <w:b/>
          <w:color w:val="000000"/>
          <w:sz w:val="32"/>
          <w:szCs w:val="32"/>
        </w:rPr>
      </w:pPr>
      <w:bookmarkStart w:id="153" w:name="_Toc11379"/>
      <w:bookmarkStart w:id="154" w:name="_Toc196467239"/>
      <w:bookmarkStart w:id="155" w:name="_Toc196726451"/>
      <w:bookmarkStart w:id="156" w:name="_Toc1893"/>
      <w:r>
        <w:rPr>
          <w:rFonts w:hint="eastAsia" w:ascii="Times New Roman" w:hAnsi="Times New Roman"/>
          <w:b/>
          <w:color w:val="000000"/>
          <w:sz w:val="32"/>
          <w:szCs w:val="32"/>
        </w:rPr>
        <w:t>验收以及交付要求</w:t>
      </w:r>
      <w:bookmarkEnd w:id="153"/>
      <w:bookmarkEnd w:id="154"/>
      <w:bookmarkEnd w:id="155"/>
      <w:bookmarkEnd w:id="156"/>
    </w:p>
    <w:p w14:paraId="4BA108A3">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57" w:name="_Toc196726452"/>
      <w:bookmarkStart w:id="158" w:name="_Toc29592"/>
      <w:bookmarkStart w:id="159" w:name="_Toc9364"/>
      <w:r>
        <w:rPr>
          <w:rFonts w:hint="eastAsia" w:ascii="Times New Roman" w:hAnsi="Times New Roman"/>
          <w:b/>
          <w:color w:val="000000"/>
          <w:sz w:val="30"/>
          <w:szCs w:val="30"/>
        </w:rPr>
        <w:t>成果和数量</w:t>
      </w:r>
      <w:bookmarkEnd w:id="157"/>
      <w:bookmarkEnd w:id="158"/>
      <w:bookmarkEnd w:id="159"/>
    </w:p>
    <w:p w14:paraId="03ADF77B">
      <w:pPr>
        <w:pStyle w:val="399"/>
        <w:snapToGrid w:val="0"/>
        <w:ind w:firstLine="504"/>
        <w:rPr>
          <w:rFonts w:hint="eastAsia" w:cs="宋体"/>
          <w:spacing w:val="0"/>
          <w:kern w:val="2"/>
          <w:sz w:val="24"/>
          <w:szCs w:val="24"/>
        </w:rPr>
      </w:pPr>
      <w:r>
        <w:rPr>
          <w:rFonts w:hint="eastAsia" w:cs="宋体"/>
          <w:spacing w:val="0"/>
          <w:kern w:val="2"/>
          <w:sz w:val="24"/>
          <w:szCs w:val="24"/>
        </w:rPr>
        <w:t>成果形式及数量要求：</w:t>
      </w:r>
    </w:p>
    <w:p w14:paraId="152C1134">
      <w:pPr>
        <w:pStyle w:val="399"/>
        <w:snapToGrid w:val="0"/>
        <w:ind w:firstLine="504"/>
        <w:rPr>
          <w:rFonts w:hint="eastAsia" w:cs="宋体"/>
          <w:spacing w:val="0"/>
          <w:kern w:val="2"/>
          <w:sz w:val="24"/>
          <w:szCs w:val="24"/>
        </w:rPr>
      </w:pPr>
      <w:r>
        <w:rPr>
          <w:rFonts w:hint="eastAsia" w:cs="宋体"/>
          <w:spacing w:val="0"/>
          <w:kern w:val="2"/>
          <w:sz w:val="24"/>
          <w:szCs w:val="24"/>
        </w:rPr>
        <w:t>1）等级保护测评技术方案电子版和纸质版各1份。</w:t>
      </w:r>
    </w:p>
    <w:p w14:paraId="1742FB8F">
      <w:pPr>
        <w:pStyle w:val="399"/>
        <w:snapToGrid w:val="0"/>
        <w:ind w:firstLine="504"/>
        <w:rPr>
          <w:rFonts w:cs="宋体"/>
          <w:spacing w:val="0"/>
          <w:kern w:val="2"/>
          <w:sz w:val="24"/>
          <w:szCs w:val="24"/>
        </w:rPr>
      </w:pPr>
      <w:r>
        <w:rPr>
          <w:rFonts w:hint="eastAsia" w:cs="宋体"/>
          <w:spacing w:val="0"/>
          <w:kern w:val="2"/>
          <w:sz w:val="24"/>
          <w:szCs w:val="24"/>
        </w:rPr>
        <w:t>2）服务范围内系统等级保护现场测评记录、问题汇总清单（含整改建议）、测评报告。系统测评报告电子版和纸质版各1份。</w:t>
      </w:r>
    </w:p>
    <w:p w14:paraId="5772A952">
      <w:pPr>
        <w:pStyle w:val="399"/>
        <w:snapToGrid w:val="0"/>
        <w:ind w:firstLine="504"/>
        <w:rPr>
          <w:rFonts w:hint="eastAsia" w:cs="宋体"/>
          <w:spacing w:val="0"/>
          <w:kern w:val="2"/>
          <w:sz w:val="24"/>
          <w:szCs w:val="24"/>
        </w:rPr>
      </w:pPr>
      <w:r>
        <w:rPr>
          <w:rFonts w:hint="eastAsia" w:cs="宋体"/>
          <w:spacing w:val="0"/>
          <w:kern w:val="2"/>
          <w:sz w:val="24"/>
          <w:szCs w:val="24"/>
        </w:rPr>
        <w:t>3）等级保护测评项目总结报告电子版和纸质版各1份。</w:t>
      </w:r>
    </w:p>
    <w:p w14:paraId="783CDBCD">
      <w:pPr>
        <w:pStyle w:val="399"/>
        <w:snapToGrid w:val="0"/>
        <w:ind w:firstLine="504"/>
        <w:rPr>
          <w:rFonts w:hint="eastAsia" w:cs="宋体"/>
          <w:spacing w:val="0"/>
          <w:kern w:val="2"/>
          <w:sz w:val="24"/>
          <w:szCs w:val="24"/>
        </w:rPr>
      </w:pPr>
      <w:r>
        <w:rPr>
          <w:rFonts w:hint="eastAsia" w:cs="宋体"/>
          <w:spacing w:val="0"/>
          <w:kern w:val="2"/>
          <w:sz w:val="24"/>
          <w:szCs w:val="24"/>
        </w:rPr>
        <w:t>4）整改方案，包括针对安全问题的详实的、可操作、可落地的整改建议及操作指南和作业指导书。被测系统提供电子版和纸质版报告各1份。</w:t>
      </w:r>
    </w:p>
    <w:p w14:paraId="3AE9FD9B">
      <w:pPr>
        <w:pStyle w:val="399"/>
        <w:snapToGrid w:val="0"/>
        <w:ind w:firstLine="504"/>
        <w:rPr>
          <w:rFonts w:hint="default" w:eastAsia="宋体" w:cs="宋体"/>
          <w:spacing w:val="0"/>
          <w:kern w:val="2"/>
          <w:sz w:val="24"/>
          <w:szCs w:val="24"/>
          <w:lang w:val="en-US" w:eastAsia="zh-CN"/>
        </w:rPr>
      </w:pPr>
    </w:p>
    <w:p w14:paraId="7A0A0976">
      <w:pPr>
        <w:pStyle w:val="76"/>
        <w:numPr>
          <w:ilvl w:val="1"/>
          <w:numId w:val="12"/>
        </w:numPr>
        <w:autoSpaceDE w:val="0"/>
        <w:autoSpaceDN w:val="0"/>
        <w:adjustRightInd/>
        <w:spacing w:line="360" w:lineRule="auto"/>
        <w:ind w:left="0" w:firstLine="0" w:firstLineChars="0"/>
        <w:contextualSpacing/>
        <w:jc w:val="left"/>
        <w:textAlignment w:val="auto"/>
        <w:outlineLvl w:val="1"/>
        <w:rPr>
          <w:rFonts w:ascii="Times New Roman" w:hAnsi="Times New Roman"/>
          <w:b/>
          <w:color w:val="000000"/>
          <w:sz w:val="30"/>
          <w:szCs w:val="30"/>
        </w:rPr>
      </w:pPr>
      <w:bookmarkStart w:id="160" w:name="_Toc24478"/>
      <w:bookmarkStart w:id="161" w:name="_Toc196726453"/>
      <w:bookmarkStart w:id="162" w:name="_Toc10257"/>
      <w:r>
        <w:rPr>
          <w:rFonts w:hint="eastAsia" w:ascii="Times New Roman" w:hAnsi="Times New Roman"/>
          <w:b/>
          <w:color w:val="000000"/>
          <w:sz w:val="30"/>
          <w:szCs w:val="30"/>
        </w:rPr>
        <w:t>项目验收</w:t>
      </w:r>
      <w:bookmarkEnd w:id="160"/>
      <w:bookmarkEnd w:id="161"/>
      <w:bookmarkEnd w:id="162"/>
    </w:p>
    <w:p w14:paraId="22F5EAEA">
      <w:pPr>
        <w:pStyle w:val="399"/>
        <w:snapToGrid w:val="0"/>
        <w:ind w:firstLine="504"/>
        <w:rPr>
          <w:rFonts w:hint="eastAsia" w:cs="宋体"/>
          <w:spacing w:val="0"/>
          <w:kern w:val="2"/>
          <w:sz w:val="24"/>
          <w:szCs w:val="24"/>
        </w:rPr>
      </w:pPr>
      <w:r>
        <w:rPr>
          <w:rFonts w:hint="eastAsia" w:cs="宋体"/>
          <w:sz w:val="24"/>
        </w:rPr>
        <w:t>根据本项目的工作内容与特点，本项目验收采取专家审查方式，对“8.1 成果形式及数量要求”所列成果进行审查。验收工作由采购人组织，供应商配合完成，验收所发生的费用由供应商承担</w:t>
      </w:r>
      <w:r>
        <w:rPr>
          <w:rFonts w:hint="eastAsia" w:cs="宋体"/>
          <w:spacing w:val="0"/>
          <w:kern w:val="2"/>
          <w:sz w:val="24"/>
          <w:szCs w:val="24"/>
        </w:rPr>
        <w:t>。</w:t>
      </w:r>
    </w:p>
    <w:p w14:paraId="32F97C0F">
      <w:pPr>
        <w:pStyle w:val="76"/>
        <w:keepNext/>
        <w:keepLines/>
        <w:numPr>
          <w:ilvl w:val="1"/>
          <w:numId w:val="14"/>
        </w:numPr>
        <w:spacing w:before="260" w:after="260" w:line="416" w:lineRule="atLeast"/>
        <w:ind w:firstLineChars="0"/>
        <w:outlineLvl w:val="2"/>
        <w:rPr>
          <w:rFonts w:ascii="Times New Roman" w:hAnsi="Times New Roman"/>
          <w:b/>
          <w:bCs/>
          <w:vanish/>
          <w:sz w:val="28"/>
          <w:szCs w:val="28"/>
        </w:rPr>
      </w:pPr>
      <w:bookmarkStart w:id="163" w:name="_Toc175558328"/>
    </w:p>
    <w:bookmarkEnd w:id="163"/>
    <w:p w14:paraId="34095208">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bookmarkStart w:id="164" w:name="_Toc175558337"/>
      <w:bookmarkStart w:id="165" w:name="_Toc496197038"/>
      <w:bookmarkStart w:id="166" w:name="_Toc390289248"/>
      <w:bookmarkStart w:id="167" w:name="_Toc456599934"/>
      <w:bookmarkStart w:id="168" w:name="_Toc243192093"/>
    </w:p>
    <w:p w14:paraId="129F9347">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04FC5F17">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5EF9476A">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2B99FF9A">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088D21E8">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29C1A415">
      <w:pPr>
        <w:pStyle w:val="76"/>
        <w:keepNext/>
        <w:keepLines/>
        <w:numPr>
          <w:ilvl w:val="0"/>
          <w:numId w:val="16"/>
        </w:numPr>
        <w:spacing w:before="260" w:after="260" w:line="416" w:lineRule="atLeast"/>
        <w:ind w:firstLineChars="0"/>
        <w:outlineLvl w:val="2"/>
        <w:rPr>
          <w:rFonts w:ascii="Times New Roman" w:hAnsi="Times New Roman"/>
          <w:b/>
          <w:bCs/>
          <w:vanish/>
          <w:sz w:val="28"/>
          <w:szCs w:val="28"/>
        </w:rPr>
      </w:pPr>
    </w:p>
    <w:p w14:paraId="4B445A6E">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p w14:paraId="183BAC7F">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p w14:paraId="7CC04ECE">
      <w:pPr>
        <w:pStyle w:val="76"/>
        <w:keepNext/>
        <w:keepLines/>
        <w:numPr>
          <w:ilvl w:val="1"/>
          <w:numId w:val="16"/>
        </w:numPr>
        <w:spacing w:before="260" w:after="260" w:line="416" w:lineRule="atLeast"/>
        <w:ind w:firstLineChars="0"/>
        <w:outlineLvl w:val="2"/>
        <w:rPr>
          <w:rFonts w:ascii="Times New Roman" w:hAnsi="Times New Roman"/>
          <w:b/>
          <w:bCs/>
          <w:vanish/>
          <w:sz w:val="28"/>
          <w:szCs w:val="28"/>
        </w:rPr>
      </w:pPr>
    </w:p>
    <w:bookmarkEnd w:id="164"/>
    <w:bookmarkEnd w:id="165"/>
    <w:bookmarkEnd w:id="166"/>
    <w:bookmarkEnd w:id="167"/>
    <w:bookmarkEnd w:id="168"/>
    <w:sectPr>
      <w:footerReference r:id="rId7" w:type="default"/>
      <w:pgSz w:w="11906" w:h="16838"/>
      <w:pgMar w:top="1701" w:right="1304" w:bottom="1418" w:left="1304" w:header="851" w:footer="992" w:gutter="0"/>
      <w:pgNumType w:start="1"/>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0000000000000000000"/>
    <w:charset w:val="00"/>
    <w:family w:val="swiss"/>
    <w:pitch w:val="default"/>
    <w:sig w:usb0="00000000" w:usb1="00000000" w:usb2="00000000" w:usb3="00000000" w:csb0="2000019F" w:csb1="4F010000"/>
  </w:font>
  <w:font w:name="Arial Unicode MS">
    <w:panose1 w:val="020B0604020202020204"/>
    <w:charset w:val="86"/>
    <w:family w:val="roman"/>
    <w:pitch w:val="default"/>
    <w:sig w:usb0="F7FFAEFF" w:usb1="F9DFFFFF" w:usb2="0000007F" w:usb3="00000000" w:csb0="203F01FF" w:csb1="DFFF0000"/>
  </w:font>
  <w:font w:name="微软雅黑">
    <w:panose1 w:val="020B0503020204020204"/>
    <w:charset w:val="86"/>
    <w:family w:val="swiss"/>
    <w:pitch w:val="default"/>
    <w:sig w:usb0="80000287" w:usb1="2ACF3C50" w:usb2="00000016" w:usb3="00000000" w:csb0="0004001F"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716FB">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FB8EA">
    <w:pPr>
      <w:pStyle w:val="29"/>
      <w:jc w:val="center"/>
    </w:pPr>
    <w:r>
      <w:fldChar w:fldCharType="begin"/>
    </w:r>
    <w:r>
      <w:instrText xml:space="preserve"> PAGE   \* MERGEFORMAT </w:instrText>
    </w:r>
    <w:r>
      <w:fldChar w:fldCharType="separate"/>
    </w:r>
    <w:r>
      <w:rPr>
        <w:lang w:val="zh-CN"/>
      </w:rPr>
      <w:t>79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EB14B">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E6C807"/>
    <w:multiLevelType w:val="singleLevel"/>
    <w:tmpl w:val="D5E6C807"/>
    <w:lvl w:ilvl="0" w:tentative="0">
      <w:start w:val="1"/>
      <w:numFmt w:val="decimal"/>
      <w:lvlText w:val="%1)"/>
      <w:lvlJc w:val="left"/>
      <w:pPr>
        <w:ind w:left="425" w:hanging="425"/>
      </w:pPr>
      <w:rPr>
        <w:rFonts w:hint="default"/>
      </w:rPr>
    </w:lvl>
  </w:abstractNum>
  <w:abstractNum w:abstractNumId="1">
    <w:nsid w:val="FFFFFF83"/>
    <w:multiLevelType w:val="singleLevel"/>
    <w:tmpl w:val="FFFFFF83"/>
    <w:lvl w:ilvl="0" w:tentative="0">
      <w:start w:val="1"/>
      <w:numFmt w:val="bullet"/>
      <w:pStyle w:val="22"/>
      <w:lvlText w:val=""/>
      <w:lvlJc w:val="left"/>
      <w:pPr>
        <w:tabs>
          <w:tab w:val="left" w:pos="780"/>
        </w:tabs>
        <w:ind w:left="780" w:hanging="360"/>
      </w:pPr>
      <w:rPr>
        <w:rFonts w:hint="default" w:ascii="Wingdings" w:hAnsi="Wingdings"/>
      </w:rPr>
    </w:lvl>
  </w:abstractNum>
  <w:abstractNum w:abstractNumId="2">
    <w:nsid w:val="FFFFFF88"/>
    <w:multiLevelType w:val="singleLevel"/>
    <w:tmpl w:val="FFFFFF88"/>
    <w:lvl w:ilvl="0" w:tentative="0">
      <w:start w:val="1"/>
      <w:numFmt w:val="decimal"/>
      <w:pStyle w:val="12"/>
      <w:lvlText w:val="%1."/>
      <w:lvlJc w:val="left"/>
      <w:pPr>
        <w:tabs>
          <w:tab w:val="left" w:pos="360"/>
        </w:tabs>
        <w:ind w:left="360" w:hanging="360"/>
      </w:pPr>
    </w:lvl>
  </w:abstractNum>
  <w:abstractNum w:abstractNumId="3">
    <w:nsid w:val="FFFFFF89"/>
    <w:multiLevelType w:val="singleLevel"/>
    <w:tmpl w:val="FFFFFF89"/>
    <w:lvl w:ilvl="0" w:tentative="0">
      <w:start w:val="1"/>
      <w:numFmt w:val="bullet"/>
      <w:pStyle w:val="15"/>
      <w:lvlText w:val=""/>
      <w:lvlJc w:val="left"/>
      <w:pPr>
        <w:tabs>
          <w:tab w:val="left" w:pos="360"/>
        </w:tabs>
        <w:ind w:left="360" w:hanging="360"/>
      </w:pPr>
      <w:rPr>
        <w:rFonts w:hint="default" w:ascii="Wingdings" w:hAnsi="Wingdings"/>
      </w:rPr>
    </w:lvl>
  </w:abstractNum>
  <w:abstractNum w:abstractNumId="4">
    <w:nsid w:val="0000000E"/>
    <w:multiLevelType w:val="multilevel"/>
    <w:tmpl w:val="0000000E"/>
    <w:lvl w:ilvl="0" w:tentative="0">
      <w:start w:val="1"/>
      <w:numFmt w:val="decimal"/>
      <w:pStyle w:val="285"/>
      <w:lvlText w:val="%1)"/>
      <w:lvlJc w:val="left"/>
      <w:pPr>
        <w:tabs>
          <w:tab w:val="left" w:pos="840"/>
        </w:tabs>
        <w:ind w:left="840" w:hanging="420"/>
      </w:pPr>
    </w:lvl>
    <w:lvl w:ilvl="1" w:tentative="0">
      <w:start w:val="2"/>
      <w:numFmt w:val="decimal"/>
      <w:lvlText w:val="%2）"/>
      <w:lvlJc w:val="left"/>
      <w:pPr>
        <w:ind w:left="1348"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18"/>
      <w:suff w:val="nothing"/>
      <w:lvlText w:val="%1%2.%3　"/>
      <w:lvlJc w:val="left"/>
      <w:pPr>
        <w:ind w:left="0" w:firstLine="0"/>
      </w:pPr>
      <w:rPr>
        <w:rFonts w:hint="eastAsia" w:ascii="黑体" w:hAnsi="Times New Roman" w:eastAsia="黑体"/>
        <w:b w:val="0"/>
        <w:i w:val="0"/>
        <w:sz w:val="21"/>
      </w:rPr>
    </w:lvl>
    <w:lvl w:ilvl="3" w:tentative="0">
      <w:start w:val="1"/>
      <w:numFmt w:val="decimal"/>
      <w:pStyle w:val="347"/>
      <w:suff w:val="nothing"/>
      <w:lvlText w:val="%1%2.%3.%4　"/>
      <w:lvlJc w:val="left"/>
      <w:pPr>
        <w:ind w:left="0" w:firstLine="0"/>
      </w:pPr>
      <w:rPr>
        <w:rFonts w:hint="eastAsia" w:ascii="黑体" w:hAnsi="Times New Roman" w:eastAsia="黑体"/>
        <w:b w:val="0"/>
        <w:i w:val="0"/>
        <w:sz w:val="21"/>
      </w:rPr>
    </w:lvl>
    <w:lvl w:ilvl="4" w:tentative="0">
      <w:start w:val="1"/>
      <w:numFmt w:val="decimal"/>
      <w:pStyle w:val="345"/>
      <w:suff w:val="nothing"/>
      <w:lvlText w:val="%1%2.%3.%4.%5　"/>
      <w:lvlJc w:val="left"/>
      <w:pPr>
        <w:ind w:left="0" w:firstLine="0"/>
      </w:pPr>
      <w:rPr>
        <w:rFonts w:hint="eastAsia" w:ascii="黑体" w:hAnsi="Times New Roman" w:eastAsia="黑体"/>
        <w:b w:val="0"/>
        <w:i w:val="0"/>
        <w:sz w:val="21"/>
      </w:rPr>
    </w:lvl>
    <w:lvl w:ilvl="5" w:tentative="0">
      <w:start w:val="1"/>
      <w:numFmt w:val="decimal"/>
      <w:pStyle w:val="249"/>
      <w:suff w:val="nothing"/>
      <w:lvlText w:val="%1%2.%3.%4.%5.%6　"/>
      <w:lvlJc w:val="left"/>
      <w:pPr>
        <w:ind w:left="0" w:firstLine="0"/>
      </w:pPr>
      <w:rPr>
        <w:rFonts w:hint="eastAsia" w:ascii="黑体" w:hAnsi="Times New Roman" w:eastAsia="黑体"/>
        <w:b w:val="0"/>
        <w:i w:val="0"/>
        <w:sz w:val="21"/>
      </w:rPr>
    </w:lvl>
    <w:lvl w:ilvl="6" w:tentative="0">
      <w:start w:val="1"/>
      <w:numFmt w:val="decimal"/>
      <w:pStyle w:val="32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EDB2900"/>
    <w:multiLevelType w:val="multilevel"/>
    <w:tmpl w:val="0EDB2900"/>
    <w:lvl w:ilvl="0" w:tentative="0">
      <w:start w:val="1"/>
      <w:numFmt w:val="bullet"/>
      <w:pStyle w:val="270"/>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7">
    <w:nsid w:val="13374FC6"/>
    <w:multiLevelType w:val="multilevel"/>
    <w:tmpl w:val="13374FC6"/>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sz w:val="24"/>
        <w:szCs w:val="24"/>
      </w:rPr>
    </w:lvl>
    <w:lvl w:ilvl="2" w:tentative="0">
      <w:start w:val="1"/>
      <w:numFmt w:val="decimal"/>
      <w:lvlText w:val="%1.%2.%3"/>
      <w:lvlJc w:val="left"/>
      <w:pPr>
        <w:ind w:left="720" w:hanging="720"/>
      </w:pPr>
      <w:rPr>
        <w:rFonts w:hint="eastAsia" w:asciiTheme="minorEastAsia" w:hAnsiTheme="minorEastAsia" w:eastAsiaTheme="minor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8">
    <w:nsid w:val="15947DD8"/>
    <w:multiLevelType w:val="multilevel"/>
    <w:tmpl w:val="15947DD8"/>
    <w:lvl w:ilvl="0" w:tentative="0">
      <w:start w:val="1"/>
      <w:numFmt w:val="decimal"/>
      <w:lvlText w:val="%1"/>
      <w:lvlJc w:val="left"/>
      <w:pPr>
        <w:ind w:left="425" w:hanging="425"/>
      </w:pPr>
      <w:rPr>
        <w:rFonts w:asciiTheme="majorEastAsia" w:hAnsiTheme="majorEastAsia" w:eastAsiaTheme="majorEastAsia"/>
        <w:b/>
        <w:sz w:val="32"/>
        <w:szCs w:val="32"/>
      </w:rPr>
    </w:lvl>
    <w:lvl w:ilvl="1" w:tentative="0">
      <w:start w:val="1"/>
      <w:numFmt w:val="decimal"/>
      <w:lvlText w:val="%1.%2"/>
      <w:lvlJc w:val="left"/>
      <w:pPr>
        <w:ind w:left="2268" w:hanging="567"/>
      </w:pPr>
      <w:rPr>
        <w:rFonts w:hint="default" w:asciiTheme="majorEastAsia" w:hAnsiTheme="majorEastAsia" w:eastAsiaTheme="majorEastAsia"/>
        <w:b/>
        <w:sz w:val="30"/>
        <w:szCs w:val="30"/>
      </w:rPr>
    </w:lvl>
    <w:lvl w:ilvl="2" w:tentative="0">
      <w:start w:val="1"/>
      <w:numFmt w:val="decimal"/>
      <w:lvlText w:val="%1.%2.%3"/>
      <w:lvlJc w:val="left"/>
      <w:pPr>
        <w:ind w:left="1418" w:hanging="567"/>
      </w:pPr>
      <w:rPr>
        <w:b/>
        <w:sz w:val="24"/>
      </w:rPr>
    </w:lvl>
    <w:lvl w:ilvl="3" w:tentative="0">
      <w:start w:val="1"/>
      <w:numFmt w:val="decimal"/>
      <w:lvlText w:val="%1.%2.%3.%4"/>
      <w:lvlJc w:val="left"/>
      <w:pPr>
        <w:ind w:left="1984" w:hanging="708"/>
      </w:pPr>
      <w:rPr>
        <w:b w:val="0"/>
      </w:r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9">
    <w:nsid w:val="27AA4DE4"/>
    <w:multiLevelType w:val="multilevel"/>
    <w:tmpl w:val="27AA4DE4"/>
    <w:lvl w:ilvl="0" w:tentative="0">
      <w:start w:val="1"/>
      <w:numFmt w:val="bullet"/>
      <w:pStyle w:val="370"/>
      <w:lvlText w:val=""/>
      <w:lvlJc w:val="left"/>
      <w:pPr>
        <w:tabs>
          <w:tab w:val="left" w:pos="895"/>
        </w:tabs>
        <w:ind w:left="895" w:hanging="420"/>
      </w:pPr>
      <w:rPr>
        <w:rFonts w:hint="default" w:ascii="Wingdings" w:hAnsi="Wingdings"/>
      </w:rPr>
    </w:lvl>
    <w:lvl w:ilvl="1" w:tentative="0">
      <w:start w:val="1"/>
      <w:numFmt w:val="bullet"/>
      <w:lvlText w:val=""/>
      <w:lvlJc w:val="left"/>
      <w:pPr>
        <w:tabs>
          <w:tab w:val="left" w:pos="1315"/>
        </w:tabs>
        <w:ind w:left="1315" w:hanging="420"/>
      </w:pPr>
      <w:rPr>
        <w:rFonts w:hint="default" w:ascii="Wingdings" w:hAnsi="Wingdings"/>
      </w:rPr>
    </w:lvl>
    <w:lvl w:ilvl="2" w:tentative="0">
      <w:start w:val="1"/>
      <w:numFmt w:val="bullet"/>
      <w:lvlText w:val=""/>
      <w:lvlJc w:val="left"/>
      <w:pPr>
        <w:tabs>
          <w:tab w:val="left" w:pos="1735"/>
        </w:tabs>
        <w:ind w:left="1735" w:hanging="420"/>
      </w:pPr>
      <w:rPr>
        <w:rFonts w:hint="default" w:ascii="Wingdings" w:hAnsi="Wingdings"/>
      </w:rPr>
    </w:lvl>
    <w:lvl w:ilvl="3" w:tentative="0">
      <w:start w:val="1"/>
      <w:numFmt w:val="bullet"/>
      <w:lvlText w:val=""/>
      <w:lvlJc w:val="left"/>
      <w:pPr>
        <w:tabs>
          <w:tab w:val="left" w:pos="2155"/>
        </w:tabs>
        <w:ind w:left="2155" w:hanging="420"/>
      </w:pPr>
      <w:rPr>
        <w:rFonts w:hint="default" w:ascii="Wingdings" w:hAnsi="Wingdings"/>
      </w:rPr>
    </w:lvl>
    <w:lvl w:ilvl="4" w:tentative="0">
      <w:start w:val="1"/>
      <w:numFmt w:val="bullet"/>
      <w:lvlText w:val=""/>
      <w:lvlJc w:val="left"/>
      <w:pPr>
        <w:tabs>
          <w:tab w:val="left" w:pos="2575"/>
        </w:tabs>
        <w:ind w:left="2575" w:hanging="420"/>
      </w:pPr>
      <w:rPr>
        <w:rFonts w:hint="default" w:ascii="Wingdings" w:hAnsi="Wingdings"/>
      </w:rPr>
    </w:lvl>
    <w:lvl w:ilvl="5" w:tentative="0">
      <w:start w:val="1"/>
      <w:numFmt w:val="bullet"/>
      <w:lvlText w:val=""/>
      <w:lvlJc w:val="left"/>
      <w:pPr>
        <w:tabs>
          <w:tab w:val="left" w:pos="2995"/>
        </w:tabs>
        <w:ind w:left="2995" w:hanging="420"/>
      </w:pPr>
      <w:rPr>
        <w:rFonts w:hint="default" w:ascii="Wingdings" w:hAnsi="Wingdings"/>
      </w:rPr>
    </w:lvl>
    <w:lvl w:ilvl="6" w:tentative="0">
      <w:start w:val="1"/>
      <w:numFmt w:val="bullet"/>
      <w:lvlText w:val=""/>
      <w:lvlJc w:val="left"/>
      <w:pPr>
        <w:tabs>
          <w:tab w:val="left" w:pos="3415"/>
        </w:tabs>
        <w:ind w:left="3415" w:hanging="420"/>
      </w:pPr>
      <w:rPr>
        <w:rFonts w:hint="default" w:ascii="Wingdings" w:hAnsi="Wingdings"/>
      </w:rPr>
    </w:lvl>
    <w:lvl w:ilvl="7" w:tentative="0">
      <w:start w:val="1"/>
      <w:numFmt w:val="bullet"/>
      <w:lvlText w:val=""/>
      <w:lvlJc w:val="left"/>
      <w:pPr>
        <w:tabs>
          <w:tab w:val="left" w:pos="3835"/>
        </w:tabs>
        <w:ind w:left="3835" w:hanging="420"/>
      </w:pPr>
      <w:rPr>
        <w:rFonts w:hint="default" w:ascii="Wingdings" w:hAnsi="Wingdings"/>
      </w:rPr>
    </w:lvl>
    <w:lvl w:ilvl="8" w:tentative="0">
      <w:start w:val="1"/>
      <w:numFmt w:val="bullet"/>
      <w:lvlText w:val=""/>
      <w:lvlJc w:val="left"/>
      <w:pPr>
        <w:tabs>
          <w:tab w:val="left" w:pos="4255"/>
        </w:tabs>
        <w:ind w:left="4255" w:hanging="420"/>
      </w:pPr>
      <w:rPr>
        <w:rFonts w:hint="default" w:ascii="Wingdings" w:hAnsi="Wingdings"/>
      </w:rPr>
    </w:lvl>
  </w:abstractNum>
  <w:abstractNum w:abstractNumId="10">
    <w:nsid w:val="28730D2B"/>
    <w:multiLevelType w:val="multilevel"/>
    <w:tmpl w:val="28730D2B"/>
    <w:lvl w:ilvl="0" w:tentative="0">
      <w:start w:val="1"/>
      <w:numFmt w:val="decimal"/>
      <w:lvlText w:val="%1)"/>
      <w:lvlJc w:val="left"/>
      <w:pPr>
        <w:ind w:left="1146" w:hanging="720"/>
      </w:pPr>
      <w:rPr>
        <w:rFonts w:hint="default"/>
        <w:b w:val="0"/>
        <w:bCs w:val="0"/>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1">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00"/>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4F5C3EB1"/>
    <w:multiLevelType w:val="multilevel"/>
    <w:tmpl w:val="4F5C3EB1"/>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sz w:val="24"/>
        <w:szCs w:val="24"/>
      </w:rPr>
    </w:lvl>
    <w:lvl w:ilvl="2" w:tentative="0">
      <w:start w:val="1"/>
      <w:numFmt w:val="decimal"/>
      <w:lvlText w:val="%1.%2.%3"/>
      <w:lvlJc w:val="left"/>
      <w:pPr>
        <w:ind w:left="720" w:hanging="720"/>
      </w:pPr>
      <w:rPr>
        <w:rFonts w:hint="eastAsia" w:asciiTheme="minorEastAsia" w:hAnsiTheme="minorEastAsia" w:eastAsiaTheme="minor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3">
    <w:nsid w:val="5CA91C7E"/>
    <w:multiLevelType w:val="multilevel"/>
    <w:tmpl w:val="5CA91C7E"/>
    <w:lvl w:ilvl="0" w:tentative="0">
      <w:start w:val="1"/>
      <w:numFmt w:val="bullet"/>
      <w:pStyle w:val="39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735E2A05"/>
    <w:multiLevelType w:val="multilevel"/>
    <w:tmpl w:val="735E2A05"/>
    <w:lvl w:ilvl="0" w:tentative="0">
      <w:start w:val="1"/>
      <w:numFmt w:val="decimal"/>
      <w:lvlText w:val="%1."/>
      <w:lvlJc w:val="left"/>
      <w:pPr>
        <w:tabs>
          <w:tab w:val="left" w:pos="420"/>
        </w:tabs>
        <w:ind w:left="420" w:hanging="420"/>
      </w:pPr>
    </w:lvl>
    <w:lvl w:ilvl="1" w:tentative="0">
      <w:start w:val="1"/>
      <w:numFmt w:val="bullet"/>
      <w:pStyle w:val="383"/>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54B7FD8"/>
    <w:multiLevelType w:val="multilevel"/>
    <w:tmpl w:val="754B7FD8"/>
    <w:lvl w:ilvl="0" w:tentative="0">
      <w:start w:val="1"/>
      <w:numFmt w:val="decimal"/>
      <w:pStyle w:val="387"/>
      <w:lvlText w:val="%1."/>
      <w:lvlJc w:val="left"/>
      <w:pPr>
        <w:tabs>
          <w:tab w:val="left" w:pos="113"/>
        </w:tabs>
        <w:ind w:left="400" w:hanging="400"/>
      </w:pPr>
      <w:rPr>
        <w:rFonts w:hint="eastAsia"/>
      </w:rPr>
    </w:lvl>
    <w:lvl w:ilvl="1" w:tentative="0">
      <w:start w:val="1"/>
      <w:numFmt w:val="decimal"/>
      <w:lvlText w:val="%2)"/>
      <w:lvlJc w:val="left"/>
      <w:pPr>
        <w:tabs>
          <w:tab w:val="left" w:pos="113"/>
        </w:tabs>
        <w:ind w:left="800" w:hanging="380"/>
      </w:pPr>
      <w:rPr>
        <w:rFonts w:hint="eastAsia"/>
      </w:rPr>
    </w:lvl>
    <w:lvl w:ilvl="2" w:tentative="0">
      <w:start w:val="1"/>
      <w:numFmt w:val="lowerLetter"/>
      <w:lvlText w:val="%3."/>
      <w:lvlJc w:val="left"/>
      <w:pPr>
        <w:tabs>
          <w:tab w:val="left" w:pos="0"/>
        </w:tabs>
        <w:ind w:left="1200" w:hanging="400"/>
      </w:pPr>
      <w:rPr>
        <w:rFonts w:hint="eastAsia"/>
      </w:rPr>
    </w:lvl>
    <w:lvl w:ilvl="3" w:tentative="0">
      <w:start w:val="1"/>
      <w:numFmt w:val="lowerRoman"/>
      <w:lvlText w:val="(%4)"/>
      <w:lvlJc w:val="right"/>
      <w:pPr>
        <w:tabs>
          <w:tab w:val="left" w:pos="864"/>
        </w:tabs>
        <w:ind w:left="864" w:hanging="144"/>
      </w:pPr>
      <w:rPr>
        <w:rFonts w:hint="eastAsia"/>
      </w:rPr>
    </w:lvl>
    <w:lvl w:ilvl="4" w:tentative="0">
      <w:start w:val="1"/>
      <w:numFmt w:val="decimal"/>
      <w:lvlText w:val="%5)"/>
      <w:lvlJc w:val="left"/>
      <w:pPr>
        <w:tabs>
          <w:tab w:val="left" w:pos="1008"/>
        </w:tabs>
        <w:ind w:left="1008" w:hanging="432"/>
      </w:pPr>
      <w:rPr>
        <w:rFonts w:hint="eastAsia"/>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num w:numId="1">
    <w:abstractNumId w:val="2"/>
  </w:num>
  <w:num w:numId="2">
    <w:abstractNumId w:val="3"/>
  </w:num>
  <w:num w:numId="3">
    <w:abstractNumId w:val="1"/>
  </w:num>
  <w:num w:numId="4">
    <w:abstractNumId w:val="11"/>
  </w:num>
  <w:num w:numId="5">
    <w:abstractNumId w:val="5"/>
  </w:num>
  <w:num w:numId="6">
    <w:abstractNumId w:val="6"/>
  </w:num>
  <w:num w:numId="7">
    <w:abstractNumId w:val="4"/>
  </w:num>
  <w:num w:numId="8">
    <w:abstractNumId w:val="9"/>
  </w:num>
  <w:num w:numId="9">
    <w:abstractNumId w:val="14"/>
  </w:num>
  <w:num w:numId="10">
    <w:abstractNumId w:val="15"/>
  </w:num>
  <w:num w:numId="11">
    <w:abstractNumId w:val="13"/>
  </w:num>
  <w:num w:numId="12">
    <w:abstractNumId w:val="8"/>
  </w:num>
  <w:num w:numId="13">
    <w:abstractNumId w:val="10"/>
  </w:num>
  <w:num w:numId="14">
    <w:abstractNumId w:val="7"/>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RiM2YxODZiN2FhNjBmY2Y4OWQ1YTYyYTY3NWUyY2IifQ=="/>
  </w:docVars>
  <w:rsids>
    <w:rsidRoot w:val="00AD3AED"/>
    <w:rsid w:val="00000117"/>
    <w:rsid w:val="000002BE"/>
    <w:rsid w:val="00001896"/>
    <w:rsid w:val="000018C7"/>
    <w:rsid w:val="00001C34"/>
    <w:rsid w:val="00002D3C"/>
    <w:rsid w:val="00002EA0"/>
    <w:rsid w:val="000033AF"/>
    <w:rsid w:val="0000373E"/>
    <w:rsid w:val="0000384A"/>
    <w:rsid w:val="00004188"/>
    <w:rsid w:val="00004525"/>
    <w:rsid w:val="00004582"/>
    <w:rsid w:val="00006B80"/>
    <w:rsid w:val="0000701B"/>
    <w:rsid w:val="0000752D"/>
    <w:rsid w:val="0001130E"/>
    <w:rsid w:val="000132D6"/>
    <w:rsid w:val="000132F0"/>
    <w:rsid w:val="0001336F"/>
    <w:rsid w:val="00014FED"/>
    <w:rsid w:val="0001506B"/>
    <w:rsid w:val="00016F03"/>
    <w:rsid w:val="00017A99"/>
    <w:rsid w:val="00017E3F"/>
    <w:rsid w:val="0002069F"/>
    <w:rsid w:val="00020F8F"/>
    <w:rsid w:val="0002169A"/>
    <w:rsid w:val="000220E7"/>
    <w:rsid w:val="00022A89"/>
    <w:rsid w:val="0002306A"/>
    <w:rsid w:val="00024AA4"/>
    <w:rsid w:val="00024D6A"/>
    <w:rsid w:val="00025FF0"/>
    <w:rsid w:val="00027456"/>
    <w:rsid w:val="0002753B"/>
    <w:rsid w:val="00030D9A"/>
    <w:rsid w:val="000335CB"/>
    <w:rsid w:val="00034C37"/>
    <w:rsid w:val="00035F6A"/>
    <w:rsid w:val="00036481"/>
    <w:rsid w:val="00036892"/>
    <w:rsid w:val="000373D0"/>
    <w:rsid w:val="00037D34"/>
    <w:rsid w:val="00040086"/>
    <w:rsid w:val="0004283A"/>
    <w:rsid w:val="00042B36"/>
    <w:rsid w:val="00043505"/>
    <w:rsid w:val="00045449"/>
    <w:rsid w:val="00045877"/>
    <w:rsid w:val="000459C0"/>
    <w:rsid w:val="00052393"/>
    <w:rsid w:val="00052A31"/>
    <w:rsid w:val="00053285"/>
    <w:rsid w:val="00055112"/>
    <w:rsid w:val="000554E7"/>
    <w:rsid w:val="000562F7"/>
    <w:rsid w:val="00056D02"/>
    <w:rsid w:val="00056DFD"/>
    <w:rsid w:val="000570FA"/>
    <w:rsid w:val="000571EB"/>
    <w:rsid w:val="00060BBF"/>
    <w:rsid w:val="000611A1"/>
    <w:rsid w:val="00061C9A"/>
    <w:rsid w:val="0006361F"/>
    <w:rsid w:val="00063B4D"/>
    <w:rsid w:val="00063B79"/>
    <w:rsid w:val="00063CBF"/>
    <w:rsid w:val="00063EF2"/>
    <w:rsid w:val="000651D4"/>
    <w:rsid w:val="000660FF"/>
    <w:rsid w:val="000662F7"/>
    <w:rsid w:val="000700D7"/>
    <w:rsid w:val="00070299"/>
    <w:rsid w:val="00070B53"/>
    <w:rsid w:val="00070E47"/>
    <w:rsid w:val="000724B2"/>
    <w:rsid w:val="000724C1"/>
    <w:rsid w:val="00072BC9"/>
    <w:rsid w:val="00073C3D"/>
    <w:rsid w:val="00074152"/>
    <w:rsid w:val="00074962"/>
    <w:rsid w:val="00074F7A"/>
    <w:rsid w:val="00075697"/>
    <w:rsid w:val="00077EA7"/>
    <w:rsid w:val="00080184"/>
    <w:rsid w:val="00080206"/>
    <w:rsid w:val="0008046E"/>
    <w:rsid w:val="00081C96"/>
    <w:rsid w:val="00082E2D"/>
    <w:rsid w:val="00084378"/>
    <w:rsid w:val="00086653"/>
    <w:rsid w:val="0008685C"/>
    <w:rsid w:val="00086C5F"/>
    <w:rsid w:val="00091EB7"/>
    <w:rsid w:val="00092C34"/>
    <w:rsid w:val="00092FE4"/>
    <w:rsid w:val="0009341D"/>
    <w:rsid w:val="000944D0"/>
    <w:rsid w:val="00094D5B"/>
    <w:rsid w:val="0009764D"/>
    <w:rsid w:val="000A0110"/>
    <w:rsid w:val="000A03D9"/>
    <w:rsid w:val="000A2136"/>
    <w:rsid w:val="000A23DB"/>
    <w:rsid w:val="000A2D32"/>
    <w:rsid w:val="000A331C"/>
    <w:rsid w:val="000A376E"/>
    <w:rsid w:val="000A4082"/>
    <w:rsid w:val="000A40F7"/>
    <w:rsid w:val="000A444A"/>
    <w:rsid w:val="000A70F6"/>
    <w:rsid w:val="000A7C0D"/>
    <w:rsid w:val="000B1379"/>
    <w:rsid w:val="000B28B9"/>
    <w:rsid w:val="000B2C56"/>
    <w:rsid w:val="000B379E"/>
    <w:rsid w:val="000B3823"/>
    <w:rsid w:val="000B473B"/>
    <w:rsid w:val="000B4779"/>
    <w:rsid w:val="000B5892"/>
    <w:rsid w:val="000B5E48"/>
    <w:rsid w:val="000B69A2"/>
    <w:rsid w:val="000B7478"/>
    <w:rsid w:val="000B7B98"/>
    <w:rsid w:val="000C0B0C"/>
    <w:rsid w:val="000C1B8B"/>
    <w:rsid w:val="000C21E6"/>
    <w:rsid w:val="000C322D"/>
    <w:rsid w:val="000C4A91"/>
    <w:rsid w:val="000C4DE2"/>
    <w:rsid w:val="000C506A"/>
    <w:rsid w:val="000C548D"/>
    <w:rsid w:val="000C5F95"/>
    <w:rsid w:val="000C63C2"/>
    <w:rsid w:val="000C738D"/>
    <w:rsid w:val="000C782F"/>
    <w:rsid w:val="000D0EE2"/>
    <w:rsid w:val="000D1CF7"/>
    <w:rsid w:val="000D38F2"/>
    <w:rsid w:val="000D41C0"/>
    <w:rsid w:val="000D4788"/>
    <w:rsid w:val="000D5290"/>
    <w:rsid w:val="000D562C"/>
    <w:rsid w:val="000D700E"/>
    <w:rsid w:val="000E04BA"/>
    <w:rsid w:val="000E0FA1"/>
    <w:rsid w:val="000E1211"/>
    <w:rsid w:val="000E28B1"/>
    <w:rsid w:val="000E455B"/>
    <w:rsid w:val="000E55FC"/>
    <w:rsid w:val="000E5704"/>
    <w:rsid w:val="000E5A53"/>
    <w:rsid w:val="000E6050"/>
    <w:rsid w:val="000E60EF"/>
    <w:rsid w:val="000E6D43"/>
    <w:rsid w:val="000E7F9D"/>
    <w:rsid w:val="000F0D6F"/>
    <w:rsid w:val="000F111B"/>
    <w:rsid w:val="000F1447"/>
    <w:rsid w:val="000F161B"/>
    <w:rsid w:val="000F201C"/>
    <w:rsid w:val="000F29BE"/>
    <w:rsid w:val="000F2D6E"/>
    <w:rsid w:val="000F3DBB"/>
    <w:rsid w:val="000F516D"/>
    <w:rsid w:val="000F5765"/>
    <w:rsid w:val="000F762B"/>
    <w:rsid w:val="00101FFF"/>
    <w:rsid w:val="001023C8"/>
    <w:rsid w:val="00102901"/>
    <w:rsid w:val="0010543B"/>
    <w:rsid w:val="001056CF"/>
    <w:rsid w:val="00106C88"/>
    <w:rsid w:val="0010738C"/>
    <w:rsid w:val="00107EC4"/>
    <w:rsid w:val="00110AEC"/>
    <w:rsid w:val="0011426C"/>
    <w:rsid w:val="00114A5E"/>
    <w:rsid w:val="00114DA2"/>
    <w:rsid w:val="001167D3"/>
    <w:rsid w:val="00116A26"/>
    <w:rsid w:val="00117EF6"/>
    <w:rsid w:val="00120814"/>
    <w:rsid w:val="001208EE"/>
    <w:rsid w:val="00120B45"/>
    <w:rsid w:val="00120C3F"/>
    <w:rsid w:val="001217F8"/>
    <w:rsid w:val="00121C12"/>
    <w:rsid w:val="00122AF9"/>
    <w:rsid w:val="001233A4"/>
    <w:rsid w:val="00123A1D"/>
    <w:rsid w:val="001244AD"/>
    <w:rsid w:val="0012704F"/>
    <w:rsid w:val="00127AB8"/>
    <w:rsid w:val="001317F8"/>
    <w:rsid w:val="00131AD0"/>
    <w:rsid w:val="00132A11"/>
    <w:rsid w:val="00132EE3"/>
    <w:rsid w:val="0013345F"/>
    <w:rsid w:val="001344F5"/>
    <w:rsid w:val="00135C0A"/>
    <w:rsid w:val="00135F25"/>
    <w:rsid w:val="00136098"/>
    <w:rsid w:val="00136383"/>
    <w:rsid w:val="00140B45"/>
    <w:rsid w:val="00140C64"/>
    <w:rsid w:val="00141130"/>
    <w:rsid w:val="001411BD"/>
    <w:rsid w:val="00142199"/>
    <w:rsid w:val="001425B8"/>
    <w:rsid w:val="00143334"/>
    <w:rsid w:val="00143767"/>
    <w:rsid w:val="00143FD9"/>
    <w:rsid w:val="001445FF"/>
    <w:rsid w:val="001446F8"/>
    <w:rsid w:val="0014610F"/>
    <w:rsid w:val="00146707"/>
    <w:rsid w:val="00147CFF"/>
    <w:rsid w:val="00147FC7"/>
    <w:rsid w:val="00150051"/>
    <w:rsid w:val="00150C6C"/>
    <w:rsid w:val="001534B5"/>
    <w:rsid w:val="00153E9F"/>
    <w:rsid w:val="00155694"/>
    <w:rsid w:val="00155D5D"/>
    <w:rsid w:val="0015770E"/>
    <w:rsid w:val="00157B6F"/>
    <w:rsid w:val="001600E9"/>
    <w:rsid w:val="00160398"/>
    <w:rsid w:val="00160701"/>
    <w:rsid w:val="00161A55"/>
    <w:rsid w:val="00163604"/>
    <w:rsid w:val="00163B30"/>
    <w:rsid w:val="00170542"/>
    <w:rsid w:val="001709A6"/>
    <w:rsid w:val="00170FEC"/>
    <w:rsid w:val="001717AA"/>
    <w:rsid w:val="00173320"/>
    <w:rsid w:val="00173C10"/>
    <w:rsid w:val="00173DEF"/>
    <w:rsid w:val="00174194"/>
    <w:rsid w:val="00175BEE"/>
    <w:rsid w:val="00180CAA"/>
    <w:rsid w:val="0018165E"/>
    <w:rsid w:val="001817FC"/>
    <w:rsid w:val="001824F8"/>
    <w:rsid w:val="0018465D"/>
    <w:rsid w:val="00184D13"/>
    <w:rsid w:val="00185CFD"/>
    <w:rsid w:val="001867A8"/>
    <w:rsid w:val="00187B50"/>
    <w:rsid w:val="001921E1"/>
    <w:rsid w:val="00192B6E"/>
    <w:rsid w:val="00193034"/>
    <w:rsid w:val="00193CE8"/>
    <w:rsid w:val="00195ECE"/>
    <w:rsid w:val="00196D2D"/>
    <w:rsid w:val="001A2979"/>
    <w:rsid w:val="001A30EF"/>
    <w:rsid w:val="001A3C8B"/>
    <w:rsid w:val="001A4393"/>
    <w:rsid w:val="001A4962"/>
    <w:rsid w:val="001A650E"/>
    <w:rsid w:val="001A6548"/>
    <w:rsid w:val="001A70FE"/>
    <w:rsid w:val="001B12B0"/>
    <w:rsid w:val="001B1D44"/>
    <w:rsid w:val="001B2F51"/>
    <w:rsid w:val="001B39FA"/>
    <w:rsid w:val="001B460D"/>
    <w:rsid w:val="001B581D"/>
    <w:rsid w:val="001B5A38"/>
    <w:rsid w:val="001B6610"/>
    <w:rsid w:val="001B73EC"/>
    <w:rsid w:val="001C3077"/>
    <w:rsid w:val="001C3084"/>
    <w:rsid w:val="001C4853"/>
    <w:rsid w:val="001C4947"/>
    <w:rsid w:val="001C52F5"/>
    <w:rsid w:val="001C657A"/>
    <w:rsid w:val="001C687D"/>
    <w:rsid w:val="001C78E0"/>
    <w:rsid w:val="001C7C1E"/>
    <w:rsid w:val="001D0016"/>
    <w:rsid w:val="001D126F"/>
    <w:rsid w:val="001D2B32"/>
    <w:rsid w:val="001D3336"/>
    <w:rsid w:val="001D397B"/>
    <w:rsid w:val="001D4480"/>
    <w:rsid w:val="001D5BAC"/>
    <w:rsid w:val="001D643B"/>
    <w:rsid w:val="001D69CF"/>
    <w:rsid w:val="001D6C50"/>
    <w:rsid w:val="001D6FDA"/>
    <w:rsid w:val="001D7195"/>
    <w:rsid w:val="001D719B"/>
    <w:rsid w:val="001D756A"/>
    <w:rsid w:val="001D7E6A"/>
    <w:rsid w:val="001E05F9"/>
    <w:rsid w:val="001E1D85"/>
    <w:rsid w:val="001E2FA3"/>
    <w:rsid w:val="001E36CA"/>
    <w:rsid w:val="001E4A77"/>
    <w:rsid w:val="001E4CAA"/>
    <w:rsid w:val="001E6881"/>
    <w:rsid w:val="001E78E0"/>
    <w:rsid w:val="001F5CF4"/>
    <w:rsid w:val="001F6268"/>
    <w:rsid w:val="001F6281"/>
    <w:rsid w:val="00201258"/>
    <w:rsid w:val="002013A4"/>
    <w:rsid w:val="00202CF0"/>
    <w:rsid w:val="00203A4A"/>
    <w:rsid w:val="00203E4B"/>
    <w:rsid w:val="00205D26"/>
    <w:rsid w:val="00210D3D"/>
    <w:rsid w:val="00210E38"/>
    <w:rsid w:val="00211489"/>
    <w:rsid w:val="00211780"/>
    <w:rsid w:val="00211AF8"/>
    <w:rsid w:val="00212897"/>
    <w:rsid w:val="00214A7F"/>
    <w:rsid w:val="00214B8D"/>
    <w:rsid w:val="0021586C"/>
    <w:rsid w:val="002175E0"/>
    <w:rsid w:val="002215CD"/>
    <w:rsid w:val="0022227C"/>
    <w:rsid w:val="00223189"/>
    <w:rsid w:val="00223B80"/>
    <w:rsid w:val="00223BC3"/>
    <w:rsid w:val="00225146"/>
    <w:rsid w:val="0022615E"/>
    <w:rsid w:val="002261BE"/>
    <w:rsid w:val="0022634B"/>
    <w:rsid w:val="00227231"/>
    <w:rsid w:val="00227EB1"/>
    <w:rsid w:val="00227ED3"/>
    <w:rsid w:val="00227F94"/>
    <w:rsid w:val="00230904"/>
    <w:rsid w:val="00230996"/>
    <w:rsid w:val="00230A43"/>
    <w:rsid w:val="00232B41"/>
    <w:rsid w:val="00232C94"/>
    <w:rsid w:val="00236B05"/>
    <w:rsid w:val="00237598"/>
    <w:rsid w:val="002377B5"/>
    <w:rsid w:val="002377C2"/>
    <w:rsid w:val="0023787F"/>
    <w:rsid w:val="0023799F"/>
    <w:rsid w:val="00241CE6"/>
    <w:rsid w:val="00241FDB"/>
    <w:rsid w:val="00243778"/>
    <w:rsid w:val="0024418B"/>
    <w:rsid w:val="00245836"/>
    <w:rsid w:val="00245A6D"/>
    <w:rsid w:val="00246D26"/>
    <w:rsid w:val="00247277"/>
    <w:rsid w:val="00247900"/>
    <w:rsid w:val="002509F3"/>
    <w:rsid w:val="002513D2"/>
    <w:rsid w:val="00251DCC"/>
    <w:rsid w:val="00252FBA"/>
    <w:rsid w:val="0025303B"/>
    <w:rsid w:val="002573D3"/>
    <w:rsid w:val="00257A17"/>
    <w:rsid w:val="00257C8C"/>
    <w:rsid w:val="00257E6D"/>
    <w:rsid w:val="00261392"/>
    <w:rsid w:val="00261917"/>
    <w:rsid w:val="00262AC0"/>
    <w:rsid w:val="00264081"/>
    <w:rsid w:val="00264AC0"/>
    <w:rsid w:val="0026504A"/>
    <w:rsid w:val="0026540A"/>
    <w:rsid w:val="00267277"/>
    <w:rsid w:val="00267495"/>
    <w:rsid w:val="00270CBC"/>
    <w:rsid w:val="0027172E"/>
    <w:rsid w:val="002727DA"/>
    <w:rsid w:val="002735A8"/>
    <w:rsid w:val="00274B6F"/>
    <w:rsid w:val="00274BB5"/>
    <w:rsid w:val="00274CC2"/>
    <w:rsid w:val="00277C68"/>
    <w:rsid w:val="002804B8"/>
    <w:rsid w:val="002819BB"/>
    <w:rsid w:val="002821A6"/>
    <w:rsid w:val="0028250C"/>
    <w:rsid w:val="002877FD"/>
    <w:rsid w:val="00287B43"/>
    <w:rsid w:val="00290E8A"/>
    <w:rsid w:val="0029100D"/>
    <w:rsid w:val="0029178A"/>
    <w:rsid w:val="00293802"/>
    <w:rsid w:val="00294953"/>
    <w:rsid w:val="00294963"/>
    <w:rsid w:val="00294CFC"/>
    <w:rsid w:val="00295D58"/>
    <w:rsid w:val="00296D58"/>
    <w:rsid w:val="002976FD"/>
    <w:rsid w:val="00297709"/>
    <w:rsid w:val="00297F60"/>
    <w:rsid w:val="002A0E92"/>
    <w:rsid w:val="002A1A38"/>
    <w:rsid w:val="002A2D3A"/>
    <w:rsid w:val="002A32D5"/>
    <w:rsid w:val="002A357F"/>
    <w:rsid w:val="002A519E"/>
    <w:rsid w:val="002A51A6"/>
    <w:rsid w:val="002A68AF"/>
    <w:rsid w:val="002A6BEE"/>
    <w:rsid w:val="002B0041"/>
    <w:rsid w:val="002B07E1"/>
    <w:rsid w:val="002B0FE0"/>
    <w:rsid w:val="002B1736"/>
    <w:rsid w:val="002B1813"/>
    <w:rsid w:val="002B3BBB"/>
    <w:rsid w:val="002B520F"/>
    <w:rsid w:val="002C085D"/>
    <w:rsid w:val="002C1AEF"/>
    <w:rsid w:val="002C2637"/>
    <w:rsid w:val="002C2A30"/>
    <w:rsid w:val="002C352A"/>
    <w:rsid w:val="002C3E3D"/>
    <w:rsid w:val="002C50BE"/>
    <w:rsid w:val="002C547D"/>
    <w:rsid w:val="002C5D2E"/>
    <w:rsid w:val="002C5D69"/>
    <w:rsid w:val="002C718E"/>
    <w:rsid w:val="002C7E39"/>
    <w:rsid w:val="002D03DC"/>
    <w:rsid w:val="002D0E5F"/>
    <w:rsid w:val="002D16F0"/>
    <w:rsid w:val="002D1E21"/>
    <w:rsid w:val="002D21E8"/>
    <w:rsid w:val="002D2E46"/>
    <w:rsid w:val="002D3046"/>
    <w:rsid w:val="002D319A"/>
    <w:rsid w:val="002D4F3D"/>
    <w:rsid w:val="002D5BBB"/>
    <w:rsid w:val="002E2D8F"/>
    <w:rsid w:val="002E3FAC"/>
    <w:rsid w:val="002E5E04"/>
    <w:rsid w:val="002E6B5E"/>
    <w:rsid w:val="002E6CA1"/>
    <w:rsid w:val="002F085D"/>
    <w:rsid w:val="002F153C"/>
    <w:rsid w:val="002F1C04"/>
    <w:rsid w:val="002F20D2"/>
    <w:rsid w:val="002F2807"/>
    <w:rsid w:val="002F344D"/>
    <w:rsid w:val="002F46A5"/>
    <w:rsid w:val="002F46C5"/>
    <w:rsid w:val="002F4D7B"/>
    <w:rsid w:val="002F6765"/>
    <w:rsid w:val="002F6E1E"/>
    <w:rsid w:val="002F7D8F"/>
    <w:rsid w:val="00303CA8"/>
    <w:rsid w:val="00303DE0"/>
    <w:rsid w:val="00304393"/>
    <w:rsid w:val="003048FA"/>
    <w:rsid w:val="003049D4"/>
    <w:rsid w:val="00304B2B"/>
    <w:rsid w:val="00305D48"/>
    <w:rsid w:val="0030719B"/>
    <w:rsid w:val="00310126"/>
    <w:rsid w:val="00311E02"/>
    <w:rsid w:val="00314699"/>
    <w:rsid w:val="003146F6"/>
    <w:rsid w:val="00316ECB"/>
    <w:rsid w:val="00320D29"/>
    <w:rsid w:val="00320F29"/>
    <w:rsid w:val="00320FCE"/>
    <w:rsid w:val="00321B86"/>
    <w:rsid w:val="00322CB0"/>
    <w:rsid w:val="0032307C"/>
    <w:rsid w:val="00325145"/>
    <w:rsid w:val="00326F4C"/>
    <w:rsid w:val="00326FF1"/>
    <w:rsid w:val="00327676"/>
    <w:rsid w:val="00330C9F"/>
    <w:rsid w:val="00332581"/>
    <w:rsid w:val="003329E9"/>
    <w:rsid w:val="00335CE7"/>
    <w:rsid w:val="00336DCD"/>
    <w:rsid w:val="0034344B"/>
    <w:rsid w:val="00343EBD"/>
    <w:rsid w:val="00344703"/>
    <w:rsid w:val="0034671B"/>
    <w:rsid w:val="0034784E"/>
    <w:rsid w:val="0035000D"/>
    <w:rsid w:val="00352364"/>
    <w:rsid w:val="00353758"/>
    <w:rsid w:val="00353BDE"/>
    <w:rsid w:val="003556E4"/>
    <w:rsid w:val="0035610A"/>
    <w:rsid w:val="003566CD"/>
    <w:rsid w:val="00356855"/>
    <w:rsid w:val="003578B1"/>
    <w:rsid w:val="003605AB"/>
    <w:rsid w:val="0036106A"/>
    <w:rsid w:val="00361083"/>
    <w:rsid w:val="0036294E"/>
    <w:rsid w:val="00362FAB"/>
    <w:rsid w:val="00364612"/>
    <w:rsid w:val="003656D5"/>
    <w:rsid w:val="00367138"/>
    <w:rsid w:val="00367803"/>
    <w:rsid w:val="003705E3"/>
    <w:rsid w:val="00370701"/>
    <w:rsid w:val="00371B7C"/>
    <w:rsid w:val="00371C04"/>
    <w:rsid w:val="00373873"/>
    <w:rsid w:val="00373E28"/>
    <w:rsid w:val="00375D34"/>
    <w:rsid w:val="00375F59"/>
    <w:rsid w:val="00376062"/>
    <w:rsid w:val="00376798"/>
    <w:rsid w:val="003823E0"/>
    <w:rsid w:val="00382DC2"/>
    <w:rsid w:val="003836E8"/>
    <w:rsid w:val="003838BE"/>
    <w:rsid w:val="00383BCA"/>
    <w:rsid w:val="00385F95"/>
    <w:rsid w:val="00391A45"/>
    <w:rsid w:val="0039271B"/>
    <w:rsid w:val="0039328F"/>
    <w:rsid w:val="00393A55"/>
    <w:rsid w:val="00393C03"/>
    <w:rsid w:val="00394158"/>
    <w:rsid w:val="00394548"/>
    <w:rsid w:val="00394AB7"/>
    <w:rsid w:val="00396C8A"/>
    <w:rsid w:val="003A428A"/>
    <w:rsid w:val="003A4E8D"/>
    <w:rsid w:val="003B0BC5"/>
    <w:rsid w:val="003B2774"/>
    <w:rsid w:val="003B38C4"/>
    <w:rsid w:val="003B3A59"/>
    <w:rsid w:val="003B47F0"/>
    <w:rsid w:val="003C0466"/>
    <w:rsid w:val="003C1443"/>
    <w:rsid w:val="003C16C6"/>
    <w:rsid w:val="003C1C35"/>
    <w:rsid w:val="003C23DB"/>
    <w:rsid w:val="003C3A93"/>
    <w:rsid w:val="003C402B"/>
    <w:rsid w:val="003C52AC"/>
    <w:rsid w:val="003C5E78"/>
    <w:rsid w:val="003D1CF8"/>
    <w:rsid w:val="003D43FA"/>
    <w:rsid w:val="003D46F0"/>
    <w:rsid w:val="003D6EB8"/>
    <w:rsid w:val="003D787E"/>
    <w:rsid w:val="003E114C"/>
    <w:rsid w:val="003E120A"/>
    <w:rsid w:val="003E1AF6"/>
    <w:rsid w:val="003E3571"/>
    <w:rsid w:val="003E4D59"/>
    <w:rsid w:val="003E597C"/>
    <w:rsid w:val="003E623B"/>
    <w:rsid w:val="003E6815"/>
    <w:rsid w:val="003E6AD0"/>
    <w:rsid w:val="003F0965"/>
    <w:rsid w:val="003F0C39"/>
    <w:rsid w:val="003F2D25"/>
    <w:rsid w:val="003F31FB"/>
    <w:rsid w:val="003F32AC"/>
    <w:rsid w:val="003F3831"/>
    <w:rsid w:val="003F3DF3"/>
    <w:rsid w:val="003F490A"/>
    <w:rsid w:val="003F6B24"/>
    <w:rsid w:val="003F7189"/>
    <w:rsid w:val="003F7876"/>
    <w:rsid w:val="00400B12"/>
    <w:rsid w:val="00401B92"/>
    <w:rsid w:val="00401CE2"/>
    <w:rsid w:val="0040248C"/>
    <w:rsid w:val="00403AA6"/>
    <w:rsid w:val="00403DAD"/>
    <w:rsid w:val="00404D04"/>
    <w:rsid w:val="00405C74"/>
    <w:rsid w:val="00405E06"/>
    <w:rsid w:val="00410379"/>
    <w:rsid w:val="004110B8"/>
    <w:rsid w:val="00411225"/>
    <w:rsid w:val="00412890"/>
    <w:rsid w:val="004143F2"/>
    <w:rsid w:val="00414FCB"/>
    <w:rsid w:val="004161B1"/>
    <w:rsid w:val="00417054"/>
    <w:rsid w:val="004176BB"/>
    <w:rsid w:val="004219CF"/>
    <w:rsid w:val="00425C6D"/>
    <w:rsid w:val="004266C7"/>
    <w:rsid w:val="00432168"/>
    <w:rsid w:val="004323E3"/>
    <w:rsid w:val="00432D32"/>
    <w:rsid w:val="00433FC0"/>
    <w:rsid w:val="00434C8E"/>
    <w:rsid w:val="004351D4"/>
    <w:rsid w:val="00435A0F"/>
    <w:rsid w:val="00436C45"/>
    <w:rsid w:val="004405C8"/>
    <w:rsid w:val="00440875"/>
    <w:rsid w:val="00441E10"/>
    <w:rsid w:val="00442EC0"/>
    <w:rsid w:val="00443A27"/>
    <w:rsid w:val="00444827"/>
    <w:rsid w:val="004457D5"/>
    <w:rsid w:val="00446173"/>
    <w:rsid w:val="00446EB7"/>
    <w:rsid w:val="00447423"/>
    <w:rsid w:val="00451B27"/>
    <w:rsid w:val="00451CBF"/>
    <w:rsid w:val="00452249"/>
    <w:rsid w:val="0045246B"/>
    <w:rsid w:val="00453683"/>
    <w:rsid w:val="00453A71"/>
    <w:rsid w:val="00453E8C"/>
    <w:rsid w:val="00454A88"/>
    <w:rsid w:val="00455DE4"/>
    <w:rsid w:val="00455EA9"/>
    <w:rsid w:val="00456021"/>
    <w:rsid w:val="0045631E"/>
    <w:rsid w:val="00456585"/>
    <w:rsid w:val="00456715"/>
    <w:rsid w:val="00456C91"/>
    <w:rsid w:val="00456DAE"/>
    <w:rsid w:val="00462244"/>
    <w:rsid w:val="004629BD"/>
    <w:rsid w:val="00462B10"/>
    <w:rsid w:val="004652BE"/>
    <w:rsid w:val="00470D6E"/>
    <w:rsid w:val="00475972"/>
    <w:rsid w:val="00475E58"/>
    <w:rsid w:val="00476433"/>
    <w:rsid w:val="00480273"/>
    <w:rsid w:val="0048121B"/>
    <w:rsid w:val="00483ADE"/>
    <w:rsid w:val="00483E02"/>
    <w:rsid w:val="00484F09"/>
    <w:rsid w:val="004858E9"/>
    <w:rsid w:val="00485BD8"/>
    <w:rsid w:val="00485EDD"/>
    <w:rsid w:val="00487699"/>
    <w:rsid w:val="00487AB8"/>
    <w:rsid w:val="0049048C"/>
    <w:rsid w:val="00493067"/>
    <w:rsid w:val="00493592"/>
    <w:rsid w:val="004935C4"/>
    <w:rsid w:val="0049565F"/>
    <w:rsid w:val="004959B1"/>
    <w:rsid w:val="00497C71"/>
    <w:rsid w:val="004A07FA"/>
    <w:rsid w:val="004A0BE0"/>
    <w:rsid w:val="004A0CDE"/>
    <w:rsid w:val="004A2399"/>
    <w:rsid w:val="004A314C"/>
    <w:rsid w:val="004A404B"/>
    <w:rsid w:val="004A4488"/>
    <w:rsid w:val="004A5E94"/>
    <w:rsid w:val="004A5EEF"/>
    <w:rsid w:val="004A6250"/>
    <w:rsid w:val="004A63F0"/>
    <w:rsid w:val="004B06BA"/>
    <w:rsid w:val="004B4082"/>
    <w:rsid w:val="004B677A"/>
    <w:rsid w:val="004B725C"/>
    <w:rsid w:val="004B7272"/>
    <w:rsid w:val="004C0641"/>
    <w:rsid w:val="004C0919"/>
    <w:rsid w:val="004C09BB"/>
    <w:rsid w:val="004C0BC9"/>
    <w:rsid w:val="004C0D9E"/>
    <w:rsid w:val="004C14E3"/>
    <w:rsid w:val="004C221F"/>
    <w:rsid w:val="004C2D0E"/>
    <w:rsid w:val="004C3CF8"/>
    <w:rsid w:val="004C437E"/>
    <w:rsid w:val="004C49C5"/>
    <w:rsid w:val="004C72CD"/>
    <w:rsid w:val="004C7896"/>
    <w:rsid w:val="004C7B62"/>
    <w:rsid w:val="004D0852"/>
    <w:rsid w:val="004D19DE"/>
    <w:rsid w:val="004D2347"/>
    <w:rsid w:val="004D3813"/>
    <w:rsid w:val="004D4189"/>
    <w:rsid w:val="004D4C99"/>
    <w:rsid w:val="004D4E5A"/>
    <w:rsid w:val="004D52E0"/>
    <w:rsid w:val="004D56D5"/>
    <w:rsid w:val="004D6CAC"/>
    <w:rsid w:val="004D6CC1"/>
    <w:rsid w:val="004D7AF1"/>
    <w:rsid w:val="004D7FD0"/>
    <w:rsid w:val="004E0E9D"/>
    <w:rsid w:val="004E2EAE"/>
    <w:rsid w:val="004E3296"/>
    <w:rsid w:val="004E4036"/>
    <w:rsid w:val="004E43DD"/>
    <w:rsid w:val="004E5530"/>
    <w:rsid w:val="004E6A8B"/>
    <w:rsid w:val="004E6E07"/>
    <w:rsid w:val="004E78EF"/>
    <w:rsid w:val="004F0B20"/>
    <w:rsid w:val="004F0DD9"/>
    <w:rsid w:val="004F1FCB"/>
    <w:rsid w:val="004F263D"/>
    <w:rsid w:val="004F272F"/>
    <w:rsid w:val="004F3151"/>
    <w:rsid w:val="004F3CF8"/>
    <w:rsid w:val="004F4A02"/>
    <w:rsid w:val="004F4EF2"/>
    <w:rsid w:val="004F5203"/>
    <w:rsid w:val="004F5356"/>
    <w:rsid w:val="004F6500"/>
    <w:rsid w:val="0050082C"/>
    <w:rsid w:val="00500E86"/>
    <w:rsid w:val="005013AE"/>
    <w:rsid w:val="00501FA9"/>
    <w:rsid w:val="00504C23"/>
    <w:rsid w:val="0050564D"/>
    <w:rsid w:val="00507B1C"/>
    <w:rsid w:val="00507C51"/>
    <w:rsid w:val="00510CEE"/>
    <w:rsid w:val="005118AE"/>
    <w:rsid w:val="00511A48"/>
    <w:rsid w:val="00514968"/>
    <w:rsid w:val="00514EDA"/>
    <w:rsid w:val="005179C0"/>
    <w:rsid w:val="00520163"/>
    <w:rsid w:val="00521323"/>
    <w:rsid w:val="00521DC6"/>
    <w:rsid w:val="00522AD9"/>
    <w:rsid w:val="00523658"/>
    <w:rsid w:val="0052499D"/>
    <w:rsid w:val="00526C56"/>
    <w:rsid w:val="00527A57"/>
    <w:rsid w:val="00531228"/>
    <w:rsid w:val="005319C6"/>
    <w:rsid w:val="00531FFD"/>
    <w:rsid w:val="005341F1"/>
    <w:rsid w:val="00534CD4"/>
    <w:rsid w:val="00535770"/>
    <w:rsid w:val="005359E8"/>
    <w:rsid w:val="00535F94"/>
    <w:rsid w:val="00536B39"/>
    <w:rsid w:val="00537536"/>
    <w:rsid w:val="0054011D"/>
    <w:rsid w:val="005409C3"/>
    <w:rsid w:val="00541FC4"/>
    <w:rsid w:val="00543DAF"/>
    <w:rsid w:val="005440FF"/>
    <w:rsid w:val="0054505A"/>
    <w:rsid w:val="00546988"/>
    <w:rsid w:val="005506C7"/>
    <w:rsid w:val="005508B2"/>
    <w:rsid w:val="00550C6B"/>
    <w:rsid w:val="00551924"/>
    <w:rsid w:val="00551B9B"/>
    <w:rsid w:val="005520E1"/>
    <w:rsid w:val="005537DE"/>
    <w:rsid w:val="00553DCA"/>
    <w:rsid w:val="00557EAF"/>
    <w:rsid w:val="00562C04"/>
    <w:rsid w:val="005642F6"/>
    <w:rsid w:val="00566EE9"/>
    <w:rsid w:val="00570041"/>
    <w:rsid w:val="00570132"/>
    <w:rsid w:val="00570220"/>
    <w:rsid w:val="005706E7"/>
    <w:rsid w:val="005706FE"/>
    <w:rsid w:val="0057078C"/>
    <w:rsid w:val="0057120B"/>
    <w:rsid w:val="0057247D"/>
    <w:rsid w:val="00573F38"/>
    <w:rsid w:val="00573F69"/>
    <w:rsid w:val="00574102"/>
    <w:rsid w:val="005747DC"/>
    <w:rsid w:val="00574C89"/>
    <w:rsid w:val="00574D5D"/>
    <w:rsid w:val="005756A9"/>
    <w:rsid w:val="0057585D"/>
    <w:rsid w:val="00576949"/>
    <w:rsid w:val="0058017B"/>
    <w:rsid w:val="005809D6"/>
    <w:rsid w:val="00581549"/>
    <w:rsid w:val="00581D95"/>
    <w:rsid w:val="005827EA"/>
    <w:rsid w:val="00583CE5"/>
    <w:rsid w:val="005841CD"/>
    <w:rsid w:val="00584F92"/>
    <w:rsid w:val="005873C9"/>
    <w:rsid w:val="005902E8"/>
    <w:rsid w:val="005911D5"/>
    <w:rsid w:val="00593DAA"/>
    <w:rsid w:val="005948DB"/>
    <w:rsid w:val="005A058D"/>
    <w:rsid w:val="005A105E"/>
    <w:rsid w:val="005A1CC6"/>
    <w:rsid w:val="005A2CC8"/>
    <w:rsid w:val="005A50AB"/>
    <w:rsid w:val="005A526C"/>
    <w:rsid w:val="005A5E4E"/>
    <w:rsid w:val="005A6559"/>
    <w:rsid w:val="005A7E7E"/>
    <w:rsid w:val="005B15FD"/>
    <w:rsid w:val="005B229F"/>
    <w:rsid w:val="005B2BC0"/>
    <w:rsid w:val="005B2E5C"/>
    <w:rsid w:val="005B3ADE"/>
    <w:rsid w:val="005B4899"/>
    <w:rsid w:val="005B489A"/>
    <w:rsid w:val="005B5796"/>
    <w:rsid w:val="005B5ACA"/>
    <w:rsid w:val="005B7823"/>
    <w:rsid w:val="005C0991"/>
    <w:rsid w:val="005C1527"/>
    <w:rsid w:val="005C2BF5"/>
    <w:rsid w:val="005C2C78"/>
    <w:rsid w:val="005C349C"/>
    <w:rsid w:val="005C35E6"/>
    <w:rsid w:val="005C366D"/>
    <w:rsid w:val="005C3F3C"/>
    <w:rsid w:val="005C4A62"/>
    <w:rsid w:val="005C530B"/>
    <w:rsid w:val="005C5601"/>
    <w:rsid w:val="005C6E4E"/>
    <w:rsid w:val="005C71B5"/>
    <w:rsid w:val="005C7335"/>
    <w:rsid w:val="005D037A"/>
    <w:rsid w:val="005D0F57"/>
    <w:rsid w:val="005D11C2"/>
    <w:rsid w:val="005D32F3"/>
    <w:rsid w:val="005D3586"/>
    <w:rsid w:val="005D3680"/>
    <w:rsid w:val="005D3C16"/>
    <w:rsid w:val="005D5412"/>
    <w:rsid w:val="005D63F6"/>
    <w:rsid w:val="005D7049"/>
    <w:rsid w:val="005E1D6C"/>
    <w:rsid w:val="005E315F"/>
    <w:rsid w:val="005E3D0E"/>
    <w:rsid w:val="005F07A5"/>
    <w:rsid w:val="005F0FC8"/>
    <w:rsid w:val="005F1D2F"/>
    <w:rsid w:val="005F2F78"/>
    <w:rsid w:val="005F305C"/>
    <w:rsid w:val="005F3418"/>
    <w:rsid w:val="005F35A7"/>
    <w:rsid w:val="005F3D4C"/>
    <w:rsid w:val="005F423E"/>
    <w:rsid w:val="005F4A68"/>
    <w:rsid w:val="005F5B97"/>
    <w:rsid w:val="006006EE"/>
    <w:rsid w:val="006017F3"/>
    <w:rsid w:val="0060245A"/>
    <w:rsid w:val="00602523"/>
    <w:rsid w:val="00603AB5"/>
    <w:rsid w:val="00605127"/>
    <w:rsid w:val="00605349"/>
    <w:rsid w:val="006072AC"/>
    <w:rsid w:val="006112D6"/>
    <w:rsid w:val="00611F99"/>
    <w:rsid w:val="0061269A"/>
    <w:rsid w:val="0061291E"/>
    <w:rsid w:val="00612F98"/>
    <w:rsid w:val="006130F0"/>
    <w:rsid w:val="00614D31"/>
    <w:rsid w:val="00615BB4"/>
    <w:rsid w:val="00617186"/>
    <w:rsid w:val="00617B41"/>
    <w:rsid w:val="006204CC"/>
    <w:rsid w:val="00620A0F"/>
    <w:rsid w:val="006210D1"/>
    <w:rsid w:val="0062165F"/>
    <w:rsid w:val="00621AC3"/>
    <w:rsid w:val="0062231B"/>
    <w:rsid w:val="0062240D"/>
    <w:rsid w:val="0062264C"/>
    <w:rsid w:val="00622E5D"/>
    <w:rsid w:val="00624010"/>
    <w:rsid w:val="00624811"/>
    <w:rsid w:val="00625DD1"/>
    <w:rsid w:val="006267F2"/>
    <w:rsid w:val="00627C49"/>
    <w:rsid w:val="00627F3E"/>
    <w:rsid w:val="006303B6"/>
    <w:rsid w:val="00631D9D"/>
    <w:rsid w:val="006324ED"/>
    <w:rsid w:val="0063381B"/>
    <w:rsid w:val="00634FB0"/>
    <w:rsid w:val="006357C3"/>
    <w:rsid w:val="00635A9E"/>
    <w:rsid w:val="00636218"/>
    <w:rsid w:val="006363ED"/>
    <w:rsid w:val="0063679A"/>
    <w:rsid w:val="006377F9"/>
    <w:rsid w:val="00637F75"/>
    <w:rsid w:val="0064114C"/>
    <w:rsid w:val="00641F1B"/>
    <w:rsid w:val="00642319"/>
    <w:rsid w:val="00642520"/>
    <w:rsid w:val="00642F8C"/>
    <w:rsid w:val="00643A43"/>
    <w:rsid w:val="00644DCD"/>
    <w:rsid w:val="006453BF"/>
    <w:rsid w:val="006459FA"/>
    <w:rsid w:val="00647296"/>
    <w:rsid w:val="00647502"/>
    <w:rsid w:val="006476B2"/>
    <w:rsid w:val="00650009"/>
    <w:rsid w:val="00650085"/>
    <w:rsid w:val="00650BD5"/>
    <w:rsid w:val="00650E4E"/>
    <w:rsid w:val="006513E0"/>
    <w:rsid w:val="00651785"/>
    <w:rsid w:val="006543CD"/>
    <w:rsid w:val="00655DC6"/>
    <w:rsid w:val="00655FCE"/>
    <w:rsid w:val="00656C9E"/>
    <w:rsid w:val="006574A3"/>
    <w:rsid w:val="00657C10"/>
    <w:rsid w:val="0066193E"/>
    <w:rsid w:val="00662F20"/>
    <w:rsid w:val="0066331A"/>
    <w:rsid w:val="006648EC"/>
    <w:rsid w:val="00664B0A"/>
    <w:rsid w:val="00664CE3"/>
    <w:rsid w:val="006663BD"/>
    <w:rsid w:val="00666823"/>
    <w:rsid w:val="00666E14"/>
    <w:rsid w:val="0066763D"/>
    <w:rsid w:val="00667C5F"/>
    <w:rsid w:val="006700DE"/>
    <w:rsid w:val="00671F92"/>
    <w:rsid w:val="006728FC"/>
    <w:rsid w:val="0067479A"/>
    <w:rsid w:val="00674C99"/>
    <w:rsid w:val="00676BA7"/>
    <w:rsid w:val="00681139"/>
    <w:rsid w:val="00681212"/>
    <w:rsid w:val="00681312"/>
    <w:rsid w:val="0068343A"/>
    <w:rsid w:val="006856C2"/>
    <w:rsid w:val="00686062"/>
    <w:rsid w:val="00687A1A"/>
    <w:rsid w:val="00687CFF"/>
    <w:rsid w:val="006916A0"/>
    <w:rsid w:val="00691B52"/>
    <w:rsid w:val="00693791"/>
    <w:rsid w:val="00694BB9"/>
    <w:rsid w:val="006955FB"/>
    <w:rsid w:val="006A151C"/>
    <w:rsid w:val="006A17DD"/>
    <w:rsid w:val="006A1CCA"/>
    <w:rsid w:val="006A7427"/>
    <w:rsid w:val="006B00A8"/>
    <w:rsid w:val="006B20EA"/>
    <w:rsid w:val="006B233A"/>
    <w:rsid w:val="006B2417"/>
    <w:rsid w:val="006B4159"/>
    <w:rsid w:val="006B4293"/>
    <w:rsid w:val="006B556A"/>
    <w:rsid w:val="006B78D4"/>
    <w:rsid w:val="006B7A2A"/>
    <w:rsid w:val="006B7DDD"/>
    <w:rsid w:val="006C1D06"/>
    <w:rsid w:val="006C3C60"/>
    <w:rsid w:val="006C43F9"/>
    <w:rsid w:val="006C4815"/>
    <w:rsid w:val="006C4A35"/>
    <w:rsid w:val="006C4D47"/>
    <w:rsid w:val="006C56E2"/>
    <w:rsid w:val="006C63C0"/>
    <w:rsid w:val="006C63CF"/>
    <w:rsid w:val="006C6AFF"/>
    <w:rsid w:val="006C6C35"/>
    <w:rsid w:val="006C75F2"/>
    <w:rsid w:val="006D0733"/>
    <w:rsid w:val="006D1B74"/>
    <w:rsid w:val="006D2092"/>
    <w:rsid w:val="006D27B6"/>
    <w:rsid w:val="006D51F6"/>
    <w:rsid w:val="006D5927"/>
    <w:rsid w:val="006D67A0"/>
    <w:rsid w:val="006E1F78"/>
    <w:rsid w:val="006E26DF"/>
    <w:rsid w:val="006E2FD8"/>
    <w:rsid w:val="006E57D0"/>
    <w:rsid w:val="006E5E75"/>
    <w:rsid w:val="006E6407"/>
    <w:rsid w:val="006E64F3"/>
    <w:rsid w:val="006E6E96"/>
    <w:rsid w:val="006F0A46"/>
    <w:rsid w:val="006F0F74"/>
    <w:rsid w:val="006F1D1A"/>
    <w:rsid w:val="006F1FE4"/>
    <w:rsid w:val="006F2745"/>
    <w:rsid w:val="006F380E"/>
    <w:rsid w:val="006F397A"/>
    <w:rsid w:val="006F4405"/>
    <w:rsid w:val="006F4AB2"/>
    <w:rsid w:val="006F4BDC"/>
    <w:rsid w:val="006F57E1"/>
    <w:rsid w:val="006F5B3B"/>
    <w:rsid w:val="006F6539"/>
    <w:rsid w:val="006F72A6"/>
    <w:rsid w:val="00700D0D"/>
    <w:rsid w:val="00701D62"/>
    <w:rsid w:val="00702F7D"/>
    <w:rsid w:val="00703C01"/>
    <w:rsid w:val="00704293"/>
    <w:rsid w:val="00705013"/>
    <w:rsid w:val="0070655C"/>
    <w:rsid w:val="00706965"/>
    <w:rsid w:val="007069A2"/>
    <w:rsid w:val="00706CE7"/>
    <w:rsid w:val="007103CA"/>
    <w:rsid w:val="00711873"/>
    <w:rsid w:val="00712875"/>
    <w:rsid w:val="007128ED"/>
    <w:rsid w:val="007132D5"/>
    <w:rsid w:val="00716C2B"/>
    <w:rsid w:val="0071784D"/>
    <w:rsid w:val="00717EC4"/>
    <w:rsid w:val="00720949"/>
    <w:rsid w:val="00720DA8"/>
    <w:rsid w:val="007211B1"/>
    <w:rsid w:val="00722E6F"/>
    <w:rsid w:val="00722F13"/>
    <w:rsid w:val="007243DE"/>
    <w:rsid w:val="00724D8A"/>
    <w:rsid w:val="00724F59"/>
    <w:rsid w:val="00725E23"/>
    <w:rsid w:val="00726D88"/>
    <w:rsid w:val="0072773C"/>
    <w:rsid w:val="00730DDE"/>
    <w:rsid w:val="007316F5"/>
    <w:rsid w:val="00731E94"/>
    <w:rsid w:val="007326B0"/>
    <w:rsid w:val="00732838"/>
    <w:rsid w:val="00732D3B"/>
    <w:rsid w:val="00732FEE"/>
    <w:rsid w:val="007337D2"/>
    <w:rsid w:val="00734259"/>
    <w:rsid w:val="00735705"/>
    <w:rsid w:val="00735951"/>
    <w:rsid w:val="007363FD"/>
    <w:rsid w:val="007367E5"/>
    <w:rsid w:val="00741A14"/>
    <w:rsid w:val="00741DDD"/>
    <w:rsid w:val="0074239B"/>
    <w:rsid w:val="007428E3"/>
    <w:rsid w:val="00742FEE"/>
    <w:rsid w:val="007435EE"/>
    <w:rsid w:val="0074407D"/>
    <w:rsid w:val="0074465E"/>
    <w:rsid w:val="007446C4"/>
    <w:rsid w:val="0074685A"/>
    <w:rsid w:val="0075072D"/>
    <w:rsid w:val="00751F83"/>
    <w:rsid w:val="00752D10"/>
    <w:rsid w:val="0075301E"/>
    <w:rsid w:val="00754A64"/>
    <w:rsid w:val="00756E80"/>
    <w:rsid w:val="0075701A"/>
    <w:rsid w:val="00760123"/>
    <w:rsid w:val="00761246"/>
    <w:rsid w:val="00761F00"/>
    <w:rsid w:val="007627DD"/>
    <w:rsid w:val="00762B3E"/>
    <w:rsid w:val="00763F07"/>
    <w:rsid w:val="007666B9"/>
    <w:rsid w:val="00766DAD"/>
    <w:rsid w:val="007670C6"/>
    <w:rsid w:val="00767AC2"/>
    <w:rsid w:val="00767F3C"/>
    <w:rsid w:val="00771BA2"/>
    <w:rsid w:val="007724BC"/>
    <w:rsid w:val="007732C9"/>
    <w:rsid w:val="0077570F"/>
    <w:rsid w:val="00776207"/>
    <w:rsid w:val="00777433"/>
    <w:rsid w:val="007777D5"/>
    <w:rsid w:val="0078093E"/>
    <w:rsid w:val="00783C4E"/>
    <w:rsid w:val="00783E9E"/>
    <w:rsid w:val="00785B22"/>
    <w:rsid w:val="007863AA"/>
    <w:rsid w:val="007864A9"/>
    <w:rsid w:val="00787D5A"/>
    <w:rsid w:val="00787FB6"/>
    <w:rsid w:val="00790595"/>
    <w:rsid w:val="00790710"/>
    <w:rsid w:val="0079138B"/>
    <w:rsid w:val="0079183C"/>
    <w:rsid w:val="007934A0"/>
    <w:rsid w:val="00795239"/>
    <w:rsid w:val="0079580F"/>
    <w:rsid w:val="00796A57"/>
    <w:rsid w:val="00796F67"/>
    <w:rsid w:val="007A061A"/>
    <w:rsid w:val="007A0CED"/>
    <w:rsid w:val="007A260C"/>
    <w:rsid w:val="007A26B8"/>
    <w:rsid w:val="007A3ABA"/>
    <w:rsid w:val="007A512C"/>
    <w:rsid w:val="007A5D00"/>
    <w:rsid w:val="007A6B60"/>
    <w:rsid w:val="007A73D4"/>
    <w:rsid w:val="007A7B6F"/>
    <w:rsid w:val="007B014E"/>
    <w:rsid w:val="007B02CE"/>
    <w:rsid w:val="007B2F51"/>
    <w:rsid w:val="007B3E96"/>
    <w:rsid w:val="007B4A1C"/>
    <w:rsid w:val="007B5078"/>
    <w:rsid w:val="007B576E"/>
    <w:rsid w:val="007B6FFB"/>
    <w:rsid w:val="007B7286"/>
    <w:rsid w:val="007C18AC"/>
    <w:rsid w:val="007C23B1"/>
    <w:rsid w:val="007C3713"/>
    <w:rsid w:val="007C4C0D"/>
    <w:rsid w:val="007C75C1"/>
    <w:rsid w:val="007C7C7C"/>
    <w:rsid w:val="007D1942"/>
    <w:rsid w:val="007D2977"/>
    <w:rsid w:val="007D3BBF"/>
    <w:rsid w:val="007D4C9D"/>
    <w:rsid w:val="007D5853"/>
    <w:rsid w:val="007D6597"/>
    <w:rsid w:val="007E0A44"/>
    <w:rsid w:val="007E1040"/>
    <w:rsid w:val="007E305A"/>
    <w:rsid w:val="007E3D0F"/>
    <w:rsid w:val="007E5C94"/>
    <w:rsid w:val="007E7C45"/>
    <w:rsid w:val="007F016E"/>
    <w:rsid w:val="007F0223"/>
    <w:rsid w:val="007F11A9"/>
    <w:rsid w:val="007F24B6"/>
    <w:rsid w:val="007F3242"/>
    <w:rsid w:val="007F6112"/>
    <w:rsid w:val="007F6F15"/>
    <w:rsid w:val="007F6F16"/>
    <w:rsid w:val="007F7187"/>
    <w:rsid w:val="0080163A"/>
    <w:rsid w:val="00802C89"/>
    <w:rsid w:val="008040BD"/>
    <w:rsid w:val="00804902"/>
    <w:rsid w:val="00804AC0"/>
    <w:rsid w:val="00804DC9"/>
    <w:rsid w:val="0080505D"/>
    <w:rsid w:val="008053D0"/>
    <w:rsid w:val="008072B1"/>
    <w:rsid w:val="00807F52"/>
    <w:rsid w:val="0081029C"/>
    <w:rsid w:val="00810755"/>
    <w:rsid w:val="0081080D"/>
    <w:rsid w:val="008115A8"/>
    <w:rsid w:val="00811C85"/>
    <w:rsid w:val="00811D4E"/>
    <w:rsid w:val="00812BD5"/>
    <w:rsid w:val="0081327E"/>
    <w:rsid w:val="008137E3"/>
    <w:rsid w:val="00814057"/>
    <w:rsid w:val="00814425"/>
    <w:rsid w:val="008146C8"/>
    <w:rsid w:val="00814722"/>
    <w:rsid w:val="00814F3F"/>
    <w:rsid w:val="008216F2"/>
    <w:rsid w:val="00821721"/>
    <w:rsid w:val="008219CC"/>
    <w:rsid w:val="00821CAC"/>
    <w:rsid w:val="008224F0"/>
    <w:rsid w:val="00823293"/>
    <w:rsid w:val="008233C2"/>
    <w:rsid w:val="00825707"/>
    <w:rsid w:val="00825AD2"/>
    <w:rsid w:val="00830253"/>
    <w:rsid w:val="00831618"/>
    <w:rsid w:val="00831F31"/>
    <w:rsid w:val="0083292C"/>
    <w:rsid w:val="00832B7C"/>
    <w:rsid w:val="00832D6E"/>
    <w:rsid w:val="00833003"/>
    <w:rsid w:val="008338EA"/>
    <w:rsid w:val="00836247"/>
    <w:rsid w:val="008407FA"/>
    <w:rsid w:val="008417AB"/>
    <w:rsid w:val="008425A4"/>
    <w:rsid w:val="0084404D"/>
    <w:rsid w:val="00844A25"/>
    <w:rsid w:val="00845A21"/>
    <w:rsid w:val="00846A53"/>
    <w:rsid w:val="00846CEA"/>
    <w:rsid w:val="00847ABA"/>
    <w:rsid w:val="00847F2F"/>
    <w:rsid w:val="0085082B"/>
    <w:rsid w:val="00850925"/>
    <w:rsid w:val="00850E1E"/>
    <w:rsid w:val="00850F07"/>
    <w:rsid w:val="00850F8A"/>
    <w:rsid w:val="0085165C"/>
    <w:rsid w:val="00851995"/>
    <w:rsid w:val="00853D94"/>
    <w:rsid w:val="00856E12"/>
    <w:rsid w:val="00857F06"/>
    <w:rsid w:val="0086074F"/>
    <w:rsid w:val="00860C7A"/>
    <w:rsid w:val="00860D84"/>
    <w:rsid w:val="00863E7C"/>
    <w:rsid w:val="00864EF4"/>
    <w:rsid w:val="00864F47"/>
    <w:rsid w:val="0086519A"/>
    <w:rsid w:val="00866465"/>
    <w:rsid w:val="0086660E"/>
    <w:rsid w:val="0086697E"/>
    <w:rsid w:val="008675E0"/>
    <w:rsid w:val="008676DC"/>
    <w:rsid w:val="00870E03"/>
    <w:rsid w:val="00872551"/>
    <w:rsid w:val="00872C0D"/>
    <w:rsid w:val="00872E62"/>
    <w:rsid w:val="0087333E"/>
    <w:rsid w:val="00873729"/>
    <w:rsid w:val="00873749"/>
    <w:rsid w:val="00874C9A"/>
    <w:rsid w:val="00874D03"/>
    <w:rsid w:val="00876FFE"/>
    <w:rsid w:val="008777D2"/>
    <w:rsid w:val="00880681"/>
    <w:rsid w:val="008809CB"/>
    <w:rsid w:val="00882793"/>
    <w:rsid w:val="00883AC1"/>
    <w:rsid w:val="008857C6"/>
    <w:rsid w:val="008857CD"/>
    <w:rsid w:val="00886F1F"/>
    <w:rsid w:val="00887079"/>
    <w:rsid w:val="00891897"/>
    <w:rsid w:val="0089364C"/>
    <w:rsid w:val="00894075"/>
    <w:rsid w:val="008946E8"/>
    <w:rsid w:val="00894ACE"/>
    <w:rsid w:val="008966DB"/>
    <w:rsid w:val="00896B46"/>
    <w:rsid w:val="00897E70"/>
    <w:rsid w:val="008A0306"/>
    <w:rsid w:val="008A042E"/>
    <w:rsid w:val="008A118A"/>
    <w:rsid w:val="008A1909"/>
    <w:rsid w:val="008A1F6E"/>
    <w:rsid w:val="008A1F90"/>
    <w:rsid w:val="008A25B9"/>
    <w:rsid w:val="008A2A20"/>
    <w:rsid w:val="008A30FC"/>
    <w:rsid w:val="008A39CC"/>
    <w:rsid w:val="008A3CDE"/>
    <w:rsid w:val="008A3DB1"/>
    <w:rsid w:val="008A3E58"/>
    <w:rsid w:val="008A570D"/>
    <w:rsid w:val="008A5B89"/>
    <w:rsid w:val="008A5F00"/>
    <w:rsid w:val="008A62BB"/>
    <w:rsid w:val="008A6369"/>
    <w:rsid w:val="008A6462"/>
    <w:rsid w:val="008A7CD3"/>
    <w:rsid w:val="008B10DB"/>
    <w:rsid w:val="008B20DE"/>
    <w:rsid w:val="008B25A6"/>
    <w:rsid w:val="008B34D8"/>
    <w:rsid w:val="008B36B9"/>
    <w:rsid w:val="008B3A08"/>
    <w:rsid w:val="008B40AE"/>
    <w:rsid w:val="008B4722"/>
    <w:rsid w:val="008B579F"/>
    <w:rsid w:val="008C4706"/>
    <w:rsid w:val="008C4D98"/>
    <w:rsid w:val="008C5030"/>
    <w:rsid w:val="008C727C"/>
    <w:rsid w:val="008D1E4F"/>
    <w:rsid w:val="008D28AB"/>
    <w:rsid w:val="008D4461"/>
    <w:rsid w:val="008D5ACE"/>
    <w:rsid w:val="008D5C98"/>
    <w:rsid w:val="008D5E53"/>
    <w:rsid w:val="008D5FF1"/>
    <w:rsid w:val="008D668C"/>
    <w:rsid w:val="008D6FE7"/>
    <w:rsid w:val="008D7376"/>
    <w:rsid w:val="008E11AB"/>
    <w:rsid w:val="008E1795"/>
    <w:rsid w:val="008E20B6"/>
    <w:rsid w:val="008E27F8"/>
    <w:rsid w:val="008E2D8E"/>
    <w:rsid w:val="008E3ED3"/>
    <w:rsid w:val="008E7C4F"/>
    <w:rsid w:val="008F101D"/>
    <w:rsid w:val="008F1E03"/>
    <w:rsid w:val="008F2A7F"/>
    <w:rsid w:val="008F4C78"/>
    <w:rsid w:val="008F7A24"/>
    <w:rsid w:val="0090050C"/>
    <w:rsid w:val="009005FD"/>
    <w:rsid w:val="009013C4"/>
    <w:rsid w:val="0090148F"/>
    <w:rsid w:val="00902711"/>
    <w:rsid w:val="00902918"/>
    <w:rsid w:val="009039CD"/>
    <w:rsid w:val="00903EAD"/>
    <w:rsid w:val="00903F8C"/>
    <w:rsid w:val="0090463C"/>
    <w:rsid w:val="00904814"/>
    <w:rsid w:val="00904D09"/>
    <w:rsid w:val="00905817"/>
    <w:rsid w:val="0090646D"/>
    <w:rsid w:val="0090697F"/>
    <w:rsid w:val="00910408"/>
    <w:rsid w:val="009118B9"/>
    <w:rsid w:val="0091423F"/>
    <w:rsid w:val="0091512F"/>
    <w:rsid w:val="00916720"/>
    <w:rsid w:val="00916B30"/>
    <w:rsid w:val="0091739A"/>
    <w:rsid w:val="009206CB"/>
    <w:rsid w:val="00921969"/>
    <w:rsid w:val="00922764"/>
    <w:rsid w:val="00923385"/>
    <w:rsid w:val="00924D45"/>
    <w:rsid w:val="0092545B"/>
    <w:rsid w:val="00930165"/>
    <w:rsid w:val="009322F2"/>
    <w:rsid w:val="00933E2F"/>
    <w:rsid w:val="00933FB3"/>
    <w:rsid w:val="00934043"/>
    <w:rsid w:val="0093566C"/>
    <w:rsid w:val="009365D1"/>
    <w:rsid w:val="00940B42"/>
    <w:rsid w:val="00941560"/>
    <w:rsid w:val="00945ACC"/>
    <w:rsid w:val="009464F0"/>
    <w:rsid w:val="00946753"/>
    <w:rsid w:val="00946836"/>
    <w:rsid w:val="00947F7B"/>
    <w:rsid w:val="00950754"/>
    <w:rsid w:val="0095186A"/>
    <w:rsid w:val="00951A70"/>
    <w:rsid w:val="0095211B"/>
    <w:rsid w:val="0095237D"/>
    <w:rsid w:val="00957D35"/>
    <w:rsid w:val="00960581"/>
    <w:rsid w:val="00962D4F"/>
    <w:rsid w:val="00963038"/>
    <w:rsid w:val="0096384C"/>
    <w:rsid w:val="00965169"/>
    <w:rsid w:val="00965763"/>
    <w:rsid w:val="00965AEC"/>
    <w:rsid w:val="00966990"/>
    <w:rsid w:val="00966FE8"/>
    <w:rsid w:val="00967C54"/>
    <w:rsid w:val="00970957"/>
    <w:rsid w:val="0097255D"/>
    <w:rsid w:val="009727F2"/>
    <w:rsid w:val="009730C1"/>
    <w:rsid w:val="00973ACB"/>
    <w:rsid w:val="009740D5"/>
    <w:rsid w:val="0097464F"/>
    <w:rsid w:val="00976C57"/>
    <w:rsid w:val="009802AC"/>
    <w:rsid w:val="00980D68"/>
    <w:rsid w:val="00981B95"/>
    <w:rsid w:val="00983B6E"/>
    <w:rsid w:val="0098473E"/>
    <w:rsid w:val="00984A89"/>
    <w:rsid w:val="009853A7"/>
    <w:rsid w:val="00986BC7"/>
    <w:rsid w:val="00986E9F"/>
    <w:rsid w:val="009877AD"/>
    <w:rsid w:val="0099101B"/>
    <w:rsid w:val="00991B0E"/>
    <w:rsid w:val="00993054"/>
    <w:rsid w:val="00993362"/>
    <w:rsid w:val="00993A6F"/>
    <w:rsid w:val="00993B54"/>
    <w:rsid w:val="00994358"/>
    <w:rsid w:val="00995329"/>
    <w:rsid w:val="00995938"/>
    <w:rsid w:val="009972B1"/>
    <w:rsid w:val="009A1564"/>
    <w:rsid w:val="009A24B4"/>
    <w:rsid w:val="009A5C9E"/>
    <w:rsid w:val="009A6880"/>
    <w:rsid w:val="009A72E3"/>
    <w:rsid w:val="009B1F7E"/>
    <w:rsid w:val="009B23AF"/>
    <w:rsid w:val="009B3DB4"/>
    <w:rsid w:val="009B470A"/>
    <w:rsid w:val="009B5E0F"/>
    <w:rsid w:val="009B617A"/>
    <w:rsid w:val="009B7095"/>
    <w:rsid w:val="009B7734"/>
    <w:rsid w:val="009C09D8"/>
    <w:rsid w:val="009C151C"/>
    <w:rsid w:val="009C1634"/>
    <w:rsid w:val="009C22AE"/>
    <w:rsid w:val="009C3450"/>
    <w:rsid w:val="009C5367"/>
    <w:rsid w:val="009C55AC"/>
    <w:rsid w:val="009C62CA"/>
    <w:rsid w:val="009C670C"/>
    <w:rsid w:val="009D0EA5"/>
    <w:rsid w:val="009D1534"/>
    <w:rsid w:val="009D20AD"/>
    <w:rsid w:val="009D354A"/>
    <w:rsid w:val="009D761F"/>
    <w:rsid w:val="009D7E64"/>
    <w:rsid w:val="009E184F"/>
    <w:rsid w:val="009E19B0"/>
    <w:rsid w:val="009E1E11"/>
    <w:rsid w:val="009E3541"/>
    <w:rsid w:val="009E4D41"/>
    <w:rsid w:val="009E5CD9"/>
    <w:rsid w:val="009E6D7E"/>
    <w:rsid w:val="009F0A2D"/>
    <w:rsid w:val="009F0A6D"/>
    <w:rsid w:val="009F13C7"/>
    <w:rsid w:val="009F3120"/>
    <w:rsid w:val="009F5CA9"/>
    <w:rsid w:val="00A00D71"/>
    <w:rsid w:val="00A036A7"/>
    <w:rsid w:val="00A05AD0"/>
    <w:rsid w:val="00A05E9D"/>
    <w:rsid w:val="00A05EAD"/>
    <w:rsid w:val="00A06C3F"/>
    <w:rsid w:val="00A0722C"/>
    <w:rsid w:val="00A1059B"/>
    <w:rsid w:val="00A11DB1"/>
    <w:rsid w:val="00A15075"/>
    <w:rsid w:val="00A15BAE"/>
    <w:rsid w:val="00A1755D"/>
    <w:rsid w:val="00A1773B"/>
    <w:rsid w:val="00A2154B"/>
    <w:rsid w:val="00A22A52"/>
    <w:rsid w:val="00A22CAD"/>
    <w:rsid w:val="00A23A24"/>
    <w:rsid w:val="00A23A4E"/>
    <w:rsid w:val="00A23B56"/>
    <w:rsid w:val="00A2463A"/>
    <w:rsid w:val="00A24C4D"/>
    <w:rsid w:val="00A252C2"/>
    <w:rsid w:val="00A26956"/>
    <w:rsid w:val="00A274A6"/>
    <w:rsid w:val="00A27B0F"/>
    <w:rsid w:val="00A30A7A"/>
    <w:rsid w:val="00A30E9E"/>
    <w:rsid w:val="00A31F66"/>
    <w:rsid w:val="00A369A5"/>
    <w:rsid w:val="00A37025"/>
    <w:rsid w:val="00A37287"/>
    <w:rsid w:val="00A378A9"/>
    <w:rsid w:val="00A4085A"/>
    <w:rsid w:val="00A40E75"/>
    <w:rsid w:val="00A41AD6"/>
    <w:rsid w:val="00A43ABF"/>
    <w:rsid w:val="00A44F74"/>
    <w:rsid w:val="00A45044"/>
    <w:rsid w:val="00A50069"/>
    <w:rsid w:val="00A50ED3"/>
    <w:rsid w:val="00A5298F"/>
    <w:rsid w:val="00A55D21"/>
    <w:rsid w:val="00A569DA"/>
    <w:rsid w:val="00A56E6A"/>
    <w:rsid w:val="00A57B3A"/>
    <w:rsid w:val="00A61696"/>
    <w:rsid w:val="00A61700"/>
    <w:rsid w:val="00A62138"/>
    <w:rsid w:val="00A62670"/>
    <w:rsid w:val="00A62CA1"/>
    <w:rsid w:val="00A63559"/>
    <w:rsid w:val="00A63A14"/>
    <w:rsid w:val="00A64209"/>
    <w:rsid w:val="00A65E83"/>
    <w:rsid w:val="00A65F6B"/>
    <w:rsid w:val="00A6621E"/>
    <w:rsid w:val="00A66ABA"/>
    <w:rsid w:val="00A679FC"/>
    <w:rsid w:val="00A67E7B"/>
    <w:rsid w:val="00A70286"/>
    <w:rsid w:val="00A711E2"/>
    <w:rsid w:val="00A71DAA"/>
    <w:rsid w:val="00A7282F"/>
    <w:rsid w:val="00A73DBB"/>
    <w:rsid w:val="00A73ED5"/>
    <w:rsid w:val="00A7457D"/>
    <w:rsid w:val="00A748BB"/>
    <w:rsid w:val="00A74A7F"/>
    <w:rsid w:val="00A761B5"/>
    <w:rsid w:val="00A776C2"/>
    <w:rsid w:val="00A779CB"/>
    <w:rsid w:val="00A77DDC"/>
    <w:rsid w:val="00A77EAD"/>
    <w:rsid w:val="00A81E4C"/>
    <w:rsid w:val="00A8302B"/>
    <w:rsid w:val="00A841B8"/>
    <w:rsid w:val="00A8426A"/>
    <w:rsid w:val="00A85C24"/>
    <w:rsid w:val="00A8683A"/>
    <w:rsid w:val="00A86E52"/>
    <w:rsid w:val="00A90AF4"/>
    <w:rsid w:val="00A9140A"/>
    <w:rsid w:val="00A91F59"/>
    <w:rsid w:val="00A92616"/>
    <w:rsid w:val="00A92F61"/>
    <w:rsid w:val="00A93F40"/>
    <w:rsid w:val="00A945BA"/>
    <w:rsid w:val="00A94E62"/>
    <w:rsid w:val="00A953CF"/>
    <w:rsid w:val="00A96D41"/>
    <w:rsid w:val="00AA0E5B"/>
    <w:rsid w:val="00AA169D"/>
    <w:rsid w:val="00AA1B01"/>
    <w:rsid w:val="00AA2867"/>
    <w:rsid w:val="00AA2EBC"/>
    <w:rsid w:val="00AA4077"/>
    <w:rsid w:val="00AA4274"/>
    <w:rsid w:val="00AA44A2"/>
    <w:rsid w:val="00AA4544"/>
    <w:rsid w:val="00AA60E4"/>
    <w:rsid w:val="00AA649D"/>
    <w:rsid w:val="00AB03F9"/>
    <w:rsid w:val="00AB0541"/>
    <w:rsid w:val="00AB34E7"/>
    <w:rsid w:val="00AB409F"/>
    <w:rsid w:val="00AB58B3"/>
    <w:rsid w:val="00AB6024"/>
    <w:rsid w:val="00AC0304"/>
    <w:rsid w:val="00AC0572"/>
    <w:rsid w:val="00AC232B"/>
    <w:rsid w:val="00AC2337"/>
    <w:rsid w:val="00AC3871"/>
    <w:rsid w:val="00AC447A"/>
    <w:rsid w:val="00AC5356"/>
    <w:rsid w:val="00AC5739"/>
    <w:rsid w:val="00AC57B2"/>
    <w:rsid w:val="00AC595C"/>
    <w:rsid w:val="00AC7E25"/>
    <w:rsid w:val="00AD0333"/>
    <w:rsid w:val="00AD05AA"/>
    <w:rsid w:val="00AD0AE1"/>
    <w:rsid w:val="00AD0B49"/>
    <w:rsid w:val="00AD20A4"/>
    <w:rsid w:val="00AD33EA"/>
    <w:rsid w:val="00AD3AED"/>
    <w:rsid w:val="00AD3C59"/>
    <w:rsid w:val="00AD4081"/>
    <w:rsid w:val="00AD4DB8"/>
    <w:rsid w:val="00AD53E9"/>
    <w:rsid w:val="00AD68CE"/>
    <w:rsid w:val="00AD6AC2"/>
    <w:rsid w:val="00AD70F8"/>
    <w:rsid w:val="00AE02E0"/>
    <w:rsid w:val="00AE03E5"/>
    <w:rsid w:val="00AE03E8"/>
    <w:rsid w:val="00AE09E4"/>
    <w:rsid w:val="00AE0CF1"/>
    <w:rsid w:val="00AE0EC9"/>
    <w:rsid w:val="00AE1FF2"/>
    <w:rsid w:val="00AE25C0"/>
    <w:rsid w:val="00AE272A"/>
    <w:rsid w:val="00AE31E0"/>
    <w:rsid w:val="00AE42B9"/>
    <w:rsid w:val="00AE4AC7"/>
    <w:rsid w:val="00AE4B04"/>
    <w:rsid w:val="00AE4B27"/>
    <w:rsid w:val="00AE5A48"/>
    <w:rsid w:val="00AE5AFF"/>
    <w:rsid w:val="00AE65EB"/>
    <w:rsid w:val="00AE775D"/>
    <w:rsid w:val="00AF053C"/>
    <w:rsid w:val="00AF0695"/>
    <w:rsid w:val="00AF06EF"/>
    <w:rsid w:val="00AF091B"/>
    <w:rsid w:val="00AF212C"/>
    <w:rsid w:val="00AF2C29"/>
    <w:rsid w:val="00AF3275"/>
    <w:rsid w:val="00AF5364"/>
    <w:rsid w:val="00AF5750"/>
    <w:rsid w:val="00AF5AA1"/>
    <w:rsid w:val="00AF7012"/>
    <w:rsid w:val="00AF702E"/>
    <w:rsid w:val="00AF79C4"/>
    <w:rsid w:val="00B006D5"/>
    <w:rsid w:val="00B01D1D"/>
    <w:rsid w:val="00B02A92"/>
    <w:rsid w:val="00B02FA2"/>
    <w:rsid w:val="00B03833"/>
    <w:rsid w:val="00B04456"/>
    <w:rsid w:val="00B045B9"/>
    <w:rsid w:val="00B051FC"/>
    <w:rsid w:val="00B056DC"/>
    <w:rsid w:val="00B05772"/>
    <w:rsid w:val="00B05E9F"/>
    <w:rsid w:val="00B06E09"/>
    <w:rsid w:val="00B07710"/>
    <w:rsid w:val="00B101F7"/>
    <w:rsid w:val="00B108C8"/>
    <w:rsid w:val="00B11694"/>
    <w:rsid w:val="00B11CFF"/>
    <w:rsid w:val="00B11D81"/>
    <w:rsid w:val="00B12524"/>
    <w:rsid w:val="00B1287E"/>
    <w:rsid w:val="00B129A0"/>
    <w:rsid w:val="00B1322A"/>
    <w:rsid w:val="00B1323F"/>
    <w:rsid w:val="00B15251"/>
    <w:rsid w:val="00B16C37"/>
    <w:rsid w:val="00B16F14"/>
    <w:rsid w:val="00B170B8"/>
    <w:rsid w:val="00B17A32"/>
    <w:rsid w:val="00B22413"/>
    <w:rsid w:val="00B24238"/>
    <w:rsid w:val="00B24750"/>
    <w:rsid w:val="00B24944"/>
    <w:rsid w:val="00B25DFA"/>
    <w:rsid w:val="00B25FAC"/>
    <w:rsid w:val="00B268E3"/>
    <w:rsid w:val="00B27CF0"/>
    <w:rsid w:val="00B30B7B"/>
    <w:rsid w:val="00B30ED5"/>
    <w:rsid w:val="00B318B0"/>
    <w:rsid w:val="00B31D6F"/>
    <w:rsid w:val="00B31DA3"/>
    <w:rsid w:val="00B321F0"/>
    <w:rsid w:val="00B329E9"/>
    <w:rsid w:val="00B32B4F"/>
    <w:rsid w:val="00B34BA7"/>
    <w:rsid w:val="00B35C2E"/>
    <w:rsid w:val="00B35C58"/>
    <w:rsid w:val="00B35CEE"/>
    <w:rsid w:val="00B36368"/>
    <w:rsid w:val="00B36A05"/>
    <w:rsid w:val="00B370C7"/>
    <w:rsid w:val="00B3782C"/>
    <w:rsid w:val="00B37AEA"/>
    <w:rsid w:val="00B4035A"/>
    <w:rsid w:val="00B4077F"/>
    <w:rsid w:val="00B412D7"/>
    <w:rsid w:val="00B41ADD"/>
    <w:rsid w:val="00B41E7E"/>
    <w:rsid w:val="00B435AE"/>
    <w:rsid w:val="00B45291"/>
    <w:rsid w:val="00B461A3"/>
    <w:rsid w:val="00B47AD7"/>
    <w:rsid w:val="00B508EF"/>
    <w:rsid w:val="00B50E8B"/>
    <w:rsid w:val="00B513F5"/>
    <w:rsid w:val="00B51F16"/>
    <w:rsid w:val="00B530AF"/>
    <w:rsid w:val="00B537FF"/>
    <w:rsid w:val="00B53B79"/>
    <w:rsid w:val="00B53CFC"/>
    <w:rsid w:val="00B55CFD"/>
    <w:rsid w:val="00B560F9"/>
    <w:rsid w:val="00B57A89"/>
    <w:rsid w:val="00B57E88"/>
    <w:rsid w:val="00B604D8"/>
    <w:rsid w:val="00B61D37"/>
    <w:rsid w:val="00B62640"/>
    <w:rsid w:val="00B66DC0"/>
    <w:rsid w:val="00B67F5C"/>
    <w:rsid w:val="00B7183D"/>
    <w:rsid w:val="00B71841"/>
    <w:rsid w:val="00B71D7E"/>
    <w:rsid w:val="00B72783"/>
    <w:rsid w:val="00B7280D"/>
    <w:rsid w:val="00B7350D"/>
    <w:rsid w:val="00B73BD3"/>
    <w:rsid w:val="00B745A5"/>
    <w:rsid w:val="00B748AE"/>
    <w:rsid w:val="00B74DA0"/>
    <w:rsid w:val="00B74E10"/>
    <w:rsid w:val="00B7505F"/>
    <w:rsid w:val="00B768C2"/>
    <w:rsid w:val="00B80D84"/>
    <w:rsid w:val="00B82334"/>
    <w:rsid w:val="00B82577"/>
    <w:rsid w:val="00B82FD9"/>
    <w:rsid w:val="00B8327F"/>
    <w:rsid w:val="00B83BDE"/>
    <w:rsid w:val="00B84D7F"/>
    <w:rsid w:val="00B84F18"/>
    <w:rsid w:val="00B85D5A"/>
    <w:rsid w:val="00B8735C"/>
    <w:rsid w:val="00B87476"/>
    <w:rsid w:val="00B876D5"/>
    <w:rsid w:val="00B908FB"/>
    <w:rsid w:val="00B90D0C"/>
    <w:rsid w:val="00B923F1"/>
    <w:rsid w:val="00B92581"/>
    <w:rsid w:val="00B925A8"/>
    <w:rsid w:val="00B93859"/>
    <w:rsid w:val="00B939B8"/>
    <w:rsid w:val="00B93ABE"/>
    <w:rsid w:val="00B94321"/>
    <w:rsid w:val="00B94E3D"/>
    <w:rsid w:val="00B976AD"/>
    <w:rsid w:val="00B97BE6"/>
    <w:rsid w:val="00BA02E4"/>
    <w:rsid w:val="00BA0475"/>
    <w:rsid w:val="00BA25ED"/>
    <w:rsid w:val="00BA2E2A"/>
    <w:rsid w:val="00BA3FA4"/>
    <w:rsid w:val="00BA44CA"/>
    <w:rsid w:val="00BA45A6"/>
    <w:rsid w:val="00BA4D9B"/>
    <w:rsid w:val="00BA77DA"/>
    <w:rsid w:val="00BB103C"/>
    <w:rsid w:val="00BB1C9F"/>
    <w:rsid w:val="00BB4988"/>
    <w:rsid w:val="00BB764C"/>
    <w:rsid w:val="00BC0874"/>
    <w:rsid w:val="00BC0976"/>
    <w:rsid w:val="00BC101C"/>
    <w:rsid w:val="00BC17A2"/>
    <w:rsid w:val="00BC1BE9"/>
    <w:rsid w:val="00BC24F1"/>
    <w:rsid w:val="00BC2AC3"/>
    <w:rsid w:val="00BC2D26"/>
    <w:rsid w:val="00BC2EB9"/>
    <w:rsid w:val="00BC3A19"/>
    <w:rsid w:val="00BC3BDE"/>
    <w:rsid w:val="00BC3EE7"/>
    <w:rsid w:val="00BC484A"/>
    <w:rsid w:val="00BD0A9C"/>
    <w:rsid w:val="00BD1856"/>
    <w:rsid w:val="00BD343F"/>
    <w:rsid w:val="00BD404E"/>
    <w:rsid w:val="00BD44FD"/>
    <w:rsid w:val="00BD7317"/>
    <w:rsid w:val="00BD75BB"/>
    <w:rsid w:val="00BD75F8"/>
    <w:rsid w:val="00BE0D49"/>
    <w:rsid w:val="00BE1D82"/>
    <w:rsid w:val="00BE2727"/>
    <w:rsid w:val="00BE37F2"/>
    <w:rsid w:val="00BE3F5D"/>
    <w:rsid w:val="00BE4B13"/>
    <w:rsid w:val="00BE536E"/>
    <w:rsid w:val="00BE6280"/>
    <w:rsid w:val="00BE7A6A"/>
    <w:rsid w:val="00BF0983"/>
    <w:rsid w:val="00BF0D4D"/>
    <w:rsid w:val="00BF1E54"/>
    <w:rsid w:val="00BF21B4"/>
    <w:rsid w:val="00BF2870"/>
    <w:rsid w:val="00BF2C6C"/>
    <w:rsid w:val="00BF318B"/>
    <w:rsid w:val="00BF44D4"/>
    <w:rsid w:val="00BF6129"/>
    <w:rsid w:val="00BF61F6"/>
    <w:rsid w:val="00BF63FC"/>
    <w:rsid w:val="00BF7258"/>
    <w:rsid w:val="00C00525"/>
    <w:rsid w:val="00C0396D"/>
    <w:rsid w:val="00C03A00"/>
    <w:rsid w:val="00C04CA1"/>
    <w:rsid w:val="00C0521E"/>
    <w:rsid w:val="00C0589D"/>
    <w:rsid w:val="00C061AC"/>
    <w:rsid w:val="00C077E0"/>
    <w:rsid w:val="00C103B0"/>
    <w:rsid w:val="00C1043F"/>
    <w:rsid w:val="00C115C1"/>
    <w:rsid w:val="00C1349D"/>
    <w:rsid w:val="00C13B2B"/>
    <w:rsid w:val="00C14C9A"/>
    <w:rsid w:val="00C1725A"/>
    <w:rsid w:val="00C1771C"/>
    <w:rsid w:val="00C20410"/>
    <w:rsid w:val="00C20A1A"/>
    <w:rsid w:val="00C21349"/>
    <w:rsid w:val="00C21BC8"/>
    <w:rsid w:val="00C21C88"/>
    <w:rsid w:val="00C226D4"/>
    <w:rsid w:val="00C23936"/>
    <w:rsid w:val="00C23BCA"/>
    <w:rsid w:val="00C25BDB"/>
    <w:rsid w:val="00C26903"/>
    <w:rsid w:val="00C26DC8"/>
    <w:rsid w:val="00C30568"/>
    <w:rsid w:val="00C3092D"/>
    <w:rsid w:val="00C33E0D"/>
    <w:rsid w:val="00C33E1A"/>
    <w:rsid w:val="00C34528"/>
    <w:rsid w:val="00C35077"/>
    <w:rsid w:val="00C359E2"/>
    <w:rsid w:val="00C35FF1"/>
    <w:rsid w:val="00C36D28"/>
    <w:rsid w:val="00C371D4"/>
    <w:rsid w:val="00C378F6"/>
    <w:rsid w:val="00C41A76"/>
    <w:rsid w:val="00C41C8A"/>
    <w:rsid w:val="00C42195"/>
    <w:rsid w:val="00C424A4"/>
    <w:rsid w:val="00C4381E"/>
    <w:rsid w:val="00C43CB0"/>
    <w:rsid w:val="00C43D0A"/>
    <w:rsid w:val="00C4442B"/>
    <w:rsid w:val="00C46054"/>
    <w:rsid w:val="00C46DAA"/>
    <w:rsid w:val="00C47AE9"/>
    <w:rsid w:val="00C50253"/>
    <w:rsid w:val="00C50748"/>
    <w:rsid w:val="00C508D7"/>
    <w:rsid w:val="00C50A19"/>
    <w:rsid w:val="00C512B2"/>
    <w:rsid w:val="00C512C6"/>
    <w:rsid w:val="00C516D4"/>
    <w:rsid w:val="00C51BE7"/>
    <w:rsid w:val="00C524BA"/>
    <w:rsid w:val="00C528D0"/>
    <w:rsid w:val="00C54377"/>
    <w:rsid w:val="00C54445"/>
    <w:rsid w:val="00C54AE8"/>
    <w:rsid w:val="00C5737A"/>
    <w:rsid w:val="00C5774E"/>
    <w:rsid w:val="00C57D90"/>
    <w:rsid w:val="00C60129"/>
    <w:rsid w:val="00C607E3"/>
    <w:rsid w:val="00C60B63"/>
    <w:rsid w:val="00C60F68"/>
    <w:rsid w:val="00C61494"/>
    <w:rsid w:val="00C6279A"/>
    <w:rsid w:val="00C63D26"/>
    <w:rsid w:val="00C64823"/>
    <w:rsid w:val="00C649D1"/>
    <w:rsid w:val="00C655A0"/>
    <w:rsid w:val="00C65902"/>
    <w:rsid w:val="00C66E85"/>
    <w:rsid w:val="00C67BF2"/>
    <w:rsid w:val="00C67EB7"/>
    <w:rsid w:val="00C700EC"/>
    <w:rsid w:val="00C70A90"/>
    <w:rsid w:val="00C73E5C"/>
    <w:rsid w:val="00C746E1"/>
    <w:rsid w:val="00C748AB"/>
    <w:rsid w:val="00C75394"/>
    <w:rsid w:val="00C75675"/>
    <w:rsid w:val="00C75AD4"/>
    <w:rsid w:val="00C76517"/>
    <w:rsid w:val="00C819B2"/>
    <w:rsid w:val="00C829A6"/>
    <w:rsid w:val="00C82EFF"/>
    <w:rsid w:val="00C8352C"/>
    <w:rsid w:val="00C83647"/>
    <w:rsid w:val="00C85C84"/>
    <w:rsid w:val="00C85FA2"/>
    <w:rsid w:val="00C8646E"/>
    <w:rsid w:val="00C87007"/>
    <w:rsid w:val="00C90045"/>
    <w:rsid w:val="00C90312"/>
    <w:rsid w:val="00C90603"/>
    <w:rsid w:val="00C90804"/>
    <w:rsid w:val="00C913F1"/>
    <w:rsid w:val="00C916F6"/>
    <w:rsid w:val="00C91FF8"/>
    <w:rsid w:val="00C920B7"/>
    <w:rsid w:val="00C925C8"/>
    <w:rsid w:val="00C9291A"/>
    <w:rsid w:val="00C93117"/>
    <w:rsid w:val="00C9450E"/>
    <w:rsid w:val="00C95E6C"/>
    <w:rsid w:val="00C968ED"/>
    <w:rsid w:val="00C96F99"/>
    <w:rsid w:val="00CA00C7"/>
    <w:rsid w:val="00CA0138"/>
    <w:rsid w:val="00CA1C20"/>
    <w:rsid w:val="00CA446C"/>
    <w:rsid w:val="00CA4C75"/>
    <w:rsid w:val="00CA4ED5"/>
    <w:rsid w:val="00CA5047"/>
    <w:rsid w:val="00CA58D9"/>
    <w:rsid w:val="00CA6E09"/>
    <w:rsid w:val="00CA6F89"/>
    <w:rsid w:val="00CB2243"/>
    <w:rsid w:val="00CB2845"/>
    <w:rsid w:val="00CB2A90"/>
    <w:rsid w:val="00CB2EE1"/>
    <w:rsid w:val="00CB3652"/>
    <w:rsid w:val="00CB383D"/>
    <w:rsid w:val="00CB5050"/>
    <w:rsid w:val="00CB5741"/>
    <w:rsid w:val="00CB5DEA"/>
    <w:rsid w:val="00CB64EC"/>
    <w:rsid w:val="00CB734B"/>
    <w:rsid w:val="00CB77CF"/>
    <w:rsid w:val="00CC0097"/>
    <w:rsid w:val="00CC17E2"/>
    <w:rsid w:val="00CC2A23"/>
    <w:rsid w:val="00CC2D8D"/>
    <w:rsid w:val="00CC39E7"/>
    <w:rsid w:val="00CC4AE2"/>
    <w:rsid w:val="00CC50B8"/>
    <w:rsid w:val="00CC548E"/>
    <w:rsid w:val="00CC5F94"/>
    <w:rsid w:val="00CC66A6"/>
    <w:rsid w:val="00CC7CCF"/>
    <w:rsid w:val="00CD0C04"/>
    <w:rsid w:val="00CD135B"/>
    <w:rsid w:val="00CD14F5"/>
    <w:rsid w:val="00CD285E"/>
    <w:rsid w:val="00CD31FF"/>
    <w:rsid w:val="00CD458E"/>
    <w:rsid w:val="00CD503A"/>
    <w:rsid w:val="00CD5336"/>
    <w:rsid w:val="00CD6ACC"/>
    <w:rsid w:val="00CD6E1C"/>
    <w:rsid w:val="00CD6E96"/>
    <w:rsid w:val="00CD70FA"/>
    <w:rsid w:val="00CD7A73"/>
    <w:rsid w:val="00CE001D"/>
    <w:rsid w:val="00CE3FD6"/>
    <w:rsid w:val="00CE4869"/>
    <w:rsid w:val="00CE5D0B"/>
    <w:rsid w:val="00CE67BA"/>
    <w:rsid w:val="00CF13C9"/>
    <w:rsid w:val="00CF14EC"/>
    <w:rsid w:val="00CF2244"/>
    <w:rsid w:val="00CF308B"/>
    <w:rsid w:val="00CF3743"/>
    <w:rsid w:val="00CF3B9C"/>
    <w:rsid w:val="00CF3BED"/>
    <w:rsid w:val="00CF67F4"/>
    <w:rsid w:val="00CF725E"/>
    <w:rsid w:val="00D0102C"/>
    <w:rsid w:val="00D013A4"/>
    <w:rsid w:val="00D01883"/>
    <w:rsid w:val="00D021F9"/>
    <w:rsid w:val="00D02859"/>
    <w:rsid w:val="00D034C5"/>
    <w:rsid w:val="00D039D1"/>
    <w:rsid w:val="00D040CB"/>
    <w:rsid w:val="00D044AB"/>
    <w:rsid w:val="00D04AA4"/>
    <w:rsid w:val="00D06486"/>
    <w:rsid w:val="00D06B97"/>
    <w:rsid w:val="00D06ED0"/>
    <w:rsid w:val="00D07737"/>
    <w:rsid w:val="00D13939"/>
    <w:rsid w:val="00D13DDE"/>
    <w:rsid w:val="00D145DC"/>
    <w:rsid w:val="00D14674"/>
    <w:rsid w:val="00D14D6B"/>
    <w:rsid w:val="00D154B0"/>
    <w:rsid w:val="00D15918"/>
    <w:rsid w:val="00D1669B"/>
    <w:rsid w:val="00D1754A"/>
    <w:rsid w:val="00D20AE1"/>
    <w:rsid w:val="00D20E25"/>
    <w:rsid w:val="00D2262B"/>
    <w:rsid w:val="00D244BC"/>
    <w:rsid w:val="00D24A56"/>
    <w:rsid w:val="00D25A30"/>
    <w:rsid w:val="00D27C8F"/>
    <w:rsid w:val="00D3091E"/>
    <w:rsid w:val="00D30EA7"/>
    <w:rsid w:val="00D310A7"/>
    <w:rsid w:val="00D3132B"/>
    <w:rsid w:val="00D32FBB"/>
    <w:rsid w:val="00D33129"/>
    <w:rsid w:val="00D334B0"/>
    <w:rsid w:val="00D334B7"/>
    <w:rsid w:val="00D33E38"/>
    <w:rsid w:val="00D3444B"/>
    <w:rsid w:val="00D3464D"/>
    <w:rsid w:val="00D346C8"/>
    <w:rsid w:val="00D352D2"/>
    <w:rsid w:val="00D354A1"/>
    <w:rsid w:val="00D35F3F"/>
    <w:rsid w:val="00D3705F"/>
    <w:rsid w:val="00D40ACF"/>
    <w:rsid w:val="00D41999"/>
    <w:rsid w:val="00D41F35"/>
    <w:rsid w:val="00D423BD"/>
    <w:rsid w:val="00D42A74"/>
    <w:rsid w:val="00D43B17"/>
    <w:rsid w:val="00D44071"/>
    <w:rsid w:val="00D44463"/>
    <w:rsid w:val="00D45570"/>
    <w:rsid w:val="00D455E1"/>
    <w:rsid w:val="00D4749A"/>
    <w:rsid w:val="00D5168B"/>
    <w:rsid w:val="00D53349"/>
    <w:rsid w:val="00D53B2B"/>
    <w:rsid w:val="00D542DE"/>
    <w:rsid w:val="00D545CD"/>
    <w:rsid w:val="00D54871"/>
    <w:rsid w:val="00D56473"/>
    <w:rsid w:val="00D56C11"/>
    <w:rsid w:val="00D601A5"/>
    <w:rsid w:val="00D604C2"/>
    <w:rsid w:val="00D605E1"/>
    <w:rsid w:val="00D61413"/>
    <w:rsid w:val="00D63EB6"/>
    <w:rsid w:val="00D65E76"/>
    <w:rsid w:val="00D677A3"/>
    <w:rsid w:val="00D67B29"/>
    <w:rsid w:val="00D71050"/>
    <w:rsid w:val="00D72007"/>
    <w:rsid w:val="00D7232F"/>
    <w:rsid w:val="00D72E6F"/>
    <w:rsid w:val="00D73894"/>
    <w:rsid w:val="00D75A34"/>
    <w:rsid w:val="00D75B80"/>
    <w:rsid w:val="00D76C91"/>
    <w:rsid w:val="00D772F4"/>
    <w:rsid w:val="00D77C81"/>
    <w:rsid w:val="00D80660"/>
    <w:rsid w:val="00D81498"/>
    <w:rsid w:val="00D83582"/>
    <w:rsid w:val="00D83FEB"/>
    <w:rsid w:val="00D85C26"/>
    <w:rsid w:val="00D85EF5"/>
    <w:rsid w:val="00D910F8"/>
    <w:rsid w:val="00D9159E"/>
    <w:rsid w:val="00D91F96"/>
    <w:rsid w:val="00D93DCC"/>
    <w:rsid w:val="00D94A9D"/>
    <w:rsid w:val="00D94C9D"/>
    <w:rsid w:val="00D95230"/>
    <w:rsid w:val="00D97106"/>
    <w:rsid w:val="00DA150F"/>
    <w:rsid w:val="00DA257F"/>
    <w:rsid w:val="00DA2900"/>
    <w:rsid w:val="00DA29CF"/>
    <w:rsid w:val="00DA3518"/>
    <w:rsid w:val="00DA5728"/>
    <w:rsid w:val="00DA5AF1"/>
    <w:rsid w:val="00DA5FCC"/>
    <w:rsid w:val="00DA6EF0"/>
    <w:rsid w:val="00DA728D"/>
    <w:rsid w:val="00DA7354"/>
    <w:rsid w:val="00DA7450"/>
    <w:rsid w:val="00DA74DA"/>
    <w:rsid w:val="00DA773B"/>
    <w:rsid w:val="00DA7F74"/>
    <w:rsid w:val="00DB05A4"/>
    <w:rsid w:val="00DB1215"/>
    <w:rsid w:val="00DB19BF"/>
    <w:rsid w:val="00DB251F"/>
    <w:rsid w:val="00DB3796"/>
    <w:rsid w:val="00DB5AB9"/>
    <w:rsid w:val="00DB6210"/>
    <w:rsid w:val="00DB6840"/>
    <w:rsid w:val="00DB6FFA"/>
    <w:rsid w:val="00DB792B"/>
    <w:rsid w:val="00DB7C2A"/>
    <w:rsid w:val="00DC1297"/>
    <w:rsid w:val="00DC3E55"/>
    <w:rsid w:val="00DC5014"/>
    <w:rsid w:val="00DC5052"/>
    <w:rsid w:val="00DC7BB7"/>
    <w:rsid w:val="00DD02DB"/>
    <w:rsid w:val="00DD160C"/>
    <w:rsid w:val="00DD1774"/>
    <w:rsid w:val="00DD1DFB"/>
    <w:rsid w:val="00DD204E"/>
    <w:rsid w:val="00DD2A13"/>
    <w:rsid w:val="00DD2CEA"/>
    <w:rsid w:val="00DD3EB9"/>
    <w:rsid w:val="00DD431C"/>
    <w:rsid w:val="00DD43CC"/>
    <w:rsid w:val="00DD4858"/>
    <w:rsid w:val="00DD4953"/>
    <w:rsid w:val="00DD5F51"/>
    <w:rsid w:val="00DD651E"/>
    <w:rsid w:val="00DD74A8"/>
    <w:rsid w:val="00DD7BA8"/>
    <w:rsid w:val="00DD7D9C"/>
    <w:rsid w:val="00DE2AD5"/>
    <w:rsid w:val="00DE35C8"/>
    <w:rsid w:val="00DE3E20"/>
    <w:rsid w:val="00DE502F"/>
    <w:rsid w:val="00DE6420"/>
    <w:rsid w:val="00DE7918"/>
    <w:rsid w:val="00DF06BA"/>
    <w:rsid w:val="00DF0F0D"/>
    <w:rsid w:val="00DF1387"/>
    <w:rsid w:val="00DF2287"/>
    <w:rsid w:val="00DF246F"/>
    <w:rsid w:val="00DF3625"/>
    <w:rsid w:val="00DF3E3B"/>
    <w:rsid w:val="00DF78AA"/>
    <w:rsid w:val="00E00EE4"/>
    <w:rsid w:val="00E03CB8"/>
    <w:rsid w:val="00E050B1"/>
    <w:rsid w:val="00E051A7"/>
    <w:rsid w:val="00E066F5"/>
    <w:rsid w:val="00E110F3"/>
    <w:rsid w:val="00E12C76"/>
    <w:rsid w:val="00E12CAC"/>
    <w:rsid w:val="00E14BEC"/>
    <w:rsid w:val="00E1513C"/>
    <w:rsid w:val="00E15EF1"/>
    <w:rsid w:val="00E16B26"/>
    <w:rsid w:val="00E16F69"/>
    <w:rsid w:val="00E172DD"/>
    <w:rsid w:val="00E2148D"/>
    <w:rsid w:val="00E21E26"/>
    <w:rsid w:val="00E22323"/>
    <w:rsid w:val="00E266A1"/>
    <w:rsid w:val="00E3192A"/>
    <w:rsid w:val="00E31E02"/>
    <w:rsid w:val="00E32A98"/>
    <w:rsid w:val="00E3308B"/>
    <w:rsid w:val="00E330EC"/>
    <w:rsid w:val="00E3339E"/>
    <w:rsid w:val="00E339F9"/>
    <w:rsid w:val="00E34406"/>
    <w:rsid w:val="00E344E9"/>
    <w:rsid w:val="00E3478C"/>
    <w:rsid w:val="00E34989"/>
    <w:rsid w:val="00E34F30"/>
    <w:rsid w:val="00E35129"/>
    <w:rsid w:val="00E364C7"/>
    <w:rsid w:val="00E372A4"/>
    <w:rsid w:val="00E37487"/>
    <w:rsid w:val="00E40AA8"/>
    <w:rsid w:val="00E40D30"/>
    <w:rsid w:val="00E41E04"/>
    <w:rsid w:val="00E445DF"/>
    <w:rsid w:val="00E45A25"/>
    <w:rsid w:val="00E4635D"/>
    <w:rsid w:val="00E465D7"/>
    <w:rsid w:val="00E4678A"/>
    <w:rsid w:val="00E46BB9"/>
    <w:rsid w:val="00E46EBA"/>
    <w:rsid w:val="00E472C4"/>
    <w:rsid w:val="00E50F61"/>
    <w:rsid w:val="00E53108"/>
    <w:rsid w:val="00E553A2"/>
    <w:rsid w:val="00E55A77"/>
    <w:rsid w:val="00E569BF"/>
    <w:rsid w:val="00E57BB5"/>
    <w:rsid w:val="00E615E0"/>
    <w:rsid w:val="00E61715"/>
    <w:rsid w:val="00E61B8C"/>
    <w:rsid w:val="00E61FE8"/>
    <w:rsid w:val="00E661C9"/>
    <w:rsid w:val="00E67051"/>
    <w:rsid w:val="00E67FA7"/>
    <w:rsid w:val="00E7101B"/>
    <w:rsid w:val="00E72DB0"/>
    <w:rsid w:val="00E74A41"/>
    <w:rsid w:val="00E758B6"/>
    <w:rsid w:val="00E76062"/>
    <w:rsid w:val="00E765C0"/>
    <w:rsid w:val="00E776A6"/>
    <w:rsid w:val="00E77CBA"/>
    <w:rsid w:val="00E81094"/>
    <w:rsid w:val="00E82378"/>
    <w:rsid w:val="00E82B0E"/>
    <w:rsid w:val="00E844BF"/>
    <w:rsid w:val="00E853DD"/>
    <w:rsid w:val="00E86645"/>
    <w:rsid w:val="00E8734C"/>
    <w:rsid w:val="00E8764C"/>
    <w:rsid w:val="00E90B6D"/>
    <w:rsid w:val="00E90C11"/>
    <w:rsid w:val="00E90DFF"/>
    <w:rsid w:val="00E92579"/>
    <w:rsid w:val="00E93258"/>
    <w:rsid w:val="00E95329"/>
    <w:rsid w:val="00E95CF7"/>
    <w:rsid w:val="00E96C86"/>
    <w:rsid w:val="00E9777D"/>
    <w:rsid w:val="00EA1099"/>
    <w:rsid w:val="00EA1565"/>
    <w:rsid w:val="00EA1C25"/>
    <w:rsid w:val="00EA3CD0"/>
    <w:rsid w:val="00EA559C"/>
    <w:rsid w:val="00EA575A"/>
    <w:rsid w:val="00EA6883"/>
    <w:rsid w:val="00EB0ED3"/>
    <w:rsid w:val="00EB1A86"/>
    <w:rsid w:val="00EB2653"/>
    <w:rsid w:val="00EB3746"/>
    <w:rsid w:val="00EB3C98"/>
    <w:rsid w:val="00EB5BF7"/>
    <w:rsid w:val="00EB63BC"/>
    <w:rsid w:val="00EB6D6A"/>
    <w:rsid w:val="00EB6DB0"/>
    <w:rsid w:val="00EB7D40"/>
    <w:rsid w:val="00EC0633"/>
    <w:rsid w:val="00EC0D31"/>
    <w:rsid w:val="00EC1A8B"/>
    <w:rsid w:val="00EC36FB"/>
    <w:rsid w:val="00EC44B6"/>
    <w:rsid w:val="00EC58D3"/>
    <w:rsid w:val="00EC5C63"/>
    <w:rsid w:val="00EC5FD5"/>
    <w:rsid w:val="00EC703E"/>
    <w:rsid w:val="00EC7082"/>
    <w:rsid w:val="00EC737F"/>
    <w:rsid w:val="00ED017B"/>
    <w:rsid w:val="00ED12D0"/>
    <w:rsid w:val="00ED3136"/>
    <w:rsid w:val="00ED4395"/>
    <w:rsid w:val="00ED48A6"/>
    <w:rsid w:val="00ED52A1"/>
    <w:rsid w:val="00ED7D12"/>
    <w:rsid w:val="00ED7EDE"/>
    <w:rsid w:val="00EE39A9"/>
    <w:rsid w:val="00EE3D06"/>
    <w:rsid w:val="00EE480E"/>
    <w:rsid w:val="00EE5378"/>
    <w:rsid w:val="00EE5498"/>
    <w:rsid w:val="00EE694E"/>
    <w:rsid w:val="00EE69BA"/>
    <w:rsid w:val="00EE7DB9"/>
    <w:rsid w:val="00EF13DB"/>
    <w:rsid w:val="00EF27D9"/>
    <w:rsid w:val="00EF286A"/>
    <w:rsid w:val="00EF3915"/>
    <w:rsid w:val="00EF52F9"/>
    <w:rsid w:val="00EF5335"/>
    <w:rsid w:val="00EF6F51"/>
    <w:rsid w:val="00EF7651"/>
    <w:rsid w:val="00EF7E11"/>
    <w:rsid w:val="00F007B6"/>
    <w:rsid w:val="00F015BD"/>
    <w:rsid w:val="00F017F5"/>
    <w:rsid w:val="00F01DFF"/>
    <w:rsid w:val="00F02677"/>
    <w:rsid w:val="00F02C0F"/>
    <w:rsid w:val="00F02F42"/>
    <w:rsid w:val="00F0452A"/>
    <w:rsid w:val="00F0652B"/>
    <w:rsid w:val="00F0669F"/>
    <w:rsid w:val="00F06DC2"/>
    <w:rsid w:val="00F109E3"/>
    <w:rsid w:val="00F10EB5"/>
    <w:rsid w:val="00F11E9A"/>
    <w:rsid w:val="00F12632"/>
    <w:rsid w:val="00F12E08"/>
    <w:rsid w:val="00F1311E"/>
    <w:rsid w:val="00F140EE"/>
    <w:rsid w:val="00F14534"/>
    <w:rsid w:val="00F1456E"/>
    <w:rsid w:val="00F14885"/>
    <w:rsid w:val="00F14AC0"/>
    <w:rsid w:val="00F14FEE"/>
    <w:rsid w:val="00F15BFF"/>
    <w:rsid w:val="00F16E8D"/>
    <w:rsid w:val="00F17BB0"/>
    <w:rsid w:val="00F20773"/>
    <w:rsid w:val="00F20F01"/>
    <w:rsid w:val="00F20F56"/>
    <w:rsid w:val="00F21271"/>
    <w:rsid w:val="00F21974"/>
    <w:rsid w:val="00F21A6D"/>
    <w:rsid w:val="00F22C79"/>
    <w:rsid w:val="00F22FD2"/>
    <w:rsid w:val="00F231CE"/>
    <w:rsid w:val="00F23853"/>
    <w:rsid w:val="00F241BC"/>
    <w:rsid w:val="00F248FD"/>
    <w:rsid w:val="00F2663D"/>
    <w:rsid w:val="00F2753D"/>
    <w:rsid w:val="00F33DD4"/>
    <w:rsid w:val="00F340B6"/>
    <w:rsid w:val="00F351AE"/>
    <w:rsid w:val="00F3589D"/>
    <w:rsid w:val="00F37020"/>
    <w:rsid w:val="00F376F4"/>
    <w:rsid w:val="00F4031E"/>
    <w:rsid w:val="00F40C2F"/>
    <w:rsid w:val="00F41241"/>
    <w:rsid w:val="00F412BD"/>
    <w:rsid w:val="00F426AA"/>
    <w:rsid w:val="00F44314"/>
    <w:rsid w:val="00F457C7"/>
    <w:rsid w:val="00F468DE"/>
    <w:rsid w:val="00F5108C"/>
    <w:rsid w:val="00F51234"/>
    <w:rsid w:val="00F528EE"/>
    <w:rsid w:val="00F531D4"/>
    <w:rsid w:val="00F547CC"/>
    <w:rsid w:val="00F5487C"/>
    <w:rsid w:val="00F564E8"/>
    <w:rsid w:val="00F5797C"/>
    <w:rsid w:val="00F61527"/>
    <w:rsid w:val="00F6208E"/>
    <w:rsid w:val="00F62858"/>
    <w:rsid w:val="00F629F2"/>
    <w:rsid w:val="00F62AA2"/>
    <w:rsid w:val="00F62E17"/>
    <w:rsid w:val="00F641A3"/>
    <w:rsid w:val="00F65976"/>
    <w:rsid w:val="00F65D45"/>
    <w:rsid w:val="00F65FAA"/>
    <w:rsid w:val="00F65FB3"/>
    <w:rsid w:val="00F70C2E"/>
    <w:rsid w:val="00F71063"/>
    <w:rsid w:val="00F715B4"/>
    <w:rsid w:val="00F71F6B"/>
    <w:rsid w:val="00F72794"/>
    <w:rsid w:val="00F73BEC"/>
    <w:rsid w:val="00F7450C"/>
    <w:rsid w:val="00F74855"/>
    <w:rsid w:val="00F753DB"/>
    <w:rsid w:val="00F769B1"/>
    <w:rsid w:val="00F77251"/>
    <w:rsid w:val="00F777D3"/>
    <w:rsid w:val="00F77E00"/>
    <w:rsid w:val="00F80113"/>
    <w:rsid w:val="00F80395"/>
    <w:rsid w:val="00F81A59"/>
    <w:rsid w:val="00F81D57"/>
    <w:rsid w:val="00F81F61"/>
    <w:rsid w:val="00F82223"/>
    <w:rsid w:val="00F833C2"/>
    <w:rsid w:val="00F84394"/>
    <w:rsid w:val="00F8542F"/>
    <w:rsid w:val="00F9169B"/>
    <w:rsid w:val="00F92745"/>
    <w:rsid w:val="00F92A94"/>
    <w:rsid w:val="00F933AF"/>
    <w:rsid w:val="00F9427F"/>
    <w:rsid w:val="00F960AC"/>
    <w:rsid w:val="00F9640E"/>
    <w:rsid w:val="00FA0008"/>
    <w:rsid w:val="00FA036E"/>
    <w:rsid w:val="00FA10A6"/>
    <w:rsid w:val="00FA1C2E"/>
    <w:rsid w:val="00FA2281"/>
    <w:rsid w:val="00FA24B1"/>
    <w:rsid w:val="00FA4B07"/>
    <w:rsid w:val="00FA5517"/>
    <w:rsid w:val="00FA5A45"/>
    <w:rsid w:val="00FA5D7B"/>
    <w:rsid w:val="00FA60A5"/>
    <w:rsid w:val="00FA6B18"/>
    <w:rsid w:val="00FA7244"/>
    <w:rsid w:val="00FA7661"/>
    <w:rsid w:val="00FB0249"/>
    <w:rsid w:val="00FB042A"/>
    <w:rsid w:val="00FB06B8"/>
    <w:rsid w:val="00FB10C6"/>
    <w:rsid w:val="00FB1AF6"/>
    <w:rsid w:val="00FB1B3A"/>
    <w:rsid w:val="00FB2B9F"/>
    <w:rsid w:val="00FB3F6C"/>
    <w:rsid w:val="00FB65BD"/>
    <w:rsid w:val="00FB6AB4"/>
    <w:rsid w:val="00FB7CF4"/>
    <w:rsid w:val="00FC04B1"/>
    <w:rsid w:val="00FC144F"/>
    <w:rsid w:val="00FC26E5"/>
    <w:rsid w:val="00FC2E95"/>
    <w:rsid w:val="00FC3ADC"/>
    <w:rsid w:val="00FC42B5"/>
    <w:rsid w:val="00FC45D4"/>
    <w:rsid w:val="00FC4C2C"/>
    <w:rsid w:val="00FC642D"/>
    <w:rsid w:val="00FC7747"/>
    <w:rsid w:val="00FD0B08"/>
    <w:rsid w:val="00FD2275"/>
    <w:rsid w:val="00FD32D6"/>
    <w:rsid w:val="00FD3749"/>
    <w:rsid w:val="00FD56B4"/>
    <w:rsid w:val="00FD5AAA"/>
    <w:rsid w:val="00FD64D9"/>
    <w:rsid w:val="00FD6638"/>
    <w:rsid w:val="00FD68E9"/>
    <w:rsid w:val="00FD784F"/>
    <w:rsid w:val="00FE03BB"/>
    <w:rsid w:val="00FE093C"/>
    <w:rsid w:val="00FE1A5D"/>
    <w:rsid w:val="00FE1AE7"/>
    <w:rsid w:val="00FE1C70"/>
    <w:rsid w:val="00FE22F8"/>
    <w:rsid w:val="00FE290C"/>
    <w:rsid w:val="00FE3435"/>
    <w:rsid w:val="00FE3C36"/>
    <w:rsid w:val="00FE57B3"/>
    <w:rsid w:val="00FE57EE"/>
    <w:rsid w:val="00FE5D3A"/>
    <w:rsid w:val="00FE7789"/>
    <w:rsid w:val="00FF02EC"/>
    <w:rsid w:val="00FF0401"/>
    <w:rsid w:val="00FF14F9"/>
    <w:rsid w:val="00FF1C8D"/>
    <w:rsid w:val="00FF3914"/>
    <w:rsid w:val="00FF4969"/>
    <w:rsid w:val="00FF5359"/>
    <w:rsid w:val="00FF72B9"/>
    <w:rsid w:val="010E22FA"/>
    <w:rsid w:val="01657C13"/>
    <w:rsid w:val="01857055"/>
    <w:rsid w:val="02186A33"/>
    <w:rsid w:val="04266FBA"/>
    <w:rsid w:val="04441D61"/>
    <w:rsid w:val="06756DE4"/>
    <w:rsid w:val="09536F48"/>
    <w:rsid w:val="09C94B75"/>
    <w:rsid w:val="0A810673"/>
    <w:rsid w:val="0B5654DA"/>
    <w:rsid w:val="0EF3553C"/>
    <w:rsid w:val="104451A7"/>
    <w:rsid w:val="10D33D29"/>
    <w:rsid w:val="130258E4"/>
    <w:rsid w:val="14FE7D0A"/>
    <w:rsid w:val="15503C58"/>
    <w:rsid w:val="181A7312"/>
    <w:rsid w:val="18C254DD"/>
    <w:rsid w:val="1AAA2999"/>
    <w:rsid w:val="1B036B3E"/>
    <w:rsid w:val="1B1D0204"/>
    <w:rsid w:val="1C105CB1"/>
    <w:rsid w:val="1C8D00B3"/>
    <w:rsid w:val="1DB03A9A"/>
    <w:rsid w:val="1E5617B0"/>
    <w:rsid w:val="20315CA2"/>
    <w:rsid w:val="221A5168"/>
    <w:rsid w:val="22C0296F"/>
    <w:rsid w:val="233874F5"/>
    <w:rsid w:val="25A95185"/>
    <w:rsid w:val="27F52154"/>
    <w:rsid w:val="28F959BB"/>
    <w:rsid w:val="2A8916E4"/>
    <w:rsid w:val="2AB40741"/>
    <w:rsid w:val="2C6D780B"/>
    <w:rsid w:val="2DDD46C4"/>
    <w:rsid w:val="2EC607D1"/>
    <w:rsid w:val="2F252DFC"/>
    <w:rsid w:val="2F2A5B29"/>
    <w:rsid w:val="2F446ABA"/>
    <w:rsid w:val="2F923B74"/>
    <w:rsid w:val="30A56B4B"/>
    <w:rsid w:val="30D666DF"/>
    <w:rsid w:val="31792C04"/>
    <w:rsid w:val="32137EA6"/>
    <w:rsid w:val="321D503D"/>
    <w:rsid w:val="323226E9"/>
    <w:rsid w:val="34731E7A"/>
    <w:rsid w:val="352074AB"/>
    <w:rsid w:val="38635EAA"/>
    <w:rsid w:val="386C52FF"/>
    <w:rsid w:val="398C399B"/>
    <w:rsid w:val="3A026EFF"/>
    <w:rsid w:val="3A37796E"/>
    <w:rsid w:val="3A546240"/>
    <w:rsid w:val="3B9C3FB7"/>
    <w:rsid w:val="3BD9BC7E"/>
    <w:rsid w:val="3BDC33AC"/>
    <w:rsid w:val="3BF7715F"/>
    <w:rsid w:val="3DB04C6D"/>
    <w:rsid w:val="3EE50359"/>
    <w:rsid w:val="3F5C78B4"/>
    <w:rsid w:val="40160D0B"/>
    <w:rsid w:val="40356FE4"/>
    <w:rsid w:val="4098702F"/>
    <w:rsid w:val="411C1395"/>
    <w:rsid w:val="419441EC"/>
    <w:rsid w:val="42100241"/>
    <w:rsid w:val="427B36AA"/>
    <w:rsid w:val="42890CAC"/>
    <w:rsid w:val="440D7993"/>
    <w:rsid w:val="445C7A6F"/>
    <w:rsid w:val="45102FBE"/>
    <w:rsid w:val="46313BA0"/>
    <w:rsid w:val="46734C0E"/>
    <w:rsid w:val="469324D8"/>
    <w:rsid w:val="481A20FA"/>
    <w:rsid w:val="48AB7D51"/>
    <w:rsid w:val="4BA333C5"/>
    <w:rsid w:val="4BFF03A5"/>
    <w:rsid w:val="4CA33D64"/>
    <w:rsid w:val="4D7E70D7"/>
    <w:rsid w:val="4DFE2823"/>
    <w:rsid w:val="4F3501F1"/>
    <w:rsid w:val="500E01E6"/>
    <w:rsid w:val="50EC25F8"/>
    <w:rsid w:val="515E0B38"/>
    <w:rsid w:val="52397FF8"/>
    <w:rsid w:val="54360E94"/>
    <w:rsid w:val="54C67A95"/>
    <w:rsid w:val="54F912C2"/>
    <w:rsid w:val="5631332D"/>
    <w:rsid w:val="566633F0"/>
    <w:rsid w:val="56695674"/>
    <w:rsid w:val="58D43389"/>
    <w:rsid w:val="5A4B2ACD"/>
    <w:rsid w:val="5DBF2CE7"/>
    <w:rsid w:val="5DD82F19"/>
    <w:rsid w:val="5EFFF326"/>
    <w:rsid w:val="5F971BE9"/>
    <w:rsid w:val="5FC75FAE"/>
    <w:rsid w:val="640E1B35"/>
    <w:rsid w:val="660776F2"/>
    <w:rsid w:val="67D5446A"/>
    <w:rsid w:val="68435D70"/>
    <w:rsid w:val="697E40EB"/>
    <w:rsid w:val="69ED4CD3"/>
    <w:rsid w:val="6A0A79C8"/>
    <w:rsid w:val="6AC96B9B"/>
    <w:rsid w:val="6B9F0244"/>
    <w:rsid w:val="6CFB736C"/>
    <w:rsid w:val="6D334B0C"/>
    <w:rsid w:val="6E2028E4"/>
    <w:rsid w:val="6E502867"/>
    <w:rsid w:val="6E7F693B"/>
    <w:rsid w:val="6F10140F"/>
    <w:rsid w:val="6FFA5B87"/>
    <w:rsid w:val="70C97CB3"/>
    <w:rsid w:val="70E8640E"/>
    <w:rsid w:val="71A3774E"/>
    <w:rsid w:val="725620A9"/>
    <w:rsid w:val="72BE454D"/>
    <w:rsid w:val="738A1F4E"/>
    <w:rsid w:val="75EB41F9"/>
    <w:rsid w:val="76C6520B"/>
    <w:rsid w:val="77222BC1"/>
    <w:rsid w:val="77B6D290"/>
    <w:rsid w:val="791D56CF"/>
    <w:rsid w:val="7BBE3409"/>
    <w:rsid w:val="7C907AFE"/>
    <w:rsid w:val="7CDF05BC"/>
    <w:rsid w:val="7D1A0221"/>
    <w:rsid w:val="7DB639FC"/>
    <w:rsid w:val="7EF511DA"/>
    <w:rsid w:val="7EF95879"/>
    <w:rsid w:val="7EFF5A05"/>
    <w:rsid w:val="7F7BDAD2"/>
    <w:rsid w:val="7FBB8BD1"/>
    <w:rsid w:val="7FCD295D"/>
    <w:rsid w:val="7FDE9083"/>
    <w:rsid w:val="7FDF490A"/>
    <w:rsid w:val="7FFD75C2"/>
    <w:rsid w:val="8586A4EC"/>
    <w:rsid w:val="B7FFB46A"/>
    <w:rsid w:val="BBFBC4F5"/>
    <w:rsid w:val="BDF37ADE"/>
    <w:rsid w:val="C3AB9C98"/>
    <w:rsid w:val="DFFF7756"/>
    <w:rsid w:val="EBFF341A"/>
    <w:rsid w:val="EFD74A05"/>
    <w:rsid w:val="F3FF3953"/>
    <w:rsid w:val="F9FC3354"/>
    <w:rsid w:val="FADCACCD"/>
    <w:rsid w:val="FBF75F9D"/>
    <w:rsid w:val="FDBE0A05"/>
    <w:rsid w:val="FDFDAF31"/>
    <w:rsid w:val="FDFF017E"/>
    <w:rsid w:val="FFBED642"/>
    <w:rsid w:val="FFEFF88B"/>
    <w:rsid w:val="FFFF5DE1"/>
    <w:rsid w:val="FFFFB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0" w:semiHidden="0" w:name="List"/>
    <w:lsdException w:qFormat="1" w:uiPriority="99" w:semiHidden="0" w:name="List Bullet"/>
    <w:lsdException w:qFormat="1" w:uiPriority="99"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qFormat="1"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12" w:lineRule="atLeast"/>
      <w:jc w:val="both"/>
      <w:textAlignment w:val="baseline"/>
    </w:pPr>
    <w:rPr>
      <w:rFonts w:ascii="Calibri" w:hAnsi="Calibri" w:eastAsia="宋体" w:cs="Times New Roman"/>
      <w:sz w:val="21"/>
      <w:lang w:val="en-US" w:eastAsia="zh-CN" w:bidi="ar-SA"/>
    </w:rPr>
  </w:style>
  <w:style w:type="paragraph" w:styleId="2">
    <w:name w:val="heading 1"/>
    <w:basedOn w:val="1"/>
    <w:next w:val="1"/>
    <w:link w:val="53"/>
    <w:qFormat/>
    <w:uiPriority w:val="0"/>
    <w:pPr>
      <w:keepNext/>
      <w:outlineLvl w:val="0"/>
    </w:pPr>
    <w:rPr>
      <w:sz w:val="52"/>
    </w:rPr>
  </w:style>
  <w:style w:type="paragraph" w:styleId="3">
    <w:name w:val="heading 2"/>
    <w:basedOn w:val="1"/>
    <w:next w:val="1"/>
    <w:link w:val="54"/>
    <w:qFormat/>
    <w:uiPriority w:val="0"/>
    <w:pPr>
      <w:keepNext/>
      <w:keepLines/>
      <w:adjustRightInd/>
      <w:spacing w:before="260" w:after="260" w:line="416" w:lineRule="auto"/>
      <w:textAlignment w:val="auto"/>
      <w:outlineLvl w:val="1"/>
    </w:pPr>
    <w:rPr>
      <w:rFonts w:ascii="Arial" w:hAnsi="Arial" w:eastAsia="黑体"/>
      <w:b/>
      <w:bCs/>
      <w:sz w:val="32"/>
      <w:szCs w:val="32"/>
    </w:rPr>
  </w:style>
  <w:style w:type="paragraph" w:styleId="4">
    <w:name w:val="heading 3"/>
    <w:basedOn w:val="1"/>
    <w:next w:val="1"/>
    <w:link w:val="55"/>
    <w:qFormat/>
    <w:uiPriority w:val="0"/>
    <w:pPr>
      <w:keepNext/>
      <w:keepLines/>
      <w:spacing w:before="260" w:after="260" w:line="416" w:lineRule="atLeast"/>
      <w:outlineLvl w:val="2"/>
    </w:pPr>
    <w:rPr>
      <w:b/>
      <w:bCs/>
      <w:sz w:val="32"/>
      <w:szCs w:val="32"/>
    </w:rPr>
  </w:style>
  <w:style w:type="paragraph" w:styleId="5">
    <w:name w:val="heading 4"/>
    <w:basedOn w:val="1"/>
    <w:next w:val="1"/>
    <w:link w:val="56"/>
    <w:qFormat/>
    <w:uiPriority w:val="0"/>
    <w:pPr>
      <w:keepNext/>
      <w:keepLines/>
      <w:spacing w:before="280" w:after="290" w:line="376" w:lineRule="atLeast"/>
      <w:outlineLvl w:val="3"/>
    </w:pPr>
    <w:rPr>
      <w:rFonts w:ascii="Arial" w:hAnsi="Arial" w:eastAsia="黑体"/>
      <w:b/>
      <w:bCs/>
      <w:sz w:val="28"/>
      <w:szCs w:val="28"/>
    </w:rPr>
  </w:style>
  <w:style w:type="paragraph" w:styleId="6">
    <w:name w:val="heading 5"/>
    <w:basedOn w:val="1"/>
    <w:next w:val="1"/>
    <w:link w:val="57"/>
    <w:qFormat/>
    <w:uiPriority w:val="0"/>
    <w:pPr>
      <w:keepNext/>
      <w:keepLines/>
      <w:spacing w:before="280" w:after="290" w:line="376" w:lineRule="atLeast"/>
      <w:outlineLvl w:val="4"/>
    </w:pPr>
    <w:rPr>
      <w:b/>
      <w:bCs/>
      <w:sz w:val="28"/>
      <w:szCs w:val="28"/>
    </w:rPr>
  </w:style>
  <w:style w:type="paragraph" w:styleId="7">
    <w:name w:val="heading 6"/>
    <w:basedOn w:val="1"/>
    <w:next w:val="1"/>
    <w:link w:val="58"/>
    <w:qFormat/>
    <w:uiPriority w:val="0"/>
    <w:pPr>
      <w:keepNext/>
      <w:keepLines/>
      <w:adjustRightInd/>
      <w:spacing w:before="240" w:after="64" w:line="319" w:lineRule="auto"/>
      <w:ind w:left="1152" w:hanging="1152"/>
      <w:textAlignment w:val="auto"/>
      <w:outlineLvl w:val="5"/>
    </w:pPr>
    <w:rPr>
      <w:rFonts w:ascii="Arial" w:hAnsi="Arial" w:eastAsia="黑体"/>
      <w:b/>
      <w:bCs/>
      <w:kern w:val="2"/>
      <w:sz w:val="24"/>
      <w:szCs w:val="24"/>
    </w:rPr>
  </w:style>
  <w:style w:type="paragraph" w:styleId="8">
    <w:name w:val="heading 7"/>
    <w:basedOn w:val="1"/>
    <w:next w:val="1"/>
    <w:link w:val="59"/>
    <w:qFormat/>
    <w:uiPriority w:val="0"/>
    <w:pPr>
      <w:keepNext/>
      <w:keepLines/>
      <w:snapToGrid w:val="0"/>
      <w:spacing w:before="240" w:after="64" w:line="320" w:lineRule="auto"/>
      <w:ind w:left="1296" w:hanging="1296"/>
      <w:textAlignment w:val="auto"/>
      <w:outlineLvl w:val="6"/>
    </w:pPr>
    <w:rPr>
      <w:rFonts w:eastAsia="黑体"/>
      <w:b/>
      <w:bCs/>
      <w:kern w:val="2"/>
      <w:szCs w:val="21"/>
    </w:rPr>
  </w:style>
  <w:style w:type="paragraph" w:styleId="9">
    <w:name w:val="heading 8"/>
    <w:basedOn w:val="1"/>
    <w:next w:val="1"/>
    <w:link w:val="60"/>
    <w:qFormat/>
    <w:uiPriority w:val="0"/>
    <w:pPr>
      <w:keepNext/>
      <w:keepLines/>
      <w:adjustRightInd/>
      <w:spacing w:before="240" w:after="64" w:line="319" w:lineRule="auto"/>
      <w:ind w:left="1440" w:hanging="1440"/>
      <w:textAlignment w:val="auto"/>
      <w:outlineLvl w:val="7"/>
    </w:pPr>
    <w:rPr>
      <w:rFonts w:ascii="Arial" w:hAnsi="Arial" w:eastAsia="黑体"/>
      <w:kern w:val="2"/>
      <w:sz w:val="24"/>
      <w:szCs w:val="24"/>
    </w:rPr>
  </w:style>
  <w:style w:type="paragraph" w:styleId="10">
    <w:name w:val="heading 9"/>
    <w:basedOn w:val="1"/>
    <w:next w:val="1"/>
    <w:link w:val="61"/>
    <w:qFormat/>
    <w:uiPriority w:val="0"/>
    <w:pPr>
      <w:keepNext/>
      <w:keepLines/>
      <w:adjustRightInd/>
      <w:spacing w:before="240" w:after="64" w:line="319" w:lineRule="auto"/>
      <w:ind w:left="1584" w:hanging="1584"/>
      <w:textAlignment w:val="auto"/>
      <w:outlineLvl w:val="8"/>
    </w:pPr>
    <w:rPr>
      <w:rFonts w:ascii="Arial" w:hAnsi="Arial" w:eastAsia="黑体"/>
      <w:kern w:val="2"/>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adjustRightInd/>
      <w:spacing w:line="240" w:lineRule="auto"/>
      <w:ind w:left="2520" w:leftChars="1200"/>
      <w:textAlignment w:val="auto"/>
    </w:pPr>
    <w:rPr>
      <w:kern w:val="2"/>
      <w:szCs w:val="22"/>
    </w:rPr>
  </w:style>
  <w:style w:type="paragraph" w:styleId="12">
    <w:name w:val="List Number"/>
    <w:basedOn w:val="1"/>
    <w:unhideWhenUsed/>
    <w:qFormat/>
    <w:uiPriority w:val="99"/>
    <w:pPr>
      <w:numPr>
        <w:ilvl w:val="0"/>
        <w:numId w:val="1"/>
      </w:numPr>
      <w:adjustRightInd/>
      <w:spacing w:line="240" w:lineRule="auto"/>
      <w:contextualSpacing/>
      <w:textAlignment w:val="auto"/>
    </w:pPr>
    <w:rPr>
      <w:kern w:val="2"/>
      <w:sz w:val="24"/>
      <w:szCs w:val="24"/>
    </w:rPr>
  </w:style>
  <w:style w:type="paragraph" w:styleId="13">
    <w:name w:val="Normal Indent"/>
    <w:basedOn w:val="1"/>
    <w:link w:val="62"/>
    <w:qFormat/>
    <w:uiPriority w:val="0"/>
    <w:pPr>
      <w:ind w:firstLine="420" w:firstLineChars="200"/>
    </w:pPr>
  </w:style>
  <w:style w:type="paragraph" w:styleId="14">
    <w:name w:val="caption"/>
    <w:basedOn w:val="1"/>
    <w:next w:val="1"/>
    <w:link w:val="63"/>
    <w:qFormat/>
    <w:uiPriority w:val="0"/>
    <w:pPr>
      <w:adjustRightInd/>
      <w:spacing w:line="240" w:lineRule="auto"/>
      <w:textAlignment w:val="auto"/>
    </w:pPr>
    <w:rPr>
      <w:rFonts w:ascii="Arial" w:hAnsi="Arial" w:eastAsia="黑体" w:cs="Arial"/>
      <w:kern w:val="2"/>
      <w:sz w:val="20"/>
    </w:rPr>
  </w:style>
  <w:style w:type="paragraph" w:styleId="15">
    <w:name w:val="List Bullet"/>
    <w:basedOn w:val="1"/>
    <w:unhideWhenUsed/>
    <w:qFormat/>
    <w:uiPriority w:val="99"/>
    <w:pPr>
      <w:numPr>
        <w:ilvl w:val="0"/>
        <w:numId w:val="2"/>
      </w:numPr>
      <w:adjustRightInd/>
      <w:spacing w:line="240" w:lineRule="auto"/>
      <w:contextualSpacing/>
      <w:textAlignment w:val="auto"/>
    </w:pPr>
    <w:rPr>
      <w:kern w:val="2"/>
      <w:sz w:val="24"/>
      <w:szCs w:val="24"/>
    </w:rPr>
  </w:style>
  <w:style w:type="paragraph" w:styleId="16">
    <w:name w:val="Document Map"/>
    <w:basedOn w:val="1"/>
    <w:link w:val="64"/>
    <w:semiHidden/>
    <w:qFormat/>
    <w:uiPriority w:val="0"/>
    <w:pPr>
      <w:shd w:val="clear" w:color="auto" w:fill="000080"/>
    </w:pPr>
  </w:style>
  <w:style w:type="paragraph" w:styleId="17">
    <w:name w:val="annotation text"/>
    <w:basedOn w:val="1"/>
    <w:link w:val="65"/>
    <w:qFormat/>
    <w:uiPriority w:val="0"/>
    <w:pPr>
      <w:jc w:val="left"/>
    </w:pPr>
  </w:style>
  <w:style w:type="paragraph" w:styleId="18">
    <w:name w:val="Body Text"/>
    <w:basedOn w:val="19"/>
    <w:next w:val="19"/>
    <w:link w:val="51"/>
    <w:unhideWhenUsed/>
    <w:qFormat/>
    <w:uiPriority w:val="0"/>
    <w:pPr>
      <w:adjustRightInd/>
      <w:spacing w:after="120" w:line="240" w:lineRule="auto"/>
      <w:textAlignment w:val="auto"/>
    </w:pPr>
    <w:rPr>
      <w:kern w:val="2"/>
      <w:sz w:val="24"/>
      <w:szCs w:val="24"/>
    </w:rPr>
  </w:style>
  <w:style w:type="paragraph" w:styleId="19">
    <w:name w:val="Title"/>
    <w:basedOn w:val="1"/>
    <w:next w:val="1"/>
    <w:link w:val="52"/>
    <w:qFormat/>
    <w:uiPriority w:val="10"/>
    <w:pPr>
      <w:spacing w:before="240" w:after="60"/>
      <w:jc w:val="center"/>
      <w:outlineLvl w:val="0"/>
    </w:pPr>
    <w:rPr>
      <w:rFonts w:ascii="Cambria" w:hAnsi="Cambria"/>
      <w:b/>
      <w:bCs/>
      <w:sz w:val="32"/>
      <w:szCs w:val="32"/>
    </w:rPr>
  </w:style>
  <w:style w:type="paragraph" w:styleId="20">
    <w:name w:val="Body Text Indent"/>
    <w:basedOn w:val="1"/>
    <w:link w:val="66"/>
    <w:qFormat/>
    <w:uiPriority w:val="99"/>
    <w:pPr>
      <w:tabs>
        <w:tab w:val="left" w:pos="2259"/>
      </w:tabs>
      <w:spacing w:line="480" w:lineRule="atLeast"/>
      <w:ind w:firstLine="570"/>
    </w:pPr>
    <w:rPr>
      <w:sz w:val="24"/>
    </w:rPr>
  </w:style>
  <w:style w:type="paragraph" w:styleId="21">
    <w:name w:val="List 2"/>
    <w:basedOn w:val="1"/>
    <w:unhideWhenUsed/>
    <w:qFormat/>
    <w:uiPriority w:val="0"/>
    <w:pPr>
      <w:adjustRightInd/>
      <w:spacing w:line="240" w:lineRule="auto"/>
      <w:ind w:left="840" w:hanging="420"/>
      <w:textAlignment w:val="auto"/>
    </w:pPr>
    <w:rPr>
      <w:kern w:val="2"/>
      <w:szCs w:val="24"/>
    </w:rPr>
  </w:style>
  <w:style w:type="paragraph" w:styleId="22">
    <w:name w:val="List Bullet 2"/>
    <w:basedOn w:val="1"/>
    <w:unhideWhenUsed/>
    <w:qFormat/>
    <w:uiPriority w:val="0"/>
    <w:pPr>
      <w:numPr>
        <w:ilvl w:val="0"/>
        <w:numId w:val="3"/>
      </w:numPr>
      <w:adjustRightInd/>
      <w:spacing w:line="240" w:lineRule="auto"/>
      <w:textAlignment w:val="auto"/>
    </w:pPr>
    <w:rPr>
      <w:kern w:val="2"/>
      <w:szCs w:val="24"/>
    </w:rPr>
  </w:style>
  <w:style w:type="paragraph" w:styleId="23">
    <w:name w:val="toc 5"/>
    <w:basedOn w:val="1"/>
    <w:next w:val="1"/>
    <w:unhideWhenUsed/>
    <w:qFormat/>
    <w:uiPriority w:val="0"/>
    <w:pPr>
      <w:adjustRightInd/>
      <w:spacing w:line="240" w:lineRule="auto"/>
      <w:ind w:left="1680" w:leftChars="800"/>
      <w:textAlignment w:val="auto"/>
    </w:pPr>
    <w:rPr>
      <w:kern w:val="2"/>
      <w:szCs w:val="22"/>
    </w:rPr>
  </w:style>
  <w:style w:type="paragraph" w:styleId="24">
    <w:name w:val="toc 3"/>
    <w:basedOn w:val="1"/>
    <w:next w:val="1"/>
    <w:qFormat/>
    <w:uiPriority w:val="39"/>
    <w:pPr>
      <w:ind w:left="840" w:leftChars="400"/>
    </w:pPr>
  </w:style>
  <w:style w:type="paragraph" w:styleId="25">
    <w:name w:val="Plain Text"/>
    <w:basedOn w:val="1"/>
    <w:link w:val="67"/>
    <w:qFormat/>
    <w:uiPriority w:val="0"/>
    <w:pPr>
      <w:adjustRightInd/>
      <w:spacing w:line="240" w:lineRule="auto"/>
      <w:textAlignment w:val="auto"/>
    </w:pPr>
    <w:rPr>
      <w:rFonts w:ascii="Courier New" w:hAnsi="Courier New"/>
      <w:kern w:val="2"/>
    </w:rPr>
  </w:style>
  <w:style w:type="paragraph" w:styleId="26">
    <w:name w:val="toc 8"/>
    <w:basedOn w:val="1"/>
    <w:next w:val="1"/>
    <w:unhideWhenUsed/>
    <w:qFormat/>
    <w:uiPriority w:val="0"/>
    <w:pPr>
      <w:adjustRightInd/>
      <w:spacing w:line="240" w:lineRule="auto"/>
      <w:ind w:left="2940" w:leftChars="1400"/>
      <w:textAlignment w:val="auto"/>
    </w:pPr>
    <w:rPr>
      <w:kern w:val="2"/>
      <w:szCs w:val="22"/>
    </w:rPr>
  </w:style>
  <w:style w:type="paragraph" w:styleId="27">
    <w:name w:val="Date"/>
    <w:basedOn w:val="1"/>
    <w:next w:val="1"/>
    <w:link w:val="68"/>
    <w:qFormat/>
    <w:uiPriority w:val="99"/>
    <w:pPr>
      <w:ind w:left="100" w:leftChars="2500"/>
    </w:pPr>
  </w:style>
  <w:style w:type="paragraph" w:styleId="28">
    <w:name w:val="Balloon Text"/>
    <w:basedOn w:val="1"/>
    <w:link w:val="69"/>
    <w:qFormat/>
    <w:uiPriority w:val="0"/>
    <w:rPr>
      <w:sz w:val="18"/>
      <w:szCs w:val="18"/>
    </w:rPr>
  </w:style>
  <w:style w:type="paragraph" w:styleId="29">
    <w:name w:val="footer"/>
    <w:basedOn w:val="1"/>
    <w:link w:val="70"/>
    <w:qFormat/>
    <w:uiPriority w:val="0"/>
    <w:pPr>
      <w:tabs>
        <w:tab w:val="center" w:pos="4153"/>
        <w:tab w:val="right" w:pos="8306"/>
      </w:tabs>
      <w:snapToGrid w:val="0"/>
      <w:spacing w:line="240" w:lineRule="atLeast"/>
      <w:jc w:val="left"/>
    </w:pPr>
    <w:rPr>
      <w:sz w:val="18"/>
    </w:rPr>
  </w:style>
  <w:style w:type="paragraph" w:styleId="30">
    <w:name w:val="header"/>
    <w:basedOn w:val="1"/>
    <w:link w:val="71"/>
    <w:qFormat/>
    <w:uiPriority w:val="0"/>
    <w:pPr>
      <w:pBdr>
        <w:bottom w:val="single" w:color="auto" w:sz="6" w:space="1"/>
      </w:pBdr>
      <w:tabs>
        <w:tab w:val="center" w:pos="4153"/>
        <w:tab w:val="right" w:pos="8306"/>
      </w:tabs>
      <w:snapToGrid w:val="0"/>
      <w:spacing w:line="240" w:lineRule="atLeast"/>
      <w:jc w:val="center"/>
    </w:pPr>
    <w:rPr>
      <w:sz w:val="18"/>
    </w:rPr>
  </w:style>
  <w:style w:type="paragraph" w:styleId="31">
    <w:name w:val="toc 1"/>
    <w:basedOn w:val="1"/>
    <w:next w:val="1"/>
    <w:qFormat/>
    <w:uiPriority w:val="39"/>
    <w:pPr>
      <w:tabs>
        <w:tab w:val="right" w:leader="dot" w:pos="9287"/>
      </w:tabs>
    </w:pPr>
  </w:style>
  <w:style w:type="paragraph" w:styleId="32">
    <w:name w:val="toc 4"/>
    <w:basedOn w:val="1"/>
    <w:next w:val="1"/>
    <w:unhideWhenUsed/>
    <w:qFormat/>
    <w:uiPriority w:val="0"/>
    <w:pPr>
      <w:adjustRightInd/>
      <w:spacing w:line="240" w:lineRule="auto"/>
      <w:ind w:left="1260" w:leftChars="600"/>
      <w:textAlignment w:val="auto"/>
    </w:pPr>
    <w:rPr>
      <w:kern w:val="2"/>
      <w:szCs w:val="22"/>
    </w:rPr>
  </w:style>
  <w:style w:type="paragraph" w:styleId="33">
    <w:name w:val="List"/>
    <w:basedOn w:val="1"/>
    <w:unhideWhenUsed/>
    <w:qFormat/>
    <w:uiPriority w:val="0"/>
    <w:pPr>
      <w:adjustRightInd/>
      <w:spacing w:line="240" w:lineRule="auto"/>
      <w:ind w:left="200" w:hanging="200" w:hangingChars="200"/>
      <w:contextualSpacing/>
      <w:textAlignment w:val="auto"/>
    </w:pPr>
    <w:rPr>
      <w:kern w:val="2"/>
      <w:sz w:val="24"/>
      <w:szCs w:val="24"/>
    </w:rPr>
  </w:style>
  <w:style w:type="paragraph" w:styleId="34">
    <w:name w:val="toc 6"/>
    <w:basedOn w:val="1"/>
    <w:next w:val="1"/>
    <w:unhideWhenUsed/>
    <w:qFormat/>
    <w:uiPriority w:val="0"/>
    <w:pPr>
      <w:adjustRightInd/>
      <w:spacing w:line="240" w:lineRule="auto"/>
      <w:ind w:left="2100" w:leftChars="1000"/>
      <w:textAlignment w:val="auto"/>
    </w:pPr>
    <w:rPr>
      <w:kern w:val="2"/>
      <w:szCs w:val="22"/>
    </w:rPr>
  </w:style>
  <w:style w:type="paragraph" w:styleId="35">
    <w:name w:val="table of figures"/>
    <w:basedOn w:val="1"/>
    <w:next w:val="1"/>
    <w:qFormat/>
    <w:uiPriority w:val="0"/>
    <w:pPr>
      <w:widowControl/>
      <w:adjustRightInd/>
      <w:spacing w:line="360" w:lineRule="auto"/>
      <w:ind w:left="840" w:leftChars="200" w:hanging="420" w:hangingChars="200"/>
      <w:jc w:val="left"/>
      <w:textAlignment w:val="auto"/>
    </w:pPr>
    <w:rPr>
      <w:rFonts w:ascii="Arial" w:hAnsi="Arial"/>
      <w:szCs w:val="24"/>
    </w:rPr>
  </w:style>
  <w:style w:type="paragraph" w:styleId="36">
    <w:name w:val="toc 2"/>
    <w:basedOn w:val="1"/>
    <w:next w:val="1"/>
    <w:qFormat/>
    <w:uiPriority w:val="39"/>
    <w:pPr>
      <w:ind w:left="420" w:leftChars="200"/>
    </w:pPr>
  </w:style>
  <w:style w:type="paragraph" w:styleId="37">
    <w:name w:val="toc 9"/>
    <w:basedOn w:val="1"/>
    <w:next w:val="1"/>
    <w:unhideWhenUsed/>
    <w:qFormat/>
    <w:uiPriority w:val="0"/>
    <w:pPr>
      <w:adjustRightInd/>
      <w:spacing w:line="240" w:lineRule="auto"/>
      <w:ind w:left="3360" w:leftChars="1600"/>
      <w:textAlignment w:val="auto"/>
    </w:pPr>
    <w:rPr>
      <w:kern w:val="2"/>
      <w:szCs w:val="22"/>
    </w:rPr>
  </w:style>
  <w:style w:type="paragraph" w:styleId="38">
    <w:name w:val="Normal (Web)"/>
    <w:basedOn w:val="1"/>
    <w:link w:val="72"/>
    <w:qFormat/>
    <w:uiPriority w:val="99"/>
    <w:pPr>
      <w:widowControl/>
      <w:topLinePunct/>
      <w:snapToGrid w:val="0"/>
      <w:spacing w:before="160" w:after="160" w:line="240" w:lineRule="atLeast"/>
      <w:ind w:left="1701"/>
      <w:jc w:val="left"/>
      <w:textAlignment w:val="auto"/>
    </w:pPr>
    <w:rPr>
      <w:kern w:val="2"/>
      <w:szCs w:val="21"/>
    </w:rPr>
  </w:style>
  <w:style w:type="paragraph" w:styleId="39">
    <w:name w:val="index 1"/>
    <w:basedOn w:val="1"/>
    <w:next w:val="1"/>
    <w:link w:val="373"/>
    <w:qFormat/>
    <w:uiPriority w:val="0"/>
    <w:pPr>
      <w:widowControl/>
      <w:adjustRightInd/>
      <w:spacing w:line="360" w:lineRule="auto"/>
      <w:jc w:val="left"/>
      <w:textAlignment w:val="auto"/>
    </w:pPr>
    <w:rPr>
      <w:rFonts w:ascii="Arial" w:hAnsi="Arial"/>
      <w:szCs w:val="24"/>
    </w:rPr>
  </w:style>
  <w:style w:type="paragraph" w:styleId="40">
    <w:name w:val="annotation subject"/>
    <w:basedOn w:val="17"/>
    <w:next w:val="17"/>
    <w:link w:val="73"/>
    <w:qFormat/>
    <w:uiPriority w:val="0"/>
    <w:rPr>
      <w:b/>
      <w:bCs/>
    </w:rPr>
  </w:style>
  <w:style w:type="paragraph" w:styleId="41">
    <w:name w:val="Body Text First Indent"/>
    <w:basedOn w:val="18"/>
    <w:link w:val="74"/>
    <w:unhideWhenUsed/>
    <w:qFormat/>
    <w:uiPriority w:val="99"/>
    <w:pPr>
      <w:ind w:firstLine="420" w:firstLineChars="100"/>
    </w:pPr>
    <w:rPr>
      <w:sz w:val="21"/>
    </w:rPr>
  </w:style>
  <w:style w:type="table" w:styleId="43">
    <w:name w:val="Table Grid"/>
    <w:basedOn w:val="42"/>
    <w:qFormat/>
    <w:uiPriority w:val="59"/>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basedOn w:val="44"/>
    <w:qFormat/>
    <w:uiPriority w:val="0"/>
  </w:style>
  <w:style w:type="character" w:styleId="47">
    <w:name w:val="FollowedHyperlink"/>
    <w:unhideWhenUsed/>
    <w:qFormat/>
    <w:uiPriority w:val="99"/>
    <w:rPr>
      <w:color w:val="800080"/>
      <w:u w:val="single"/>
    </w:rPr>
  </w:style>
  <w:style w:type="character" w:styleId="48">
    <w:name w:val="Emphasis"/>
    <w:qFormat/>
    <w:uiPriority w:val="0"/>
    <w:rPr>
      <w:i/>
      <w:iCs/>
    </w:rPr>
  </w:style>
  <w:style w:type="character" w:styleId="49">
    <w:name w:val="Hyperlink"/>
    <w:qFormat/>
    <w:uiPriority w:val="99"/>
    <w:rPr>
      <w:color w:val="0000FF"/>
      <w:u w:val="single"/>
    </w:rPr>
  </w:style>
  <w:style w:type="character" w:styleId="50">
    <w:name w:val="annotation reference"/>
    <w:qFormat/>
    <w:uiPriority w:val="0"/>
    <w:rPr>
      <w:sz w:val="21"/>
      <w:szCs w:val="21"/>
    </w:rPr>
  </w:style>
  <w:style w:type="character" w:customStyle="1" w:styleId="51">
    <w:name w:val="正文文本 字符"/>
    <w:link w:val="18"/>
    <w:qFormat/>
    <w:uiPriority w:val="0"/>
    <w:rPr>
      <w:kern w:val="2"/>
      <w:sz w:val="24"/>
      <w:szCs w:val="24"/>
    </w:rPr>
  </w:style>
  <w:style w:type="character" w:customStyle="1" w:styleId="52">
    <w:name w:val="标题 字符"/>
    <w:link w:val="19"/>
    <w:qFormat/>
    <w:uiPriority w:val="10"/>
    <w:rPr>
      <w:rFonts w:ascii="Cambria" w:hAnsi="Cambria" w:cs="Times New Roman"/>
      <w:b/>
      <w:bCs/>
      <w:sz w:val="32"/>
      <w:szCs w:val="32"/>
    </w:rPr>
  </w:style>
  <w:style w:type="character" w:customStyle="1" w:styleId="53">
    <w:name w:val="标题 1 字符"/>
    <w:link w:val="2"/>
    <w:qFormat/>
    <w:uiPriority w:val="0"/>
    <w:rPr>
      <w:sz w:val="52"/>
    </w:rPr>
  </w:style>
  <w:style w:type="character" w:customStyle="1" w:styleId="54">
    <w:name w:val="标题 2 字符"/>
    <w:link w:val="3"/>
    <w:qFormat/>
    <w:uiPriority w:val="0"/>
    <w:rPr>
      <w:rFonts w:ascii="Arial" w:hAnsi="Arial" w:eastAsia="黑体"/>
      <w:b/>
      <w:bCs/>
      <w:sz w:val="32"/>
      <w:szCs w:val="32"/>
    </w:rPr>
  </w:style>
  <w:style w:type="character" w:customStyle="1" w:styleId="55">
    <w:name w:val="标题 3 字符"/>
    <w:link w:val="4"/>
    <w:qFormat/>
    <w:uiPriority w:val="0"/>
    <w:rPr>
      <w:b/>
      <w:bCs/>
      <w:sz w:val="32"/>
      <w:szCs w:val="32"/>
    </w:rPr>
  </w:style>
  <w:style w:type="character" w:customStyle="1" w:styleId="56">
    <w:name w:val="标题 4 字符"/>
    <w:link w:val="5"/>
    <w:qFormat/>
    <w:uiPriority w:val="0"/>
    <w:rPr>
      <w:rFonts w:ascii="Arial" w:hAnsi="Arial" w:eastAsia="黑体"/>
      <w:b/>
      <w:bCs/>
      <w:sz w:val="28"/>
      <w:szCs w:val="28"/>
    </w:rPr>
  </w:style>
  <w:style w:type="character" w:customStyle="1" w:styleId="57">
    <w:name w:val="标题 5 字符"/>
    <w:link w:val="6"/>
    <w:qFormat/>
    <w:uiPriority w:val="0"/>
    <w:rPr>
      <w:b/>
      <w:bCs/>
      <w:sz w:val="28"/>
      <w:szCs w:val="28"/>
    </w:rPr>
  </w:style>
  <w:style w:type="character" w:customStyle="1" w:styleId="58">
    <w:name w:val="标题 6 字符"/>
    <w:link w:val="7"/>
    <w:qFormat/>
    <w:uiPriority w:val="0"/>
    <w:rPr>
      <w:rFonts w:ascii="Arial" w:hAnsi="Arial" w:eastAsia="黑体"/>
      <w:b/>
      <w:bCs/>
      <w:kern w:val="2"/>
      <w:sz w:val="24"/>
      <w:szCs w:val="24"/>
    </w:rPr>
  </w:style>
  <w:style w:type="character" w:customStyle="1" w:styleId="59">
    <w:name w:val="标题 7 字符"/>
    <w:link w:val="8"/>
    <w:qFormat/>
    <w:uiPriority w:val="0"/>
    <w:rPr>
      <w:rFonts w:ascii="Calibri" w:hAnsi="Calibri" w:eastAsia="黑体"/>
      <w:b/>
      <w:bCs/>
      <w:kern w:val="2"/>
      <w:sz w:val="21"/>
      <w:szCs w:val="21"/>
    </w:rPr>
  </w:style>
  <w:style w:type="character" w:customStyle="1" w:styleId="60">
    <w:name w:val="标题 8 字符"/>
    <w:link w:val="9"/>
    <w:qFormat/>
    <w:uiPriority w:val="0"/>
    <w:rPr>
      <w:rFonts w:ascii="Arial" w:hAnsi="Arial" w:eastAsia="黑体"/>
      <w:kern w:val="2"/>
      <w:sz w:val="24"/>
      <w:szCs w:val="24"/>
    </w:rPr>
  </w:style>
  <w:style w:type="character" w:customStyle="1" w:styleId="61">
    <w:name w:val="标题 9 字符"/>
    <w:link w:val="10"/>
    <w:qFormat/>
    <w:uiPriority w:val="0"/>
    <w:rPr>
      <w:rFonts w:ascii="Arial" w:hAnsi="Arial" w:eastAsia="黑体"/>
      <w:kern w:val="2"/>
      <w:sz w:val="21"/>
      <w:szCs w:val="21"/>
    </w:rPr>
  </w:style>
  <w:style w:type="character" w:customStyle="1" w:styleId="62">
    <w:name w:val="正文缩进 字符1"/>
    <w:link w:val="13"/>
    <w:qFormat/>
    <w:locked/>
    <w:uiPriority w:val="0"/>
    <w:rPr>
      <w:sz w:val="21"/>
    </w:rPr>
  </w:style>
  <w:style w:type="character" w:customStyle="1" w:styleId="63">
    <w:name w:val="题注 字符"/>
    <w:link w:val="14"/>
    <w:qFormat/>
    <w:uiPriority w:val="0"/>
    <w:rPr>
      <w:rFonts w:ascii="Arial" w:hAnsi="Arial" w:eastAsia="黑体" w:cs="Arial"/>
      <w:kern w:val="2"/>
    </w:rPr>
  </w:style>
  <w:style w:type="character" w:customStyle="1" w:styleId="64">
    <w:name w:val="文档结构图 字符"/>
    <w:link w:val="16"/>
    <w:semiHidden/>
    <w:qFormat/>
    <w:uiPriority w:val="0"/>
    <w:rPr>
      <w:sz w:val="21"/>
      <w:shd w:val="clear" w:color="auto" w:fill="000080"/>
    </w:rPr>
  </w:style>
  <w:style w:type="character" w:customStyle="1" w:styleId="65">
    <w:name w:val="批注文字 字符1"/>
    <w:link w:val="17"/>
    <w:qFormat/>
    <w:uiPriority w:val="0"/>
    <w:rPr>
      <w:sz w:val="21"/>
    </w:rPr>
  </w:style>
  <w:style w:type="character" w:customStyle="1" w:styleId="66">
    <w:name w:val="正文文本缩进 字符"/>
    <w:link w:val="20"/>
    <w:qFormat/>
    <w:uiPriority w:val="99"/>
    <w:rPr>
      <w:sz w:val="24"/>
    </w:rPr>
  </w:style>
  <w:style w:type="character" w:customStyle="1" w:styleId="67">
    <w:name w:val="纯文本 字符1"/>
    <w:link w:val="25"/>
    <w:qFormat/>
    <w:uiPriority w:val="0"/>
    <w:rPr>
      <w:rFonts w:ascii="Courier New" w:hAnsi="Courier New"/>
      <w:kern w:val="2"/>
      <w:sz w:val="21"/>
    </w:rPr>
  </w:style>
  <w:style w:type="character" w:customStyle="1" w:styleId="68">
    <w:name w:val="日期 字符1"/>
    <w:link w:val="27"/>
    <w:qFormat/>
    <w:uiPriority w:val="99"/>
    <w:rPr>
      <w:sz w:val="21"/>
    </w:rPr>
  </w:style>
  <w:style w:type="character" w:customStyle="1" w:styleId="69">
    <w:name w:val="批注框文本 字符"/>
    <w:link w:val="28"/>
    <w:qFormat/>
    <w:uiPriority w:val="0"/>
    <w:rPr>
      <w:sz w:val="18"/>
      <w:szCs w:val="18"/>
    </w:rPr>
  </w:style>
  <w:style w:type="character" w:customStyle="1" w:styleId="70">
    <w:name w:val="页脚 字符1"/>
    <w:link w:val="29"/>
    <w:qFormat/>
    <w:uiPriority w:val="0"/>
    <w:rPr>
      <w:sz w:val="18"/>
    </w:rPr>
  </w:style>
  <w:style w:type="character" w:customStyle="1" w:styleId="71">
    <w:name w:val="页眉 字符"/>
    <w:link w:val="30"/>
    <w:qFormat/>
    <w:uiPriority w:val="0"/>
    <w:rPr>
      <w:sz w:val="18"/>
    </w:rPr>
  </w:style>
  <w:style w:type="character" w:customStyle="1" w:styleId="72">
    <w:name w:val="普通(网站) 字符"/>
    <w:link w:val="38"/>
    <w:qFormat/>
    <w:locked/>
    <w:uiPriority w:val="99"/>
    <w:rPr>
      <w:kern w:val="2"/>
      <w:sz w:val="21"/>
      <w:szCs w:val="21"/>
    </w:rPr>
  </w:style>
  <w:style w:type="character" w:customStyle="1" w:styleId="73">
    <w:name w:val="批注主题 字符1"/>
    <w:link w:val="40"/>
    <w:qFormat/>
    <w:uiPriority w:val="0"/>
    <w:rPr>
      <w:b/>
      <w:bCs/>
      <w:sz w:val="21"/>
    </w:rPr>
  </w:style>
  <w:style w:type="character" w:customStyle="1" w:styleId="74">
    <w:name w:val="正文文本首行缩进 字符"/>
    <w:link w:val="41"/>
    <w:qFormat/>
    <w:uiPriority w:val="99"/>
    <w:rPr>
      <w:kern w:val="2"/>
      <w:sz w:val="21"/>
      <w:szCs w:val="24"/>
    </w:rPr>
  </w:style>
  <w:style w:type="character" w:customStyle="1" w:styleId="75">
    <w:name w:val="列表段落 字符"/>
    <w:link w:val="76"/>
    <w:qFormat/>
    <w:uiPriority w:val="34"/>
    <w:rPr>
      <w:sz w:val="21"/>
    </w:rPr>
  </w:style>
  <w:style w:type="paragraph" w:styleId="76">
    <w:name w:val="List Paragraph"/>
    <w:basedOn w:val="1"/>
    <w:link w:val="75"/>
    <w:qFormat/>
    <w:uiPriority w:val="34"/>
    <w:pPr>
      <w:ind w:firstLine="420" w:firstLineChars="200"/>
    </w:pPr>
  </w:style>
  <w:style w:type="character" w:customStyle="1" w:styleId="77">
    <w:name w:val="批注主题 字符"/>
    <w:qFormat/>
    <w:uiPriority w:val="0"/>
    <w:rPr>
      <w:rFonts w:eastAsia="宋体" w:cs="Times New Roman"/>
      <w:b/>
      <w:bCs/>
      <w:kern w:val="0"/>
      <w:sz w:val="20"/>
      <w:szCs w:val="24"/>
    </w:rPr>
  </w:style>
  <w:style w:type="character" w:customStyle="1" w:styleId="78">
    <w:name w:val="日期 字符"/>
    <w:qFormat/>
    <w:uiPriority w:val="99"/>
    <w:rPr>
      <w:rFonts w:eastAsia="宋体" w:cs="Times New Roman"/>
      <w:kern w:val="0"/>
      <w:szCs w:val="24"/>
    </w:rPr>
  </w:style>
  <w:style w:type="character" w:customStyle="1" w:styleId="79">
    <w:name w:val="批注文字 字符"/>
    <w:qFormat/>
    <w:uiPriority w:val="0"/>
    <w:rPr>
      <w:sz w:val="21"/>
    </w:rPr>
  </w:style>
  <w:style w:type="character" w:customStyle="1" w:styleId="80">
    <w:name w:val="zi1"/>
    <w:qFormat/>
    <w:uiPriority w:val="0"/>
    <w:rPr>
      <w:rFonts w:hint="default" w:ascii="ˎ̥" w:hAnsi="ˎ̥"/>
      <w:color w:val="000000"/>
      <w:sz w:val="22"/>
      <w:szCs w:val="22"/>
      <w:u w:val="none"/>
    </w:rPr>
  </w:style>
  <w:style w:type="character" w:customStyle="1" w:styleId="81">
    <w:name w:val="纯文本 字符"/>
    <w:qFormat/>
    <w:uiPriority w:val="0"/>
    <w:rPr>
      <w:rFonts w:ascii="宋体" w:hAnsi="Courier New" w:eastAsia="宋体" w:cs="Times New Roman"/>
      <w:sz w:val="21"/>
      <w:szCs w:val="20"/>
    </w:rPr>
  </w:style>
  <w:style w:type="character" w:customStyle="1" w:styleId="82">
    <w:name w:val="样式 标准正文 + 宋体 小四 Char"/>
    <w:qFormat/>
    <w:uiPriority w:val="0"/>
    <w:rPr>
      <w:rFonts w:ascii="宋体" w:hAnsi="宋体" w:eastAsia="宋体"/>
      <w:kern w:val="2"/>
      <w:sz w:val="24"/>
      <w:lang w:val="en-US" w:eastAsia="zh-CN" w:bidi="ar-SA"/>
    </w:rPr>
  </w:style>
  <w:style w:type="character" w:customStyle="1" w:styleId="83">
    <w:name w:val="弱电正文 Char"/>
    <w:link w:val="84"/>
    <w:qFormat/>
    <w:uiPriority w:val="0"/>
    <w:rPr>
      <w:rFonts w:ascii="Calibri" w:hAnsi="Calibri"/>
      <w:kern w:val="2"/>
      <w:sz w:val="24"/>
      <w:szCs w:val="22"/>
    </w:rPr>
  </w:style>
  <w:style w:type="paragraph" w:customStyle="1" w:styleId="84">
    <w:name w:val="弱电正文"/>
    <w:basedOn w:val="1"/>
    <w:link w:val="83"/>
    <w:qFormat/>
    <w:uiPriority w:val="0"/>
    <w:pPr>
      <w:widowControl/>
      <w:adjustRightInd/>
      <w:spacing w:line="360" w:lineRule="auto"/>
      <w:ind w:firstLine="200" w:firstLineChars="200"/>
      <w:jc w:val="left"/>
      <w:textAlignment w:val="auto"/>
    </w:pPr>
    <w:rPr>
      <w:kern w:val="2"/>
      <w:sz w:val="24"/>
      <w:szCs w:val="22"/>
    </w:rPr>
  </w:style>
  <w:style w:type="character" w:customStyle="1" w:styleId="85">
    <w:name w:val="GEDI一级项目编号 Char"/>
    <w:link w:val="86"/>
    <w:qFormat/>
    <w:locked/>
    <w:uiPriority w:val="99"/>
    <w:rPr>
      <w:sz w:val="24"/>
      <w:szCs w:val="24"/>
    </w:rPr>
  </w:style>
  <w:style w:type="paragraph" w:customStyle="1" w:styleId="86">
    <w:name w:val="GEDI一级项目编号"/>
    <w:basedOn w:val="1"/>
    <w:link w:val="85"/>
    <w:qFormat/>
    <w:uiPriority w:val="99"/>
    <w:pPr>
      <w:snapToGrid w:val="0"/>
      <w:spacing w:line="480" w:lineRule="atLeast"/>
      <w:textAlignment w:val="auto"/>
    </w:pPr>
    <w:rPr>
      <w:sz w:val="24"/>
      <w:szCs w:val="24"/>
    </w:rPr>
  </w:style>
  <w:style w:type="character" w:customStyle="1" w:styleId="87">
    <w:name w:val="正文缩进 字符"/>
    <w:qFormat/>
    <w:uiPriority w:val="0"/>
    <w:rPr>
      <w:rFonts w:ascii="Arial Narrow" w:hAnsi="Arial Narrow"/>
      <w:sz w:val="32"/>
      <w:szCs w:val="24"/>
    </w:rPr>
  </w:style>
  <w:style w:type="character" w:customStyle="1" w:styleId="88">
    <w:name w:val="GEDI正文样式 Char"/>
    <w:link w:val="89"/>
    <w:qFormat/>
    <w:locked/>
    <w:uiPriority w:val="99"/>
    <w:rPr>
      <w:sz w:val="24"/>
      <w:szCs w:val="24"/>
    </w:rPr>
  </w:style>
  <w:style w:type="paragraph" w:customStyle="1" w:styleId="89">
    <w:name w:val="GEDI正文样式"/>
    <w:basedOn w:val="1"/>
    <w:link w:val="88"/>
    <w:qFormat/>
    <w:uiPriority w:val="99"/>
    <w:pPr>
      <w:snapToGrid w:val="0"/>
      <w:spacing w:line="480" w:lineRule="atLeast"/>
      <w:ind w:firstLine="480" w:firstLineChars="200"/>
      <w:textAlignment w:val="auto"/>
    </w:pPr>
    <w:rPr>
      <w:sz w:val="24"/>
      <w:szCs w:val="24"/>
    </w:rPr>
  </w:style>
  <w:style w:type="character" w:customStyle="1" w:styleId="90">
    <w:name w:val="样式 标准正文 + 宋体 小四 Char Char"/>
    <w:link w:val="91"/>
    <w:qFormat/>
    <w:uiPriority w:val="0"/>
    <w:rPr>
      <w:rFonts w:ascii="宋体" w:hAnsi="宋体"/>
    </w:rPr>
  </w:style>
  <w:style w:type="paragraph" w:customStyle="1" w:styleId="91">
    <w:name w:val="样式 标准正文 + 宋体 小四"/>
    <w:basedOn w:val="1"/>
    <w:link w:val="90"/>
    <w:qFormat/>
    <w:uiPriority w:val="0"/>
    <w:pPr>
      <w:adjustRightInd/>
      <w:spacing w:line="360" w:lineRule="auto"/>
      <w:ind w:firstLine="200" w:firstLineChars="200"/>
      <w:textAlignment w:val="auto"/>
    </w:pPr>
    <w:rPr>
      <w:rFonts w:ascii="宋体" w:hAnsi="宋体"/>
      <w:sz w:val="20"/>
    </w:rPr>
  </w:style>
  <w:style w:type="character" w:customStyle="1" w:styleId="92">
    <w:name w:val="二级条标题 Char"/>
    <w:link w:val="93"/>
    <w:qFormat/>
    <w:uiPriority w:val="0"/>
    <w:rPr>
      <w:rFonts w:eastAsia="黑体"/>
      <w:sz w:val="21"/>
    </w:rPr>
  </w:style>
  <w:style w:type="paragraph" w:customStyle="1" w:styleId="93">
    <w:name w:val="二级条标题"/>
    <w:basedOn w:val="94"/>
    <w:next w:val="1"/>
    <w:link w:val="92"/>
    <w:qFormat/>
    <w:uiPriority w:val="0"/>
    <w:pPr>
      <w:outlineLvl w:val="3"/>
    </w:pPr>
  </w:style>
  <w:style w:type="paragraph" w:customStyle="1" w:styleId="94">
    <w:name w:val="一级条标题"/>
    <w:basedOn w:val="95"/>
    <w:next w:val="1"/>
    <w:qFormat/>
    <w:uiPriority w:val="0"/>
    <w:pPr>
      <w:spacing w:line="240" w:lineRule="auto"/>
      <w:jc w:val="both"/>
      <w:outlineLvl w:val="2"/>
    </w:pPr>
  </w:style>
  <w:style w:type="paragraph" w:customStyle="1" w:styleId="95">
    <w:name w:val="章标题"/>
    <w:next w:val="1"/>
    <w:qFormat/>
    <w:uiPriority w:val="0"/>
    <w:pPr>
      <w:spacing w:line="360" w:lineRule="auto"/>
      <w:outlineLvl w:val="1"/>
    </w:pPr>
    <w:rPr>
      <w:rFonts w:ascii="Calibri" w:hAnsi="Calibri" w:eastAsia="黑体" w:cs="Times New Roman"/>
      <w:sz w:val="21"/>
      <w:lang w:val="en-US" w:eastAsia="zh-CN" w:bidi="ar-SA"/>
    </w:rPr>
  </w:style>
  <w:style w:type="character" w:customStyle="1" w:styleId="96">
    <w:name w:val="页脚 字符"/>
    <w:qFormat/>
    <w:uiPriority w:val="0"/>
    <w:rPr>
      <w:sz w:val="18"/>
      <w:szCs w:val="18"/>
    </w:rPr>
  </w:style>
  <w:style w:type="character" w:customStyle="1" w:styleId="97">
    <w:name w:val="标题 3 Char1"/>
    <w:qFormat/>
    <w:uiPriority w:val="0"/>
    <w:rPr>
      <w:rFonts w:ascii="Times New Roman" w:hAnsi="Times New Roman"/>
      <w:b/>
      <w:bCs/>
      <w:sz w:val="24"/>
      <w:szCs w:val="32"/>
    </w:rPr>
  </w:style>
  <w:style w:type="paragraph" w:customStyle="1" w:styleId="98">
    <w:name w:val="xl423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center"/>
      <w:textAlignment w:val="top"/>
    </w:pPr>
    <w:rPr>
      <w:sz w:val="24"/>
      <w:szCs w:val="24"/>
    </w:rPr>
  </w:style>
  <w:style w:type="paragraph" w:customStyle="1" w:styleId="99">
    <w:name w:val="xl4245"/>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100">
    <w:name w:val="引言二级条标题"/>
    <w:basedOn w:val="1"/>
    <w:next w:val="101"/>
    <w:qFormat/>
    <w:uiPriority w:val="0"/>
    <w:pPr>
      <w:widowControl/>
      <w:numPr>
        <w:ilvl w:val="1"/>
        <w:numId w:val="4"/>
      </w:numPr>
      <w:tabs>
        <w:tab w:val="clear" w:pos="720"/>
      </w:tabs>
      <w:adjustRightInd/>
      <w:spacing w:line="240" w:lineRule="auto"/>
      <w:textAlignment w:val="auto"/>
    </w:pPr>
    <w:rPr>
      <w:rFonts w:eastAsia="黑体"/>
      <w:b/>
      <w:kern w:val="2"/>
      <w:szCs w:val="24"/>
    </w:rPr>
  </w:style>
  <w:style w:type="paragraph" w:customStyle="1" w:styleId="101">
    <w:name w:val="段"/>
    <w:qFormat/>
    <w:uiPriority w:val="0"/>
    <w:pPr>
      <w:autoSpaceDE w:val="0"/>
      <w:autoSpaceDN w:val="0"/>
      <w:ind w:firstLine="420" w:firstLineChars="200"/>
      <w:jc w:val="both"/>
    </w:pPr>
    <w:rPr>
      <w:rFonts w:ascii="宋体" w:hAnsi="Calibri" w:eastAsia="宋体" w:cs="Times New Roman"/>
      <w:sz w:val="21"/>
      <w:lang w:val="en-US" w:eastAsia="zh-CN" w:bidi="ar-SA"/>
    </w:rPr>
  </w:style>
  <w:style w:type="paragraph" w:customStyle="1" w:styleId="102">
    <w:name w:val="xl7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103">
    <w:name w:val="xl6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04">
    <w:name w:val="xl728"/>
    <w:basedOn w:val="1"/>
    <w:qFormat/>
    <w:uiPriority w:val="0"/>
    <w:pPr>
      <w:widowControl/>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05">
    <w:name w:val="xl67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0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107">
    <w:name w:val="Figure Description"/>
    <w:next w:val="108"/>
    <w:qFormat/>
    <w:uiPriority w:val="0"/>
    <w:pPr>
      <w:keepNext/>
      <w:adjustRightInd w:val="0"/>
      <w:snapToGrid w:val="0"/>
      <w:spacing w:before="320" w:after="80" w:line="240" w:lineRule="atLeast"/>
      <w:ind w:left="1701"/>
      <w:outlineLvl w:val="7"/>
    </w:pPr>
    <w:rPr>
      <w:rFonts w:ascii="Calibri" w:hAnsi="Calibri" w:eastAsia="黑体" w:cs="Arial"/>
      <w:spacing w:val="-4"/>
      <w:kern w:val="2"/>
      <w:sz w:val="21"/>
      <w:szCs w:val="21"/>
      <w:lang w:val="en-US" w:eastAsia="zh-CN" w:bidi="ar-SA"/>
    </w:rPr>
  </w:style>
  <w:style w:type="paragraph" w:customStyle="1" w:styleId="108">
    <w:name w:val="Figure"/>
    <w:basedOn w:val="1"/>
    <w:next w:val="1"/>
    <w:qFormat/>
    <w:uiPriority w:val="0"/>
    <w:pPr>
      <w:widowControl/>
      <w:topLinePunct/>
      <w:snapToGrid w:val="0"/>
      <w:spacing w:before="160" w:after="160" w:line="240" w:lineRule="atLeast"/>
      <w:ind w:left="1701"/>
      <w:jc w:val="left"/>
      <w:textAlignment w:val="auto"/>
    </w:pPr>
    <w:rPr>
      <w:rFonts w:cs="Arial"/>
      <w:kern w:val="2"/>
      <w:szCs w:val="21"/>
    </w:rPr>
  </w:style>
  <w:style w:type="paragraph" w:customStyle="1" w:styleId="10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auto"/>
    </w:pPr>
    <w:rPr>
      <w:rFonts w:ascii="宋体" w:hAnsi="宋体" w:cs="宋体"/>
      <w:sz w:val="24"/>
      <w:szCs w:val="24"/>
    </w:rPr>
  </w:style>
  <w:style w:type="paragraph" w:customStyle="1" w:styleId="110">
    <w:name w:val="xl4188"/>
    <w:basedOn w:val="1"/>
    <w:qFormat/>
    <w:uiPriority w:val="0"/>
    <w:pPr>
      <w:widowControl/>
      <w:shd w:val="clear" w:color="000000" w:fill="C7EDCC"/>
      <w:adjustRightInd/>
      <w:spacing w:before="100" w:beforeAutospacing="1" w:after="100" w:afterAutospacing="1" w:line="240" w:lineRule="auto"/>
      <w:jc w:val="left"/>
      <w:textAlignment w:val="auto"/>
    </w:pPr>
    <w:rPr>
      <w:rFonts w:ascii="宋体" w:hAnsi="宋体" w:cs="宋体"/>
      <w:sz w:val="20"/>
    </w:rPr>
  </w:style>
  <w:style w:type="paragraph" w:customStyle="1" w:styleId="111">
    <w:name w:val="xl6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1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113">
    <w:name w:val="xl116"/>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114">
    <w:name w:val="xl676"/>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15">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116">
    <w:name w:val="p0"/>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17">
    <w:name w:val="xl683"/>
    <w:basedOn w:val="1"/>
    <w:qFormat/>
    <w:uiPriority w:val="0"/>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118">
    <w:name w:val="font13"/>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119">
    <w:name w:val="默认段落字体 Para Char Char Char Char"/>
    <w:basedOn w:val="1"/>
    <w:qFormat/>
    <w:uiPriority w:val="99"/>
    <w:pPr>
      <w:adjustRightInd/>
      <w:spacing w:line="360" w:lineRule="auto"/>
      <w:textAlignment w:val="auto"/>
    </w:pPr>
    <w:rPr>
      <w:rFonts w:ascii="Tahoma" w:hAnsi="Tahoma"/>
      <w:kern w:val="2"/>
      <w:sz w:val="24"/>
    </w:rPr>
  </w:style>
  <w:style w:type="paragraph" w:customStyle="1" w:styleId="120">
    <w:name w:val="xl71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21">
    <w:name w:val="xl6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122">
    <w:name w:val="xl41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12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color w:val="000000"/>
      <w:sz w:val="22"/>
      <w:szCs w:val="22"/>
    </w:rPr>
  </w:style>
  <w:style w:type="paragraph" w:customStyle="1" w:styleId="124">
    <w:name w:val="表身"/>
    <w:qFormat/>
    <w:uiPriority w:val="0"/>
    <w:pPr>
      <w:keepNext/>
      <w:spacing w:before="60" w:after="60" w:line="300" w:lineRule="auto"/>
      <w:jc w:val="both"/>
    </w:pPr>
    <w:rPr>
      <w:rFonts w:ascii="Calibri" w:hAnsi="Calibri" w:eastAsia="宋体" w:cs="Times New Roman"/>
      <w:sz w:val="18"/>
      <w:lang w:val="en-US" w:eastAsia="zh-CN" w:bidi="ar-SA"/>
    </w:rPr>
  </w:style>
  <w:style w:type="paragraph" w:customStyle="1" w:styleId="125">
    <w:name w:val="xl669"/>
    <w:basedOn w:val="1"/>
    <w:qFormat/>
    <w:uiPriority w:val="0"/>
    <w:pPr>
      <w:widowControl/>
      <w:shd w:val="clear" w:color="000000" w:fill="FFC000"/>
      <w:adjustRightInd/>
      <w:spacing w:before="100" w:beforeAutospacing="1" w:after="100" w:afterAutospacing="1" w:line="240" w:lineRule="auto"/>
      <w:jc w:val="left"/>
      <w:textAlignment w:val="auto"/>
    </w:pPr>
    <w:rPr>
      <w:rFonts w:ascii="宋体" w:hAnsi="宋体" w:cs="宋体"/>
      <w:sz w:val="20"/>
    </w:rPr>
  </w:style>
  <w:style w:type="paragraph" w:customStyle="1" w:styleId="126">
    <w:name w:val="xl71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18"/>
      <w:szCs w:val="18"/>
    </w:rPr>
  </w:style>
  <w:style w:type="paragraph" w:customStyle="1" w:styleId="12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28">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Calibri" w:hAnsi="Calibri" w:eastAsia="宋体" w:cs="Times New Roman"/>
      <w:b/>
      <w:w w:val="130"/>
      <w:sz w:val="96"/>
      <w:lang w:val="en-US" w:eastAsia="zh-CN" w:bidi="ar-SA"/>
    </w:rPr>
  </w:style>
  <w:style w:type="paragraph" w:customStyle="1" w:styleId="129">
    <w:name w:val="封面标准号1"/>
    <w:qFormat/>
    <w:uiPriority w:val="0"/>
    <w:pPr>
      <w:widowControl w:val="0"/>
      <w:kinsoku w:val="0"/>
      <w:overflowPunct w:val="0"/>
      <w:autoSpaceDE w:val="0"/>
      <w:autoSpaceDN w:val="0"/>
      <w:spacing w:before="308"/>
      <w:jc w:val="right"/>
      <w:textAlignment w:val="center"/>
    </w:pPr>
    <w:rPr>
      <w:rFonts w:ascii="Calibri" w:hAnsi="Calibri" w:eastAsia="宋体" w:cs="Times New Roman"/>
      <w:sz w:val="28"/>
      <w:lang w:val="en-US" w:eastAsia="zh-CN" w:bidi="ar-SA"/>
    </w:rPr>
  </w:style>
  <w:style w:type="paragraph" w:customStyle="1" w:styleId="130">
    <w:name w:val="Char"/>
    <w:basedOn w:val="1"/>
    <w:qFormat/>
    <w:uiPriority w:val="0"/>
    <w:pPr>
      <w:adjustRightInd/>
      <w:spacing w:line="360" w:lineRule="auto"/>
      <w:textAlignment w:val="auto"/>
    </w:pPr>
    <w:rPr>
      <w:rFonts w:ascii="Tahoma" w:hAnsi="Tahoma"/>
      <w:kern w:val="2"/>
      <w:sz w:val="24"/>
    </w:rPr>
  </w:style>
  <w:style w:type="paragraph" w:customStyle="1" w:styleId="131">
    <w:name w:val="xl42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132">
    <w:name w:val="font16"/>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18"/>
      <w:szCs w:val="18"/>
    </w:rPr>
  </w:style>
  <w:style w:type="paragraph" w:customStyle="1" w:styleId="133">
    <w:name w:val="xl7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34">
    <w:name w:val="封面一致性程度标识"/>
    <w:qFormat/>
    <w:uiPriority w:val="0"/>
    <w:pPr>
      <w:spacing w:before="440" w:line="400" w:lineRule="exact"/>
      <w:jc w:val="center"/>
    </w:pPr>
    <w:rPr>
      <w:rFonts w:ascii="宋体" w:hAnsi="Calibri" w:eastAsia="宋体" w:cs="Times New Roman"/>
      <w:sz w:val="28"/>
      <w:lang w:val="en-US" w:eastAsia="zh-CN" w:bidi="ar-SA"/>
    </w:rPr>
  </w:style>
  <w:style w:type="paragraph" w:customStyle="1" w:styleId="135">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136">
    <w:name w:val="样式 说明书正文 + 左侧:  0.37 厘米 右侧:  0.37 厘米"/>
    <w:basedOn w:val="1"/>
    <w:qFormat/>
    <w:uiPriority w:val="0"/>
    <w:pPr>
      <w:adjustRightInd/>
      <w:spacing w:line="312" w:lineRule="auto"/>
      <w:ind w:left="210" w:right="210" w:firstLine="200"/>
      <w:textAlignment w:val="auto"/>
    </w:pPr>
    <w:rPr>
      <w:kern w:val="2"/>
      <w:sz w:val="24"/>
    </w:rPr>
  </w:style>
  <w:style w:type="paragraph" w:customStyle="1" w:styleId="137">
    <w:name w:val="xl420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138">
    <w:name w:val="Char Char Char1 Char"/>
    <w:basedOn w:val="1"/>
    <w:qFormat/>
    <w:uiPriority w:val="0"/>
    <w:pPr>
      <w:widowControl/>
      <w:adjustRightInd/>
      <w:spacing w:before="100" w:beforeAutospacing="1" w:after="100" w:afterAutospacing="1" w:line="360" w:lineRule="auto"/>
      <w:ind w:left="360" w:firstLine="624"/>
      <w:jc w:val="left"/>
      <w:textAlignment w:val="auto"/>
    </w:pPr>
    <w:rPr>
      <w:rFonts w:ascii="ˎ̥" w:hAnsi="ˎ̥" w:eastAsia="仿宋_GB2312" w:cs="宋体"/>
      <w:color w:val="51585D"/>
      <w:sz w:val="32"/>
      <w:szCs w:val="18"/>
    </w:rPr>
  </w:style>
  <w:style w:type="paragraph" w:customStyle="1" w:styleId="139">
    <w:name w:val="xl70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40">
    <w:name w:val="xl421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141">
    <w:name w:val="xl42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sz w:val="24"/>
      <w:szCs w:val="24"/>
    </w:rPr>
  </w:style>
  <w:style w:type="paragraph" w:customStyle="1" w:styleId="14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8"/>
      <w:szCs w:val="28"/>
    </w:rPr>
  </w:style>
  <w:style w:type="paragraph" w:customStyle="1" w:styleId="143">
    <w:name w:val="样式 标题 4h4H4PIM 44sect 1.2.3.4Ref Heading 1rh1sect 1.2.3...."/>
    <w:basedOn w:val="5"/>
    <w:qFormat/>
    <w:uiPriority w:val="0"/>
    <w:pPr>
      <w:tabs>
        <w:tab w:val="left" w:pos="864"/>
      </w:tabs>
      <w:spacing w:before="120" w:after="120" w:line="280" w:lineRule="atLeast"/>
      <w:ind w:left="864" w:hanging="864"/>
    </w:pPr>
    <w:rPr>
      <w:rFonts w:eastAsia="宋体" w:cs="宋体"/>
      <w:sz w:val="24"/>
      <w:szCs w:val="20"/>
    </w:rPr>
  </w:style>
  <w:style w:type="paragraph" w:customStyle="1" w:styleId="144">
    <w:name w:val="xl7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45">
    <w:name w:val="List Paragraph1"/>
    <w:basedOn w:val="1"/>
    <w:qFormat/>
    <w:uiPriority w:val="34"/>
    <w:pPr>
      <w:spacing w:line="360" w:lineRule="auto"/>
      <w:ind w:firstLine="420" w:firstLineChars="200"/>
    </w:pPr>
    <w:rPr>
      <w:kern w:val="2"/>
      <w:sz w:val="24"/>
      <w:szCs w:val="22"/>
    </w:rPr>
  </w:style>
  <w:style w:type="paragraph" w:customStyle="1" w:styleId="146">
    <w:name w:val="xl7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47">
    <w:name w:val="xl4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djustRightInd/>
      <w:spacing w:before="100" w:beforeAutospacing="1" w:after="100" w:afterAutospacing="1" w:line="240" w:lineRule="auto"/>
      <w:jc w:val="center"/>
      <w:textAlignment w:val="center"/>
    </w:pPr>
    <w:rPr>
      <w:sz w:val="24"/>
      <w:szCs w:val="24"/>
    </w:rPr>
  </w:style>
  <w:style w:type="paragraph" w:customStyle="1" w:styleId="148">
    <w:name w:val="xl4238"/>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149">
    <w:name w:val="xl71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50">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151">
    <w:name w:val="前言、引言标题"/>
    <w:next w:val="1"/>
    <w:qFormat/>
    <w:uiPriority w:val="0"/>
    <w:pPr>
      <w:spacing w:before="640" w:after="560"/>
      <w:jc w:val="center"/>
      <w:outlineLvl w:val="0"/>
    </w:pPr>
    <w:rPr>
      <w:rFonts w:ascii="Calibri" w:hAnsi="Calibri" w:eastAsia="黑体" w:cs="Times New Roman"/>
      <w:sz w:val="32"/>
      <w:lang w:val="en-US" w:eastAsia="zh-CN" w:bidi="ar-SA"/>
    </w:rPr>
  </w:style>
  <w:style w:type="paragraph" w:customStyle="1" w:styleId="15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153">
    <w:name w:val="xl120"/>
    <w:basedOn w:val="1"/>
    <w:qFormat/>
    <w:uiPriority w:val="0"/>
    <w:pPr>
      <w:widowControl/>
      <w:pBdr>
        <w:top w:val="single" w:color="auto" w:sz="4" w:space="0"/>
        <w:bottom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154">
    <w:name w:val="xl684"/>
    <w:basedOn w:val="1"/>
    <w:qFormat/>
    <w:uiPriority w:val="0"/>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15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56">
    <w:name w:val="xl73"/>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157">
    <w:name w:val="xl6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158">
    <w:name w:val="xl422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15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color w:val="000000"/>
      <w:sz w:val="22"/>
      <w:szCs w:val="22"/>
    </w:rPr>
  </w:style>
  <w:style w:type="paragraph" w:customStyle="1" w:styleId="160">
    <w:name w:val="xl6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61">
    <w:name w:val="xl420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162">
    <w:name w:val="zi"/>
    <w:basedOn w:val="1"/>
    <w:qFormat/>
    <w:uiPriority w:val="0"/>
    <w:pPr>
      <w:widowControl/>
      <w:adjustRightInd/>
      <w:spacing w:before="100" w:beforeAutospacing="1" w:after="100" w:afterAutospacing="1" w:line="336" w:lineRule="atLeast"/>
      <w:jc w:val="left"/>
      <w:textAlignment w:val="auto"/>
    </w:pPr>
    <w:rPr>
      <w:rFonts w:ascii="ˎ̥" w:hAnsi="ˎ̥" w:cs="宋体"/>
      <w:color w:val="000000"/>
      <w:sz w:val="22"/>
      <w:szCs w:val="22"/>
    </w:rPr>
  </w:style>
  <w:style w:type="paragraph" w:customStyle="1" w:styleId="163">
    <w:name w:val="xl106"/>
    <w:basedOn w:val="1"/>
    <w:qFormat/>
    <w:uiPriority w:val="0"/>
    <w:pPr>
      <w:widowControl/>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164">
    <w:name w:val="xl423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center"/>
    </w:pPr>
    <w:rPr>
      <w:sz w:val="24"/>
      <w:szCs w:val="24"/>
    </w:rPr>
  </w:style>
  <w:style w:type="paragraph" w:customStyle="1" w:styleId="165">
    <w:name w:val="xl95"/>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color w:val="3366FF"/>
      <w:sz w:val="22"/>
      <w:szCs w:val="22"/>
    </w:rPr>
  </w:style>
  <w:style w:type="paragraph" w:customStyle="1" w:styleId="166">
    <w:name w:val="xl421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167">
    <w:name w:val="xl72"/>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168">
    <w:name w:val="font10"/>
    <w:basedOn w:val="1"/>
    <w:qFormat/>
    <w:uiPriority w:val="0"/>
    <w:pPr>
      <w:widowControl/>
      <w:adjustRightInd/>
      <w:spacing w:before="100" w:beforeAutospacing="1" w:after="100" w:afterAutospacing="1" w:line="240" w:lineRule="auto"/>
      <w:jc w:val="left"/>
      <w:textAlignment w:val="auto"/>
    </w:pPr>
    <w:rPr>
      <w:rFonts w:ascii="宋体" w:hAnsi="宋体" w:cs="宋体"/>
      <w:b/>
      <w:bCs/>
      <w:color w:val="000000"/>
      <w:sz w:val="18"/>
      <w:szCs w:val="18"/>
    </w:rPr>
  </w:style>
  <w:style w:type="paragraph" w:customStyle="1" w:styleId="169">
    <w:name w:val="xl421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b/>
      <w:bCs/>
      <w:sz w:val="24"/>
      <w:szCs w:val="24"/>
    </w:rPr>
  </w:style>
  <w:style w:type="paragraph" w:customStyle="1" w:styleId="170">
    <w:name w:val="font6"/>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171">
    <w:name w:val="xl7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72">
    <w:name w:val="xl71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18"/>
      <w:szCs w:val="18"/>
    </w:rPr>
  </w:style>
  <w:style w:type="paragraph" w:customStyle="1" w:styleId="173">
    <w:name w:val="xl71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17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175">
    <w:name w:val="±íÉí"/>
    <w:basedOn w:val="1"/>
    <w:qFormat/>
    <w:uiPriority w:val="0"/>
    <w:pPr>
      <w:widowControl/>
      <w:overflowPunct w:val="0"/>
      <w:autoSpaceDE w:val="0"/>
      <w:autoSpaceDN w:val="0"/>
      <w:spacing w:line="300" w:lineRule="auto"/>
      <w:jc w:val="left"/>
    </w:pPr>
    <w:rPr>
      <w:sz w:val="18"/>
    </w:rPr>
  </w:style>
  <w:style w:type="paragraph" w:customStyle="1" w:styleId="176">
    <w:name w:val="xl6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7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178">
    <w:name w:val="xl4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179">
    <w:name w:val="1"/>
    <w:basedOn w:val="1"/>
    <w:next w:val="13"/>
    <w:qFormat/>
    <w:uiPriority w:val="0"/>
    <w:pPr>
      <w:widowControl/>
      <w:adjustRightInd/>
      <w:spacing w:line="530" w:lineRule="exact"/>
      <w:ind w:firstLine="600"/>
      <w:textAlignment w:val="auto"/>
    </w:pPr>
    <w:rPr>
      <w:rFonts w:eastAsia="仿宋_GB2312"/>
      <w:sz w:val="30"/>
    </w:rPr>
  </w:style>
  <w:style w:type="paragraph" w:customStyle="1" w:styleId="180">
    <w:name w:val="xl42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181">
    <w:name w:val="font1"/>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82">
    <w:name w:val="xl665"/>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183">
    <w:name w:val="xl70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auto"/>
    </w:pPr>
    <w:rPr>
      <w:rFonts w:ascii="宋体" w:hAnsi="宋体" w:cs="宋体"/>
      <w:sz w:val="20"/>
    </w:rPr>
  </w:style>
  <w:style w:type="paragraph" w:customStyle="1" w:styleId="184">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4"/>
      <w:szCs w:val="24"/>
    </w:rPr>
  </w:style>
  <w:style w:type="paragraph" w:customStyle="1" w:styleId="185">
    <w:name w:val="xl6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186">
    <w:name w:val="xl70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87">
    <w:name w:val="xl6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188">
    <w:name w:val="xl421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189">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190">
    <w:name w:val="xl664"/>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191">
    <w:name w:val="xl4208"/>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192">
    <w:name w:val="xl421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sz w:val="24"/>
      <w:szCs w:val="24"/>
    </w:rPr>
  </w:style>
  <w:style w:type="paragraph" w:customStyle="1" w:styleId="193">
    <w:name w:val="xl71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194">
    <w:name w:val="xl419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195">
    <w:name w:val="xl71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196">
    <w:name w:val="xl421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197">
    <w:name w:val="其他发布部门"/>
    <w:basedOn w:val="1"/>
    <w:qFormat/>
    <w:uiPriority w:val="0"/>
    <w:pPr>
      <w:framePr w:w="7433" w:h="585" w:hRule="exact" w:hSpace="180" w:vSpace="180" w:wrap="around" w:vAnchor="margin" w:hAnchor="margin" w:xAlign="center" w:y="14401" w:anchorLock="1"/>
      <w:widowControl/>
      <w:adjustRightInd/>
      <w:spacing w:line="0" w:lineRule="atLeast"/>
      <w:jc w:val="center"/>
      <w:textAlignment w:val="auto"/>
    </w:pPr>
    <w:rPr>
      <w:rFonts w:ascii="黑体" w:eastAsia="黑体"/>
      <w:spacing w:val="20"/>
      <w:w w:val="135"/>
      <w:sz w:val="36"/>
    </w:rPr>
  </w:style>
  <w:style w:type="paragraph" w:customStyle="1" w:styleId="1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199">
    <w:name w:val="xl69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0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sz w:val="22"/>
      <w:szCs w:val="22"/>
    </w:rPr>
  </w:style>
  <w:style w:type="paragraph" w:customStyle="1" w:styleId="201">
    <w:name w:val="xl663"/>
    <w:basedOn w:val="1"/>
    <w:qFormat/>
    <w:uiPriority w:val="0"/>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202">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204">
    <w:name w:val="表项"/>
    <w:next w:val="1"/>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205">
    <w:name w:val="xl69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b/>
      <w:bCs/>
      <w:sz w:val="20"/>
    </w:rPr>
  </w:style>
  <w:style w:type="paragraph" w:customStyle="1" w:styleId="206">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207">
    <w:name w:val="font14"/>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208">
    <w:name w:val="È±Ê¡ÎÄ±¾"/>
    <w:basedOn w:val="1"/>
    <w:qFormat/>
    <w:uiPriority w:val="0"/>
    <w:pPr>
      <w:widowControl/>
      <w:overflowPunct w:val="0"/>
      <w:autoSpaceDE w:val="0"/>
      <w:autoSpaceDN w:val="0"/>
      <w:spacing w:line="240" w:lineRule="auto"/>
      <w:jc w:val="left"/>
      <w:textAlignment w:val="auto"/>
    </w:pPr>
    <w:rPr>
      <w:sz w:val="24"/>
    </w:rPr>
  </w:style>
  <w:style w:type="paragraph" w:customStyle="1" w:styleId="209">
    <w:name w:val="xl69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10">
    <w:name w:val="xl69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11">
    <w:name w:val="xl68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212">
    <w:name w:val="font15"/>
    <w:basedOn w:val="1"/>
    <w:qFormat/>
    <w:uiPriority w:val="0"/>
    <w:pPr>
      <w:widowControl/>
      <w:adjustRightInd/>
      <w:spacing w:before="100" w:beforeAutospacing="1" w:after="100" w:afterAutospacing="1" w:line="240" w:lineRule="auto"/>
      <w:jc w:val="left"/>
      <w:textAlignment w:val="auto"/>
    </w:pPr>
    <w:rPr>
      <w:rFonts w:ascii="Tahoma" w:hAnsi="Tahoma" w:cs="Tahoma"/>
      <w:color w:val="000000"/>
      <w:sz w:val="18"/>
      <w:szCs w:val="18"/>
    </w:rPr>
  </w:style>
  <w:style w:type="paragraph" w:customStyle="1" w:styleId="213">
    <w:name w:val="xl7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14">
    <w:name w:val="xl73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215">
    <w:name w:val="标准书眉一"/>
    <w:qFormat/>
    <w:uiPriority w:val="0"/>
    <w:pPr>
      <w:jc w:val="both"/>
    </w:pPr>
    <w:rPr>
      <w:rFonts w:ascii="Calibri" w:hAnsi="Calibri" w:eastAsia="宋体" w:cs="Times New Roman"/>
      <w:lang w:val="en-US" w:eastAsia="zh-CN" w:bidi="ar-SA"/>
    </w:rPr>
  </w:style>
  <w:style w:type="paragraph" w:customStyle="1" w:styleId="216">
    <w:name w:val="font11"/>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217">
    <w:name w:val="_Style 214"/>
    <w:basedOn w:val="2"/>
    <w:next w:val="1"/>
    <w:qFormat/>
    <w:uiPriority w:val="39"/>
    <w:pPr>
      <w:keepLines/>
      <w:widowControl/>
      <w:adjustRightInd/>
      <w:spacing w:before="480" w:line="276" w:lineRule="auto"/>
      <w:jc w:val="left"/>
      <w:textAlignment w:val="auto"/>
      <w:outlineLvl w:val="9"/>
    </w:pPr>
    <w:rPr>
      <w:rFonts w:ascii="Cambria" w:hAnsi="Cambria"/>
      <w:b/>
      <w:bCs/>
      <w:color w:val="365F91"/>
      <w:sz w:val="28"/>
      <w:szCs w:val="28"/>
    </w:rPr>
  </w:style>
  <w:style w:type="paragraph" w:customStyle="1" w:styleId="218">
    <w:name w:val="一级无标题条"/>
    <w:basedOn w:val="1"/>
    <w:qFormat/>
    <w:uiPriority w:val="0"/>
    <w:pPr>
      <w:numPr>
        <w:ilvl w:val="2"/>
        <w:numId w:val="5"/>
      </w:numPr>
      <w:adjustRightInd/>
      <w:spacing w:line="240" w:lineRule="auto"/>
      <w:textAlignment w:val="auto"/>
    </w:pPr>
    <w:rPr>
      <w:kern w:val="2"/>
      <w:szCs w:val="24"/>
    </w:rPr>
  </w:style>
  <w:style w:type="paragraph" w:customStyle="1" w:styleId="21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eastAsia="宋体" w:cs="Times New Roman"/>
      <w:b/>
      <w:bCs/>
      <w:spacing w:val="20"/>
      <w:w w:val="148"/>
      <w:sz w:val="52"/>
      <w:lang w:val="en-US" w:eastAsia="zh-CN" w:bidi="ar-SA"/>
    </w:rPr>
  </w:style>
  <w:style w:type="paragraph" w:customStyle="1" w:styleId="22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221">
    <w:name w:val="xl42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223">
    <w:name w:val="font21"/>
    <w:basedOn w:val="1"/>
    <w:qFormat/>
    <w:uiPriority w:val="0"/>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224">
    <w:name w:val="xl72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25">
    <w:name w:val="Table Description"/>
    <w:basedOn w:val="1"/>
    <w:next w:val="1"/>
    <w:qFormat/>
    <w:uiPriority w:val="0"/>
    <w:pPr>
      <w:keepNext/>
      <w:widowControl/>
      <w:topLinePunct/>
      <w:snapToGrid w:val="0"/>
      <w:spacing w:before="320" w:after="80" w:line="240" w:lineRule="atLeast"/>
      <w:ind w:left="2410"/>
      <w:jc w:val="left"/>
      <w:textAlignment w:val="auto"/>
      <w:outlineLvl w:val="7"/>
    </w:pPr>
    <w:rPr>
      <w:rFonts w:cs="Arial"/>
      <w:spacing w:val="-4"/>
      <w:kern w:val="2"/>
      <w:szCs w:val="21"/>
    </w:rPr>
  </w:style>
  <w:style w:type="paragraph" w:customStyle="1" w:styleId="226">
    <w:name w:val="xl419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27">
    <w:name w:val="xl71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228">
    <w:name w:val="xl42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rFonts w:ascii="宋体" w:hAnsi="宋体" w:cs="宋体"/>
      <w:sz w:val="24"/>
      <w:szCs w:val="24"/>
    </w:rPr>
  </w:style>
  <w:style w:type="paragraph" w:customStyle="1" w:styleId="229">
    <w:name w:val="xl662"/>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230">
    <w:name w:val="Item Step"/>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paragraph" w:customStyle="1" w:styleId="23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32">
    <w:name w:val="xl666"/>
    <w:basedOn w:val="1"/>
    <w:qFormat/>
    <w:uiPriority w:val="0"/>
    <w:pPr>
      <w:widowControl/>
      <w:shd w:val="clear" w:color="000000" w:fill="FFFFFF"/>
      <w:adjustRightInd/>
      <w:spacing w:before="100" w:beforeAutospacing="1" w:after="100" w:afterAutospacing="1" w:line="240" w:lineRule="auto"/>
      <w:jc w:val="right"/>
      <w:textAlignment w:val="auto"/>
    </w:pPr>
    <w:rPr>
      <w:rFonts w:ascii="宋体" w:hAnsi="宋体" w:cs="宋体"/>
      <w:sz w:val="20"/>
    </w:rPr>
  </w:style>
  <w:style w:type="paragraph" w:customStyle="1" w:styleId="233">
    <w:name w:val="xl42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34">
    <w:name w:val="实施日期"/>
    <w:basedOn w:val="235"/>
    <w:qFormat/>
    <w:uiPriority w:val="0"/>
    <w:pPr>
      <w:framePr w:hSpace="0" w:wrap="around" w:xAlign="right"/>
      <w:jc w:val="right"/>
    </w:pPr>
  </w:style>
  <w:style w:type="paragraph" w:customStyle="1" w:styleId="235">
    <w:name w:val="发布日期"/>
    <w:qFormat/>
    <w:uiPriority w:val="0"/>
    <w:pPr>
      <w:framePr w:w="4000" w:h="473" w:hRule="exact" w:hSpace="180" w:vSpace="180" w:wrap="around" w:vAnchor="margin" w:hAnchor="margin" w:y="13511" w:anchorLock="1"/>
    </w:pPr>
    <w:rPr>
      <w:rFonts w:ascii="Calibri" w:hAnsi="Calibri" w:eastAsia="黑体" w:cs="Times New Roman"/>
      <w:sz w:val="28"/>
      <w:lang w:val="en-US" w:eastAsia="zh-CN" w:bidi="ar-SA"/>
    </w:rPr>
  </w:style>
  <w:style w:type="paragraph" w:customStyle="1" w:styleId="236">
    <w:name w:val="xl71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37">
    <w:name w:val="xl420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3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sz w:val="20"/>
    </w:rPr>
  </w:style>
  <w:style w:type="paragraph" w:customStyle="1" w:styleId="239">
    <w:name w:val="xl113"/>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240">
    <w:name w:val="xl422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4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242">
    <w:name w:val="标准书眉_偶数页"/>
    <w:basedOn w:val="243"/>
    <w:next w:val="1"/>
    <w:qFormat/>
    <w:uiPriority w:val="0"/>
    <w:pPr>
      <w:tabs>
        <w:tab w:val="center" w:pos="4154"/>
        <w:tab w:val="right" w:pos="8306"/>
      </w:tabs>
      <w:jc w:val="left"/>
    </w:pPr>
  </w:style>
  <w:style w:type="paragraph" w:customStyle="1" w:styleId="243">
    <w:name w:val="标准书眉_奇数页"/>
    <w:next w:val="1"/>
    <w:qFormat/>
    <w:uiPriority w:val="0"/>
    <w:pPr>
      <w:tabs>
        <w:tab w:val="center" w:pos="4154"/>
        <w:tab w:val="right" w:pos="8306"/>
      </w:tabs>
      <w:spacing w:after="120"/>
      <w:jc w:val="right"/>
    </w:pPr>
    <w:rPr>
      <w:rFonts w:ascii="Calibri" w:hAnsi="Calibri" w:eastAsia="宋体" w:cs="Times New Roman"/>
      <w:sz w:val="21"/>
      <w:lang w:val="en-US" w:eastAsia="zh-CN" w:bidi="ar-SA"/>
    </w:rPr>
  </w:style>
  <w:style w:type="paragraph" w:customStyle="1" w:styleId="244">
    <w:name w:val="xl422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45">
    <w:name w:val="文献分类号"/>
    <w:qFormat/>
    <w:uiPriority w:val="0"/>
    <w:pPr>
      <w:framePr w:hSpace="180" w:vSpace="180" w:wrap="around" w:vAnchor="margin" w:hAnchor="margin" w:y="1" w:anchorLock="1"/>
      <w:widowControl w:val="0"/>
      <w:textAlignment w:val="center"/>
    </w:pPr>
    <w:rPr>
      <w:rFonts w:ascii="Calibri" w:hAnsi="Calibri" w:eastAsia="黑体" w:cs="Times New Roman"/>
      <w:sz w:val="21"/>
      <w:lang w:val="en-US" w:eastAsia="zh-CN" w:bidi="ar-SA"/>
    </w:rPr>
  </w:style>
  <w:style w:type="paragraph" w:customStyle="1" w:styleId="246">
    <w:name w:val="titre page niveau 1"/>
    <w:qFormat/>
    <w:uiPriority w:val="0"/>
    <w:pPr>
      <w:widowControl w:val="0"/>
      <w:spacing w:before="1" w:after="1"/>
      <w:ind w:left="1" w:right="1" w:firstLine="1"/>
    </w:pPr>
    <w:rPr>
      <w:rFonts w:ascii="Helvetica" w:hAnsi="Helvetica" w:eastAsia="宋体" w:cs="Times New Roman"/>
      <w:b/>
      <w:color w:val="000000"/>
      <w:sz w:val="24"/>
      <w:lang w:val="fr-FR" w:eastAsia="zh-CN" w:bidi="ar-SA"/>
    </w:rPr>
  </w:style>
  <w:style w:type="paragraph" w:customStyle="1" w:styleId="247">
    <w:name w:val="xl420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48">
    <w:name w:val="xl41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249">
    <w:name w:val="四级无标题条"/>
    <w:basedOn w:val="1"/>
    <w:qFormat/>
    <w:uiPriority w:val="0"/>
    <w:pPr>
      <w:numPr>
        <w:ilvl w:val="5"/>
        <w:numId w:val="5"/>
      </w:numPr>
      <w:adjustRightInd/>
      <w:spacing w:line="240" w:lineRule="auto"/>
      <w:textAlignment w:val="auto"/>
    </w:pPr>
    <w:rPr>
      <w:kern w:val="2"/>
      <w:szCs w:val="24"/>
    </w:rPr>
  </w:style>
  <w:style w:type="paragraph" w:customStyle="1" w:styleId="25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25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52">
    <w:name w:val="xl668"/>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253">
    <w:name w:val="xl419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254">
    <w:name w:val="标准书脚_偶数页"/>
    <w:qFormat/>
    <w:uiPriority w:val="0"/>
    <w:pPr>
      <w:spacing w:before="120"/>
    </w:pPr>
    <w:rPr>
      <w:rFonts w:ascii="Calibri" w:hAnsi="Calibri" w:eastAsia="宋体" w:cs="Times New Roman"/>
      <w:sz w:val="18"/>
      <w:lang w:val="en-US" w:eastAsia="zh-CN" w:bidi="ar-SA"/>
    </w:rPr>
  </w:style>
  <w:style w:type="paragraph" w:customStyle="1" w:styleId="255">
    <w:name w:val="xl420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256">
    <w:name w:val="xl121"/>
    <w:basedOn w:val="1"/>
    <w:qFormat/>
    <w:uiPriority w:val="0"/>
    <w:pPr>
      <w:widowControl/>
      <w:pBdr>
        <w:top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257">
    <w:name w:val="xl102"/>
    <w:basedOn w:val="1"/>
    <w:qFormat/>
    <w:uiPriority w:val="0"/>
    <w:pPr>
      <w:widowControl/>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258">
    <w:name w:val="xl72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5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60">
    <w:name w:val="xl67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61">
    <w:name w:val="font5"/>
    <w:basedOn w:val="1"/>
    <w:qFormat/>
    <w:uiPriority w:val="0"/>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262">
    <w:name w:val="xl682"/>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63">
    <w:name w:val="xl70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rFonts w:ascii="宋体" w:hAnsi="宋体" w:cs="宋体"/>
      <w:sz w:val="20"/>
    </w:rPr>
  </w:style>
  <w:style w:type="paragraph" w:customStyle="1" w:styleId="264">
    <w:name w:val="Char Char Char Char"/>
    <w:basedOn w:val="1"/>
    <w:qFormat/>
    <w:uiPriority w:val="0"/>
    <w:pPr>
      <w:widowControl/>
      <w:adjustRightInd/>
      <w:spacing w:before="100" w:beforeAutospacing="1" w:after="100" w:afterAutospacing="1" w:line="360" w:lineRule="auto"/>
      <w:ind w:left="360" w:firstLine="624"/>
      <w:jc w:val="left"/>
      <w:textAlignment w:val="auto"/>
    </w:pPr>
    <w:rPr>
      <w:rFonts w:ascii="ˎ̥" w:hAnsi="ˎ̥" w:eastAsia="仿宋_GB2312" w:cs="宋体"/>
      <w:color w:val="51585D"/>
      <w:sz w:val="32"/>
      <w:szCs w:val="18"/>
    </w:rPr>
  </w:style>
  <w:style w:type="paragraph" w:customStyle="1" w:styleId="265">
    <w:name w:val="xl6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sz w:val="20"/>
    </w:rPr>
  </w:style>
  <w:style w:type="paragraph" w:customStyle="1" w:styleId="26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26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68">
    <w:name w:val="xl41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color w:val="000000"/>
      <w:sz w:val="24"/>
      <w:szCs w:val="24"/>
    </w:rPr>
  </w:style>
  <w:style w:type="paragraph" w:customStyle="1" w:styleId="269">
    <w:name w:val="xl420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sz w:val="24"/>
      <w:szCs w:val="24"/>
    </w:rPr>
  </w:style>
  <w:style w:type="paragraph" w:customStyle="1" w:styleId="270">
    <w:name w:val="Sub Item List"/>
    <w:basedOn w:val="1"/>
    <w:qFormat/>
    <w:uiPriority w:val="0"/>
    <w:pPr>
      <w:widowControl/>
      <w:numPr>
        <w:ilvl w:val="0"/>
        <w:numId w:val="6"/>
      </w:numPr>
      <w:topLinePunct/>
      <w:snapToGrid w:val="0"/>
      <w:spacing w:before="80" w:after="80" w:line="240" w:lineRule="atLeast"/>
      <w:jc w:val="left"/>
      <w:textAlignment w:val="auto"/>
    </w:pPr>
    <w:rPr>
      <w:rFonts w:cs="Arial"/>
      <w:kern w:val="2"/>
      <w:szCs w:val="21"/>
    </w:rPr>
  </w:style>
  <w:style w:type="paragraph" w:customStyle="1" w:styleId="271">
    <w:name w:val="font12"/>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72">
    <w:name w:val="标准2级标题"/>
    <w:basedOn w:val="1"/>
    <w:qFormat/>
    <w:uiPriority w:val="0"/>
    <w:pPr>
      <w:widowControl/>
      <w:adjustRightInd/>
      <w:spacing w:before="120" w:after="120" w:line="240" w:lineRule="auto"/>
      <w:jc w:val="left"/>
      <w:textAlignment w:val="auto"/>
      <w:outlineLvl w:val="1"/>
    </w:pPr>
    <w:rPr>
      <w:rFonts w:ascii="黑体" w:eastAsia="黑体"/>
      <w:lang w:val="zh-CN"/>
    </w:rPr>
  </w:style>
  <w:style w:type="paragraph" w:customStyle="1" w:styleId="273">
    <w:name w:val="xl68"/>
    <w:basedOn w:val="1"/>
    <w:qFormat/>
    <w:uiPriority w:val="0"/>
    <w:pPr>
      <w:widowControl/>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274">
    <w:name w:val="样式 标题 3h3Heading 3 - oldLevel 3 HeadH3level_3PIM 3sect1.2..."/>
    <w:basedOn w:val="4"/>
    <w:qFormat/>
    <w:uiPriority w:val="0"/>
    <w:pPr>
      <w:tabs>
        <w:tab w:val="left" w:pos="720"/>
      </w:tabs>
      <w:spacing w:before="120" w:after="120" w:line="360" w:lineRule="auto"/>
      <w:ind w:left="720" w:hanging="720"/>
    </w:pPr>
    <w:rPr>
      <w:rFonts w:ascii="宋体" w:hAnsi="宋体" w:cs="宋体"/>
      <w:kern w:val="2"/>
      <w:sz w:val="24"/>
      <w:szCs w:val="24"/>
    </w:rPr>
  </w:style>
  <w:style w:type="paragraph" w:customStyle="1" w:styleId="275">
    <w:name w:val="xl685"/>
    <w:basedOn w:val="1"/>
    <w:qFormat/>
    <w:uiPriority w:val="0"/>
    <w:pPr>
      <w:widowControl/>
      <w:adjustRightInd/>
      <w:spacing w:before="100" w:beforeAutospacing="1" w:after="100" w:afterAutospacing="1" w:line="240" w:lineRule="auto"/>
      <w:jc w:val="right"/>
      <w:textAlignment w:val="auto"/>
    </w:pPr>
    <w:rPr>
      <w:rFonts w:ascii="宋体" w:hAnsi="宋体" w:cs="宋体"/>
      <w:sz w:val="20"/>
    </w:rPr>
  </w:style>
  <w:style w:type="paragraph" w:customStyle="1" w:styleId="276">
    <w:name w:val="五级条标题"/>
    <w:basedOn w:val="1"/>
    <w:qFormat/>
    <w:uiPriority w:val="0"/>
    <w:pPr>
      <w:adjustRightInd/>
      <w:spacing w:line="240" w:lineRule="auto"/>
      <w:textAlignment w:val="auto"/>
    </w:pPr>
    <w:rPr>
      <w:kern w:val="2"/>
      <w:szCs w:val="24"/>
    </w:rPr>
  </w:style>
  <w:style w:type="paragraph" w:customStyle="1" w:styleId="277">
    <w:name w:val="Step"/>
    <w:basedOn w:val="1"/>
    <w:qFormat/>
    <w:uiPriority w:val="0"/>
    <w:pPr>
      <w:widowControl/>
      <w:tabs>
        <w:tab w:val="left" w:pos="1701"/>
      </w:tabs>
      <w:topLinePunct/>
      <w:snapToGrid w:val="0"/>
      <w:spacing w:before="160" w:after="160" w:line="240" w:lineRule="atLeast"/>
      <w:ind w:left="1701" w:hanging="159"/>
      <w:jc w:val="left"/>
      <w:textAlignment w:val="auto"/>
      <w:outlineLvl w:val="5"/>
    </w:pPr>
    <w:rPr>
      <w:rFonts w:cs="Arial"/>
      <w:snapToGrid w:val="0"/>
      <w:szCs w:val="21"/>
    </w:rPr>
  </w:style>
  <w:style w:type="paragraph" w:customStyle="1" w:styleId="278">
    <w:name w:val="xl721"/>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79">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280">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81">
    <w:name w:val="xl68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82">
    <w:name w:val="xl67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283">
    <w:name w:val="xl42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4"/>
      <w:szCs w:val="24"/>
    </w:rPr>
  </w:style>
  <w:style w:type="paragraph" w:customStyle="1" w:styleId="284">
    <w:name w:val="xl4239"/>
    <w:basedOn w:val="1"/>
    <w:qFormat/>
    <w:uiPriority w:val="0"/>
    <w:pPr>
      <w:widowControl/>
      <w:pBdr>
        <w:top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285">
    <w:name w:val="括号正文"/>
    <w:basedOn w:val="1"/>
    <w:qFormat/>
    <w:uiPriority w:val="0"/>
    <w:pPr>
      <w:numPr>
        <w:ilvl w:val="0"/>
        <w:numId w:val="7"/>
      </w:numPr>
      <w:adjustRightInd/>
      <w:spacing w:line="240" w:lineRule="auto"/>
      <w:textAlignment w:val="auto"/>
    </w:pPr>
    <w:rPr>
      <w:szCs w:val="21"/>
    </w:rPr>
  </w:style>
  <w:style w:type="paragraph" w:customStyle="1" w:styleId="286">
    <w:name w:val="样式 标题 1h1H1Title1Normal + Font: HelveticaBoldSpace Before ...1"/>
    <w:basedOn w:val="2"/>
    <w:qFormat/>
    <w:uiPriority w:val="0"/>
    <w:pPr>
      <w:keepNext w:val="0"/>
      <w:tabs>
        <w:tab w:val="left" w:pos="432"/>
      </w:tabs>
      <w:adjustRightInd/>
      <w:spacing w:before="120" w:beforeLines="50" w:after="120" w:afterLines="50" w:line="360" w:lineRule="auto"/>
      <w:ind w:left="432" w:hanging="432"/>
      <w:textAlignment w:val="auto"/>
    </w:pPr>
    <w:rPr>
      <w:rFonts w:ascii="Arial" w:hAnsi="Arial" w:eastAsia="黑体"/>
      <w:kern w:val="2"/>
      <w:sz w:val="32"/>
    </w:rPr>
  </w:style>
  <w:style w:type="paragraph" w:customStyle="1" w:styleId="287">
    <w:name w:val="xl707"/>
    <w:basedOn w:val="1"/>
    <w:qFormat/>
    <w:uiPriority w:val="0"/>
    <w:pPr>
      <w:widowControl/>
      <w:pBdr>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288">
    <w:name w:val="xl7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289">
    <w:name w:val="xl70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290">
    <w:name w:val="xl419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291">
    <w:name w:val="xl7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29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Calibri" w:eastAsia="黑体" w:cs="Times New Roman"/>
      <w:sz w:val="52"/>
      <w:lang w:val="en-US" w:eastAsia="zh-CN" w:bidi="ar-SA"/>
    </w:rPr>
  </w:style>
  <w:style w:type="paragraph" w:customStyle="1" w:styleId="2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294">
    <w:name w:val="xl4200"/>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295">
    <w:name w:val="缺省文本"/>
    <w:basedOn w:val="1"/>
    <w:qFormat/>
    <w:uiPriority w:val="0"/>
    <w:pPr>
      <w:autoSpaceDE w:val="0"/>
      <w:autoSpaceDN w:val="0"/>
      <w:spacing w:line="240" w:lineRule="auto"/>
      <w:jc w:val="left"/>
      <w:textAlignment w:val="auto"/>
    </w:pPr>
    <w:rPr>
      <w:sz w:val="24"/>
      <w:szCs w:val="24"/>
    </w:rPr>
  </w:style>
  <w:style w:type="paragraph" w:customStyle="1" w:styleId="296">
    <w:name w:val="xl423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29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298">
    <w:name w:val="标准书脚_奇数页"/>
    <w:qFormat/>
    <w:uiPriority w:val="0"/>
    <w:pPr>
      <w:spacing w:before="120"/>
      <w:jc w:val="right"/>
    </w:pPr>
    <w:rPr>
      <w:rFonts w:ascii="Calibri" w:hAnsi="Calibri" w:eastAsia="宋体" w:cs="Times New Roman"/>
      <w:sz w:val="18"/>
      <w:lang w:val="en-US" w:eastAsia="zh-CN" w:bidi="ar-SA"/>
    </w:rPr>
  </w:style>
  <w:style w:type="paragraph" w:customStyle="1" w:styleId="299">
    <w:name w:val="font17"/>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00">
    <w:name w:val="xl681"/>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01">
    <w:name w:val="xl419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b/>
      <w:bCs/>
      <w:sz w:val="24"/>
      <w:szCs w:val="24"/>
    </w:rPr>
  </w:style>
  <w:style w:type="paragraph" w:customStyle="1" w:styleId="302">
    <w:name w:val="四级条标题"/>
    <w:basedOn w:val="1"/>
    <w:qFormat/>
    <w:uiPriority w:val="0"/>
    <w:pPr>
      <w:adjustRightInd/>
      <w:spacing w:line="240" w:lineRule="auto"/>
      <w:textAlignment w:val="auto"/>
    </w:pPr>
    <w:rPr>
      <w:rFonts w:eastAsia="黑体"/>
      <w:kern w:val="2"/>
      <w:szCs w:val="24"/>
    </w:rPr>
  </w:style>
  <w:style w:type="paragraph" w:customStyle="1" w:styleId="303">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center"/>
    </w:pPr>
    <w:rPr>
      <w:b/>
      <w:bCs/>
      <w:sz w:val="22"/>
      <w:szCs w:val="22"/>
    </w:rPr>
  </w:style>
  <w:style w:type="paragraph" w:customStyle="1" w:styleId="304">
    <w:name w:val="xl24"/>
    <w:basedOn w:val="1"/>
    <w:qFormat/>
    <w:uiPriority w:val="0"/>
    <w:pPr>
      <w:widowControl/>
      <w:pBdr>
        <w:bottom w:val="single" w:color="auto" w:sz="4" w:space="0"/>
        <w:right w:val="single" w:color="auto" w:sz="4" w:space="0"/>
      </w:pBdr>
      <w:adjustRightInd/>
      <w:spacing w:before="100" w:beforeAutospacing="1" w:after="100" w:afterAutospacing="1" w:line="240" w:lineRule="auto"/>
      <w:textAlignment w:val="auto"/>
    </w:pPr>
    <w:rPr>
      <w:rFonts w:eastAsia="Arial Unicode MS"/>
      <w:szCs w:val="21"/>
    </w:rPr>
  </w:style>
  <w:style w:type="paragraph" w:customStyle="1" w:styleId="305">
    <w:name w:val="font22"/>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sz w:val="22"/>
      <w:szCs w:val="22"/>
    </w:rPr>
  </w:style>
  <w:style w:type="paragraph" w:customStyle="1" w:styleId="307">
    <w:name w:val="xl71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308">
    <w:name w:val="xl42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309">
    <w:name w:val="样式 标题 2Title2h2Heading 2 HiddenHeading 2 CCBSheading 2第一章 ..."/>
    <w:basedOn w:val="3"/>
    <w:qFormat/>
    <w:uiPriority w:val="0"/>
    <w:pPr>
      <w:tabs>
        <w:tab w:val="left" w:pos="576"/>
      </w:tabs>
      <w:snapToGrid w:val="0"/>
      <w:spacing w:before="50" w:beforeLines="50" w:after="50" w:afterLines="50" w:line="360" w:lineRule="auto"/>
      <w:ind w:left="576" w:hanging="576"/>
      <w:jc w:val="left"/>
    </w:pPr>
    <w:rPr>
      <w:rFonts w:eastAsia="宋体" w:cs="宋体"/>
      <w:snapToGrid w:val="0"/>
      <w:kern w:val="2"/>
      <w:sz w:val="28"/>
      <w:szCs w:val="20"/>
    </w:rPr>
  </w:style>
  <w:style w:type="paragraph" w:customStyle="1" w:styleId="310">
    <w:name w:val="xl678"/>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11">
    <w:name w:val="xl6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312">
    <w:name w:val="xl6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13">
    <w:name w:val="font9"/>
    <w:basedOn w:val="1"/>
    <w:qFormat/>
    <w:uiPriority w:val="0"/>
    <w:pPr>
      <w:widowControl/>
      <w:adjustRightInd/>
      <w:spacing w:before="100" w:beforeAutospacing="1" w:after="100" w:afterAutospacing="1" w:line="240" w:lineRule="auto"/>
      <w:jc w:val="left"/>
      <w:textAlignment w:val="auto"/>
    </w:pPr>
    <w:rPr>
      <w:sz w:val="20"/>
    </w:rPr>
  </w:style>
  <w:style w:type="paragraph" w:customStyle="1" w:styleId="314">
    <w:name w:val="xl419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top"/>
    </w:pPr>
    <w:rPr>
      <w:sz w:val="24"/>
      <w:szCs w:val="24"/>
    </w:rPr>
  </w:style>
  <w:style w:type="paragraph" w:customStyle="1" w:styleId="315">
    <w:name w:val="xl667"/>
    <w:basedOn w:val="1"/>
    <w:qFormat/>
    <w:uiPriority w:val="0"/>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316">
    <w:name w:val="xl419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17">
    <w:name w:val="xl423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318">
    <w:name w:val="xl4193"/>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left"/>
      <w:textAlignment w:val="top"/>
    </w:pPr>
    <w:rPr>
      <w:sz w:val="24"/>
      <w:szCs w:val="24"/>
    </w:rPr>
  </w:style>
  <w:style w:type="paragraph" w:customStyle="1" w:styleId="319">
    <w:name w:val="封面正文"/>
    <w:qFormat/>
    <w:uiPriority w:val="0"/>
    <w:pPr>
      <w:jc w:val="both"/>
    </w:pPr>
    <w:rPr>
      <w:rFonts w:ascii="Calibri" w:hAnsi="Calibri" w:eastAsia="宋体" w:cs="Times New Roman"/>
      <w:lang w:val="en-US" w:eastAsia="zh-CN" w:bidi="ar-SA"/>
    </w:rPr>
  </w:style>
  <w:style w:type="paragraph" w:styleId="320">
    <w:name w:val="No Spacing"/>
    <w:qFormat/>
    <w:uiPriority w:val="1"/>
    <w:pPr>
      <w:widowControl w:val="0"/>
      <w:adjustRightInd w:val="0"/>
      <w:jc w:val="both"/>
      <w:textAlignment w:val="baseline"/>
    </w:pPr>
    <w:rPr>
      <w:rFonts w:ascii="Calibri" w:hAnsi="Calibri" w:eastAsia="宋体" w:cs="Times New Roman"/>
      <w:sz w:val="21"/>
      <w:lang w:val="en-US" w:eastAsia="zh-CN" w:bidi="ar-SA"/>
    </w:rPr>
  </w:style>
  <w:style w:type="paragraph" w:customStyle="1" w:styleId="321">
    <w:name w:val="xl72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0"/>
    </w:rPr>
  </w:style>
  <w:style w:type="paragraph" w:customStyle="1" w:styleId="322">
    <w:name w:val="xl7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sz w:val="24"/>
      <w:szCs w:val="24"/>
    </w:rPr>
  </w:style>
  <w:style w:type="paragraph" w:customStyle="1" w:styleId="323">
    <w:name w:val="五级无标题条"/>
    <w:basedOn w:val="1"/>
    <w:qFormat/>
    <w:uiPriority w:val="0"/>
    <w:pPr>
      <w:numPr>
        <w:ilvl w:val="6"/>
        <w:numId w:val="5"/>
      </w:numPr>
      <w:adjustRightInd/>
      <w:spacing w:line="240" w:lineRule="auto"/>
      <w:textAlignment w:val="auto"/>
    </w:pPr>
    <w:rPr>
      <w:kern w:val="2"/>
      <w:szCs w:val="24"/>
    </w:rPr>
  </w:style>
  <w:style w:type="paragraph" w:customStyle="1" w:styleId="324">
    <w:name w:val="font18"/>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325">
    <w:name w:val="xl422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2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2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328">
    <w:name w:val="Char Char Char1 Char Char Char Char Char Char Char Char Char Char Char Char Char Char Char Char Char Char1 Char Char Char Char Char Char Char Char Char Char Char Char Char Char Char Char Char"/>
    <w:basedOn w:val="1"/>
    <w:qFormat/>
    <w:uiPriority w:val="99"/>
    <w:pPr>
      <w:adjustRightInd/>
      <w:spacing w:line="360" w:lineRule="auto"/>
      <w:textAlignment w:val="auto"/>
    </w:pPr>
    <w:rPr>
      <w:rFonts w:ascii="Tahoma" w:hAnsi="Tahoma" w:cs="Tahoma"/>
      <w:kern w:val="2"/>
      <w:sz w:val="24"/>
      <w:szCs w:val="24"/>
    </w:rPr>
  </w:style>
  <w:style w:type="paragraph" w:customStyle="1" w:styleId="329">
    <w:name w:val="封面标准英文名称"/>
    <w:qFormat/>
    <w:uiPriority w:val="0"/>
    <w:pPr>
      <w:widowControl w:val="0"/>
      <w:spacing w:before="370" w:line="400" w:lineRule="exact"/>
      <w:jc w:val="center"/>
    </w:pPr>
    <w:rPr>
      <w:rFonts w:ascii="Calibri" w:hAnsi="Calibri" w:eastAsia="宋体" w:cs="Times New Roman"/>
      <w:sz w:val="28"/>
      <w:lang w:val="en-US" w:eastAsia="zh-CN" w:bidi="ar-SA"/>
    </w:rPr>
  </w:style>
  <w:style w:type="paragraph" w:customStyle="1" w:styleId="330">
    <w:name w:val="图表标题"/>
    <w:qFormat/>
    <w:uiPriority w:val="0"/>
    <w:pPr>
      <w:widowControl w:val="0"/>
      <w:adjustRightInd w:val="0"/>
      <w:snapToGrid w:val="0"/>
      <w:spacing w:before="120" w:after="120"/>
      <w:jc w:val="center"/>
    </w:pPr>
    <w:rPr>
      <w:rFonts w:ascii="Arial" w:hAnsi="Arial" w:eastAsia="黑体" w:cs="Times New Roman"/>
      <w:sz w:val="18"/>
      <w:lang w:val="en-US" w:eastAsia="zh-CN" w:bidi="ar-SA"/>
    </w:rPr>
  </w:style>
  <w:style w:type="paragraph" w:customStyle="1" w:styleId="33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332">
    <w:name w:val="font20"/>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333">
    <w:name w:val="xl6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paragraph" w:customStyle="1" w:styleId="334">
    <w:name w:val="xl421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b/>
      <w:bCs/>
      <w:sz w:val="24"/>
      <w:szCs w:val="24"/>
    </w:rPr>
  </w:style>
  <w:style w:type="paragraph" w:customStyle="1" w:styleId="335">
    <w:name w:val="列出段落1"/>
    <w:basedOn w:val="1"/>
    <w:qFormat/>
    <w:uiPriority w:val="34"/>
    <w:pPr>
      <w:adjustRightInd/>
      <w:spacing w:line="240" w:lineRule="auto"/>
      <w:ind w:firstLine="420" w:firstLineChars="200"/>
      <w:textAlignment w:val="auto"/>
    </w:pPr>
    <w:rPr>
      <w:rFonts w:cs="Calibri"/>
      <w:kern w:val="2"/>
      <w:szCs w:val="21"/>
    </w:rPr>
  </w:style>
  <w:style w:type="paragraph" w:customStyle="1" w:styleId="336">
    <w:name w:val="font19"/>
    <w:basedOn w:val="1"/>
    <w:qFormat/>
    <w:uiPriority w:val="0"/>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37">
    <w:name w:val="font7"/>
    <w:basedOn w:val="1"/>
    <w:qFormat/>
    <w:uiPriority w:val="0"/>
    <w:pPr>
      <w:widowControl/>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33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339">
    <w:name w:val="xl70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340">
    <w:name w:val="xl421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sz w:val="24"/>
      <w:szCs w:val="24"/>
    </w:rPr>
  </w:style>
  <w:style w:type="paragraph" w:customStyle="1" w:styleId="341">
    <w:name w:val="xl70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342">
    <w:name w:val="封面标准文稿编辑信息"/>
    <w:qFormat/>
    <w:uiPriority w:val="0"/>
    <w:pPr>
      <w:spacing w:before="180" w:line="180" w:lineRule="exact"/>
      <w:jc w:val="center"/>
    </w:pPr>
    <w:rPr>
      <w:rFonts w:ascii="宋体" w:hAnsi="Calibri" w:eastAsia="宋体" w:cs="Times New Roman"/>
      <w:sz w:val="21"/>
      <w:lang w:val="en-US" w:eastAsia="zh-CN" w:bidi="ar-SA"/>
    </w:rPr>
  </w:style>
  <w:style w:type="paragraph" w:customStyle="1" w:styleId="343">
    <w:name w:val="font8"/>
    <w:basedOn w:val="1"/>
    <w:qFormat/>
    <w:uiPriority w:val="0"/>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344">
    <w:name w:val="xl42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auto"/>
    </w:pPr>
    <w:rPr>
      <w:sz w:val="24"/>
      <w:szCs w:val="24"/>
    </w:rPr>
  </w:style>
  <w:style w:type="paragraph" w:customStyle="1" w:styleId="345">
    <w:name w:val="三级无标题条"/>
    <w:basedOn w:val="1"/>
    <w:qFormat/>
    <w:uiPriority w:val="0"/>
    <w:pPr>
      <w:numPr>
        <w:ilvl w:val="4"/>
        <w:numId w:val="5"/>
      </w:numPr>
      <w:adjustRightInd/>
      <w:spacing w:line="240" w:lineRule="auto"/>
      <w:textAlignment w:val="auto"/>
    </w:pPr>
    <w:rPr>
      <w:kern w:val="2"/>
      <w:szCs w:val="24"/>
    </w:rPr>
  </w:style>
  <w:style w:type="paragraph" w:customStyle="1" w:styleId="346">
    <w:name w:val="xl108"/>
    <w:basedOn w:val="1"/>
    <w:qFormat/>
    <w:uiPriority w:val="0"/>
    <w:pPr>
      <w:widowControl/>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347">
    <w:name w:val="二级无标题条"/>
    <w:basedOn w:val="1"/>
    <w:qFormat/>
    <w:uiPriority w:val="0"/>
    <w:pPr>
      <w:numPr>
        <w:ilvl w:val="3"/>
        <w:numId w:val="5"/>
      </w:numPr>
      <w:adjustRightInd/>
      <w:spacing w:line="240" w:lineRule="auto"/>
      <w:textAlignment w:val="auto"/>
    </w:pPr>
    <w:rPr>
      <w:kern w:val="2"/>
      <w:szCs w:val="24"/>
    </w:rPr>
  </w:style>
  <w:style w:type="paragraph" w:customStyle="1" w:styleId="348">
    <w:name w:val="xl421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sz w:val="24"/>
      <w:szCs w:val="24"/>
    </w:rPr>
  </w:style>
  <w:style w:type="paragraph" w:customStyle="1" w:styleId="349">
    <w:name w:val="xl4211"/>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b/>
      <w:bCs/>
      <w:sz w:val="24"/>
      <w:szCs w:val="24"/>
    </w:rPr>
  </w:style>
  <w:style w:type="paragraph" w:customStyle="1" w:styleId="350">
    <w:name w:val="xl705"/>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351">
    <w:name w:val="xl67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352">
    <w:name w:val="xl4209"/>
    <w:basedOn w:val="1"/>
    <w:qFormat/>
    <w:uiPriority w:val="0"/>
    <w:pPr>
      <w:widowControl/>
      <w:adjustRightInd/>
      <w:spacing w:before="100" w:beforeAutospacing="1" w:after="100" w:afterAutospacing="1" w:line="240" w:lineRule="auto"/>
      <w:jc w:val="left"/>
      <w:textAlignment w:val="auto"/>
    </w:pPr>
    <w:rPr>
      <w:sz w:val="24"/>
      <w:szCs w:val="24"/>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354">
    <w:name w:val="xl422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355">
    <w:name w:val="xl69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auto"/>
    </w:pPr>
    <w:rPr>
      <w:rFonts w:ascii="宋体" w:hAnsi="宋体" w:cs="宋体"/>
      <w:sz w:val="20"/>
    </w:rPr>
  </w:style>
  <w:style w:type="paragraph" w:customStyle="1" w:styleId="356">
    <w:name w:val="xl42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35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358">
    <w:name w:val="三级条标题"/>
    <w:basedOn w:val="93"/>
    <w:next w:val="1"/>
    <w:qFormat/>
    <w:uiPriority w:val="0"/>
    <w:pPr>
      <w:outlineLvl w:val="4"/>
    </w:pPr>
  </w:style>
  <w:style w:type="paragraph" w:customStyle="1" w:styleId="359">
    <w:name w:val="xl4237"/>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360">
    <w:name w:val="xl423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adjustRightInd/>
      <w:spacing w:before="100" w:beforeAutospacing="1" w:after="100" w:afterAutospacing="1" w:line="240" w:lineRule="auto"/>
      <w:jc w:val="left"/>
      <w:textAlignment w:val="top"/>
    </w:pPr>
    <w:rPr>
      <w:sz w:val="24"/>
      <w:szCs w:val="24"/>
    </w:rPr>
  </w:style>
  <w:style w:type="paragraph" w:customStyle="1" w:styleId="361">
    <w:name w:val="_Style 358"/>
    <w:semiHidden/>
    <w:qFormat/>
    <w:uiPriority w:val="99"/>
    <w:rPr>
      <w:rFonts w:ascii="Calibri" w:hAnsi="Calibri" w:eastAsia="宋体" w:cs="Times New Roman"/>
      <w:sz w:val="21"/>
      <w:lang w:val="en-US" w:eastAsia="zh-CN" w:bidi="ar-SA"/>
    </w:rPr>
  </w:style>
  <w:style w:type="paragraph" w:customStyle="1" w:styleId="362">
    <w:name w:val="xl4244"/>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363">
    <w:name w:val="xl119"/>
    <w:basedOn w:val="1"/>
    <w:qFormat/>
    <w:uiPriority w:val="0"/>
    <w:pPr>
      <w:widowControl/>
      <w:pBdr>
        <w:top w:val="single" w:color="auto" w:sz="4" w:space="0"/>
        <w:left w:val="single" w:color="auto" w:sz="4" w:space="0"/>
        <w:bottom w:val="single" w:color="auto" w:sz="4" w:space="0"/>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364">
    <w:name w:val="xl7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240" w:lineRule="auto"/>
      <w:jc w:val="center"/>
      <w:textAlignment w:val="center"/>
    </w:pPr>
    <w:rPr>
      <w:rFonts w:ascii="宋体" w:hAnsi="宋体" w:cs="宋体"/>
      <w:sz w:val="20"/>
    </w:rPr>
  </w:style>
  <w:style w:type="table" w:customStyle="1" w:styleId="365">
    <w:name w:val="网格型4"/>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6">
    <w:name w:val="网格型5"/>
    <w:basedOn w:val="42"/>
    <w:qFormat/>
    <w:locked/>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7">
    <w:name w:val="网格型3"/>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8">
    <w:name w:val="网格型2"/>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9">
    <w:name w:val="网格型1"/>
    <w:basedOn w:val="4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0">
    <w:name w:val="标识1"/>
    <w:basedOn w:val="1"/>
    <w:qFormat/>
    <w:uiPriority w:val="0"/>
    <w:pPr>
      <w:numPr>
        <w:ilvl w:val="0"/>
        <w:numId w:val="8"/>
      </w:numPr>
      <w:adjustRightInd/>
      <w:spacing w:afterLines="50" w:line="240" w:lineRule="auto"/>
      <w:textAlignment w:val="auto"/>
    </w:pPr>
    <w:rPr>
      <w:rFonts w:ascii="Times New Roman" w:hAnsi="Times New Roman"/>
      <w:kern w:val="2"/>
      <w:sz w:val="22"/>
      <w:szCs w:val="24"/>
    </w:rPr>
  </w:style>
  <w:style w:type="table" w:customStyle="1" w:styleId="371">
    <w:name w:val="网格型6"/>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2">
    <w:name w:val="表格内容"/>
    <w:basedOn w:val="1"/>
    <w:qFormat/>
    <w:uiPriority w:val="0"/>
    <w:pPr>
      <w:adjustRightInd/>
      <w:spacing w:line="240" w:lineRule="auto"/>
      <w:textAlignment w:val="auto"/>
    </w:pPr>
    <w:rPr>
      <w:rFonts w:ascii="Arial" w:hAnsi="Arial"/>
      <w:szCs w:val="24"/>
    </w:rPr>
  </w:style>
  <w:style w:type="character" w:customStyle="1" w:styleId="373">
    <w:name w:val="索引 1 字符"/>
    <w:basedOn w:val="44"/>
    <w:link w:val="39"/>
    <w:qFormat/>
    <w:uiPriority w:val="0"/>
    <w:rPr>
      <w:rFonts w:ascii="Arial" w:hAnsi="Arial"/>
      <w:sz w:val="21"/>
      <w:szCs w:val="24"/>
    </w:rPr>
  </w:style>
  <w:style w:type="paragraph" w:customStyle="1" w:styleId="374">
    <w:name w:val="样式1"/>
    <w:basedOn w:val="1"/>
    <w:qFormat/>
    <w:uiPriority w:val="0"/>
    <w:pPr>
      <w:widowControl/>
      <w:adjustRightInd/>
      <w:spacing w:line="360" w:lineRule="auto"/>
      <w:jc w:val="left"/>
      <w:textAlignment w:val="auto"/>
    </w:pPr>
    <w:rPr>
      <w:rFonts w:ascii="Arial" w:hAnsi="Arial"/>
      <w:szCs w:val="24"/>
    </w:rPr>
  </w:style>
  <w:style w:type="character" w:customStyle="1" w:styleId="375">
    <w:name w:val="图表索引 Char"/>
    <w:basedOn w:val="373"/>
    <w:link w:val="376"/>
    <w:qFormat/>
    <w:uiPriority w:val="0"/>
    <w:rPr>
      <w:rFonts w:ascii="Arial" w:hAnsi="Arial"/>
      <w:color w:val="0000FF"/>
      <w:sz w:val="21"/>
      <w:szCs w:val="24"/>
      <w:u w:val="single"/>
    </w:rPr>
  </w:style>
  <w:style w:type="paragraph" w:customStyle="1" w:styleId="376">
    <w:name w:val="图表索引"/>
    <w:basedOn w:val="39"/>
    <w:next w:val="1"/>
    <w:link w:val="375"/>
    <w:qFormat/>
    <w:uiPriority w:val="0"/>
    <w:pPr>
      <w:jc w:val="center"/>
    </w:pPr>
    <w:rPr>
      <w:color w:val="0000FF"/>
      <w:u w:val="single"/>
    </w:rPr>
  </w:style>
  <w:style w:type="character" w:customStyle="1" w:styleId="377">
    <w:name w:val="bt12"/>
    <w:basedOn w:val="44"/>
    <w:qFormat/>
    <w:uiPriority w:val="0"/>
    <w:rPr>
      <w:sz w:val="23"/>
      <w:szCs w:val="23"/>
      <w:shd w:val="clear" w:color="auto" w:fill="FFFFFF"/>
    </w:rPr>
  </w:style>
  <w:style w:type="character" w:customStyle="1" w:styleId="378">
    <w:name w:val="bt-fb12"/>
    <w:basedOn w:val="44"/>
    <w:qFormat/>
    <w:uiPriority w:val="0"/>
    <w:rPr>
      <w:sz w:val="20"/>
      <w:szCs w:val="20"/>
    </w:rPr>
  </w:style>
  <w:style w:type="character" w:customStyle="1" w:styleId="379">
    <w:name w:val="bt-fb32"/>
    <w:basedOn w:val="44"/>
    <w:qFormat/>
    <w:uiPriority w:val="0"/>
    <w:rPr>
      <w:b/>
      <w:bCs/>
      <w:sz w:val="21"/>
      <w:szCs w:val="21"/>
    </w:rPr>
  </w:style>
  <w:style w:type="character" w:customStyle="1" w:styleId="380">
    <w:name w:val="title-prefix"/>
    <w:basedOn w:val="44"/>
    <w:qFormat/>
    <w:uiPriority w:val="0"/>
  </w:style>
  <w:style w:type="character" w:customStyle="1" w:styleId="381">
    <w:name w:val="封面副标题 Char"/>
    <w:basedOn w:val="44"/>
    <w:link w:val="382"/>
    <w:qFormat/>
    <w:uiPriority w:val="0"/>
    <w:rPr>
      <w:rFonts w:ascii="Arial" w:hAnsi="Arial" w:eastAsia="黑体"/>
      <w:sz w:val="32"/>
      <w:szCs w:val="24"/>
    </w:rPr>
  </w:style>
  <w:style w:type="paragraph" w:customStyle="1" w:styleId="382">
    <w:name w:val="封面副标题"/>
    <w:link w:val="381"/>
    <w:qFormat/>
    <w:uiPriority w:val="0"/>
    <w:pPr>
      <w:spacing w:line="360" w:lineRule="auto"/>
      <w:jc w:val="center"/>
    </w:pPr>
    <w:rPr>
      <w:rFonts w:ascii="Arial" w:hAnsi="Arial" w:eastAsia="黑体" w:cs="Times New Roman"/>
      <w:sz w:val="32"/>
      <w:szCs w:val="24"/>
      <w:lang w:val="en-US" w:eastAsia="zh-CN" w:bidi="ar-SA"/>
    </w:rPr>
  </w:style>
  <w:style w:type="paragraph" w:customStyle="1" w:styleId="383">
    <w:name w:val="无序排列（缩进4字符）"/>
    <w:basedOn w:val="1"/>
    <w:qFormat/>
    <w:uiPriority w:val="0"/>
    <w:pPr>
      <w:widowControl/>
      <w:numPr>
        <w:ilvl w:val="1"/>
        <w:numId w:val="9"/>
      </w:numPr>
      <w:adjustRightInd/>
      <w:spacing w:line="360" w:lineRule="auto"/>
      <w:ind w:left="820" w:leftChars="400"/>
      <w:jc w:val="left"/>
      <w:textAlignment w:val="auto"/>
    </w:pPr>
    <w:rPr>
      <w:rFonts w:ascii="Arial" w:hAnsi="Arial"/>
      <w:szCs w:val="24"/>
    </w:rPr>
  </w:style>
  <w:style w:type="paragraph" w:customStyle="1" w:styleId="384">
    <w:name w:val="正文缩进斜体"/>
    <w:basedOn w:val="13"/>
    <w:qFormat/>
    <w:uiPriority w:val="0"/>
    <w:pPr>
      <w:widowControl/>
      <w:adjustRightInd/>
      <w:spacing w:line="360" w:lineRule="auto"/>
      <w:jc w:val="left"/>
      <w:textAlignment w:val="auto"/>
    </w:pPr>
    <w:rPr>
      <w:rFonts w:ascii="Arial" w:hAnsi="Arial"/>
      <w:i/>
      <w:szCs w:val="24"/>
    </w:rPr>
  </w:style>
  <w:style w:type="paragraph" w:customStyle="1" w:styleId="385">
    <w:name w:val="文档标识"/>
    <w:basedOn w:val="1"/>
    <w:qFormat/>
    <w:uiPriority w:val="0"/>
    <w:pPr>
      <w:widowControl/>
      <w:adjustRightInd/>
      <w:spacing w:before="240" w:after="240" w:line="360" w:lineRule="auto"/>
      <w:ind w:left="3240"/>
      <w:jc w:val="left"/>
      <w:textAlignment w:val="auto"/>
    </w:pPr>
    <w:rPr>
      <w:rFonts w:ascii="Arial" w:hAnsi="Arial"/>
      <w:b/>
      <w:sz w:val="24"/>
    </w:rPr>
  </w:style>
  <w:style w:type="paragraph" w:customStyle="1" w:styleId="386">
    <w:name w:val="签名页文字"/>
    <w:basedOn w:val="1"/>
    <w:semiHidden/>
    <w:qFormat/>
    <w:uiPriority w:val="0"/>
    <w:pPr>
      <w:widowControl/>
      <w:adjustRightInd/>
      <w:spacing w:line="600" w:lineRule="exact"/>
      <w:ind w:left="1100" w:leftChars="1100"/>
      <w:jc w:val="left"/>
      <w:textAlignment w:val="auto"/>
    </w:pPr>
    <w:rPr>
      <w:rFonts w:ascii="Arial" w:hAnsi="Arial"/>
      <w:sz w:val="32"/>
      <w:szCs w:val="32"/>
    </w:rPr>
  </w:style>
  <w:style w:type="paragraph" w:customStyle="1" w:styleId="387">
    <w:name w:val="多级有序排列(1"/>
    <w:qFormat/>
    <w:uiPriority w:val="0"/>
    <w:pPr>
      <w:numPr>
        <w:ilvl w:val="0"/>
        <w:numId w:val="10"/>
      </w:numPr>
      <w:spacing w:line="360" w:lineRule="auto"/>
    </w:pPr>
    <w:rPr>
      <w:rFonts w:ascii="Arial" w:hAnsi="Arial" w:eastAsia="宋体" w:cs="Times New Roman"/>
      <w:sz w:val="21"/>
      <w:szCs w:val="24"/>
      <w:lang w:val="en-US" w:eastAsia="zh-CN" w:bidi="ar-SA"/>
    </w:rPr>
  </w:style>
  <w:style w:type="paragraph" w:customStyle="1" w:styleId="388">
    <w:name w:val="封面二级标题文字"/>
    <w:basedOn w:val="1"/>
    <w:semiHidden/>
    <w:qFormat/>
    <w:uiPriority w:val="0"/>
    <w:pPr>
      <w:widowControl/>
      <w:adjustRightInd/>
      <w:spacing w:line="360" w:lineRule="auto"/>
      <w:jc w:val="center"/>
      <w:textAlignment w:val="auto"/>
    </w:pPr>
    <w:rPr>
      <w:rFonts w:ascii="黑体" w:hAnsi="Arial" w:eastAsia="黑体"/>
      <w:b/>
      <w:sz w:val="44"/>
      <w:szCs w:val="44"/>
    </w:rPr>
  </w:style>
  <w:style w:type="paragraph" w:customStyle="1" w:styleId="389">
    <w:name w:val="居中文字"/>
    <w:basedOn w:val="1"/>
    <w:qFormat/>
    <w:uiPriority w:val="0"/>
    <w:pPr>
      <w:widowControl/>
      <w:adjustRightInd/>
      <w:spacing w:line="360" w:lineRule="auto"/>
      <w:jc w:val="center"/>
      <w:textAlignment w:val="auto"/>
    </w:pPr>
    <w:rPr>
      <w:rFonts w:ascii="Arial" w:hAnsi="Arial"/>
      <w:szCs w:val="24"/>
    </w:rPr>
  </w:style>
  <w:style w:type="paragraph" w:customStyle="1" w:styleId="390">
    <w:name w:val="自定义目录 2"/>
    <w:basedOn w:val="36"/>
    <w:qFormat/>
    <w:uiPriority w:val="0"/>
    <w:pPr>
      <w:widowControl/>
      <w:adjustRightInd/>
      <w:spacing w:line="360" w:lineRule="auto"/>
      <w:ind w:left="210" w:leftChars="100"/>
      <w:jc w:val="left"/>
      <w:textAlignment w:val="auto"/>
    </w:pPr>
    <w:rPr>
      <w:rFonts w:ascii="Times New Roman" w:hAnsi="Times New Roman" w:cs="宋体"/>
      <w:smallCaps/>
      <w:sz w:val="20"/>
    </w:rPr>
  </w:style>
  <w:style w:type="paragraph" w:customStyle="1" w:styleId="391">
    <w:name w:val="封面日期地点文字"/>
    <w:basedOn w:val="1"/>
    <w:semiHidden/>
    <w:qFormat/>
    <w:uiPriority w:val="0"/>
    <w:pPr>
      <w:widowControl/>
      <w:adjustRightInd/>
      <w:spacing w:line="360" w:lineRule="exact"/>
      <w:jc w:val="center"/>
      <w:textAlignment w:val="auto"/>
    </w:pPr>
    <w:rPr>
      <w:rFonts w:ascii="Arial" w:hAnsi="Arial"/>
      <w:sz w:val="32"/>
      <w:szCs w:val="32"/>
    </w:rPr>
  </w:style>
  <w:style w:type="paragraph" w:customStyle="1" w:styleId="392">
    <w:name w:val="封面标题"/>
    <w:qFormat/>
    <w:uiPriority w:val="0"/>
    <w:pPr>
      <w:spacing w:line="360" w:lineRule="auto"/>
      <w:jc w:val="center"/>
    </w:pPr>
    <w:rPr>
      <w:rFonts w:ascii="Arial" w:hAnsi="Arial" w:eastAsia="黑体" w:cs="Times New Roman"/>
      <w:sz w:val="48"/>
      <w:szCs w:val="48"/>
      <w:lang w:val="en-US" w:eastAsia="zh-CN" w:bidi="ar-SA"/>
    </w:rPr>
  </w:style>
  <w:style w:type="paragraph" w:customStyle="1" w:styleId="393">
    <w:name w:val="封面“EPC联合体”中文文字"/>
    <w:basedOn w:val="1"/>
    <w:semiHidden/>
    <w:qFormat/>
    <w:uiPriority w:val="0"/>
    <w:pPr>
      <w:widowControl/>
      <w:adjustRightInd/>
      <w:spacing w:line="360" w:lineRule="auto"/>
      <w:jc w:val="center"/>
      <w:textAlignment w:val="auto"/>
    </w:pPr>
    <w:rPr>
      <w:rFonts w:ascii="Arial" w:hAnsi="宋体"/>
      <w:b/>
      <w:sz w:val="32"/>
      <w:szCs w:val="32"/>
    </w:rPr>
  </w:style>
  <w:style w:type="paragraph" w:customStyle="1" w:styleId="394">
    <w:name w:val="无序排列（无缩进）"/>
    <w:qFormat/>
    <w:uiPriority w:val="0"/>
    <w:pPr>
      <w:numPr>
        <w:ilvl w:val="0"/>
        <w:numId w:val="11"/>
      </w:numPr>
      <w:spacing w:line="360" w:lineRule="auto"/>
    </w:pPr>
    <w:rPr>
      <w:rFonts w:ascii="Arial" w:hAnsi="Arial" w:eastAsia="宋体" w:cs="Times New Roman"/>
      <w:sz w:val="21"/>
      <w:szCs w:val="24"/>
      <w:lang w:val="en-US" w:eastAsia="zh-CN" w:bidi="ar-SA"/>
    </w:rPr>
  </w:style>
  <w:style w:type="paragraph" w:customStyle="1" w:styleId="395">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396">
    <w:name w:val="表格标题"/>
    <w:qFormat/>
    <w:uiPriority w:val="0"/>
    <w:pPr>
      <w:widowControl w:val="0"/>
      <w:jc w:val="center"/>
    </w:pPr>
    <w:rPr>
      <w:rFonts w:ascii="Arial" w:hAnsi="Arial" w:eastAsia="宋体" w:cs="Times New Roman"/>
      <w:b/>
      <w:sz w:val="21"/>
      <w:szCs w:val="24"/>
      <w:lang w:val="en-US" w:eastAsia="zh-CN" w:bidi="ar-SA"/>
    </w:rPr>
  </w:style>
  <w:style w:type="paragraph" w:customStyle="1" w:styleId="397">
    <w:name w:val="样式 小四 行距: 多倍行距 1.25 字行"/>
    <w:basedOn w:val="1"/>
    <w:qFormat/>
    <w:uiPriority w:val="0"/>
    <w:pPr>
      <w:widowControl/>
      <w:adjustRightInd/>
      <w:spacing w:line="300" w:lineRule="auto"/>
      <w:ind w:firstLine="480" w:firstLineChars="200"/>
      <w:jc w:val="left"/>
      <w:textAlignment w:val="auto"/>
    </w:pPr>
    <w:rPr>
      <w:rFonts w:ascii="Times New Roman" w:hAnsi="Times New Roman" w:cs="宋体"/>
      <w:sz w:val="24"/>
    </w:rPr>
  </w:style>
  <w:style w:type="paragraph" w:customStyle="1" w:styleId="398">
    <w:name w:val="表格仿宋小四靠左"/>
    <w:basedOn w:val="1"/>
    <w:qFormat/>
    <w:uiPriority w:val="99"/>
    <w:pPr>
      <w:adjustRightInd/>
      <w:spacing w:line="240" w:lineRule="auto"/>
      <w:jc w:val="left"/>
      <w:textAlignment w:val="auto"/>
    </w:pPr>
    <w:rPr>
      <w:rFonts w:ascii="仿宋_GB2312" w:hAnsi="Arial" w:eastAsia="仿宋_GB2312"/>
      <w:szCs w:val="24"/>
    </w:rPr>
  </w:style>
  <w:style w:type="paragraph" w:customStyle="1" w:styleId="399">
    <w:name w:val="6级正文"/>
    <w:basedOn w:val="1"/>
    <w:qFormat/>
    <w:uiPriority w:val="0"/>
    <w:pPr>
      <w:widowControl/>
      <w:adjustRightInd/>
      <w:spacing w:line="360" w:lineRule="auto"/>
      <w:ind w:firstLine="444"/>
      <w:jc w:val="left"/>
      <w:textAlignment w:val="auto"/>
    </w:pPr>
    <w:rPr>
      <w:rFonts w:ascii="宋体" w:hAnsi="宋体"/>
      <w:spacing w:val="6"/>
      <w:sz w:val="20"/>
      <w:szCs w:val="21"/>
    </w:rPr>
  </w:style>
  <w:style w:type="paragraph" w:customStyle="1" w:styleId="400">
    <w:name w:val="列表段落1"/>
    <w:basedOn w:val="1"/>
    <w:unhideWhenUsed/>
    <w:qFormat/>
    <w:uiPriority w:val="99"/>
    <w:pPr>
      <w:widowControl/>
      <w:adjustRightInd/>
      <w:spacing w:line="360" w:lineRule="auto"/>
      <w:ind w:firstLine="420"/>
      <w:jc w:val="left"/>
      <w:textAlignment w:val="auto"/>
    </w:pPr>
    <w:rPr>
      <w:rFonts w:ascii="Arial" w:hAnsi="Arial"/>
      <w:szCs w:val="24"/>
    </w:rPr>
  </w:style>
  <w:style w:type="paragraph" w:customStyle="1" w:styleId="401">
    <w:name w:val="正文2"/>
    <w:basedOn w:val="1"/>
    <w:qFormat/>
    <w:uiPriority w:val="0"/>
    <w:pPr>
      <w:widowControl/>
      <w:adjustRightInd/>
      <w:snapToGrid w:val="0"/>
      <w:spacing w:before="100" w:beforeAutospacing="1" w:after="100" w:afterAutospacing="1" w:line="360" w:lineRule="auto"/>
      <w:ind w:firstLine="480" w:firstLineChars="200"/>
      <w:jc w:val="left"/>
      <w:textAlignment w:val="auto"/>
    </w:pPr>
    <w:rPr>
      <w:rFonts w:ascii="微软雅黑" w:hAnsi="微软雅黑" w:eastAsia="微软雅黑"/>
      <w:color w:val="000000"/>
      <w:sz w:val="24"/>
    </w:rPr>
  </w:style>
  <w:style w:type="paragraph" w:customStyle="1" w:styleId="402">
    <w:name w:val="B表头样式"/>
    <w:basedOn w:val="1"/>
    <w:next w:val="1"/>
    <w:qFormat/>
    <w:uiPriority w:val="0"/>
    <w:pPr>
      <w:widowControl/>
      <w:adjustRightInd/>
      <w:spacing w:line="0" w:lineRule="atLeast"/>
      <w:jc w:val="center"/>
      <w:textAlignment w:val="auto"/>
    </w:pPr>
    <w:rPr>
      <w:rFonts w:ascii="Helvetica" w:hAnsi="Helvetica" w:eastAsia="仿宋" w:cs="宋体"/>
      <w:b/>
      <w:color w:val="000000"/>
      <w:sz w:val="24"/>
      <w:szCs w:val="24"/>
    </w:rPr>
  </w:style>
  <w:style w:type="paragraph" w:customStyle="1" w:styleId="403">
    <w:name w:val="样式189"/>
    <w:qFormat/>
    <w:uiPriority w:val="0"/>
    <w:pPr>
      <w:widowControl w:val="0"/>
      <w:spacing w:line="360" w:lineRule="auto"/>
      <w:ind w:firstLine="480" w:firstLineChars="200"/>
      <w:jc w:val="both"/>
    </w:pPr>
    <w:rPr>
      <w:rFonts w:ascii="Arial" w:hAnsi="Arial" w:eastAsia="宋体" w:cs="Times New Roman"/>
      <w:sz w:val="21"/>
      <w:lang w:val="zh-CN" w:eastAsia="zh-CN" w:bidi="ar-SA"/>
    </w:rPr>
  </w:style>
  <w:style w:type="paragraph" w:customStyle="1" w:styleId="404">
    <w:name w:val="正文无缩进"/>
    <w:basedOn w:val="1"/>
    <w:qFormat/>
    <w:uiPriority w:val="0"/>
    <w:pPr>
      <w:widowControl/>
      <w:adjustRightInd/>
      <w:spacing w:before="100" w:after="100" w:line="360" w:lineRule="auto"/>
      <w:jc w:val="left"/>
      <w:textAlignment w:val="auto"/>
    </w:pPr>
    <w:rPr>
      <w:rFonts w:ascii="Book Antiqua" w:hAnsi="Book Antiqua" w:cs="Book Antiqua"/>
    </w:rPr>
  </w:style>
  <w:style w:type="paragraph" w:customStyle="1" w:styleId="405">
    <w:name w:val="正文-一体化"/>
    <w:basedOn w:val="1"/>
    <w:qFormat/>
    <w:uiPriority w:val="0"/>
    <w:pPr>
      <w:widowControl/>
      <w:snapToGrid w:val="0"/>
      <w:spacing w:before="156" w:after="156" w:line="360" w:lineRule="auto"/>
      <w:ind w:firstLine="480"/>
      <w:jc w:val="left"/>
      <w:textAlignment w:val="auto"/>
    </w:pPr>
    <w:rPr>
      <w:szCs w:val="24"/>
    </w:rPr>
  </w:style>
  <w:style w:type="paragraph" w:customStyle="1" w:styleId="406">
    <w:name w:val="例子样式"/>
    <w:basedOn w:val="1"/>
    <w:qFormat/>
    <w:uiPriority w:val="0"/>
    <w:pPr>
      <w:widowControl/>
      <w:adjustRightInd/>
      <w:spacing w:line="360" w:lineRule="auto"/>
      <w:ind w:firstLine="960" w:firstLineChars="200"/>
      <w:jc w:val="left"/>
      <w:textAlignment w:val="auto"/>
    </w:pPr>
    <w:rPr>
      <w:rFonts w:hint="eastAsia" w:ascii="宋体" w:hAnsi="宋体"/>
      <w:iCs/>
      <w:color w:val="7E7E7E"/>
      <w:szCs w:val="24"/>
    </w:rPr>
  </w:style>
  <w:style w:type="paragraph" w:customStyle="1" w:styleId="407">
    <w:name w:val="样例样式"/>
    <w:basedOn w:val="1"/>
    <w:qFormat/>
    <w:uiPriority w:val="0"/>
    <w:pPr>
      <w:widowControl/>
      <w:adjustRightInd/>
      <w:spacing w:line="360" w:lineRule="auto"/>
      <w:ind w:firstLine="480" w:firstLineChars="200"/>
      <w:jc w:val="left"/>
      <w:textAlignment w:val="auto"/>
    </w:pPr>
    <w:rPr>
      <w:rFonts w:hint="eastAsia" w:ascii="黑体" w:hAnsi="黑体"/>
      <w:color w:val="7E7E7E"/>
      <w:szCs w:val="32"/>
    </w:rPr>
  </w:style>
  <w:style w:type="paragraph" w:customStyle="1" w:styleId="408">
    <w:name w:val="管控点样式"/>
    <w:basedOn w:val="1"/>
    <w:qFormat/>
    <w:uiPriority w:val="0"/>
    <w:pPr>
      <w:widowControl/>
      <w:adjustRightInd/>
      <w:spacing w:line="360" w:lineRule="auto"/>
      <w:jc w:val="left"/>
      <w:textAlignment w:val="auto"/>
    </w:pPr>
    <w:rPr>
      <w:rFonts w:ascii="Arial" w:hAnsi="Arial"/>
      <w:i/>
      <w:color w:val="4F81BD"/>
      <w:szCs w:val="24"/>
    </w:rPr>
  </w:style>
  <w:style w:type="character" w:customStyle="1" w:styleId="409">
    <w:name w:val="font71"/>
    <w:basedOn w:val="44"/>
    <w:qFormat/>
    <w:uiPriority w:val="0"/>
    <w:rPr>
      <w:rFonts w:hint="eastAsia" w:ascii="宋体" w:hAnsi="宋体" w:eastAsia="宋体" w:cs="宋体"/>
      <w:color w:val="FF0000"/>
      <w:sz w:val="18"/>
      <w:szCs w:val="18"/>
      <w:u w:val="none"/>
    </w:rPr>
  </w:style>
  <w:style w:type="paragraph" w:customStyle="1" w:styleId="410">
    <w:name w:val="修订1"/>
    <w:hidden/>
    <w:unhideWhenUsed/>
    <w:qFormat/>
    <w:uiPriority w:val="99"/>
    <w:rPr>
      <w:rFonts w:ascii="Arial" w:hAnsi="Arial" w:eastAsia="宋体" w:cs="Times New Roman"/>
      <w:sz w:val="21"/>
      <w:szCs w:val="24"/>
      <w:lang w:val="en-US" w:eastAsia="zh-CN" w:bidi="ar-SA"/>
    </w:rPr>
  </w:style>
  <w:style w:type="character" w:customStyle="1" w:styleId="411">
    <w:name w:val="明显参考2"/>
    <w:qFormat/>
    <w:uiPriority w:val="0"/>
    <w:rPr>
      <w:b/>
      <w:bCs/>
      <w:smallCaps/>
    </w:rPr>
  </w:style>
  <w:style w:type="paragraph" w:customStyle="1" w:styleId="412">
    <w:name w:val="修订2"/>
    <w:hidden/>
    <w:unhideWhenUsed/>
    <w:qFormat/>
    <w:uiPriority w:val="99"/>
    <w:rPr>
      <w:rFonts w:ascii="Calibri" w:hAnsi="Calibri" w:eastAsia="宋体" w:cs="Times New Roman"/>
      <w:sz w:val="21"/>
      <w:lang w:val="en-US" w:eastAsia="zh-CN" w:bidi="ar-SA"/>
    </w:rPr>
  </w:style>
  <w:style w:type="paragraph" w:customStyle="1" w:styleId="413">
    <w:name w:val="修订3"/>
    <w:hidden/>
    <w:unhideWhenUsed/>
    <w:qFormat/>
    <w:uiPriority w:val="99"/>
    <w:rPr>
      <w:rFonts w:ascii="Calibri" w:hAnsi="Calibri" w:eastAsia="宋体" w:cs="Times New Roman"/>
      <w:sz w:val="21"/>
      <w:lang w:val="en-US" w:eastAsia="zh-CN" w:bidi="ar-SA"/>
    </w:rPr>
  </w:style>
  <w:style w:type="table" w:customStyle="1" w:styleId="414">
    <w:name w:val="Table Normal"/>
    <w:semiHidden/>
    <w:unhideWhenUsed/>
    <w:qFormat/>
    <w:uiPriority w:val="0"/>
    <w:pPr>
      <w:spacing w:after="160" w:line="278" w:lineRule="auto"/>
    </w:pPr>
    <w:rPr>
      <w:rFonts w:ascii="Arial" w:hAnsi="Arial" w:cs="Arial" w:eastAsiaTheme="minorEastAsia"/>
      <w:snapToGrid w:val="0"/>
      <w:color w:val="000000"/>
      <w:sz w:val="21"/>
      <w:szCs w:val="21"/>
      <w:lang w:eastAsia="en-US"/>
    </w:rPr>
    <w:tblPr>
      <w:tblCellMar>
        <w:top w:w="0" w:type="dxa"/>
        <w:left w:w="0" w:type="dxa"/>
        <w:bottom w:w="0" w:type="dxa"/>
        <w:right w:w="0" w:type="dxa"/>
      </w:tblCellMar>
    </w:tblPr>
  </w:style>
  <w:style w:type="paragraph" w:customStyle="1" w:styleId="415">
    <w:name w:val="Table Text"/>
    <w:basedOn w:val="1"/>
    <w:semiHidden/>
    <w:qFormat/>
    <w:uiPriority w:val="0"/>
    <w:pPr>
      <w:widowControl/>
      <w:kinsoku w:val="0"/>
      <w:autoSpaceDE w:val="0"/>
      <w:autoSpaceDN w:val="0"/>
      <w:snapToGrid w:val="0"/>
      <w:spacing w:after="160" w:line="240" w:lineRule="auto"/>
      <w:jc w:val="left"/>
    </w:pPr>
    <w:rPr>
      <w:rFonts w:ascii="宋体" w:hAnsi="宋体" w:cs="宋体"/>
      <w:snapToGrid w:val="0"/>
      <w:color w:val="000000"/>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gedi</Company>
  <Pages>10</Pages>
  <Words>6024</Words>
  <Characters>6240</Characters>
  <Lines>86</Lines>
  <Paragraphs>171</Paragraphs>
  <TotalTime>1</TotalTime>
  <ScaleCrop>false</ScaleCrop>
  <LinksUpToDate>false</LinksUpToDate>
  <CharactersWithSpaces>6307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2025-04-29T01:30:00Z</dcterms:created>
  <dc:creator>gedi</dc:creator>
  <cp:lastModifiedBy>罗建青</cp:lastModifiedBy>
  <cp:lastPrinted>2012-01-01T02:54:00Z</cp:lastPrinted>
  <dcterms:modified xsi:type="dcterms:W3CDTF">2026-05-11T02:34:25Z</dcterms:modified>
  <dc:title>GEDI</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33FBBB38B7A902DBC5E30E683F52556D_43</vt:lpwstr>
  </property>
  <property fmtid="{D5CDD505-2E9C-101B-9397-08002B2CF9AE}" pid="4" name="KSOTemplateDocerSaveRecord">
    <vt:lpwstr>eyJoZGlkIjoiMzgwNjM2Yjc1NTFkYmEzZWZmMzNjZjNmNzMyMDBmZDYiLCJ1c2VySWQiOiI0OTEzOTAyMjgifQ==</vt:lpwstr>
  </property>
</Properties>
</file>