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snapToGrid/>
        <w:spacing w:before="156" w:line="560" w:lineRule="exact"/>
        <w:jc w:val="center"/>
        <w:textAlignment w:val="baseline"/>
        <w:rPr>
          <w:rFonts w:hint="eastAsia" w:ascii="黑体" w:hAnsi="黑体" w:eastAsia="黑体" w:cs="宋体"/>
          <w:b/>
          <w:bCs w:val="0"/>
          <w:color w:val="auto"/>
          <w:w w:val="100"/>
          <w:sz w:val="36"/>
          <w:szCs w:val="36"/>
          <w:highlight w:val="none"/>
          <w:lang w:val="zh-CN" w:eastAsia="zh-CN"/>
        </w:rPr>
      </w:pPr>
      <w:r>
        <w:rPr>
          <w:rFonts w:hint="eastAsia" w:ascii="黑体" w:hAnsi="黑体" w:eastAsia="黑体" w:cs="宋体"/>
          <w:b/>
          <w:color w:val="auto"/>
          <w:sz w:val="36"/>
          <w:szCs w:val="36"/>
          <w:highlight w:val="none"/>
          <w:lang w:val="zh-CN" w:eastAsia="zh-CN"/>
        </w:rPr>
        <w:t>云南</w:t>
      </w:r>
      <w:r>
        <w:rPr>
          <w:rFonts w:hint="eastAsia" w:ascii="黑体" w:hAnsi="黑体" w:eastAsia="黑体" w:cs="宋体"/>
          <w:b/>
          <w:color w:val="auto"/>
          <w:sz w:val="36"/>
          <w:szCs w:val="36"/>
          <w:highlight w:val="none"/>
          <w:lang w:val="en-US" w:eastAsia="zh-CN"/>
        </w:rPr>
        <w:t>十里阳光发展</w:t>
      </w:r>
      <w:r>
        <w:rPr>
          <w:rFonts w:hint="eastAsia" w:ascii="黑体" w:hAnsi="黑体" w:eastAsia="黑体" w:cs="宋体"/>
          <w:b/>
          <w:color w:val="auto"/>
          <w:sz w:val="36"/>
          <w:szCs w:val="36"/>
          <w:highlight w:val="none"/>
          <w:lang w:val="zh-CN" w:eastAsia="zh-CN"/>
        </w:rPr>
        <w:t>有限公司</w:t>
      </w:r>
      <w:bookmarkStart w:id="0" w:name="OLE_LINK2"/>
      <w:r>
        <w:rPr>
          <w:rFonts w:hint="eastAsia" w:ascii="黑体" w:hAnsi="黑体" w:eastAsia="黑体" w:cs="宋体"/>
          <w:b/>
          <w:color w:val="auto"/>
          <w:sz w:val="36"/>
          <w:szCs w:val="36"/>
          <w:highlight w:val="none"/>
          <w:lang w:val="en-US" w:eastAsia="zh-CN"/>
        </w:rPr>
        <w:t>2026年</w:t>
      </w:r>
      <w:bookmarkEnd w:id="0"/>
      <w:r>
        <w:rPr>
          <w:rFonts w:hint="eastAsia" w:ascii="黑体" w:hAnsi="黑体" w:eastAsia="黑体" w:cs="宋体"/>
          <w:b/>
          <w:color w:val="auto"/>
          <w:sz w:val="36"/>
          <w:szCs w:val="36"/>
          <w:highlight w:val="none"/>
          <w:lang w:val="en-US" w:eastAsia="zh-CN"/>
        </w:rPr>
        <w:t>经营合作项目可行性研究专项咨询服务零星</w:t>
      </w:r>
      <w:r>
        <w:rPr>
          <w:rFonts w:hint="eastAsia" w:ascii="黑体" w:hAnsi="黑体" w:eastAsia="黑体" w:cs="宋体"/>
          <w:b/>
          <w:color w:val="auto"/>
          <w:sz w:val="36"/>
          <w:szCs w:val="36"/>
          <w:highlight w:val="none"/>
          <w:lang w:val="zh-CN" w:eastAsia="zh-CN"/>
        </w:rPr>
        <w:t>采购技术</w:t>
      </w:r>
      <w:r>
        <w:rPr>
          <w:rFonts w:hint="eastAsia" w:ascii="黑体" w:hAnsi="黑体" w:eastAsia="黑体" w:cs="宋体"/>
          <w:b/>
          <w:bCs w:val="0"/>
          <w:color w:val="auto"/>
          <w:w w:val="100"/>
          <w:sz w:val="36"/>
          <w:szCs w:val="36"/>
          <w:highlight w:val="none"/>
          <w:lang w:val="zh-CN" w:eastAsia="zh-CN"/>
        </w:rPr>
        <w:t>规范书</w:t>
      </w:r>
    </w:p>
    <w:p>
      <w:pPr>
        <w:pageBreakBefore w:val="0"/>
        <w:wordWrap/>
        <w:overflowPunct/>
        <w:topLinePunct w:val="0"/>
        <w:bidi w:val="0"/>
        <w:spacing w:line="560" w:lineRule="exact"/>
        <w:rPr>
          <w:rFonts w:hint="eastAsia"/>
          <w:color w:val="auto"/>
          <w:highlight w:val="none"/>
        </w:rPr>
      </w:pPr>
    </w:p>
    <w:p>
      <w:pPr>
        <w:keepNext w:val="0"/>
        <w:keepLines w:val="0"/>
        <w:pageBreakBefore w:val="0"/>
        <w:widowControl/>
        <w:tabs>
          <w:tab w:val="left" w:pos="720"/>
        </w:tabs>
        <w:kinsoku w:val="0"/>
        <w:wordWrap/>
        <w:overflowPunct/>
        <w:topLinePunct w:val="0"/>
        <w:autoSpaceDE w:val="0"/>
        <w:autoSpaceDN w:val="0"/>
        <w:bidi w:val="0"/>
        <w:adjustRightInd w:val="0"/>
        <w:snapToGrid w:val="0"/>
        <w:spacing w:line="578" w:lineRule="exact"/>
        <w:ind w:left="720"/>
        <w:textAlignment w:val="baseline"/>
        <w:outlineLvl w:val="0"/>
        <w:rPr>
          <w:rFonts w:hint="eastAsia"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一、项目基本信息</w:t>
      </w:r>
    </w:p>
    <w:p>
      <w:pPr>
        <w:keepNext w:val="0"/>
        <w:keepLines w:val="0"/>
        <w:pageBreakBefore w:val="0"/>
        <w:widowControl/>
        <w:tabs>
          <w:tab w:val="left" w:pos="720"/>
        </w:tabs>
        <w:kinsoku w:val="0"/>
        <w:wordWrap/>
        <w:overflowPunct/>
        <w:topLinePunct w:val="0"/>
        <w:autoSpaceDE w:val="0"/>
        <w:autoSpaceDN w:val="0"/>
        <w:bidi w:val="0"/>
        <w:adjustRightInd w:val="0"/>
        <w:snapToGrid w:val="0"/>
        <w:spacing w:line="578" w:lineRule="exact"/>
        <w:ind w:left="720"/>
        <w:textAlignment w:val="baseline"/>
        <w:outlineLvl w:val="0"/>
        <w:rPr>
          <w:rFonts w:ascii="楷体" w:hAnsi="楷体" w:eastAsia="楷体" w:cs="楷体"/>
          <w:b/>
          <w:bCs/>
          <w:color w:val="auto"/>
          <w:sz w:val="32"/>
          <w:highlight w:val="none"/>
        </w:rPr>
      </w:pPr>
      <w:r>
        <w:rPr>
          <w:rFonts w:hint="eastAsia" w:ascii="楷体" w:hAnsi="楷体" w:eastAsia="楷体" w:cs="楷体"/>
          <w:b/>
          <w:bCs/>
          <w:color w:val="auto"/>
          <w:sz w:val="32"/>
          <w:highlight w:val="none"/>
        </w:rPr>
        <w:t>（一）项目概况</w:t>
      </w:r>
    </w:p>
    <w:p>
      <w:pPr>
        <w:keepNext w:val="0"/>
        <w:keepLines w:val="0"/>
        <w:pageBreakBefore w:val="0"/>
        <w:widowControl/>
        <w:kinsoku w:val="0"/>
        <w:wordWrap/>
        <w:overflowPunct/>
        <w:topLinePunct w:val="0"/>
        <w:autoSpaceDE w:val="0"/>
        <w:autoSpaceDN w:val="0"/>
        <w:bidi w:val="0"/>
        <w:adjustRightInd w:val="0"/>
        <w:snapToGrid w:val="0"/>
        <w:spacing w:line="578" w:lineRule="exact"/>
        <w:ind w:firstLine="641"/>
        <w:textAlignment w:val="baseline"/>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云南</w:t>
      </w:r>
      <w:r>
        <w:rPr>
          <w:rFonts w:hint="eastAsia" w:ascii="仿宋" w:hAnsi="仿宋" w:eastAsia="仿宋" w:cs="仿宋"/>
          <w:color w:val="auto"/>
          <w:sz w:val="32"/>
          <w:szCs w:val="32"/>
          <w:highlight w:val="none"/>
          <w:lang w:val="en-US" w:eastAsia="zh-CN"/>
        </w:rPr>
        <w:t>十里阳光发展</w:t>
      </w:r>
      <w:r>
        <w:rPr>
          <w:rFonts w:hint="eastAsia" w:ascii="仿宋" w:hAnsi="仿宋" w:eastAsia="仿宋" w:cs="仿宋"/>
          <w:color w:val="auto"/>
          <w:sz w:val="32"/>
          <w:szCs w:val="32"/>
          <w:highlight w:val="none"/>
        </w:rPr>
        <w:t>有限公司</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以下简称“阳光发展公司”</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2026年经营合作项目可行性研究专项咨询服务</w:t>
      </w:r>
      <w:r>
        <w:rPr>
          <w:rFonts w:hint="eastAsia" w:ascii="仿宋" w:hAnsi="仿宋" w:eastAsia="仿宋" w:cs="仿宋"/>
          <w:color w:val="auto"/>
          <w:sz w:val="32"/>
          <w:szCs w:val="32"/>
          <w:highlight w:val="none"/>
        </w:rPr>
        <w:t>业务采购。</w:t>
      </w:r>
      <w:r>
        <w:rPr>
          <w:rFonts w:hint="eastAsia" w:ascii="仿宋" w:hAnsi="仿宋" w:eastAsia="仿宋" w:cs="仿宋"/>
          <w:color w:val="auto"/>
          <w:sz w:val="32"/>
          <w:szCs w:val="32"/>
          <w:highlight w:val="none"/>
          <w:lang w:val="en-US" w:eastAsia="zh-CN"/>
        </w:rPr>
        <w:t>本次经营合作项目可行性研究专项咨询服务采购项目主要针对采购方</w:t>
      </w:r>
      <w:r>
        <w:rPr>
          <w:rFonts w:hint="eastAsia" w:ascii="仿宋" w:hAnsi="仿宋" w:eastAsia="仿宋" w:cs="楷体"/>
          <w:bCs/>
          <w:color w:val="000000" w:themeColor="text1"/>
          <w:spacing w:val="0"/>
          <w:sz w:val="32"/>
          <w:szCs w:val="32"/>
          <w:highlight w:val="none"/>
          <w:lang w:val="en-US" w:eastAsia="zh-CN"/>
          <w14:textFill>
            <w14:solidFill>
              <w14:schemeClr w14:val="tx1"/>
            </w14:solidFill>
          </w14:textFill>
          <w14:ligatures w14:val="none"/>
        </w:rPr>
        <w:t>为盘活闲置区域资源，拟</w:t>
      </w:r>
      <w:r>
        <w:rPr>
          <w:rFonts w:hint="eastAsia" w:ascii="仿宋" w:hAnsi="仿宋" w:eastAsia="仿宋"/>
          <w:color w:val="000000" w:themeColor="text1"/>
          <w:spacing w:val="0"/>
          <w:sz w:val="32"/>
          <w:szCs w:val="32"/>
          <w:highlight w:val="none"/>
          <w:lang w:val="en-US" w:eastAsia="zh-CN"/>
          <w14:textFill>
            <w14:solidFill>
              <w14:schemeClr w14:val="tx1"/>
            </w14:solidFill>
          </w14:textFill>
        </w:rPr>
        <w:t>引入外部资本</w:t>
      </w:r>
      <w:r>
        <w:rPr>
          <w:rFonts w:hint="eastAsia" w:ascii="仿宋" w:hAnsi="仿宋" w:eastAsia="仿宋"/>
          <w:color w:val="000000" w:themeColor="text1"/>
          <w:spacing w:val="0"/>
          <w:sz w:val="32"/>
          <w:szCs w:val="32"/>
          <w:highlight w:val="none"/>
          <w14:textFill>
            <w14:solidFill>
              <w14:schemeClr w14:val="tx1"/>
            </w14:solidFill>
          </w14:textFill>
        </w:rPr>
        <w:t>参与，</w:t>
      </w:r>
      <w:r>
        <w:rPr>
          <w:rFonts w:hint="eastAsia" w:ascii="仿宋" w:hAnsi="仿宋" w:eastAsia="仿宋"/>
          <w:color w:val="000000" w:themeColor="text1"/>
          <w:spacing w:val="0"/>
          <w:sz w:val="32"/>
          <w:szCs w:val="32"/>
          <w:highlight w:val="none"/>
          <w:lang w:val="en-US" w:eastAsia="zh-CN"/>
          <w14:textFill>
            <w14:solidFill>
              <w14:schemeClr w14:val="tx1"/>
            </w14:solidFill>
          </w14:textFill>
        </w:rPr>
        <w:t>对其会所</w:t>
      </w:r>
      <w:r>
        <w:rPr>
          <w:rFonts w:hint="eastAsia" w:ascii="仿宋" w:hAnsi="仿宋" w:eastAsia="仿宋" w:cs="楷体"/>
          <w:bCs/>
          <w:color w:val="000000" w:themeColor="text1"/>
          <w:spacing w:val="0"/>
          <w:sz w:val="32"/>
          <w:szCs w:val="32"/>
          <w:highlight w:val="none"/>
          <w:lang w:val="en-US" w:eastAsia="zh-CN"/>
          <w14:textFill>
            <w14:solidFill>
              <w14:schemeClr w14:val="tx1"/>
            </w14:solidFill>
          </w14:textFill>
          <w14:ligatures w14:val="none"/>
        </w:rPr>
        <w:t>会议区、餐饮功能区及部分配套区域(</w:t>
      </w:r>
      <w:r>
        <w:rPr>
          <w:rFonts w:hint="eastAsia" w:ascii="仿宋" w:hAnsi="仿宋" w:eastAsia="仿宋"/>
          <w:color w:val="000000" w:themeColor="text1"/>
          <w:spacing w:val="0"/>
          <w:sz w:val="32"/>
          <w:szCs w:val="32"/>
          <w:highlight w:val="none"/>
          <w:lang w:val="en-US" w:eastAsia="zh-CN"/>
          <w14:textFill>
            <w14:solidFill>
              <w14:schemeClr w14:val="tx1"/>
            </w14:solidFill>
          </w14:textFill>
        </w:rPr>
        <w:t>面积约5500M</w:t>
      </w:r>
      <w:r>
        <w:rPr>
          <w:rFonts w:hint="eastAsia" w:ascii="仿宋" w:hAnsi="仿宋" w:eastAsia="仿宋"/>
          <w:color w:val="000000" w:themeColor="text1"/>
          <w:spacing w:val="0"/>
          <w:sz w:val="32"/>
          <w:szCs w:val="32"/>
          <w:highlight w:val="none"/>
          <w:vertAlign w:val="superscript"/>
          <w:lang w:val="en-US" w:eastAsia="zh-CN"/>
          <w14:textFill>
            <w14:solidFill>
              <w14:schemeClr w14:val="tx1"/>
            </w14:solidFill>
          </w14:textFill>
        </w:rPr>
        <w:t>2</w:t>
      </w:r>
      <w:r>
        <w:rPr>
          <w:rFonts w:hint="eastAsia" w:ascii="仿宋" w:hAnsi="仿宋" w:eastAsia="仿宋"/>
          <w:color w:val="000000" w:themeColor="text1"/>
          <w:spacing w:val="0"/>
          <w:sz w:val="32"/>
          <w:szCs w:val="32"/>
          <w:highlight w:val="none"/>
          <w:vertAlign w:val="baseline"/>
          <w:lang w:val="en-US" w:eastAsia="zh-CN"/>
          <w14:textFill>
            <w14:solidFill>
              <w14:schemeClr w14:val="tx1"/>
            </w14:solidFill>
          </w14:textFill>
        </w:rPr>
        <w:t>)</w:t>
      </w:r>
      <w:r>
        <w:rPr>
          <w:rFonts w:hint="eastAsia" w:ascii="仿宋" w:hAnsi="仿宋" w:eastAsia="仿宋" w:cs="楷体"/>
          <w:bCs/>
          <w:color w:val="000000" w:themeColor="text1"/>
          <w:spacing w:val="0"/>
          <w:sz w:val="32"/>
          <w:szCs w:val="32"/>
          <w:highlight w:val="none"/>
          <w:lang w:val="en-US" w:eastAsia="zh-CN"/>
          <w14:textFill>
            <w14:solidFill>
              <w14:schemeClr w14:val="tx1"/>
            </w14:solidFill>
          </w14:textFill>
          <w14:ligatures w14:val="none"/>
        </w:rPr>
        <w:t>进行</w:t>
      </w:r>
      <w:r>
        <w:rPr>
          <w:rFonts w:hint="eastAsia" w:ascii="仿宋" w:hAnsi="仿宋" w:eastAsia="仿宋" w:cs="楷体"/>
          <w:bCs/>
          <w:color w:val="000000" w:themeColor="text1"/>
          <w:spacing w:val="0"/>
          <w:sz w:val="32"/>
          <w:szCs w:val="32"/>
          <w:highlight w:val="none"/>
          <w14:textFill>
            <w14:solidFill>
              <w14:schemeClr w14:val="tx1"/>
            </w14:solidFill>
          </w14:textFill>
          <w14:ligatures w14:val="none"/>
        </w:rPr>
        <w:t>整体</w:t>
      </w:r>
      <w:r>
        <w:rPr>
          <w:rFonts w:hint="eastAsia" w:ascii="仿宋" w:hAnsi="仿宋" w:eastAsia="仿宋" w:cs="楷体"/>
          <w:bCs/>
          <w:color w:val="000000" w:themeColor="text1"/>
          <w:spacing w:val="0"/>
          <w:sz w:val="32"/>
          <w:szCs w:val="32"/>
          <w:highlight w:val="none"/>
          <w:lang w:val="en-US" w:eastAsia="zh-CN"/>
          <w14:textFill>
            <w14:solidFill>
              <w14:schemeClr w14:val="tx1"/>
            </w14:solidFill>
          </w14:textFill>
          <w14:ligatures w14:val="none"/>
        </w:rPr>
        <w:t>升级改造</w:t>
      </w:r>
      <w:r>
        <w:rPr>
          <w:rFonts w:hint="eastAsia" w:ascii="仿宋" w:hAnsi="仿宋" w:eastAsia="仿宋"/>
          <w:color w:val="000000" w:themeColor="text1"/>
          <w:spacing w:val="0"/>
          <w:sz w:val="32"/>
          <w:szCs w:val="32"/>
          <w:highlight w:val="none"/>
          <w:lang w:val="en-US" w:eastAsia="zh-CN"/>
          <w14:textFill>
            <w14:solidFill>
              <w14:schemeClr w14:val="tx1"/>
            </w14:solidFill>
          </w14:textFill>
        </w:rPr>
        <w:t>，</w:t>
      </w:r>
      <w:r>
        <w:rPr>
          <w:rFonts w:hint="eastAsia" w:ascii="仿宋" w:hAnsi="仿宋" w:eastAsia="仿宋" w:cs="楷体"/>
          <w:bCs/>
          <w:color w:val="000000" w:themeColor="text1"/>
          <w:spacing w:val="0"/>
          <w:sz w:val="32"/>
          <w:szCs w:val="32"/>
          <w:highlight w:val="none"/>
          <w:lang w:val="en-US" w:eastAsia="zh-CN"/>
          <w14:textFill>
            <w14:solidFill>
              <w14:schemeClr w14:val="tx1"/>
            </w14:solidFill>
          </w14:textFill>
          <w14:ligatures w14:val="none"/>
        </w:rPr>
        <w:t>并</w:t>
      </w:r>
      <w:r>
        <w:rPr>
          <w:rFonts w:hint="eastAsia" w:ascii="仿宋" w:hAnsi="仿宋" w:eastAsia="仿宋"/>
          <w:color w:val="000000" w:themeColor="text1"/>
          <w:spacing w:val="0"/>
          <w:sz w:val="32"/>
          <w:szCs w:val="32"/>
          <w:highlight w:val="none"/>
          <w:lang w:val="en-US" w:eastAsia="zh-CN"/>
          <w14:textFill>
            <w14:solidFill>
              <w14:schemeClr w14:val="tx1"/>
            </w14:solidFill>
          </w14:textFill>
        </w:rPr>
        <w:t>采用“保底收益</w:t>
      </w:r>
      <w:r>
        <w:rPr>
          <w:rFonts w:hint="eastAsia" w:ascii="仿宋" w:hAnsi="仿宋" w:eastAsia="仿宋"/>
          <w:color w:val="000000" w:themeColor="text1"/>
          <w:spacing w:val="0"/>
          <w:sz w:val="32"/>
          <w:szCs w:val="32"/>
          <w:highlight w:val="none"/>
          <w14:textFill>
            <w14:solidFill>
              <w14:schemeClr w14:val="tx1"/>
            </w14:solidFill>
          </w14:textFill>
        </w:rPr>
        <w:t>+合作</w:t>
      </w:r>
      <w:r>
        <w:rPr>
          <w:rFonts w:hint="eastAsia" w:ascii="仿宋" w:hAnsi="仿宋" w:eastAsia="仿宋"/>
          <w:color w:val="000000" w:themeColor="text1"/>
          <w:spacing w:val="0"/>
          <w:sz w:val="32"/>
          <w:szCs w:val="32"/>
          <w:highlight w:val="none"/>
          <w:lang w:val="en-US" w:eastAsia="zh-CN"/>
          <w14:textFill>
            <w14:solidFill>
              <w14:schemeClr w14:val="tx1"/>
            </w14:solidFill>
          </w14:textFill>
        </w:rPr>
        <w:t>经营”</w:t>
      </w:r>
      <w:r>
        <w:rPr>
          <w:rFonts w:hint="eastAsia" w:ascii="仿宋" w:hAnsi="仿宋" w:eastAsia="仿宋"/>
          <w:color w:val="000000" w:themeColor="text1"/>
          <w:spacing w:val="0"/>
          <w:sz w:val="32"/>
          <w:szCs w:val="32"/>
          <w:highlight w:val="none"/>
          <w14:textFill>
            <w14:solidFill>
              <w14:schemeClr w14:val="tx1"/>
            </w14:solidFill>
          </w14:textFill>
        </w:rPr>
        <w:t>模式</w:t>
      </w:r>
      <w:r>
        <w:rPr>
          <w:rFonts w:hint="eastAsia" w:ascii="仿宋" w:hAnsi="仿宋" w:eastAsia="仿宋"/>
          <w:color w:val="000000" w:themeColor="text1"/>
          <w:spacing w:val="0"/>
          <w:sz w:val="32"/>
          <w:szCs w:val="32"/>
          <w:highlight w:val="none"/>
          <w:lang w:eastAsia="zh-CN"/>
          <w14:textFill>
            <w14:solidFill>
              <w14:schemeClr w14:val="tx1"/>
            </w14:solidFill>
          </w14:textFill>
        </w:rPr>
        <w:t>，</w:t>
      </w:r>
      <w:r>
        <w:rPr>
          <w:rFonts w:hint="eastAsia" w:ascii="仿宋" w:hAnsi="仿宋" w:eastAsia="仿宋"/>
          <w:color w:val="000000" w:themeColor="text1"/>
          <w:spacing w:val="0"/>
          <w:sz w:val="32"/>
          <w:szCs w:val="32"/>
          <w:highlight w:val="none"/>
          <w:lang w:val="en-US" w:eastAsia="zh-CN"/>
          <w14:textFill>
            <w14:solidFill>
              <w14:schemeClr w14:val="tx1"/>
            </w14:solidFill>
          </w14:textFill>
        </w:rPr>
        <w:t>开展集</w:t>
      </w:r>
      <w:r>
        <w:rPr>
          <w:rFonts w:hint="eastAsia" w:ascii="仿宋" w:hAnsi="仿宋" w:eastAsia="仿宋" w:cs="楷体"/>
          <w:bCs/>
          <w:color w:val="000000" w:themeColor="text1"/>
          <w:spacing w:val="0"/>
          <w:sz w:val="32"/>
          <w:szCs w:val="32"/>
          <w:highlight w:val="none"/>
          <w14:textFill>
            <w14:solidFill>
              <w14:schemeClr w14:val="tx1"/>
            </w14:solidFill>
          </w14:textFill>
          <w14:ligatures w14:val="none"/>
        </w:rPr>
        <w:t>客房</w:t>
      </w:r>
      <w:r>
        <w:rPr>
          <w:rFonts w:hint="eastAsia" w:ascii="仿宋" w:hAnsi="仿宋" w:eastAsia="仿宋" w:cs="楷体"/>
          <w:bCs/>
          <w:color w:val="000000" w:themeColor="text1"/>
          <w:spacing w:val="0"/>
          <w:sz w:val="32"/>
          <w:szCs w:val="32"/>
          <w:highlight w:val="none"/>
          <w:lang w:eastAsia="zh-CN"/>
          <w14:textFill>
            <w14:solidFill>
              <w14:schemeClr w14:val="tx1"/>
            </w14:solidFill>
          </w14:textFill>
          <w14:ligatures w14:val="none"/>
        </w:rPr>
        <w:t>、</w:t>
      </w:r>
      <w:r>
        <w:rPr>
          <w:rFonts w:hint="eastAsia" w:ascii="仿宋" w:hAnsi="仿宋" w:eastAsia="仿宋" w:cs="楷体"/>
          <w:bCs/>
          <w:color w:val="000000" w:themeColor="text1"/>
          <w:spacing w:val="0"/>
          <w:sz w:val="32"/>
          <w:szCs w:val="32"/>
          <w:highlight w:val="none"/>
          <w:lang w:val="en-US" w:eastAsia="zh-CN"/>
          <w14:textFill>
            <w14:solidFill>
              <w14:schemeClr w14:val="tx1"/>
            </w14:solidFill>
          </w14:textFill>
          <w14:ligatures w14:val="none"/>
        </w:rPr>
        <w:t>餐饮、会议功能一体的</w:t>
      </w:r>
      <w:r>
        <w:rPr>
          <w:rFonts w:hint="eastAsia" w:ascii="仿宋" w:hAnsi="仿宋" w:eastAsia="仿宋"/>
          <w:color w:val="000000" w:themeColor="text1"/>
          <w:spacing w:val="0"/>
          <w:sz w:val="32"/>
          <w:szCs w:val="32"/>
          <w:highlight w:val="none"/>
          <w:lang w:val="en-US" w:eastAsia="zh-CN"/>
          <w14:textFill>
            <w14:solidFill>
              <w14:schemeClr w14:val="tx1"/>
            </w14:solidFill>
          </w14:textFill>
        </w:rPr>
        <w:t>合作经营事项，进行</w:t>
      </w:r>
      <w:r>
        <w:rPr>
          <w:rFonts w:hint="eastAsia" w:ascii="仿宋" w:hAnsi="仿宋" w:eastAsia="仿宋" w:cs="仿宋"/>
          <w:b w:val="0"/>
          <w:iCs w:val="0"/>
          <w:kern w:val="2"/>
          <w:sz w:val="32"/>
          <w:szCs w:val="32"/>
          <w:highlight w:val="none"/>
          <w:lang w:val="en-US" w:eastAsia="zh-CN" w:bidi="ar-SA"/>
        </w:rPr>
        <w:t>可行性研究专项咨询服务</w:t>
      </w:r>
      <w:r>
        <w:rPr>
          <w:rFonts w:hint="eastAsia" w:ascii="仿宋" w:hAnsi="仿宋" w:eastAsia="仿宋"/>
          <w:color w:val="000000" w:themeColor="text1"/>
          <w:spacing w:val="0"/>
          <w:sz w:val="32"/>
          <w:szCs w:val="32"/>
          <w:highlight w:val="none"/>
          <w:lang w:val="en-US" w:eastAsia="zh-CN"/>
          <w14:textFill>
            <w14:solidFill>
              <w14:schemeClr w14:val="tx1"/>
            </w14:solidFill>
          </w14:textFill>
        </w:rPr>
        <w:t>。</w:t>
      </w:r>
    </w:p>
    <w:p>
      <w:pPr>
        <w:keepNext w:val="0"/>
        <w:keepLines w:val="0"/>
        <w:pageBreakBefore w:val="0"/>
        <w:widowControl/>
        <w:kinsoku w:val="0"/>
        <w:wordWrap/>
        <w:overflowPunct/>
        <w:topLinePunct w:val="0"/>
        <w:autoSpaceDE w:val="0"/>
        <w:autoSpaceDN w:val="0"/>
        <w:bidi w:val="0"/>
        <w:adjustRightInd w:val="0"/>
        <w:snapToGrid w:val="0"/>
        <w:spacing w:line="578" w:lineRule="exact"/>
        <w:ind w:firstLine="641"/>
        <w:textAlignment w:val="baseline"/>
        <w:rPr>
          <w:rFonts w:hint="eastAsia" w:ascii="仿宋" w:hAnsi="仿宋" w:eastAsia="仿宋" w:cs="仿宋"/>
          <w:b/>
          <w:bCs/>
          <w:color w:val="auto"/>
          <w:sz w:val="32"/>
          <w:szCs w:val="32"/>
          <w:highlight w:val="none"/>
          <w:lang w:val="en-US" w:eastAsia="zh-CN"/>
        </w:rPr>
      </w:pPr>
      <w:r>
        <w:rPr>
          <w:rFonts w:hint="eastAsia" w:ascii="仿宋" w:hAnsi="仿宋" w:eastAsia="仿宋" w:cs="仿宋"/>
          <w:color w:val="auto"/>
          <w:sz w:val="32"/>
          <w:szCs w:val="32"/>
          <w:highlight w:val="none"/>
          <w:lang w:val="en-US" w:eastAsia="zh-CN"/>
        </w:rPr>
        <w:t>本次经营合作项目可行性研究专项咨询服务按照采购方服务需求提供。</w:t>
      </w:r>
      <w:r>
        <w:rPr>
          <w:rFonts w:hint="eastAsia" w:ascii="仿宋" w:hAnsi="仿宋" w:eastAsia="仿宋" w:cs="仿宋"/>
          <w:b/>
          <w:bCs/>
          <w:color w:val="auto"/>
          <w:sz w:val="32"/>
          <w:szCs w:val="32"/>
          <w:highlight w:val="none"/>
          <w:lang w:val="en-US" w:eastAsia="zh-CN"/>
        </w:rPr>
        <w:t>服务范围包括</w:t>
      </w:r>
      <w:r>
        <w:rPr>
          <w:rFonts w:hint="eastAsia" w:ascii="仿宋" w:hAnsi="仿宋" w:eastAsia="仿宋" w:cs="仿宋"/>
          <w:color w:val="auto"/>
          <w:sz w:val="32"/>
          <w:szCs w:val="32"/>
          <w:highlight w:val="none"/>
          <w:lang w:val="en-US" w:eastAsia="zh-CN"/>
        </w:rPr>
        <w:t>：为采购方经营合作项目提供可行性研究报告编制全流程服务，覆盖政策、市场、合作模式、技术运营、财务测算、风险防控等全维度研究，完成报告编制、汇报及修改完善工作。</w:t>
      </w:r>
      <w:r>
        <w:rPr>
          <w:rFonts w:hint="eastAsia" w:ascii="仿宋" w:hAnsi="仿宋" w:eastAsia="仿宋" w:cs="仿宋"/>
          <w:b/>
          <w:bCs/>
          <w:color w:val="auto"/>
          <w:sz w:val="32"/>
          <w:szCs w:val="32"/>
          <w:highlight w:val="none"/>
          <w:lang w:val="en-US" w:eastAsia="zh-CN"/>
        </w:rPr>
        <w:t>经营合作项目可行性研究专项咨询服务需求内容，详见经营合作项目可行性研究专项咨询服务</w:t>
      </w:r>
      <w:r>
        <w:rPr>
          <w:rFonts w:hint="eastAsia" w:ascii="仿宋" w:hAnsi="仿宋" w:eastAsia="仿宋" w:cs="仿宋"/>
          <w:b/>
          <w:bCs/>
          <w:i w:val="0"/>
          <w:color w:val="auto"/>
          <w:kern w:val="0"/>
          <w:sz w:val="32"/>
          <w:szCs w:val="32"/>
          <w:highlight w:val="none"/>
          <w:u w:val="none"/>
          <w:lang w:val="en-US" w:eastAsia="zh-CN" w:bidi="ar"/>
        </w:rPr>
        <w:t>清单</w:t>
      </w:r>
      <w:r>
        <w:rPr>
          <w:rFonts w:hint="eastAsia" w:ascii="仿宋" w:hAnsi="仿宋" w:eastAsia="仿宋" w:cs="仿宋"/>
          <w:b/>
          <w:bCs/>
          <w:color w:val="auto"/>
          <w:sz w:val="32"/>
          <w:szCs w:val="32"/>
          <w:highlight w:val="none"/>
          <w:lang w:val="en-US" w:eastAsia="zh-CN"/>
        </w:rPr>
        <w:t>。</w:t>
      </w:r>
    </w:p>
    <w:p>
      <w:pPr>
        <w:pStyle w:val="7"/>
        <w:rPr>
          <w:rFonts w:hint="eastAsia"/>
          <w:lang w:val="en-US" w:eastAsia="zh-CN"/>
        </w:rPr>
      </w:pPr>
    </w:p>
    <w:p>
      <w:pPr>
        <w:pStyle w:val="6"/>
        <w:pageBreakBefore w:val="0"/>
        <w:wordWrap/>
        <w:overflowPunct/>
        <w:topLinePunct w:val="0"/>
        <w:bidi w:val="0"/>
        <w:spacing w:line="560" w:lineRule="exact"/>
        <w:ind w:left="0" w:leftChars="0" w:firstLine="0" w:firstLineChars="0"/>
        <w:jc w:val="center"/>
        <w:rPr>
          <w:rFonts w:hint="eastAsia" w:ascii="黑体" w:hAnsi="黑体" w:eastAsia="黑体" w:cs="黑体"/>
          <w:color w:val="auto"/>
          <w:spacing w:val="-3"/>
          <w:sz w:val="32"/>
          <w:szCs w:val="32"/>
          <w:highlight w:val="none"/>
          <w:lang w:val="en-US" w:eastAsia="zh-CN"/>
        </w:rPr>
      </w:pPr>
      <w:r>
        <w:rPr>
          <w:rFonts w:hint="eastAsia" w:ascii="黑体" w:hAnsi="黑体" w:eastAsia="黑体" w:cs="黑体"/>
          <w:color w:val="auto"/>
          <w:spacing w:val="-3"/>
          <w:sz w:val="36"/>
          <w:szCs w:val="36"/>
          <w:highlight w:val="none"/>
          <w:lang w:val="en-US" w:eastAsia="zh-CN"/>
        </w:rPr>
        <w:t>经营合作项目可行性研究专项咨询服务清单</w:t>
      </w:r>
    </w:p>
    <w:tbl>
      <w:tblPr>
        <w:tblStyle w:val="13"/>
        <w:tblpPr w:leftFromText="180" w:rightFromText="180" w:vertAnchor="text" w:horzAnchor="page" w:tblpX="1202" w:tblpY="156"/>
        <w:tblOverlap w:val="never"/>
        <w:tblW w:w="5405"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14"/>
        <w:gridCol w:w="1337"/>
        <w:gridCol w:w="4400"/>
        <w:gridCol w:w="311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373" w:type="pct"/>
            <w:vAlign w:val="top"/>
          </w:tcPr>
          <w:p>
            <w:pPr>
              <w:pStyle w:val="6"/>
              <w:pageBreakBefore w:val="0"/>
              <w:wordWrap/>
              <w:overflowPunct/>
              <w:topLinePunct w:val="0"/>
              <w:bidi w:val="0"/>
              <w:spacing w:line="560" w:lineRule="exact"/>
              <w:ind w:left="0" w:leftChars="0" w:firstLine="0" w:firstLineChars="0"/>
              <w:jc w:val="center"/>
              <w:rPr>
                <w:rFonts w:hint="eastAsia" w:ascii="黑体" w:hAnsi="黑体" w:eastAsia="黑体" w:cs="黑体"/>
                <w:color w:val="auto"/>
                <w:spacing w:val="-3"/>
                <w:sz w:val="28"/>
                <w:szCs w:val="28"/>
                <w:highlight w:val="none"/>
                <w:lang w:val="en-US" w:eastAsia="zh-CN"/>
              </w:rPr>
            </w:pPr>
            <w:r>
              <w:rPr>
                <w:rFonts w:hint="eastAsia" w:ascii="黑体" w:hAnsi="黑体" w:eastAsia="黑体" w:cs="黑体"/>
                <w:color w:val="auto"/>
                <w:spacing w:val="-3"/>
                <w:sz w:val="28"/>
                <w:szCs w:val="28"/>
                <w:highlight w:val="none"/>
                <w:lang w:val="en-US" w:eastAsia="zh-CN"/>
              </w:rPr>
              <w:t>序号</w:t>
            </w:r>
          </w:p>
        </w:tc>
        <w:tc>
          <w:tcPr>
            <w:tcW w:w="698" w:type="pct"/>
            <w:vAlign w:val="top"/>
          </w:tcPr>
          <w:p>
            <w:pPr>
              <w:pStyle w:val="6"/>
              <w:pageBreakBefore w:val="0"/>
              <w:wordWrap/>
              <w:overflowPunct/>
              <w:topLinePunct w:val="0"/>
              <w:bidi w:val="0"/>
              <w:spacing w:line="560" w:lineRule="exact"/>
              <w:ind w:left="0" w:leftChars="0" w:firstLine="0" w:firstLineChars="0"/>
              <w:jc w:val="center"/>
              <w:rPr>
                <w:rFonts w:hint="eastAsia" w:ascii="黑体" w:hAnsi="黑体" w:eastAsia="黑体" w:cs="黑体"/>
                <w:color w:val="auto"/>
                <w:spacing w:val="-3"/>
                <w:sz w:val="28"/>
                <w:szCs w:val="28"/>
                <w:highlight w:val="none"/>
                <w:lang w:val="en-US" w:eastAsia="zh-CN"/>
              </w:rPr>
            </w:pPr>
            <w:r>
              <w:rPr>
                <w:rFonts w:hint="eastAsia" w:ascii="黑体" w:hAnsi="黑体" w:eastAsia="黑体" w:cs="黑体"/>
                <w:color w:val="auto"/>
                <w:spacing w:val="-3"/>
                <w:sz w:val="28"/>
                <w:szCs w:val="28"/>
                <w:highlight w:val="none"/>
                <w:lang w:val="en-US" w:eastAsia="zh-CN"/>
              </w:rPr>
              <w:t>服务内容</w:t>
            </w:r>
          </w:p>
        </w:tc>
        <w:tc>
          <w:tcPr>
            <w:tcW w:w="2298" w:type="pct"/>
            <w:vAlign w:val="top"/>
          </w:tcPr>
          <w:p>
            <w:pPr>
              <w:pStyle w:val="6"/>
              <w:pageBreakBefore w:val="0"/>
              <w:wordWrap/>
              <w:overflowPunct/>
              <w:topLinePunct w:val="0"/>
              <w:bidi w:val="0"/>
              <w:spacing w:line="560" w:lineRule="exact"/>
              <w:ind w:left="0" w:leftChars="0" w:firstLine="0" w:firstLineChars="0"/>
              <w:jc w:val="center"/>
              <w:rPr>
                <w:rFonts w:hint="eastAsia" w:ascii="黑体" w:hAnsi="黑体" w:eastAsia="黑体" w:cs="黑体"/>
                <w:color w:val="auto"/>
                <w:spacing w:val="-3"/>
                <w:sz w:val="28"/>
                <w:szCs w:val="28"/>
                <w:highlight w:val="none"/>
                <w:lang w:val="en-US" w:eastAsia="zh-CN"/>
              </w:rPr>
            </w:pPr>
            <w:r>
              <w:rPr>
                <w:rFonts w:hint="eastAsia" w:ascii="黑体" w:hAnsi="黑体" w:eastAsia="黑体" w:cs="黑体"/>
                <w:color w:val="auto"/>
                <w:spacing w:val="-3"/>
                <w:sz w:val="28"/>
                <w:szCs w:val="28"/>
                <w:highlight w:val="none"/>
                <w:lang w:val="en-US" w:eastAsia="zh-CN"/>
              </w:rPr>
              <w:t>服务内容构成</w:t>
            </w:r>
          </w:p>
        </w:tc>
        <w:tc>
          <w:tcPr>
            <w:tcW w:w="1628" w:type="pct"/>
            <w:vAlign w:val="top"/>
          </w:tcPr>
          <w:p>
            <w:pPr>
              <w:pStyle w:val="6"/>
              <w:pageBreakBefore w:val="0"/>
              <w:wordWrap/>
              <w:overflowPunct/>
              <w:topLinePunct w:val="0"/>
              <w:bidi w:val="0"/>
              <w:spacing w:line="560" w:lineRule="exact"/>
              <w:ind w:left="0" w:leftChars="0" w:firstLine="0" w:firstLineChars="0"/>
              <w:jc w:val="center"/>
              <w:rPr>
                <w:rFonts w:hint="default" w:ascii="黑体" w:hAnsi="黑体" w:eastAsia="黑体" w:cs="黑体"/>
                <w:color w:val="auto"/>
                <w:spacing w:val="-3"/>
                <w:sz w:val="28"/>
                <w:szCs w:val="28"/>
                <w:highlight w:val="none"/>
                <w:lang w:val="en-US" w:eastAsia="zh-CN"/>
              </w:rPr>
            </w:pPr>
            <w:r>
              <w:rPr>
                <w:rFonts w:hint="eastAsia" w:ascii="黑体" w:hAnsi="黑体" w:eastAsia="黑体" w:cs="黑体"/>
                <w:color w:val="auto"/>
                <w:spacing w:val="-3"/>
                <w:sz w:val="28"/>
                <w:szCs w:val="28"/>
                <w:highlight w:val="none"/>
                <w:lang w:val="en-US" w:eastAsia="zh-CN"/>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373" w:type="pct"/>
            <w:vAlign w:val="top"/>
          </w:tcPr>
          <w:p>
            <w:pPr>
              <w:pageBreakBefore w:val="0"/>
              <w:wordWrap/>
              <w:overflowPunct/>
              <w:topLinePunct w:val="0"/>
              <w:bidi w:val="0"/>
              <w:adjustRightInd w:val="0"/>
              <w:snapToGrid w:val="0"/>
              <w:spacing w:before="122" w:line="500" w:lineRule="exact"/>
              <w:ind w:firstLine="280" w:firstLineChars="100"/>
              <w:rPr>
                <w:rFonts w:hint="eastAsia" w:ascii="黑体" w:hAnsi="黑体" w:eastAsia="黑体" w:cs="黑体"/>
                <w:color w:val="auto"/>
                <w:sz w:val="28"/>
                <w:szCs w:val="28"/>
                <w:highlight w:val="none"/>
                <w:lang w:val="en-US" w:eastAsia="zh-CN"/>
              </w:rPr>
            </w:pPr>
          </w:p>
          <w:p>
            <w:pPr>
              <w:pageBreakBefore w:val="0"/>
              <w:wordWrap/>
              <w:overflowPunct/>
              <w:topLinePunct w:val="0"/>
              <w:bidi w:val="0"/>
              <w:adjustRightInd w:val="0"/>
              <w:snapToGrid w:val="0"/>
              <w:spacing w:before="122" w:line="500" w:lineRule="exact"/>
              <w:ind w:firstLine="280" w:firstLineChars="100"/>
              <w:rPr>
                <w:rFonts w:hint="eastAsia" w:ascii="黑体" w:hAnsi="黑体" w:eastAsia="黑体" w:cs="黑体"/>
                <w:color w:val="auto"/>
                <w:sz w:val="28"/>
                <w:szCs w:val="28"/>
                <w:highlight w:val="none"/>
                <w:lang w:val="en-US" w:eastAsia="zh-CN"/>
              </w:rPr>
            </w:pPr>
          </w:p>
          <w:p>
            <w:pPr>
              <w:pStyle w:val="2"/>
              <w:rPr>
                <w:rFonts w:hint="eastAsia" w:ascii="黑体" w:hAnsi="黑体" w:eastAsia="黑体" w:cs="黑体"/>
                <w:color w:val="auto"/>
                <w:sz w:val="28"/>
                <w:szCs w:val="28"/>
                <w:highlight w:val="none"/>
                <w:lang w:val="en-US" w:eastAsia="zh-CN"/>
              </w:rPr>
            </w:pPr>
          </w:p>
          <w:p>
            <w:pPr>
              <w:pStyle w:val="4"/>
              <w:rPr>
                <w:rFonts w:hint="eastAsia" w:ascii="黑体" w:hAnsi="黑体" w:eastAsia="黑体" w:cs="黑体"/>
                <w:color w:val="auto"/>
                <w:sz w:val="28"/>
                <w:szCs w:val="28"/>
                <w:highlight w:val="none"/>
                <w:lang w:val="en-US" w:eastAsia="zh-CN"/>
              </w:rPr>
            </w:pPr>
          </w:p>
          <w:p>
            <w:pPr>
              <w:pStyle w:val="4"/>
              <w:rPr>
                <w:rFonts w:hint="eastAsia" w:ascii="黑体" w:hAnsi="黑体" w:eastAsia="黑体" w:cs="黑体"/>
                <w:color w:val="auto"/>
                <w:sz w:val="28"/>
                <w:szCs w:val="28"/>
                <w:highlight w:val="none"/>
                <w:lang w:val="en-US" w:eastAsia="zh-CN"/>
              </w:rPr>
            </w:pPr>
          </w:p>
          <w:p>
            <w:pPr>
              <w:pStyle w:val="4"/>
              <w:rPr>
                <w:rFonts w:hint="eastAsia" w:ascii="黑体" w:hAnsi="黑体" w:eastAsia="黑体" w:cs="黑体"/>
                <w:color w:val="auto"/>
                <w:sz w:val="28"/>
                <w:szCs w:val="28"/>
                <w:highlight w:val="none"/>
                <w:lang w:val="en-US" w:eastAsia="zh-CN"/>
              </w:rPr>
            </w:pPr>
          </w:p>
          <w:p>
            <w:pPr>
              <w:pStyle w:val="4"/>
              <w:rPr>
                <w:rFonts w:hint="eastAsia" w:ascii="黑体" w:hAnsi="黑体" w:eastAsia="黑体" w:cs="黑体"/>
                <w:color w:val="auto"/>
                <w:sz w:val="28"/>
                <w:szCs w:val="28"/>
                <w:highlight w:val="none"/>
                <w:lang w:val="en-US" w:eastAsia="zh-CN"/>
              </w:rPr>
            </w:pPr>
          </w:p>
          <w:p>
            <w:pPr>
              <w:pStyle w:val="4"/>
              <w:rPr>
                <w:rFonts w:hint="eastAsia" w:ascii="黑体" w:hAnsi="黑体" w:eastAsia="黑体" w:cs="黑体"/>
                <w:color w:val="auto"/>
                <w:sz w:val="28"/>
                <w:szCs w:val="28"/>
                <w:highlight w:val="none"/>
                <w:lang w:val="en-US" w:eastAsia="zh-CN"/>
              </w:rPr>
            </w:pPr>
          </w:p>
          <w:p>
            <w:pPr>
              <w:pStyle w:val="4"/>
              <w:rPr>
                <w:rFonts w:hint="eastAsia" w:ascii="黑体" w:hAnsi="黑体" w:eastAsia="黑体" w:cs="黑体"/>
                <w:color w:val="auto"/>
                <w:sz w:val="28"/>
                <w:szCs w:val="28"/>
                <w:highlight w:val="none"/>
                <w:lang w:val="en-US" w:eastAsia="zh-CN"/>
              </w:rPr>
            </w:pPr>
          </w:p>
          <w:p>
            <w:pPr>
              <w:pStyle w:val="4"/>
              <w:rPr>
                <w:rFonts w:hint="eastAsia" w:ascii="黑体" w:hAnsi="黑体" w:eastAsia="黑体" w:cs="黑体"/>
                <w:color w:val="auto"/>
                <w:sz w:val="28"/>
                <w:szCs w:val="28"/>
                <w:highlight w:val="none"/>
                <w:lang w:val="en-US" w:eastAsia="zh-CN"/>
              </w:rPr>
            </w:pPr>
          </w:p>
          <w:p>
            <w:pPr>
              <w:pStyle w:val="4"/>
              <w:rPr>
                <w:rFonts w:hint="eastAsia" w:ascii="黑体" w:hAnsi="黑体" w:eastAsia="黑体" w:cs="黑体"/>
                <w:color w:val="auto"/>
                <w:sz w:val="28"/>
                <w:szCs w:val="28"/>
                <w:highlight w:val="none"/>
                <w:lang w:val="en-US" w:eastAsia="zh-CN"/>
              </w:rPr>
            </w:pPr>
          </w:p>
          <w:p>
            <w:pPr>
              <w:pStyle w:val="4"/>
              <w:rPr>
                <w:rFonts w:hint="eastAsia" w:ascii="黑体" w:hAnsi="黑体" w:eastAsia="黑体" w:cs="黑体"/>
                <w:color w:val="auto"/>
                <w:sz w:val="28"/>
                <w:szCs w:val="28"/>
                <w:highlight w:val="none"/>
                <w:lang w:val="en-US" w:eastAsia="zh-CN"/>
              </w:rPr>
            </w:pPr>
          </w:p>
          <w:p>
            <w:pPr>
              <w:pStyle w:val="4"/>
              <w:rPr>
                <w:rFonts w:hint="eastAsia" w:ascii="黑体" w:hAnsi="黑体" w:eastAsia="黑体" w:cs="黑体"/>
                <w:color w:val="auto"/>
                <w:sz w:val="28"/>
                <w:szCs w:val="28"/>
                <w:highlight w:val="none"/>
                <w:lang w:val="en-US" w:eastAsia="zh-CN"/>
              </w:rPr>
            </w:pPr>
          </w:p>
          <w:p>
            <w:pPr>
              <w:pStyle w:val="4"/>
              <w:rPr>
                <w:rFonts w:hint="eastAsia" w:ascii="黑体" w:hAnsi="黑体" w:eastAsia="黑体" w:cs="黑体"/>
                <w:color w:val="auto"/>
                <w:sz w:val="28"/>
                <w:szCs w:val="28"/>
                <w:highlight w:val="none"/>
                <w:lang w:val="en-US" w:eastAsia="zh-CN"/>
              </w:rPr>
            </w:pPr>
          </w:p>
          <w:p>
            <w:pPr>
              <w:pStyle w:val="4"/>
              <w:rPr>
                <w:rFonts w:hint="eastAsia" w:ascii="黑体" w:hAnsi="黑体" w:eastAsia="黑体" w:cs="黑体"/>
                <w:color w:val="auto"/>
                <w:sz w:val="28"/>
                <w:szCs w:val="28"/>
                <w:highlight w:val="none"/>
                <w:lang w:val="en-US" w:eastAsia="zh-CN"/>
              </w:rPr>
            </w:pPr>
          </w:p>
          <w:p>
            <w:pPr>
              <w:pStyle w:val="4"/>
              <w:rPr>
                <w:rFonts w:hint="eastAsia" w:ascii="黑体" w:hAnsi="黑体" w:eastAsia="黑体" w:cs="黑体"/>
                <w:color w:val="auto"/>
                <w:sz w:val="28"/>
                <w:szCs w:val="28"/>
                <w:highlight w:val="none"/>
                <w:lang w:val="en-US" w:eastAsia="zh-CN"/>
              </w:rPr>
            </w:pPr>
          </w:p>
          <w:p>
            <w:pPr>
              <w:pStyle w:val="4"/>
              <w:rPr>
                <w:rFonts w:hint="eastAsia" w:ascii="黑体" w:hAnsi="黑体" w:eastAsia="黑体" w:cs="黑体"/>
                <w:color w:val="auto"/>
                <w:sz w:val="28"/>
                <w:szCs w:val="28"/>
                <w:highlight w:val="none"/>
                <w:lang w:val="en-US" w:eastAsia="zh-CN"/>
              </w:rPr>
            </w:pPr>
          </w:p>
          <w:p>
            <w:pPr>
              <w:pStyle w:val="4"/>
              <w:rPr>
                <w:rFonts w:hint="eastAsia" w:ascii="黑体" w:hAnsi="黑体" w:eastAsia="黑体" w:cs="黑体"/>
                <w:color w:val="auto"/>
                <w:sz w:val="28"/>
                <w:szCs w:val="28"/>
                <w:highlight w:val="none"/>
                <w:lang w:val="en-US" w:eastAsia="zh-CN"/>
              </w:rPr>
            </w:pPr>
          </w:p>
          <w:p>
            <w:pPr>
              <w:pageBreakBefore w:val="0"/>
              <w:wordWrap/>
              <w:overflowPunct/>
              <w:topLinePunct w:val="0"/>
              <w:bidi w:val="0"/>
              <w:adjustRightInd w:val="0"/>
              <w:snapToGrid w:val="0"/>
              <w:spacing w:before="122" w:line="500" w:lineRule="exact"/>
              <w:ind w:firstLine="280" w:firstLineChars="100"/>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1</w:t>
            </w:r>
          </w:p>
        </w:tc>
        <w:tc>
          <w:tcPr>
            <w:tcW w:w="698" w:type="pct"/>
            <w:vAlign w:val="top"/>
          </w:tcPr>
          <w:p>
            <w:pPr>
              <w:pageBreakBefore w:val="0"/>
              <w:widowControl w:val="0"/>
              <w:kinsoku/>
              <w:wordWrap/>
              <w:overflowPunct/>
              <w:topLinePunct w:val="0"/>
              <w:autoSpaceDE/>
              <w:autoSpaceDN/>
              <w:bidi w:val="0"/>
              <w:adjustRightInd w:val="0"/>
              <w:snapToGrid w:val="0"/>
              <w:spacing w:line="500" w:lineRule="exact"/>
              <w:ind w:right="0" w:rightChars="0"/>
              <w:textAlignment w:val="auto"/>
              <w:rPr>
                <w:rFonts w:hint="eastAsia" w:ascii="仿宋" w:hAnsi="仿宋" w:eastAsia="仿宋" w:cs="仿宋"/>
                <w:color w:val="auto"/>
                <w:sz w:val="30"/>
                <w:szCs w:val="30"/>
                <w:highlight w:val="none"/>
                <w:lang w:val="en-US" w:eastAsia="zh-CN"/>
              </w:rPr>
            </w:pPr>
          </w:p>
          <w:p>
            <w:pPr>
              <w:pageBreakBefore w:val="0"/>
              <w:widowControl w:val="0"/>
              <w:kinsoku/>
              <w:wordWrap/>
              <w:overflowPunct/>
              <w:topLinePunct w:val="0"/>
              <w:autoSpaceDE/>
              <w:autoSpaceDN/>
              <w:bidi w:val="0"/>
              <w:adjustRightInd w:val="0"/>
              <w:snapToGrid w:val="0"/>
              <w:spacing w:line="500" w:lineRule="exact"/>
              <w:ind w:right="0" w:rightChars="0"/>
              <w:textAlignment w:val="auto"/>
              <w:rPr>
                <w:rFonts w:hint="eastAsia" w:ascii="仿宋" w:hAnsi="仿宋" w:eastAsia="仿宋" w:cs="仿宋"/>
                <w:color w:val="auto"/>
                <w:sz w:val="30"/>
                <w:szCs w:val="30"/>
                <w:highlight w:val="none"/>
                <w:lang w:val="en-US" w:eastAsia="zh-CN"/>
              </w:rPr>
            </w:pPr>
          </w:p>
          <w:p>
            <w:pPr>
              <w:pageBreakBefore w:val="0"/>
              <w:widowControl w:val="0"/>
              <w:kinsoku/>
              <w:wordWrap/>
              <w:overflowPunct/>
              <w:topLinePunct w:val="0"/>
              <w:autoSpaceDE/>
              <w:autoSpaceDN/>
              <w:bidi w:val="0"/>
              <w:adjustRightInd w:val="0"/>
              <w:snapToGrid w:val="0"/>
              <w:spacing w:line="500" w:lineRule="exact"/>
              <w:ind w:right="0" w:rightChars="0"/>
              <w:textAlignment w:val="auto"/>
              <w:rPr>
                <w:rFonts w:hint="eastAsia" w:ascii="仿宋" w:hAnsi="仿宋" w:eastAsia="仿宋" w:cs="仿宋"/>
                <w:color w:val="auto"/>
                <w:sz w:val="30"/>
                <w:szCs w:val="30"/>
                <w:highlight w:val="none"/>
                <w:lang w:val="en-US" w:eastAsia="zh-CN"/>
              </w:rPr>
            </w:pPr>
          </w:p>
          <w:p>
            <w:pPr>
              <w:pageBreakBefore w:val="0"/>
              <w:widowControl w:val="0"/>
              <w:kinsoku/>
              <w:wordWrap/>
              <w:overflowPunct/>
              <w:topLinePunct w:val="0"/>
              <w:autoSpaceDE/>
              <w:autoSpaceDN/>
              <w:bidi w:val="0"/>
              <w:adjustRightInd w:val="0"/>
              <w:snapToGrid w:val="0"/>
              <w:spacing w:line="500" w:lineRule="exact"/>
              <w:ind w:right="0" w:rightChars="0"/>
              <w:textAlignment w:val="auto"/>
              <w:rPr>
                <w:rFonts w:hint="eastAsia" w:ascii="仿宋" w:hAnsi="仿宋" w:eastAsia="仿宋" w:cs="仿宋"/>
                <w:color w:val="auto"/>
                <w:sz w:val="30"/>
                <w:szCs w:val="30"/>
                <w:highlight w:val="none"/>
                <w:lang w:val="en-US" w:eastAsia="zh-CN"/>
              </w:rPr>
            </w:pPr>
          </w:p>
          <w:p>
            <w:pPr>
              <w:pageBreakBefore w:val="0"/>
              <w:widowControl w:val="0"/>
              <w:kinsoku/>
              <w:wordWrap/>
              <w:overflowPunct/>
              <w:topLinePunct w:val="0"/>
              <w:autoSpaceDE/>
              <w:autoSpaceDN/>
              <w:bidi w:val="0"/>
              <w:adjustRightInd w:val="0"/>
              <w:snapToGrid w:val="0"/>
              <w:spacing w:line="500" w:lineRule="exact"/>
              <w:ind w:right="0" w:rightChars="0"/>
              <w:textAlignment w:val="auto"/>
              <w:rPr>
                <w:rFonts w:hint="eastAsia" w:ascii="仿宋" w:hAnsi="仿宋" w:eastAsia="仿宋" w:cs="仿宋"/>
                <w:color w:val="auto"/>
                <w:sz w:val="30"/>
                <w:szCs w:val="30"/>
                <w:highlight w:val="none"/>
                <w:lang w:val="en-US" w:eastAsia="zh-CN"/>
              </w:rPr>
            </w:pPr>
          </w:p>
          <w:p>
            <w:pPr>
              <w:pageBreakBefore w:val="0"/>
              <w:widowControl w:val="0"/>
              <w:kinsoku/>
              <w:wordWrap/>
              <w:overflowPunct/>
              <w:topLinePunct w:val="0"/>
              <w:autoSpaceDE/>
              <w:autoSpaceDN/>
              <w:bidi w:val="0"/>
              <w:adjustRightInd w:val="0"/>
              <w:snapToGrid w:val="0"/>
              <w:spacing w:line="500" w:lineRule="exact"/>
              <w:ind w:right="0" w:rightChars="0"/>
              <w:textAlignment w:val="auto"/>
              <w:rPr>
                <w:rFonts w:hint="eastAsia" w:ascii="仿宋" w:hAnsi="仿宋" w:eastAsia="仿宋" w:cs="仿宋"/>
                <w:color w:val="auto"/>
                <w:sz w:val="30"/>
                <w:szCs w:val="30"/>
                <w:highlight w:val="none"/>
                <w:lang w:val="en-US" w:eastAsia="zh-CN"/>
              </w:rPr>
            </w:pPr>
          </w:p>
          <w:p>
            <w:pPr>
              <w:pageBreakBefore w:val="0"/>
              <w:widowControl w:val="0"/>
              <w:kinsoku/>
              <w:wordWrap/>
              <w:overflowPunct/>
              <w:topLinePunct w:val="0"/>
              <w:autoSpaceDE/>
              <w:autoSpaceDN/>
              <w:bidi w:val="0"/>
              <w:adjustRightInd w:val="0"/>
              <w:snapToGrid w:val="0"/>
              <w:spacing w:line="500" w:lineRule="exact"/>
              <w:ind w:right="0" w:rightChars="0"/>
              <w:textAlignment w:val="auto"/>
              <w:rPr>
                <w:rFonts w:hint="eastAsia" w:ascii="仿宋" w:hAnsi="仿宋" w:eastAsia="仿宋" w:cs="仿宋"/>
                <w:color w:val="auto"/>
                <w:sz w:val="30"/>
                <w:szCs w:val="30"/>
                <w:highlight w:val="none"/>
                <w:lang w:val="en-US" w:eastAsia="zh-CN"/>
              </w:rPr>
            </w:pPr>
          </w:p>
          <w:p>
            <w:pPr>
              <w:pageBreakBefore w:val="0"/>
              <w:widowControl w:val="0"/>
              <w:kinsoku/>
              <w:wordWrap/>
              <w:overflowPunct/>
              <w:topLinePunct w:val="0"/>
              <w:autoSpaceDE/>
              <w:autoSpaceDN/>
              <w:bidi w:val="0"/>
              <w:adjustRightInd w:val="0"/>
              <w:snapToGrid w:val="0"/>
              <w:spacing w:line="500" w:lineRule="exact"/>
              <w:ind w:right="0" w:rightChars="0"/>
              <w:textAlignment w:val="auto"/>
              <w:rPr>
                <w:rFonts w:hint="eastAsia" w:ascii="仿宋" w:hAnsi="仿宋" w:eastAsia="仿宋" w:cs="仿宋"/>
                <w:color w:val="auto"/>
                <w:sz w:val="30"/>
                <w:szCs w:val="30"/>
                <w:highlight w:val="none"/>
                <w:lang w:val="en-US" w:eastAsia="zh-CN"/>
              </w:rPr>
            </w:pPr>
          </w:p>
          <w:p>
            <w:pPr>
              <w:pageBreakBefore w:val="0"/>
              <w:widowControl w:val="0"/>
              <w:kinsoku/>
              <w:wordWrap/>
              <w:overflowPunct/>
              <w:topLinePunct w:val="0"/>
              <w:autoSpaceDE/>
              <w:autoSpaceDN/>
              <w:bidi w:val="0"/>
              <w:adjustRightInd w:val="0"/>
              <w:snapToGrid w:val="0"/>
              <w:spacing w:line="500" w:lineRule="exact"/>
              <w:ind w:right="0" w:rightChars="0"/>
              <w:textAlignment w:val="auto"/>
              <w:rPr>
                <w:rFonts w:hint="eastAsia" w:ascii="仿宋" w:hAnsi="仿宋" w:eastAsia="仿宋" w:cs="仿宋"/>
                <w:color w:val="auto"/>
                <w:sz w:val="30"/>
                <w:szCs w:val="30"/>
                <w:highlight w:val="none"/>
                <w:lang w:val="en-US" w:eastAsia="zh-CN"/>
              </w:rPr>
            </w:pPr>
          </w:p>
          <w:p>
            <w:pPr>
              <w:pStyle w:val="2"/>
              <w:rPr>
                <w:rFonts w:hint="eastAsia" w:ascii="仿宋" w:hAnsi="仿宋" w:eastAsia="仿宋" w:cs="仿宋"/>
                <w:color w:val="auto"/>
                <w:sz w:val="30"/>
                <w:szCs w:val="30"/>
                <w:highlight w:val="none"/>
                <w:lang w:val="en-US" w:eastAsia="zh-CN"/>
              </w:rPr>
            </w:pPr>
          </w:p>
          <w:p>
            <w:pPr>
              <w:pStyle w:val="4"/>
              <w:rPr>
                <w:rFonts w:hint="eastAsia" w:ascii="仿宋" w:hAnsi="仿宋" w:eastAsia="仿宋" w:cs="仿宋"/>
                <w:color w:val="auto"/>
                <w:sz w:val="30"/>
                <w:szCs w:val="30"/>
                <w:highlight w:val="none"/>
                <w:lang w:val="en-US" w:eastAsia="zh-CN"/>
              </w:rPr>
            </w:pPr>
          </w:p>
          <w:p>
            <w:pPr>
              <w:pStyle w:val="4"/>
              <w:rPr>
                <w:rFonts w:hint="eastAsia" w:ascii="仿宋" w:hAnsi="仿宋" w:eastAsia="仿宋" w:cs="仿宋"/>
                <w:color w:val="auto"/>
                <w:sz w:val="30"/>
                <w:szCs w:val="30"/>
                <w:highlight w:val="none"/>
                <w:lang w:val="en-US" w:eastAsia="zh-CN"/>
              </w:rPr>
            </w:pPr>
          </w:p>
          <w:p>
            <w:pPr>
              <w:pageBreakBefore w:val="0"/>
              <w:widowControl w:val="0"/>
              <w:kinsoku/>
              <w:wordWrap/>
              <w:overflowPunct/>
              <w:topLinePunct w:val="0"/>
              <w:autoSpaceDE/>
              <w:autoSpaceDN/>
              <w:bidi w:val="0"/>
              <w:adjustRightInd w:val="0"/>
              <w:snapToGrid w:val="0"/>
              <w:spacing w:line="500" w:lineRule="exact"/>
              <w:ind w:right="0" w:rightChars="0"/>
              <w:textAlignment w:val="auto"/>
              <w:rPr>
                <w:rFonts w:hint="eastAsia" w:ascii="仿宋" w:hAnsi="仿宋" w:eastAsia="仿宋" w:cs="仿宋"/>
                <w:color w:val="auto"/>
                <w:sz w:val="30"/>
                <w:szCs w:val="30"/>
                <w:highlight w:val="none"/>
                <w:lang w:val="en-US" w:eastAsia="zh-CN"/>
              </w:rPr>
            </w:pPr>
          </w:p>
          <w:p>
            <w:pPr>
              <w:pageBreakBefore w:val="0"/>
              <w:widowControl w:val="0"/>
              <w:kinsoku/>
              <w:wordWrap/>
              <w:overflowPunct/>
              <w:topLinePunct w:val="0"/>
              <w:autoSpaceDE/>
              <w:autoSpaceDN/>
              <w:bidi w:val="0"/>
              <w:adjustRightInd w:val="0"/>
              <w:snapToGrid w:val="0"/>
              <w:spacing w:line="500" w:lineRule="exact"/>
              <w:ind w:right="0" w:rightChars="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经营合作项目可行性研究专项咨询服务</w:t>
            </w:r>
          </w:p>
          <w:p>
            <w:pPr>
              <w:pageBreakBefore w:val="0"/>
              <w:wordWrap/>
              <w:overflowPunct/>
              <w:topLinePunct w:val="0"/>
              <w:bidi w:val="0"/>
              <w:adjustRightInd w:val="0"/>
              <w:snapToGrid w:val="0"/>
              <w:spacing w:before="77" w:line="500" w:lineRule="exact"/>
              <w:ind w:left="168"/>
              <w:rPr>
                <w:rFonts w:hint="eastAsia" w:ascii="仿宋" w:hAnsi="仿宋" w:eastAsia="仿宋" w:cs="仿宋"/>
                <w:color w:val="auto"/>
                <w:sz w:val="32"/>
                <w:szCs w:val="32"/>
                <w:highlight w:val="none"/>
              </w:rPr>
            </w:pPr>
          </w:p>
        </w:tc>
        <w:tc>
          <w:tcPr>
            <w:tcW w:w="2298" w:type="pct"/>
            <w:vAlign w:val="top"/>
          </w:tcPr>
          <w:p>
            <w:pPr>
              <w:pageBreakBefore w:val="0"/>
              <w:widowControl w:val="0"/>
              <w:kinsoku/>
              <w:wordWrap/>
              <w:overflowPunct/>
              <w:topLinePunct w:val="0"/>
              <w:autoSpaceDE/>
              <w:autoSpaceDN/>
              <w:bidi w:val="0"/>
              <w:adjustRightInd w:val="0"/>
              <w:snapToGrid w:val="0"/>
              <w:spacing w:line="500" w:lineRule="exact"/>
              <w:ind w:left="0" w:leftChars="0" w:right="0" w:rightChars="0"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（1）前期调研：收集政策法规，开展区域环境、采购方现状、项目资源、潜在合作方及对标案例调研，多轮访谈明确项目目标与约束条件。</w:t>
            </w:r>
          </w:p>
          <w:p>
            <w:pPr>
              <w:pageBreakBefore w:val="0"/>
              <w:widowControl w:val="0"/>
              <w:kinsoku/>
              <w:wordWrap/>
              <w:overflowPunct/>
              <w:topLinePunct w:val="0"/>
              <w:autoSpaceDE/>
              <w:autoSpaceDN/>
              <w:bidi w:val="0"/>
              <w:adjustRightInd w:val="0"/>
              <w:snapToGrid w:val="0"/>
              <w:spacing w:line="500" w:lineRule="exact"/>
              <w:ind w:left="0" w:leftChars="0" w:right="0" w:rightChars="0"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（2）合作模式研究：明确项目定位，对比经营合作、PPP、委托运营等模式，推荐最优方案，设计合作期限、权责与收益分配、退出机制及组织架构。</w:t>
            </w:r>
          </w:p>
          <w:p>
            <w:pPr>
              <w:pageBreakBefore w:val="0"/>
              <w:widowControl w:val="0"/>
              <w:kinsoku/>
              <w:wordWrap/>
              <w:overflowPunct/>
              <w:topLinePunct w:val="0"/>
              <w:autoSpaceDE/>
              <w:autoSpaceDN/>
              <w:bidi w:val="0"/>
              <w:adjustRightInd w:val="0"/>
              <w:snapToGrid w:val="0"/>
              <w:spacing w:line="500" w:lineRule="exact"/>
              <w:ind w:left="0" w:leftChars="0" w:right="0" w:rightChars="0"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（3）市场分析：开展供需、竞争与客户需求研究，测算业务规模，对标同类项目，形成市场可行性结论。</w:t>
            </w:r>
          </w:p>
          <w:p>
            <w:pPr>
              <w:pageBreakBefore w:val="0"/>
              <w:widowControl w:val="0"/>
              <w:kinsoku/>
              <w:wordWrap/>
              <w:overflowPunct/>
              <w:topLinePunct w:val="0"/>
              <w:autoSpaceDE/>
              <w:autoSpaceDN/>
              <w:bidi w:val="0"/>
              <w:adjustRightInd w:val="0"/>
              <w:snapToGrid w:val="0"/>
              <w:spacing w:line="500" w:lineRule="exact"/>
              <w:ind w:left="0" w:leftChars="0" w:right="0" w:rightChars="0"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（4）方案设计：制定技术与运营方案，划分实施阶段，明确人员、流程与考核标准，论证可操作性。</w:t>
            </w:r>
          </w:p>
          <w:p>
            <w:pPr>
              <w:pageBreakBefore w:val="0"/>
              <w:widowControl w:val="0"/>
              <w:kinsoku/>
              <w:wordWrap/>
              <w:overflowPunct/>
              <w:topLinePunct w:val="0"/>
              <w:autoSpaceDE/>
              <w:autoSpaceDN/>
              <w:bidi w:val="0"/>
              <w:adjustRightInd w:val="0"/>
              <w:snapToGrid w:val="0"/>
              <w:spacing w:line="500" w:lineRule="exact"/>
              <w:ind w:left="0" w:leftChars="0" w:right="0" w:rightChars="0"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（5）财务与融资：估算总投资，构建测算模型，开展财务评价与敏感性分析；设计资金筹措与融资结构，分析融资可行性。</w:t>
            </w:r>
          </w:p>
          <w:p>
            <w:pPr>
              <w:pageBreakBefore w:val="0"/>
              <w:widowControl w:val="0"/>
              <w:kinsoku/>
              <w:wordWrap/>
              <w:overflowPunct/>
              <w:topLinePunct w:val="0"/>
              <w:autoSpaceDE/>
              <w:autoSpaceDN/>
              <w:bidi w:val="0"/>
              <w:adjustRightInd w:val="0"/>
              <w:snapToGrid w:val="0"/>
              <w:spacing w:line="500" w:lineRule="exact"/>
              <w:ind w:left="0" w:leftChars="0" w:right="0" w:rightChars="0"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（6）风险防控：识别政策、法律、市场等风险，提出应对措施与风险分担机制，给出合同关键条款控制建议。</w:t>
            </w:r>
          </w:p>
          <w:p>
            <w:pPr>
              <w:pageBreakBefore w:val="0"/>
              <w:widowControl w:val="0"/>
              <w:kinsoku/>
              <w:wordWrap/>
              <w:overflowPunct/>
              <w:topLinePunct w:val="0"/>
              <w:autoSpaceDE/>
              <w:autoSpaceDN/>
              <w:bidi w:val="0"/>
              <w:adjustRightInd w:val="0"/>
              <w:snapToGrid w:val="0"/>
              <w:spacing w:line="500" w:lineRule="exact"/>
              <w:ind w:left="0" w:leftChars="0" w:right="0" w:rightChars="0"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（7）综合论证：形成项目可行性综合结论，明确合作建议与下一步计划。</w:t>
            </w:r>
          </w:p>
          <w:p>
            <w:pPr>
              <w:pageBreakBefore w:val="0"/>
              <w:widowControl w:val="0"/>
              <w:kinsoku/>
              <w:wordWrap/>
              <w:overflowPunct/>
              <w:topLinePunct w:val="0"/>
              <w:autoSpaceDE/>
              <w:autoSpaceDN/>
              <w:bidi w:val="0"/>
              <w:adjustRightInd w:val="0"/>
              <w:snapToGrid w:val="0"/>
              <w:spacing w:line="500" w:lineRule="exact"/>
              <w:ind w:left="0" w:leftChars="0" w:right="0" w:rightChars="0"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（8）配合服务：按要求开展成果汇报、评审答疑，提供后续技术支持。</w:t>
            </w:r>
          </w:p>
        </w:tc>
        <w:tc>
          <w:tcPr>
            <w:tcW w:w="1628" w:type="pct"/>
            <w:vAlign w:val="top"/>
          </w:tcPr>
          <w:p>
            <w:pPr>
              <w:pageBreakBefore w:val="0"/>
              <w:widowControl w:val="0"/>
              <w:kinsoku/>
              <w:wordWrap/>
              <w:overflowPunct/>
              <w:topLinePunct w:val="0"/>
              <w:autoSpaceDE/>
              <w:autoSpaceDN/>
              <w:bidi w:val="0"/>
              <w:adjustRightInd w:val="0"/>
              <w:snapToGrid w:val="0"/>
              <w:spacing w:line="500" w:lineRule="exact"/>
              <w:ind w:right="0" w:rightChars="0" w:firstLine="640" w:firstLineChars="200"/>
              <w:textAlignment w:val="auto"/>
              <w:rPr>
                <w:rFonts w:hint="eastAsia" w:ascii="仿宋" w:hAnsi="仿宋" w:eastAsia="仿宋" w:cs="仿宋"/>
                <w:b w:val="0"/>
                <w:bCs/>
                <w:color w:val="FF0000"/>
                <w:sz w:val="32"/>
                <w:szCs w:val="32"/>
                <w:highlight w:val="none"/>
              </w:rPr>
            </w:pPr>
            <w:r>
              <w:rPr>
                <w:rFonts w:hint="eastAsia" w:ascii="仿宋" w:hAnsi="仿宋" w:eastAsia="仿宋" w:cs="仿宋"/>
                <w:b w:val="0"/>
                <w:bCs/>
                <w:color w:val="auto"/>
                <w:sz w:val="32"/>
                <w:szCs w:val="32"/>
                <w:highlight w:val="none"/>
                <w:lang w:val="en-US" w:eastAsia="zh-CN"/>
              </w:rPr>
              <w:t>服务</w:t>
            </w:r>
            <w:r>
              <w:rPr>
                <w:rFonts w:hint="eastAsia" w:ascii="仿宋" w:hAnsi="仿宋" w:eastAsia="仿宋" w:cs="仿宋"/>
                <w:b w:val="0"/>
                <w:bCs/>
                <w:color w:val="auto"/>
                <w:sz w:val="32"/>
                <w:szCs w:val="32"/>
                <w:highlight w:val="none"/>
              </w:rPr>
              <w:t>团队要求：</w:t>
            </w:r>
            <w:r>
              <w:rPr>
                <w:rFonts w:hint="eastAsia" w:ascii="仿宋" w:hAnsi="仿宋" w:eastAsia="仿宋" w:cs="仿宋"/>
                <w:b w:val="0"/>
                <w:bCs/>
                <w:color w:val="auto"/>
                <w:sz w:val="32"/>
                <w:szCs w:val="32"/>
                <w:highlight w:val="none"/>
                <w:lang w:val="en-US" w:eastAsia="zh-CN"/>
              </w:rPr>
              <w:t>本项目服务团队成员为报价方合同制员工（</w:t>
            </w:r>
            <w:r>
              <w:rPr>
                <w:rFonts w:hint="eastAsia" w:ascii="仿宋" w:hAnsi="仿宋" w:eastAsia="仿宋" w:cs="仿宋"/>
                <w:sz w:val="32"/>
                <w:szCs w:val="32"/>
                <w:highlight w:val="none"/>
              </w:rPr>
              <w:t>响应截止时间前半年连续社保证明</w:t>
            </w:r>
            <w:r>
              <w:rPr>
                <w:rFonts w:hint="eastAsia" w:ascii="仿宋" w:hAnsi="仿宋" w:eastAsia="仿宋" w:cs="仿宋"/>
                <w:sz w:val="32"/>
                <w:szCs w:val="32"/>
                <w:highlight w:val="none"/>
                <w:lang w:eastAsia="zh-CN"/>
              </w:rPr>
              <w:t>）</w:t>
            </w:r>
            <w:r>
              <w:rPr>
                <w:rFonts w:hint="eastAsia" w:ascii="仿宋" w:hAnsi="仿宋" w:eastAsia="仿宋" w:cs="仿宋"/>
                <w:b w:val="0"/>
                <w:bCs/>
                <w:color w:val="auto"/>
                <w:sz w:val="32"/>
                <w:szCs w:val="32"/>
                <w:highlight w:val="none"/>
                <w:lang w:val="en-US" w:eastAsia="zh-CN"/>
              </w:rPr>
              <w:t>，且不少于</w:t>
            </w:r>
            <w:r>
              <w:rPr>
                <w:rFonts w:hint="eastAsia" w:ascii="仿宋" w:hAnsi="仿宋" w:cs="仿宋"/>
                <w:b w:val="0"/>
                <w:bCs/>
                <w:color w:val="auto"/>
                <w:sz w:val="32"/>
                <w:szCs w:val="32"/>
                <w:highlight w:val="none"/>
                <w:lang w:val="en-US" w:eastAsia="zh-CN"/>
              </w:rPr>
              <w:t>2</w:t>
            </w:r>
            <w:r>
              <w:rPr>
                <w:rFonts w:hint="eastAsia" w:ascii="仿宋" w:hAnsi="仿宋" w:eastAsia="仿宋" w:cs="仿宋"/>
                <w:b w:val="0"/>
                <w:bCs/>
                <w:color w:val="auto"/>
                <w:sz w:val="32"/>
                <w:szCs w:val="32"/>
                <w:highlight w:val="none"/>
                <w:lang w:val="en-US" w:eastAsia="zh-CN"/>
              </w:rPr>
              <w:t>人</w:t>
            </w:r>
            <w:r>
              <w:rPr>
                <w:rFonts w:hint="eastAsia" w:ascii="仿宋" w:hAnsi="仿宋" w:eastAsia="仿宋" w:cs="仿宋"/>
                <w:b w:val="0"/>
                <w:bCs/>
                <w:color w:val="auto"/>
                <w:sz w:val="32"/>
                <w:szCs w:val="32"/>
                <w:highlight w:val="none"/>
              </w:rPr>
              <w:t>。</w:t>
            </w:r>
          </w:p>
          <w:p>
            <w:pPr>
              <w:pageBreakBefore w:val="0"/>
              <w:widowControl w:val="0"/>
              <w:kinsoku/>
              <w:wordWrap/>
              <w:overflowPunct/>
              <w:topLinePunct w:val="0"/>
              <w:autoSpaceDE/>
              <w:autoSpaceDN/>
              <w:bidi w:val="0"/>
              <w:adjustRightInd w:val="0"/>
              <w:snapToGrid w:val="0"/>
              <w:spacing w:line="500" w:lineRule="exact"/>
              <w:ind w:left="0" w:leftChars="0" w:right="0" w:rightChars="0" w:firstLine="643" w:firstLineChars="200"/>
              <w:textAlignment w:val="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val="0"/>
                <w:color w:val="auto"/>
                <w:sz w:val="32"/>
                <w:szCs w:val="32"/>
                <w:highlight w:val="none"/>
                <w:u w:val="none"/>
                <w:lang w:val="en-US" w:eastAsia="zh-CN"/>
              </w:rPr>
              <w:t>特别说明：</w:t>
            </w:r>
            <w:r>
              <w:rPr>
                <w:rFonts w:hint="eastAsia" w:ascii="仿宋" w:hAnsi="仿宋" w:eastAsia="仿宋" w:cs="仿宋"/>
                <w:b/>
                <w:bCs/>
                <w:color w:val="auto"/>
                <w:sz w:val="32"/>
                <w:szCs w:val="32"/>
                <w:highlight w:val="none"/>
                <w:lang w:val="en-US" w:eastAsia="zh-CN"/>
              </w:rPr>
              <w:t>经营合作项目可行性研究专项咨询服务</w:t>
            </w:r>
            <w:r>
              <w:rPr>
                <w:rFonts w:hint="eastAsia" w:ascii="仿宋" w:hAnsi="仿宋" w:eastAsia="仿宋" w:cs="仿宋"/>
                <w:b/>
                <w:bCs w:val="0"/>
                <w:color w:val="auto"/>
                <w:sz w:val="32"/>
                <w:szCs w:val="32"/>
                <w:highlight w:val="none"/>
                <w:u w:val="none"/>
                <w:lang w:val="en-US" w:eastAsia="zh-CN"/>
              </w:rPr>
              <w:t>费用为打包费用，包括提供经营合作项目可行</w:t>
            </w:r>
            <w:r>
              <w:rPr>
                <w:rFonts w:hint="eastAsia" w:ascii="仿宋" w:hAnsi="仿宋" w:eastAsia="仿宋" w:cs="仿宋"/>
                <w:b/>
                <w:bCs/>
                <w:color w:val="auto"/>
                <w:sz w:val="32"/>
                <w:szCs w:val="32"/>
                <w:highlight w:val="none"/>
                <w:lang w:val="en-US" w:eastAsia="zh-CN"/>
              </w:rPr>
              <w:t>性研究专项咨询服务过程中产生的差旅费、住宿费、伙食费等费用，在采购范围内招标人不再另行支付其他费用。</w:t>
            </w:r>
          </w:p>
          <w:p>
            <w:pPr>
              <w:pageBreakBefore w:val="0"/>
              <w:wordWrap/>
              <w:overflowPunct/>
              <w:topLinePunct w:val="0"/>
              <w:bidi w:val="0"/>
              <w:adjustRightInd w:val="0"/>
              <w:snapToGrid w:val="0"/>
              <w:spacing w:line="500" w:lineRule="exact"/>
              <w:rPr>
                <w:rFonts w:ascii="Arial"/>
                <w:color w:val="auto"/>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30" w:hRule="atLeast"/>
        </w:trPr>
        <w:tc>
          <w:tcPr>
            <w:tcW w:w="373" w:type="pct"/>
            <w:vAlign w:val="top"/>
          </w:tcPr>
          <w:p>
            <w:pPr>
              <w:pageBreakBefore w:val="0"/>
              <w:wordWrap/>
              <w:overflowPunct/>
              <w:topLinePunct w:val="0"/>
              <w:bidi w:val="0"/>
              <w:adjustRightInd w:val="0"/>
              <w:snapToGrid w:val="0"/>
              <w:spacing w:before="122" w:line="500" w:lineRule="exact"/>
              <w:ind w:left="377"/>
              <w:rPr>
                <w:rFonts w:ascii="黑体" w:hAnsi="黑体" w:eastAsia="黑体" w:cs="黑体"/>
                <w:color w:val="auto"/>
                <w:sz w:val="28"/>
                <w:szCs w:val="28"/>
                <w:highlight w:val="none"/>
              </w:rPr>
            </w:pPr>
          </w:p>
          <w:p>
            <w:pPr>
              <w:pageBreakBefore w:val="0"/>
              <w:wordWrap/>
              <w:overflowPunct/>
              <w:topLinePunct w:val="0"/>
              <w:bidi w:val="0"/>
              <w:adjustRightInd w:val="0"/>
              <w:snapToGrid w:val="0"/>
              <w:spacing w:before="122" w:line="500" w:lineRule="exact"/>
              <w:ind w:firstLine="280" w:firstLineChars="10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val="en-US" w:eastAsia="zh-CN"/>
              </w:rPr>
              <w:t>2</w:t>
            </w:r>
          </w:p>
        </w:tc>
        <w:tc>
          <w:tcPr>
            <w:tcW w:w="698" w:type="pct"/>
            <w:vAlign w:val="center"/>
          </w:tcPr>
          <w:p>
            <w:pPr>
              <w:keepNext w:val="0"/>
              <w:keepLines w:val="0"/>
              <w:pageBreakBefore w:val="0"/>
              <w:wordWrap/>
              <w:overflowPunct/>
              <w:topLinePunct w:val="0"/>
              <w:bidi w:val="0"/>
              <w:adjustRightInd w:val="0"/>
              <w:snapToGrid w:val="0"/>
              <w:spacing w:line="500" w:lineRule="exact"/>
              <w:jc w:val="both"/>
              <w:rPr>
                <w:rFonts w:hint="eastAsia" w:ascii="微软雅黑" w:hAnsi="微软雅黑" w:eastAsia="微软雅黑" w:cs="微软雅黑"/>
                <w:snapToGrid w:val="0"/>
                <w:color w:val="auto"/>
                <w:kern w:val="0"/>
                <w:sz w:val="24"/>
                <w:szCs w:val="24"/>
                <w:highlight w:val="none"/>
                <w:lang w:val="en-US" w:eastAsia="en-US" w:bidi="ar-SA"/>
              </w:rPr>
            </w:pPr>
            <w:r>
              <w:rPr>
                <w:rFonts w:hint="eastAsia" w:ascii="仿宋" w:hAnsi="仿宋" w:eastAsia="仿宋" w:cs="仿宋"/>
                <w:color w:val="auto"/>
                <w:sz w:val="32"/>
                <w:szCs w:val="32"/>
                <w:highlight w:val="none"/>
                <w:lang w:val="en-US" w:eastAsia="zh-CN"/>
              </w:rPr>
              <w:t>现场</w:t>
            </w:r>
            <w:r>
              <w:rPr>
                <w:rFonts w:hint="eastAsia" w:ascii="仿宋" w:hAnsi="仿宋" w:eastAsia="仿宋" w:cs="仿宋"/>
                <w:color w:val="auto"/>
                <w:sz w:val="32"/>
                <w:szCs w:val="32"/>
                <w:highlight w:val="none"/>
              </w:rPr>
              <w:t>服务</w:t>
            </w:r>
          </w:p>
        </w:tc>
        <w:tc>
          <w:tcPr>
            <w:tcW w:w="2298" w:type="pct"/>
            <w:vAlign w:val="center"/>
          </w:tcPr>
          <w:p>
            <w:pPr>
              <w:keepNext w:val="0"/>
              <w:keepLines w:val="0"/>
              <w:pageBreakBefore w:val="0"/>
              <w:widowControl w:val="0"/>
              <w:kinsoku/>
              <w:wordWrap/>
              <w:overflowPunct/>
              <w:topLinePunct w:val="0"/>
              <w:autoSpaceDE/>
              <w:autoSpaceDN/>
              <w:bidi w:val="0"/>
              <w:adjustRightInd w:val="0"/>
              <w:snapToGrid w:val="0"/>
              <w:spacing w:line="500" w:lineRule="exact"/>
              <w:jc w:val="both"/>
              <w:textAlignment w:val="auto"/>
              <w:rPr>
                <w:rFonts w:hint="eastAsia" w:ascii="Arial" w:hAnsi="Arial" w:eastAsia="Arial" w:cs="Arial"/>
                <w:snapToGrid w:val="0"/>
                <w:color w:val="auto"/>
                <w:kern w:val="0"/>
                <w:sz w:val="21"/>
                <w:szCs w:val="21"/>
                <w:highlight w:val="none"/>
                <w:lang w:val="en-US" w:eastAsia="zh-CN" w:bidi="ar-SA"/>
              </w:rPr>
            </w:pPr>
            <w:r>
              <w:rPr>
                <w:rFonts w:hint="eastAsia" w:ascii="仿宋" w:hAnsi="仿宋" w:eastAsia="仿宋" w:cs="仿宋"/>
                <w:color w:val="auto"/>
                <w:sz w:val="32"/>
                <w:szCs w:val="32"/>
                <w:highlight w:val="none"/>
                <w:lang w:val="en-US" w:eastAsia="zh-CN"/>
              </w:rPr>
              <w:t>根据采购方要求到达现场沟通咨询、参与会议，并提供服务。</w:t>
            </w:r>
          </w:p>
        </w:tc>
        <w:tc>
          <w:tcPr>
            <w:tcW w:w="1628" w:type="pct"/>
            <w:vAlign w:val="top"/>
          </w:tcPr>
          <w:p>
            <w:pPr>
              <w:pageBreakBefore w:val="0"/>
              <w:wordWrap/>
              <w:overflowPunct/>
              <w:topLinePunct w:val="0"/>
              <w:bidi w:val="0"/>
              <w:adjustRightInd w:val="0"/>
              <w:snapToGrid w:val="0"/>
              <w:spacing w:line="500" w:lineRule="exact"/>
              <w:rPr>
                <w:rFonts w:ascii="Arial"/>
                <w:color w:val="auto"/>
                <w:sz w:val="21"/>
                <w:highlight w:val="none"/>
              </w:rPr>
            </w:pPr>
          </w:p>
        </w:tc>
      </w:tr>
    </w:tbl>
    <w:p>
      <w:pPr>
        <w:pStyle w:val="5"/>
        <w:keepNext/>
        <w:keepLines/>
        <w:pageBreakBefore w:val="0"/>
        <w:widowControl w:val="0"/>
        <w:kinsoku/>
        <w:wordWrap/>
        <w:overflowPunct/>
        <w:topLinePunct w:val="0"/>
        <w:autoSpaceDE/>
        <w:autoSpaceDN/>
        <w:bidi w:val="0"/>
        <w:adjustRightInd/>
        <w:snapToGrid/>
        <w:spacing w:before="625" w:beforeLines="200" w:after="0" w:afterLines="0" w:line="240" w:lineRule="auto"/>
        <w:ind w:firstLine="640" w:firstLineChars="200"/>
        <w:textAlignment w:val="auto"/>
        <w:rPr>
          <w:rFonts w:hint="eastAsia" w:ascii="楷体" w:hAnsi="楷体" w:eastAsia="楷体" w:cs="楷体"/>
          <w:b/>
          <w:bCs/>
          <w:color w:val="auto"/>
          <w:sz w:val="32"/>
          <w:szCs w:val="32"/>
          <w:highlight w:val="none"/>
          <w:lang w:val="en-US"/>
        </w:rPr>
      </w:pPr>
      <w:bookmarkStart w:id="1" w:name="_Toc31529"/>
      <w:r>
        <w:rPr>
          <w:rFonts w:hint="eastAsia"/>
          <w:b w:val="0"/>
          <w:bCs/>
          <w:color w:val="auto"/>
          <w:highlight w:val="none"/>
          <w:lang w:val="en-US" w:eastAsia="zh-CN"/>
        </w:rPr>
        <w:t>二、</w:t>
      </w:r>
      <w:bookmarkEnd w:id="1"/>
      <w:r>
        <w:rPr>
          <w:rFonts w:hint="eastAsia"/>
          <w:b w:val="0"/>
          <w:bCs/>
          <w:color w:val="auto"/>
          <w:highlight w:val="none"/>
          <w:lang w:val="en-US" w:eastAsia="zh-CN"/>
        </w:rPr>
        <w:t>采购说明</w:t>
      </w:r>
      <w:bookmarkStart w:id="2" w:name="_Toc16926"/>
      <w:bookmarkStart w:id="3" w:name="_Toc349031717"/>
    </w:p>
    <w:p>
      <w:pPr>
        <w:keepNext w:val="0"/>
        <w:keepLines w:val="0"/>
        <w:pageBreakBefore w:val="0"/>
        <w:widowControl/>
        <w:kinsoku/>
        <w:wordWrap/>
        <w:overflowPunct/>
        <w:topLinePunct w:val="0"/>
        <w:autoSpaceDE/>
        <w:autoSpaceDN/>
        <w:bidi w:val="0"/>
        <w:adjustRightInd w:val="0"/>
        <w:snapToGrid w:val="0"/>
        <w:spacing w:line="240" w:lineRule="auto"/>
        <w:ind w:firstLine="643" w:firstLineChars="200"/>
        <w:jc w:val="left"/>
        <w:textAlignment w:val="auto"/>
        <w:rPr>
          <w:rFonts w:hint="default" w:ascii="楷体" w:hAnsi="楷体" w:eastAsia="楷体" w:cs="楷体"/>
          <w:b/>
          <w:bCs/>
          <w:kern w:val="0"/>
          <w:sz w:val="32"/>
          <w:szCs w:val="32"/>
          <w:lang w:val="en-US" w:eastAsia="zh-CN"/>
        </w:rPr>
      </w:pPr>
      <w:r>
        <w:rPr>
          <w:rFonts w:hint="eastAsia" w:ascii="楷体" w:hAnsi="楷体" w:eastAsia="楷体" w:cs="楷体"/>
          <w:b/>
          <w:bCs/>
          <w:kern w:val="0"/>
          <w:sz w:val="32"/>
          <w:szCs w:val="32"/>
          <w:lang w:eastAsia="zh-CN"/>
        </w:rPr>
        <w:t>（</w:t>
      </w:r>
      <w:r>
        <w:rPr>
          <w:rFonts w:hint="eastAsia" w:ascii="楷体" w:hAnsi="楷体" w:eastAsia="楷体" w:cs="楷体"/>
          <w:b/>
          <w:bCs/>
          <w:kern w:val="0"/>
          <w:sz w:val="32"/>
          <w:szCs w:val="32"/>
          <w:lang w:val="en-US" w:eastAsia="zh-CN"/>
        </w:rPr>
        <w:t>一</w:t>
      </w:r>
      <w:r>
        <w:rPr>
          <w:rFonts w:hint="eastAsia" w:ascii="楷体" w:hAnsi="楷体" w:eastAsia="楷体" w:cs="楷体"/>
          <w:b/>
          <w:bCs/>
          <w:kern w:val="0"/>
          <w:sz w:val="32"/>
          <w:szCs w:val="32"/>
          <w:lang w:eastAsia="zh-CN"/>
        </w:rPr>
        <w:t>）</w:t>
      </w:r>
      <w:r>
        <w:rPr>
          <w:rFonts w:hint="eastAsia" w:ascii="楷体" w:hAnsi="楷体" w:eastAsia="楷体" w:cs="楷体"/>
          <w:b/>
          <w:bCs/>
          <w:kern w:val="0"/>
          <w:sz w:val="32"/>
          <w:szCs w:val="32"/>
          <w:lang w:val="en-US" w:eastAsia="zh-CN"/>
        </w:rPr>
        <w:t>采购项目内容</w:t>
      </w:r>
    </w:p>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kern w:val="0"/>
          <w:sz w:val="32"/>
          <w:szCs w:val="32"/>
          <w:lang w:eastAsia="zh-CN"/>
        </w:rPr>
      </w:pPr>
      <w:r>
        <w:rPr>
          <w:rFonts w:hint="eastAsia" w:ascii="仿宋" w:hAnsi="仿宋" w:eastAsia="仿宋" w:cs="仿宋"/>
          <w:b/>
          <w:bCs/>
          <w:kern w:val="0"/>
          <w:sz w:val="32"/>
          <w:szCs w:val="32"/>
          <w:lang w:val="en-US" w:eastAsia="zh-CN"/>
        </w:rPr>
        <w:t>服务</w:t>
      </w:r>
      <w:r>
        <w:rPr>
          <w:rFonts w:hint="eastAsia" w:ascii="仿宋" w:hAnsi="仿宋" w:eastAsia="仿宋" w:cs="仿宋"/>
          <w:b/>
          <w:bCs/>
          <w:kern w:val="0"/>
          <w:sz w:val="32"/>
          <w:szCs w:val="32"/>
        </w:rPr>
        <w:t>采购</w:t>
      </w:r>
      <w:r>
        <w:rPr>
          <w:rFonts w:hint="eastAsia" w:ascii="仿宋" w:hAnsi="仿宋" w:eastAsia="仿宋" w:cs="仿宋"/>
          <w:b/>
          <w:bCs/>
          <w:kern w:val="0"/>
          <w:sz w:val="32"/>
          <w:szCs w:val="32"/>
          <w:lang w:val="en-US" w:eastAsia="zh-CN"/>
        </w:rPr>
        <w:t>项目</w:t>
      </w:r>
    </w:p>
    <w:tbl>
      <w:tblPr>
        <w:tblStyle w:val="11"/>
        <w:tblW w:w="8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6" w:type="dxa"/>
          <w:bottom w:w="0" w:type="dxa"/>
          <w:right w:w="36" w:type="dxa"/>
        </w:tblCellMar>
      </w:tblPr>
      <w:tblGrid>
        <w:gridCol w:w="794"/>
        <w:gridCol w:w="2370"/>
        <w:gridCol w:w="825"/>
        <w:gridCol w:w="855"/>
        <w:gridCol w:w="885"/>
        <w:gridCol w:w="1950"/>
        <w:gridCol w:w="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969" w:hRule="exact"/>
          <w:jc w:val="center"/>
        </w:trPr>
        <w:tc>
          <w:tcPr>
            <w:tcW w:w="794"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kern w:val="0"/>
                <w:sz w:val="32"/>
                <w:szCs w:val="32"/>
              </w:rPr>
            </w:pPr>
            <w:r>
              <w:rPr>
                <w:rFonts w:hint="eastAsia" w:ascii="仿宋" w:hAnsi="仿宋" w:eastAsia="仿宋" w:cs="仿宋"/>
                <w:kern w:val="0"/>
                <w:sz w:val="32"/>
                <w:szCs w:val="32"/>
              </w:rPr>
              <w:t>序号</w:t>
            </w:r>
          </w:p>
        </w:tc>
        <w:tc>
          <w:tcPr>
            <w:tcW w:w="237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kern w:val="0"/>
                <w:sz w:val="32"/>
                <w:szCs w:val="32"/>
              </w:rPr>
            </w:pPr>
            <w:r>
              <w:rPr>
                <w:rFonts w:hint="eastAsia" w:ascii="仿宋" w:hAnsi="仿宋" w:eastAsia="仿宋" w:cs="仿宋"/>
                <w:kern w:val="0"/>
                <w:sz w:val="32"/>
                <w:szCs w:val="32"/>
              </w:rPr>
              <w:t>名称</w:t>
            </w:r>
          </w:p>
        </w:tc>
        <w:tc>
          <w:tcPr>
            <w:tcW w:w="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kern w:val="0"/>
                <w:sz w:val="32"/>
                <w:szCs w:val="32"/>
              </w:rPr>
            </w:pPr>
            <w:r>
              <w:rPr>
                <w:rFonts w:hint="eastAsia" w:ascii="仿宋" w:hAnsi="仿宋" w:eastAsia="仿宋" w:cs="仿宋"/>
                <w:kern w:val="0"/>
                <w:sz w:val="32"/>
                <w:szCs w:val="32"/>
              </w:rPr>
              <w:t>规格</w:t>
            </w:r>
          </w:p>
        </w:tc>
        <w:tc>
          <w:tcPr>
            <w:tcW w:w="85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kern w:val="0"/>
                <w:sz w:val="32"/>
                <w:szCs w:val="32"/>
              </w:rPr>
            </w:pPr>
            <w:r>
              <w:rPr>
                <w:rFonts w:hint="eastAsia" w:ascii="仿宋" w:hAnsi="仿宋" w:eastAsia="仿宋" w:cs="仿宋"/>
                <w:kern w:val="0"/>
                <w:sz w:val="32"/>
                <w:szCs w:val="32"/>
              </w:rPr>
              <w:t>数量</w:t>
            </w:r>
          </w:p>
        </w:tc>
        <w:tc>
          <w:tcPr>
            <w:tcW w:w="88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kern w:val="0"/>
                <w:sz w:val="32"/>
                <w:szCs w:val="32"/>
              </w:rPr>
            </w:pPr>
            <w:r>
              <w:rPr>
                <w:rFonts w:hint="eastAsia" w:ascii="仿宋" w:hAnsi="仿宋" w:eastAsia="仿宋" w:cs="仿宋"/>
                <w:kern w:val="0"/>
                <w:sz w:val="32"/>
                <w:szCs w:val="32"/>
              </w:rPr>
              <w:t>单位</w:t>
            </w:r>
          </w:p>
        </w:tc>
        <w:tc>
          <w:tcPr>
            <w:tcW w:w="195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kern w:val="0"/>
                <w:sz w:val="32"/>
                <w:szCs w:val="32"/>
              </w:rPr>
            </w:pPr>
            <w:r>
              <w:rPr>
                <w:rFonts w:hint="eastAsia" w:ascii="仿宋" w:hAnsi="仿宋" w:eastAsia="仿宋" w:cs="仿宋"/>
                <w:kern w:val="0"/>
                <w:sz w:val="32"/>
                <w:szCs w:val="32"/>
              </w:rPr>
              <w:t>最高限价</w:t>
            </w:r>
          </w:p>
          <w:p>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kern w:val="0"/>
                <w:sz w:val="32"/>
                <w:szCs w:val="32"/>
              </w:rPr>
            </w:pPr>
            <w:r>
              <w:rPr>
                <w:rFonts w:hint="eastAsia" w:ascii="仿宋" w:hAnsi="仿宋" w:eastAsia="仿宋" w:cs="仿宋"/>
                <w:kern w:val="0"/>
                <w:sz w:val="32"/>
                <w:szCs w:val="32"/>
              </w:rPr>
              <w:t>（元）</w:t>
            </w:r>
          </w:p>
        </w:tc>
        <w:tc>
          <w:tcPr>
            <w:tcW w:w="966"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kern w:val="0"/>
                <w:sz w:val="32"/>
                <w:szCs w:val="32"/>
              </w:rPr>
            </w:pPr>
            <w:r>
              <w:rPr>
                <w:rFonts w:hint="eastAsia" w:ascii="仿宋" w:hAnsi="仿宋" w:eastAsia="仿宋" w:cs="仿宋"/>
                <w:kern w:val="0"/>
                <w:sz w:val="32"/>
                <w:szCs w:val="3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7" w:hRule="atLeast"/>
          <w:jc w:val="center"/>
        </w:trPr>
        <w:tc>
          <w:tcPr>
            <w:tcW w:w="794" w:type="dxa"/>
            <w:vAlign w:val="center"/>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Chars="0"/>
              <w:jc w:val="center"/>
              <w:textAlignment w:val="baseline"/>
              <w:rPr>
                <w:rFonts w:hint="eastAsia" w:ascii="仿宋" w:hAnsi="仿宋" w:eastAsia="仿宋" w:cs="仿宋"/>
                <w:kern w:val="0"/>
                <w:sz w:val="32"/>
                <w:szCs w:val="32"/>
                <w:lang w:eastAsia="zh-CN"/>
              </w:rPr>
            </w:pPr>
            <w:r>
              <w:rPr>
                <w:rFonts w:hint="eastAsia" w:ascii="仿宋" w:hAnsi="仿宋" w:eastAsia="仿宋" w:cs="仿宋"/>
                <w:kern w:val="0"/>
                <w:sz w:val="32"/>
                <w:szCs w:val="32"/>
                <w:lang w:val="en-US" w:eastAsia="zh-CN"/>
              </w:rPr>
              <w:t>1</w:t>
            </w:r>
          </w:p>
        </w:tc>
        <w:tc>
          <w:tcPr>
            <w:tcW w:w="2370" w:type="dxa"/>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仿宋" w:hAnsi="仿宋" w:eastAsia="仿宋" w:cs="仿宋"/>
                <w:kern w:val="0"/>
                <w:sz w:val="32"/>
                <w:szCs w:val="32"/>
              </w:rPr>
            </w:pPr>
            <w:r>
              <w:rPr>
                <w:rFonts w:hint="eastAsia" w:ascii="仿宋" w:hAnsi="仿宋" w:eastAsia="仿宋" w:cs="仿宋"/>
                <w:kern w:val="0"/>
                <w:sz w:val="32"/>
                <w:szCs w:val="32"/>
                <w:lang w:val="en-US" w:eastAsia="zh-CN"/>
              </w:rPr>
              <w:t>经营合作项目</w:t>
            </w:r>
            <w:r>
              <w:rPr>
                <w:rFonts w:hint="eastAsia" w:ascii="仿宋" w:hAnsi="仿宋" w:eastAsia="仿宋" w:cs="仿宋"/>
                <w:kern w:val="0"/>
                <w:sz w:val="32"/>
                <w:szCs w:val="32"/>
              </w:rPr>
              <w:t>可行性研究</w:t>
            </w:r>
            <w:r>
              <w:rPr>
                <w:rFonts w:hint="eastAsia" w:ascii="仿宋" w:hAnsi="仿宋" w:eastAsia="仿宋" w:cs="仿宋"/>
                <w:kern w:val="0"/>
                <w:sz w:val="32"/>
                <w:szCs w:val="32"/>
                <w:lang w:val="en-US" w:eastAsia="zh-CN"/>
              </w:rPr>
              <w:t>专项</w:t>
            </w:r>
            <w:r>
              <w:rPr>
                <w:rFonts w:hint="eastAsia" w:ascii="仿宋" w:hAnsi="仿宋" w:eastAsia="仿宋" w:cs="仿宋"/>
                <w:kern w:val="0"/>
                <w:sz w:val="32"/>
                <w:szCs w:val="32"/>
              </w:rPr>
              <w:t>咨询服务</w:t>
            </w:r>
          </w:p>
        </w:tc>
        <w:tc>
          <w:tcPr>
            <w:tcW w:w="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仿宋" w:hAnsi="仿宋" w:eastAsia="仿宋" w:cs="仿宋"/>
                <w:sz w:val="32"/>
                <w:szCs w:val="32"/>
              </w:rPr>
            </w:pPr>
            <w:r>
              <w:rPr>
                <w:rFonts w:hint="eastAsia" w:ascii="仿宋" w:hAnsi="仿宋" w:eastAsia="仿宋" w:cs="仿宋"/>
                <w:sz w:val="32"/>
                <w:szCs w:val="32"/>
              </w:rPr>
              <w:t>/</w:t>
            </w:r>
          </w:p>
        </w:tc>
        <w:tc>
          <w:tcPr>
            <w:tcW w:w="855" w:type="dxa"/>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仿宋" w:hAnsi="仿宋" w:eastAsia="仿宋" w:cs="仿宋"/>
                <w:kern w:val="0"/>
                <w:sz w:val="32"/>
                <w:szCs w:val="32"/>
              </w:rPr>
            </w:pPr>
            <w:r>
              <w:rPr>
                <w:rFonts w:hint="eastAsia" w:ascii="仿宋" w:hAnsi="仿宋" w:eastAsia="仿宋" w:cs="仿宋"/>
                <w:kern w:val="0"/>
                <w:sz w:val="32"/>
                <w:szCs w:val="32"/>
              </w:rPr>
              <w:t>1</w:t>
            </w:r>
          </w:p>
        </w:tc>
        <w:tc>
          <w:tcPr>
            <w:tcW w:w="885" w:type="dxa"/>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仿宋" w:hAnsi="仿宋" w:eastAsia="仿宋" w:cs="仿宋"/>
                <w:kern w:val="0"/>
                <w:sz w:val="32"/>
                <w:szCs w:val="32"/>
              </w:rPr>
            </w:pPr>
            <w:r>
              <w:rPr>
                <w:rFonts w:hint="eastAsia" w:ascii="仿宋" w:hAnsi="仿宋" w:eastAsia="仿宋" w:cs="仿宋"/>
                <w:kern w:val="0"/>
                <w:sz w:val="32"/>
                <w:szCs w:val="32"/>
              </w:rPr>
              <w:t>项</w:t>
            </w:r>
          </w:p>
        </w:tc>
        <w:tc>
          <w:tcPr>
            <w:tcW w:w="1950" w:type="dxa"/>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default"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45000</w:t>
            </w:r>
          </w:p>
        </w:tc>
        <w:tc>
          <w:tcPr>
            <w:tcW w:w="966" w:type="dxa"/>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仿宋" w:hAnsi="仿宋" w:eastAsia="仿宋" w:cs="仿宋"/>
                <w:kern w:val="0"/>
                <w:sz w:val="32"/>
                <w:szCs w:val="32"/>
              </w:rPr>
            </w:pPr>
            <w:r>
              <w:rPr>
                <w:rFonts w:hint="eastAsia" w:ascii="仿宋" w:hAnsi="仿宋" w:eastAsia="仿宋" w:cs="仿宋"/>
                <w:kern w:val="0"/>
                <w:sz w:val="32"/>
                <w:szCs w:val="32"/>
              </w:rPr>
              <w:t>/</w:t>
            </w:r>
          </w:p>
        </w:tc>
      </w:tr>
    </w:tbl>
    <w:p>
      <w:pPr>
        <w:pStyle w:val="6"/>
        <w:keepNext/>
        <w:keepLines/>
        <w:pageBreakBefore w:val="0"/>
        <w:widowControl w:val="0"/>
        <w:kinsoku/>
        <w:wordWrap/>
        <w:overflowPunct/>
        <w:topLinePunct w:val="0"/>
        <w:autoSpaceDE/>
        <w:autoSpaceDN/>
        <w:bidi w:val="0"/>
        <w:adjustRightInd/>
        <w:snapToGrid/>
        <w:spacing w:line="578" w:lineRule="exact"/>
        <w:ind w:left="0" w:leftChars="0" w:firstLine="643" w:firstLineChars="200"/>
        <w:textAlignment w:val="auto"/>
        <w:outlineLvl w:val="1"/>
        <w:rPr>
          <w:rFonts w:hint="eastAsia" w:ascii="楷体" w:hAnsi="楷体" w:eastAsia="楷体" w:cs="楷体"/>
          <w:b/>
          <w:bCs w:val="0"/>
          <w:color w:val="auto"/>
          <w:highlight w:val="none"/>
          <w:lang w:val="en-US" w:eastAsia="zh-CN"/>
        </w:rPr>
      </w:pPr>
      <w:r>
        <w:rPr>
          <w:rFonts w:hint="eastAsia" w:ascii="楷体" w:hAnsi="楷体" w:eastAsia="楷体" w:cs="楷体"/>
          <w:b/>
          <w:bCs w:val="0"/>
          <w:color w:val="auto"/>
          <w:highlight w:val="none"/>
          <w:lang w:val="en-US" w:eastAsia="zh-CN"/>
        </w:rPr>
        <w:t>（二）采购结果运用</w:t>
      </w:r>
    </w:p>
    <w:p>
      <w:pPr>
        <w:pStyle w:val="6"/>
        <w:keepNext/>
        <w:keepLines/>
        <w:pageBreakBefore w:val="0"/>
        <w:widowControl w:val="0"/>
        <w:kinsoku/>
        <w:wordWrap/>
        <w:overflowPunct/>
        <w:topLinePunct w:val="0"/>
        <w:autoSpaceDE/>
        <w:autoSpaceDN/>
        <w:bidi w:val="0"/>
        <w:adjustRightInd/>
        <w:snapToGrid/>
        <w:spacing w:line="578" w:lineRule="exact"/>
        <w:ind w:firstLine="640" w:firstLineChars="200"/>
        <w:textAlignment w:val="auto"/>
        <w:outlineLvl w:val="1"/>
        <w:rPr>
          <w:rFonts w:hint="eastAsia" w:ascii="仿宋" w:hAnsi="仿宋" w:cs="仿宋"/>
          <w:b w:val="0"/>
          <w:bCs/>
          <w:color w:val="auto"/>
          <w:highlight w:val="none"/>
          <w:lang w:val="en-US" w:eastAsia="zh-CN"/>
        </w:rPr>
      </w:pPr>
      <w:r>
        <w:rPr>
          <w:rFonts w:hint="eastAsia" w:ascii="仿宋" w:hAnsi="仿宋" w:cs="仿宋"/>
          <w:b w:val="0"/>
          <w:bCs/>
          <w:color w:val="auto"/>
          <w:highlight w:val="none"/>
          <w:lang w:val="en-US" w:eastAsia="zh-CN"/>
        </w:rPr>
        <w:t>采购方根据采购结果和相应报价方签订《经营合作项目可行性研究专项咨询服务合同》。</w:t>
      </w:r>
    </w:p>
    <w:p>
      <w:pPr>
        <w:pStyle w:val="6"/>
        <w:keepNext/>
        <w:keepLines/>
        <w:pageBreakBefore w:val="0"/>
        <w:widowControl w:val="0"/>
        <w:numPr>
          <w:ilvl w:val="0"/>
          <w:numId w:val="2"/>
        </w:numPr>
        <w:kinsoku/>
        <w:wordWrap/>
        <w:overflowPunct/>
        <w:topLinePunct w:val="0"/>
        <w:autoSpaceDE/>
        <w:autoSpaceDN/>
        <w:bidi w:val="0"/>
        <w:adjustRightInd/>
        <w:snapToGrid/>
        <w:spacing w:line="578" w:lineRule="exact"/>
        <w:ind w:firstLine="643" w:firstLineChars="200"/>
        <w:textAlignment w:val="auto"/>
        <w:outlineLvl w:val="1"/>
        <w:rPr>
          <w:rFonts w:hint="eastAsia" w:ascii="楷体" w:hAnsi="楷体" w:eastAsia="楷体" w:cs="楷体"/>
          <w:b/>
          <w:bCs w:val="0"/>
          <w:color w:val="auto"/>
          <w:highlight w:val="none"/>
          <w:lang w:val="en-US" w:eastAsia="zh-CN"/>
        </w:rPr>
      </w:pPr>
      <w:bookmarkStart w:id="4" w:name="_Toc6732"/>
      <w:r>
        <w:rPr>
          <w:rFonts w:hint="eastAsia" w:ascii="楷体" w:hAnsi="楷体" w:eastAsia="楷体" w:cs="楷体"/>
          <w:b/>
          <w:bCs w:val="0"/>
          <w:color w:val="auto"/>
          <w:highlight w:val="none"/>
          <w:lang w:val="en-US" w:eastAsia="zh-CN"/>
        </w:rPr>
        <w:t>报价注意事项</w:t>
      </w:r>
    </w:p>
    <w:p>
      <w:pPr>
        <w:pStyle w:val="6"/>
        <w:keepNext/>
        <w:keepLines/>
        <w:pageBreakBefore w:val="0"/>
        <w:widowControl w:val="0"/>
        <w:kinsoku/>
        <w:wordWrap/>
        <w:overflowPunct/>
        <w:topLinePunct w:val="0"/>
        <w:autoSpaceDE/>
        <w:autoSpaceDN/>
        <w:bidi w:val="0"/>
        <w:adjustRightInd/>
        <w:snapToGrid/>
        <w:spacing w:line="578" w:lineRule="exact"/>
        <w:ind w:left="0" w:leftChars="0" w:firstLine="640" w:firstLineChars="200"/>
        <w:textAlignment w:val="auto"/>
        <w:outlineLvl w:val="1"/>
        <w:rPr>
          <w:rFonts w:hint="eastAsia" w:ascii="仿宋" w:hAnsi="仿宋" w:eastAsia="仿宋" w:cs="仿宋"/>
          <w:b/>
          <w:bCs w:val="0"/>
          <w:snapToGrid w:val="0"/>
          <w:color w:val="auto"/>
          <w:kern w:val="0"/>
          <w:sz w:val="32"/>
          <w:szCs w:val="32"/>
          <w:highlight w:val="none"/>
          <w:u w:val="none"/>
          <w:lang w:val="en-US" w:eastAsia="zh-CN" w:bidi="ar-SA"/>
        </w:rPr>
      </w:pPr>
      <w:r>
        <w:rPr>
          <w:rFonts w:hint="eastAsia" w:ascii="仿宋" w:hAnsi="仿宋" w:cs="仿宋"/>
          <w:b w:val="0"/>
          <w:bCs/>
          <w:snapToGrid w:val="0"/>
          <w:color w:val="auto"/>
          <w:kern w:val="0"/>
          <w:sz w:val="32"/>
          <w:szCs w:val="32"/>
          <w:highlight w:val="none"/>
          <w:u w:val="none"/>
          <w:lang w:val="en-US" w:eastAsia="zh-CN" w:bidi="ar-SA"/>
        </w:rPr>
        <w:t>1.</w:t>
      </w:r>
      <w:r>
        <w:rPr>
          <w:rFonts w:hint="eastAsia" w:ascii="仿宋" w:hAnsi="仿宋" w:eastAsia="仿宋" w:cs="仿宋"/>
          <w:b/>
          <w:bCs w:val="0"/>
          <w:snapToGrid w:val="0"/>
          <w:color w:val="auto"/>
          <w:kern w:val="0"/>
          <w:sz w:val="32"/>
          <w:szCs w:val="32"/>
          <w:highlight w:val="none"/>
          <w:u w:val="none"/>
          <w:lang w:val="en-US" w:eastAsia="zh-CN" w:bidi="ar-SA"/>
        </w:rPr>
        <w:t>以独立法人机构为单位参与零星采购。</w:t>
      </w:r>
    </w:p>
    <w:p>
      <w:pPr>
        <w:pageBreakBefore w:val="0"/>
        <w:numPr>
          <w:ilvl w:val="0"/>
          <w:numId w:val="0"/>
        </w:numPr>
        <w:wordWrap/>
        <w:overflowPunct/>
        <w:topLinePunct w:val="0"/>
        <w:bidi w:val="0"/>
        <w:adjustRightInd w:val="0"/>
        <w:snapToGrid w:val="0"/>
        <w:spacing w:line="578" w:lineRule="exact"/>
        <w:ind w:firstLine="640" w:firstLineChars="200"/>
        <w:rPr>
          <w:rFonts w:hint="eastAsia" w:ascii="仿宋" w:hAnsi="仿宋" w:eastAsia="仿宋" w:cs="仿宋"/>
          <w:b w:val="0"/>
          <w:bCs/>
          <w:snapToGrid w:val="0"/>
          <w:color w:val="auto"/>
          <w:kern w:val="0"/>
          <w:sz w:val="32"/>
          <w:szCs w:val="21"/>
          <w:highlight w:val="none"/>
          <w:lang w:val="en-US" w:eastAsia="zh-CN" w:bidi="ar-SA"/>
        </w:rPr>
      </w:pPr>
      <w:r>
        <w:rPr>
          <w:rFonts w:hint="eastAsia" w:ascii="仿宋" w:hAnsi="仿宋" w:eastAsia="仿宋" w:cs="仿宋"/>
          <w:b w:val="0"/>
          <w:bCs/>
          <w:snapToGrid w:val="0"/>
          <w:color w:val="auto"/>
          <w:kern w:val="0"/>
          <w:sz w:val="32"/>
          <w:szCs w:val="21"/>
          <w:highlight w:val="none"/>
          <w:lang w:val="en-US" w:eastAsia="zh-CN" w:bidi="ar-SA"/>
        </w:rPr>
        <w:t>2.报价方</w:t>
      </w:r>
      <w:r>
        <w:rPr>
          <w:rFonts w:hint="eastAsia" w:ascii="仿宋" w:hAnsi="仿宋" w:eastAsia="仿宋" w:cs="仿宋"/>
          <w:b/>
          <w:bCs w:val="0"/>
          <w:color w:val="auto"/>
          <w:sz w:val="32"/>
          <w:szCs w:val="32"/>
          <w:highlight w:val="none"/>
          <w:u w:val="none"/>
          <w:lang w:val="en-US" w:eastAsia="zh-CN"/>
        </w:rPr>
        <w:t>对经营合作项目可行性研究专项咨询服务报价超过最高限价的，视为</w:t>
      </w:r>
      <w:r>
        <w:rPr>
          <w:rFonts w:hint="eastAsia" w:ascii="仿宋" w:hAnsi="仿宋" w:eastAsia="仿宋" w:cs="仿宋"/>
          <w:b/>
          <w:i w:val="0"/>
          <w:iCs w:val="0"/>
          <w:color w:val="auto"/>
          <w:sz w:val="32"/>
          <w:szCs w:val="32"/>
          <w:highlight w:val="none"/>
          <w:u w:val="none"/>
          <w:lang w:eastAsia="zh-CN"/>
        </w:rPr>
        <w:t>关键价格信息错误</w:t>
      </w:r>
      <w:r>
        <w:rPr>
          <w:rFonts w:hint="eastAsia" w:ascii="仿宋" w:hAnsi="仿宋" w:eastAsia="仿宋" w:cs="仿宋"/>
          <w:b/>
          <w:bCs w:val="0"/>
          <w:color w:val="auto"/>
          <w:sz w:val="32"/>
          <w:szCs w:val="32"/>
          <w:highlight w:val="none"/>
          <w:u w:val="none"/>
          <w:lang w:val="en-US" w:eastAsia="zh-CN"/>
        </w:rPr>
        <w:t>否决其报价资格</w:t>
      </w:r>
      <w:r>
        <w:rPr>
          <w:rFonts w:hint="eastAsia" w:ascii="仿宋" w:hAnsi="仿宋" w:eastAsia="仿宋" w:cs="仿宋"/>
          <w:b w:val="0"/>
          <w:bCs/>
          <w:snapToGrid w:val="0"/>
          <w:color w:val="auto"/>
          <w:kern w:val="0"/>
          <w:sz w:val="32"/>
          <w:szCs w:val="21"/>
          <w:highlight w:val="none"/>
          <w:lang w:val="en-US" w:eastAsia="zh-CN" w:bidi="ar-SA"/>
        </w:rPr>
        <w:t>。</w:t>
      </w:r>
    </w:p>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jc w:val="left"/>
        <w:textAlignment w:val="auto"/>
        <w:rPr>
          <w:rFonts w:hint="eastAsia" w:ascii="仿宋" w:hAnsi="仿宋" w:eastAsia="仿宋" w:cs="仿宋"/>
          <w:b w:val="0"/>
          <w:bCs w:val="0"/>
          <w:kern w:val="0"/>
          <w:sz w:val="32"/>
          <w:szCs w:val="32"/>
          <w:lang w:val="en-US" w:eastAsia="zh-CN"/>
        </w:rPr>
      </w:pPr>
      <w:r>
        <w:rPr>
          <w:rFonts w:hint="eastAsia" w:ascii="仿宋" w:hAnsi="仿宋" w:eastAsia="仿宋" w:cs="仿宋"/>
          <w:b w:val="0"/>
          <w:bCs w:val="0"/>
          <w:kern w:val="0"/>
          <w:sz w:val="32"/>
          <w:szCs w:val="32"/>
          <w:lang w:val="en-US" w:eastAsia="zh-CN"/>
        </w:rPr>
        <w:t>3.现场交流要求</w:t>
      </w:r>
    </w:p>
    <w:p>
      <w:pPr>
        <w:pStyle w:val="16"/>
        <w:keepNext w:val="0"/>
        <w:keepLines w:val="0"/>
        <w:pageBreakBefore w:val="0"/>
        <w:widowControl w:val="0"/>
        <w:kinsoku/>
        <w:wordWrap/>
        <w:overflowPunct/>
        <w:topLinePunct w:val="0"/>
        <w:autoSpaceDE/>
        <w:autoSpaceDN/>
        <w:bidi w:val="0"/>
        <w:adjustRightInd w:val="0"/>
        <w:snapToGrid w:val="0"/>
        <w:spacing w:line="578" w:lineRule="exact"/>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为确保采购项目顺利实施，报价方在提交报价文件前，必须前往采购方指定地点进行现场确认，全面了解该采购项目涉及的场地情况、投资方案等相关核心信息，填写现场交流确认表。</w:t>
      </w:r>
    </w:p>
    <w:p>
      <w:pPr>
        <w:pStyle w:val="2"/>
        <w:keepNext w:val="0"/>
        <w:keepLines w:val="0"/>
        <w:pageBreakBefore w:val="0"/>
        <w:wordWrap/>
        <w:overflowPunct/>
        <w:topLinePunct w:val="0"/>
        <w:bidi w:val="0"/>
        <w:adjustRightInd w:val="0"/>
        <w:snapToGrid w:val="0"/>
        <w:spacing w:after="0" w:line="578" w:lineRule="exact"/>
        <w:ind w:left="0" w:leftChars="0" w:firstLine="640" w:firstLineChars="200"/>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未按要求完成现场交流并取得确认函的报价方，其报价视为无效报价。</w:t>
      </w:r>
    </w:p>
    <w:p>
      <w:pPr>
        <w:pStyle w:val="4"/>
        <w:keepNext w:val="0"/>
        <w:keepLines w:val="0"/>
        <w:pageBreakBefore w:val="0"/>
        <w:wordWrap/>
        <w:overflowPunct/>
        <w:topLinePunct w:val="0"/>
        <w:bidi w:val="0"/>
        <w:spacing w:line="578" w:lineRule="exact"/>
        <w:rPr>
          <w:rFonts w:hint="default"/>
          <w:lang w:val="en-US" w:eastAsia="zh-CN"/>
        </w:rPr>
      </w:pPr>
      <w:r>
        <w:rPr>
          <w:rFonts w:hint="eastAsia" w:ascii="仿宋" w:hAnsi="仿宋" w:eastAsia="仿宋" w:cs="仿宋"/>
          <w:color w:val="auto"/>
          <w:spacing w:val="0"/>
          <w:position w:val="0"/>
          <w:sz w:val="32"/>
          <w:szCs w:val="32"/>
          <w:shd w:val="clear" w:fill="auto"/>
          <w:lang w:val="en-US" w:eastAsia="zh-CN"/>
        </w:rPr>
        <w:t>采购方联系人：钱丹丹，18213490216</w:t>
      </w:r>
    </w:p>
    <w:bookmarkEnd w:id="4"/>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left="210" w:leftChars="0" w:firstLine="643" w:firstLineChars="200"/>
        <w:textAlignment w:val="auto"/>
        <w:rPr>
          <w:rFonts w:hint="eastAsia" w:ascii="黑体" w:hAnsi="黑体" w:eastAsia="黑体" w:cs="黑体"/>
          <w:b/>
          <w:bCs/>
          <w:sz w:val="32"/>
          <w:szCs w:val="32"/>
          <w:highlight w:val="none"/>
          <w:lang w:val="en-US" w:eastAsia="zh-CN"/>
        </w:rPr>
      </w:pPr>
      <w:r>
        <w:rPr>
          <w:rFonts w:hint="eastAsia" w:ascii="黑体" w:hAnsi="黑体" w:eastAsia="黑体" w:cs="黑体"/>
          <w:b/>
          <w:bCs/>
          <w:sz w:val="32"/>
          <w:szCs w:val="32"/>
          <w:highlight w:val="none"/>
          <w:lang w:val="en-US" w:eastAsia="zh-CN"/>
        </w:rPr>
        <w:t>三、项目技术要求</w:t>
      </w:r>
    </w:p>
    <w:p>
      <w:pPr>
        <w:pStyle w:val="2"/>
        <w:keepNext w:val="0"/>
        <w:keepLines w:val="0"/>
        <w:pageBreakBefore w:val="0"/>
        <w:widowControl w:val="0"/>
        <w:numPr>
          <w:ilvl w:val="0"/>
          <w:numId w:val="0"/>
        </w:numPr>
        <w:kinsoku/>
        <w:wordWrap/>
        <w:overflowPunct/>
        <w:topLinePunct w:val="0"/>
        <w:autoSpaceDE/>
        <w:autoSpaceDN/>
        <w:bidi w:val="0"/>
        <w:adjustRightInd/>
        <w:snapToGrid/>
        <w:spacing w:after="0" w:line="578" w:lineRule="exact"/>
        <w:ind w:leftChars="0"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1.</w:t>
      </w:r>
      <w:r>
        <w:rPr>
          <w:rFonts w:hint="eastAsia" w:ascii="仿宋" w:hAnsi="仿宋" w:eastAsia="仿宋" w:cs="仿宋"/>
          <w:sz w:val="32"/>
          <w:szCs w:val="32"/>
          <w:lang w:eastAsia="zh-CN"/>
        </w:rPr>
        <w:t>报价方</w:t>
      </w:r>
      <w:r>
        <w:rPr>
          <w:rFonts w:hint="eastAsia" w:ascii="仿宋" w:hAnsi="仿宋" w:eastAsia="仿宋" w:cs="仿宋"/>
          <w:sz w:val="32"/>
          <w:szCs w:val="32"/>
        </w:rPr>
        <w:t>应满足</w:t>
      </w:r>
      <w:r>
        <w:rPr>
          <w:rFonts w:hint="eastAsia" w:ascii="仿宋" w:hAnsi="仿宋" w:eastAsia="仿宋" w:cs="仿宋"/>
          <w:sz w:val="32"/>
          <w:szCs w:val="32"/>
          <w:lang w:eastAsia="zh-CN"/>
        </w:rPr>
        <w:t>采购方</w:t>
      </w:r>
      <w:r>
        <w:rPr>
          <w:rFonts w:hint="eastAsia" w:ascii="仿宋" w:hAnsi="仿宋" w:eastAsia="仿宋" w:cs="仿宋"/>
          <w:sz w:val="32"/>
          <w:szCs w:val="32"/>
          <w:lang w:val="en-US" w:eastAsia="zh-CN"/>
        </w:rPr>
        <w:t>服务清单所列</w:t>
      </w:r>
      <w:r>
        <w:rPr>
          <w:rFonts w:hint="eastAsia" w:ascii="仿宋" w:hAnsi="仿宋" w:eastAsia="仿宋" w:cs="仿宋"/>
          <w:sz w:val="32"/>
          <w:szCs w:val="32"/>
        </w:rPr>
        <w:t>要求，提供客观、公正的服务或专业服务意见，提供相应交付物。</w:t>
      </w:r>
    </w:p>
    <w:p>
      <w:pPr>
        <w:pStyle w:val="2"/>
        <w:keepNext w:val="0"/>
        <w:keepLines w:val="0"/>
        <w:pageBreakBefore w:val="0"/>
        <w:widowControl w:val="0"/>
        <w:numPr>
          <w:ilvl w:val="0"/>
          <w:numId w:val="0"/>
        </w:numPr>
        <w:kinsoku/>
        <w:wordWrap/>
        <w:overflowPunct/>
        <w:topLinePunct w:val="0"/>
        <w:autoSpaceDE/>
        <w:autoSpaceDN/>
        <w:bidi w:val="0"/>
        <w:adjustRightInd/>
        <w:snapToGrid/>
        <w:spacing w:after="0" w:line="578"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lang w:eastAsia="zh-CN"/>
        </w:rPr>
        <w:t>报价方</w:t>
      </w:r>
      <w:r>
        <w:rPr>
          <w:rFonts w:hint="eastAsia" w:ascii="仿宋" w:hAnsi="仿宋" w:eastAsia="仿宋" w:cs="仿宋"/>
          <w:sz w:val="32"/>
          <w:szCs w:val="32"/>
        </w:rPr>
        <w:t>应按各项工作时间要求提交相应交付物，延迟交付则</w:t>
      </w:r>
      <w:r>
        <w:rPr>
          <w:rFonts w:hint="eastAsia" w:ascii="仿宋" w:hAnsi="仿宋" w:eastAsia="仿宋" w:cs="仿宋"/>
          <w:color w:val="auto"/>
          <w:sz w:val="32"/>
          <w:szCs w:val="32"/>
        </w:rPr>
        <w:t>按技术规范书</w:t>
      </w:r>
      <w:r>
        <w:rPr>
          <w:rFonts w:hint="eastAsia" w:ascii="仿宋" w:hAnsi="仿宋" w:eastAsia="仿宋" w:cs="仿宋"/>
          <w:sz w:val="32"/>
          <w:szCs w:val="32"/>
        </w:rPr>
        <w:t>相应条款处理。</w:t>
      </w:r>
    </w:p>
    <w:p>
      <w:pPr>
        <w:pStyle w:val="2"/>
        <w:keepNext w:val="0"/>
        <w:keepLines w:val="0"/>
        <w:pageBreakBefore w:val="0"/>
        <w:widowControl w:val="0"/>
        <w:numPr>
          <w:ilvl w:val="0"/>
          <w:numId w:val="0"/>
        </w:numPr>
        <w:kinsoku/>
        <w:wordWrap/>
        <w:overflowPunct/>
        <w:topLinePunct w:val="0"/>
        <w:autoSpaceDE/>
        <w:autoSpaceDN/>
        <w:bidi w:val="0"/>
        <w:adjustRightInd/>
        <w:snapToGrid/>
        <w:spacing w:after="0" w:line="578"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lang w:eastAsia="zh-CN"/>
        </w:rPr>
        <w:t>报价方</w:t>
      </w:r>
      <w:r>
        <w:rPr>
          <w:rFonts w:hint="eastAsia" w:ascii="仿宋" w:hAnsi="仿宋" w:eastAsia="仿宋" w:cs="仿宋"/>
          <w:sz w:val="32"/>
          <w:szCs w:val="32"/>
        </w:rPr>
        <w:t>应保证工作质量，因</w:t>
      </w:r>
      <w:r>
        <w:rPr>
          <w:rFonts w:hint="eastAsia" w:ascii="仿宋" w:hAnsi="仿宋" w:eastAsia="仿宋" w:cs="仿宋"/>
          <w:sz w:val="32"/>
          <w:szCs w:val="32"/>
          <w:lang w:eastAsia="zh-CN"/>
        </w:rPr>
        <w:t>报价方</w:t>
      </w:r>
      <w:r>
        <w:rPr>
          <w:rFonts w:hint="eastAsia" w:ascii="仿宋" w:hAnsi="仿宋" w:eastAsia="仿宋" w:cs="仿宋"/>
          <w:sz w:val="32"/>
          <w:szCs w:val="32"/>
        </w:rPr>
        <w:t>疏忽、错漏重新出具的交付物不重复计算工作量，出现工作质量问题，</w:t>
      </w:r>
      <w:r>
        <w:rPr>
          <w:rFonts w:hint="eastAsia" w:ascii="仿宋" w:hAnsi="仿宋" w:eastAsia="仿宋" w:cs="仿宋"/>
          <w:sz w:val="32"/>
          <w:szCs w:val="32"/>
          <w:lang w:eastAsia="zh-CN"/>
        </w:rPr>
        <w:t>报价方</w:t>
      </w:r>
      <w:r>
        <w:rPr>
          <w:rFonts w:hint="eastAsia" w:ascii="仿宋" w:hAnsi="仿宋" w:eastAsia="仿宋" w:cs="仿宋"/>
          <w:sz w:val="32"/>
          <w:szCs w:val="32"/>
        </w:rPr>
        <w:t>承担相应责任。</w:t>
      </w:r>
    </w:p>
    <w:p>
      <w:pPr>
        <w:keepNext w:val="0"/>
        <w:keepLines w:val="0"/>
        <w:pageBreakBefore w:val="0"/>
        <w:kinsoku/>
        <w:wordWrap/>
        <w:overflowPunct/>
        <w:topLinePunct w:val="0"/>
        <w:autoSpaceDE/>
        <w:autoSpaceDN/>
        <w:bidi w:val="0"/>
        <w:spacing w:line="578" w:lineRule="exact"/>
        <w:ind w:firstLine="643" w:firstLineChars="200"/>
        <w:textAlignment w:val="auto"/>
        <w:rPr>
          <w:rFonts w:hint="eastAsia" w:ascii="黑体" w:hAnsi="黑体" w:eastAsia="黑体" w:cs="黑体"/>
          <w:b/>
          <w:bCs/>
          <w:sz w:val="32"/>
          <w:szCs w:val="32"/>
        </w:rPr>
      </w:pPr>
      <w:r>
        <w:rPr>
          <w:rFonts w:hint="eastAsia" w:ascii="黑体" w:hAnsi="黑体" w:eastAsia="黑体" w:cs="黑体"/>
          <w:b/>
          <w:bCs/>
          <w:sz w:val="32"/>
          <w:szCs w:val="32"/>
        </w:rPr>
        <w:t>四</w:t>
      </w:r>
      <w:r>
        <w:rPr>
          <w:rFonts w:hint="eastAsia" w:ascii="黑体" w:hAnsi="黑体" w:eastAsia="黑体" w:cs="黑体"/>
          <w:b/>
          <w:bCs/>
          <w:sz w:val="32"/>
          <w:szCs w:val="32"/>
          <w:lang w:eastAsia="zh-CN"/>
        </w:rPr>
        <w:t>、</w:t>
      </w:r>
      <w:r>
        <w:rPr>
          <w:rFonts w:hint="eastAsia" w:ascii="黑体" w:hAnsi="黑体" w:eastAsia="黑体" w:cs="黑体"/>
          <w:b/>
          <w:bCs/>
          <w:sz w:val="32"/>
          <w:szCs w:val="32"/>
          <w:lang w:val="en-US" w:eastAsia="zh-CN"/>
        </w:rPr>
        <w:t>项目</w:t>
      </w:r>
      <w:r>
        <w:rPr>
          <w:rFonts w:hint="eastAsia" w:ascii="黑体" w:hAnsi="黑体" w:eastAsia="黑体" w:cs="黑体"/>
          <w:b w:val="0"/>
          <w:bCs w:val="0"/>
          <w:color w:val="auto"/>
          <w:sz w:val="32"/>
          <w:szCs w:val="32"/>
          <w:highlight w:val="none"/>
          <w:lang w:val="en-US" w:eastAsia="zh-CN"/>
        </w:rPr>
        <w:t>服务要求</w:t>
      </w:r>
    </w:p>
    <w:p>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jc w:val="left"/>
        <w:textAlignment w:val="auto"/>
        <w:rPr>
          <w:rFonts w:hint="eastAsia" w:ascii="楷体" w:hAnsi="楷体" w:eastAsia="楷体" w:cs="楷体"/>
          <w:b/>
          <w:bCs/>
          <w:kern w:val="0"/>
          <w:sz w:val="32"/>
          <w:szCs w:val="32"/>
        </w:rPr>
      </w:pPr>
      <w:r>
        <w:rPr>
          <w:rFonts w:hint="eastAsia" w:ascii="楷体" w:hAnsi="楷体" w:eastAsia="楷体" w:cs="楷体"/>
          <w:b/>
          <w:bCs/>
          <w:kern w:val="0"/>
          <w:sz w:val="32"/>
          <w:szCs w:val="32"/>
          <w:lang w:eastAsia="zh-CN"/>
        </w:rPr>
        <w:t>（</w:t>
      </w:r>
      <w:r>
        <w:rPr>
          <w:rFonts w:hint="eastAsia" w:ascii="楷体" w:hAnsi="楷体" w:eastAsia="楷体" w:cs="楷体"/>
          <w:b/>
          <w:bCs/>
          <w:kern w:val="0"/>
          <w:sz w:val="32"/>
          <w:szCs w:val="32"/>
          <w:lang w:val="en-US" w:eastAsia="zh-CN"/>
        </w:rPr>
        <w:t>一</w:t>
      </w:r>
      <w:r>
        <w:rPr>
          <w:rFonts w:hint="eastAsia" w:ascii="楷体" w:hAnsi="楷体" w:eastAsia="楷体" w:cs="楷体"/>
          <w:b/>
          <w:bCs/>
          <w:kern w:val="0"/>
          <w:sz w:val="32"/>
          <w:szCs w:val="32"/>
          <w:lang w:eastAsia="zh-CN"/>
        </w:rPr>
        <w:t>）</w:t>
      </w:r>
      <w:r>
        <w:rPr>
          <w:rFonts w:hint="eastAsia" w:ascii="楷体" w:hAnsi="楷体" w:eastAsia="楷体" w:cs="楷体"/>
          <w:b/>
          <w:bCs/>
          <w:kern w:val="0"/>
          <w:sz w:val="32"/>
          <w:szCs w:val="32"/>
        </w:rPr>
        <w:t>质量要求</w:t>
      </w:r>
    </w:p>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jc w:val="left"/>
        <w:textAlignment w:val="auto"/>
        <w:rPr>
          <w:rFonts w:hint="eastAsia" w:ascii="仿宋" w:hAnsi="仿宋" w:eastAsia="仿宋" w:cs="仿宋"/>
          <w:kern w:val="0"/>
          <w:sz w:val="32"/>
          <w:szCs w:val="32"/>
        </w:rPr>
      </w:pPr>
      <w:r>
        <w:rPr>
          <w:rFonts w:hint="eastAsia" w:ascii="仿宋" w:hAnsi="仿宋" w:eastAsia="仿宋" w:cs="仿宋"/>
          <w:kern w:val="0"/>
          <w:sz w:val="32"/>
          <w:szCs w:val="32"/>
          <w:lang w:val="en-US" w:eastAsia="zh-CN"/>
        </w:rPr>
        <w:t>1.</w:t>
      </w:r>
      <w:r>
        <w:rPr>
          <w:rFonts w:hint="eastAsia" w:ascii="仿宋" w:hAnsi="仿宋" w:eastAsia="仿宋" w:cs="仿宋"/>
          <w:kern w:val="0"/>
          <w:sz w:val="32"/>
          <w:szCs w:val="32"/>
        </w:rPr>
        <w:t>成果形式：提供可研报告纸质版与电子版、汇报 PPT、测算模型、调研支撑材料。</w:t>
      </w:r>
    </w:p>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jc w:val="left"/>
        <w:textAlignment w:val="auto"/>
        <w:rPr>
          <w:rFonts w:hint="eastAsia" w:ascii="仿宋" w:hAnsi="仿宋" w:eastAsia="仿宋" w:cs="仿宋"/>
          <w:kern w:val="0"/>
          <w:sz w:val="32"/>
          <w:szCs w:val="32"/>
        </w:rPr>
      </w:pPr>
      <w:r>
        <w:rPr>
          <w:rFonts w:hint="eastAsia" w:ascii="仿宋" w:hAnsi="仿宋" w:eastAsia="仿宋" w:cs="仿宋"/>
          <w:kern w:val="0"/>
          <w:sz w:val="32"/>
          <w:szCs w:val="32"/>
          <w:lang w:val="en-US" w:eastAsia="zh-CN"/>
        </w:rPr>
        <w:t>2.</w:t>
      </w:r>
      <w:r>
        <w:rPr>
          <w:rFonts w:hint="eastAsia" w:ascii="仿宋" w:hAnsi="仿宋" w:eastAsia="仿宋" w:cs="仿宋"/>
          <w:kern w:val="0"/>
          <w:sz w:val="32"/>
          <w:szCs w:val="32"/>
        </w:rPr>
        <w:t>报告结构：含项目概况、政策环境、合作模式、实施方案、财务测算、风险分析、综合结论等章节。</w:t>
      </w:r>
    </w:p>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jc w:val="left"/>
        <w:textAlignment w:val="auto"/>
        <w:rPr>
          <w:rFonts w:hint="eastAsia" w:ascii="仿宋" w:hAnsi="仿宋" w:eastAsia="仿宋" w:cs="仿宋"/>
          <w:kern w:val="0"/>
          <w:sz w:val="32"/>
          <w:szCs w:val="32"/>
          <w:lang w:eastAsia="zh-CN"/>
        </w:rPr>
      </w:pPr>
      <w:r>
        <w:rPr>
          <w:rFonts w:hint="eastAsia" w:ascii="仿宋" w:hAnsi="仿宋" w:eastAsia="仿宋" w:cs="仿宋"/>
          <w:kern w:val="0"/>
          <w:sz w:val="32"/>
          <w:szCs w:val="32"/>
          <w:lang w:val="en-US" w:eastAsia="zh-CN"/>
        </w:rPr>
        <w:t>3.</w:t>
      </w:r>
      <w:r>
        <w:rPr>
          <w:rFonts w:hint="eastAsia" w:ascii="仿宋" w:hAnsi="仿宋" w:eastAsia="仿宋" w:cs="仿宋"/>
          <w:kern w:val="0"/>
          <w:sz w:val="32"/>
          <w:szCs w:val="32"/>
        </w:rPr>
        <w:t>质量要求：符合国家及行业标准，数据可靠、逻辑严谨、重点突出合作模式与实操性，满足决策与上报需求</w:t>
      </w:r>
      <w:r>
        <w:rPr>
          <w:rFonts w:hint="eastAsia" w:ascii="仿宋" w:hAnsi="仿宋" w:eastAsia="仿宋" w:cs="仿宋"/>
          <w:kern w:val="0"/>
          <w:sz w:val="32"/>
          <w:szCs w:val="32"/>
          <w:lang w:eastAsia="zh-CN"/>
        </w:rPr>
        <w:t>。</w:t>
      </w:r>
    </w:p>
    <w:p>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jc w:val="left"/>
        <w:textAlignment w:val="auto"/>
        <w:rPr>
          <w:rFonts w:hint="eastAsia" w:ascii="楷体" w:hAnsi="楷体" w:eastAsia="楷体" w:cs="楷体"/>
          <w:b/>
          <w:bCs/>
          <w:kern w:val="0"/>
          <w:sz w:val="32"/>
          <w:szCs w:val="32"/>
          <w:lang w:eastAsia="zh-CN"/>
        </w:rPr>
      </w:pPr>
      <w:r>
        <w:rPr>
          <w:rFonts w:hint="eastAsia" w:ascii="楷体" w:hAnsi="楷体" w:eastAsia="楷体" w:cs="楷体"/>
          <w:b/>
          <w:bCs/>
          <w:kern w:val="0"/>
          <w:sz w:val="32"/>
          <w:szCs w:val="32"/>
          <w:lang w:eastAsia="zh-CN"/>
        </w:rPr>
        <w:t>（</w:t>
      </w:r>
      <w:r>
        <w:rPr>
          <w:rFonts w:hint="eastAsia" w:ascii="楷体" w:hAnsi="楷体" w:eastAsia="楷体" w:cs="楷体"/>
          <w:b/>
          <w:bCs/>
          <w:kern w:val="0"/>
          <w:sz w:val="32"/>
          <w:szCs w:val="32"/>
          <w:lang w:val="en-US" w:eastAsia="zh-CN"/>
        </w:rPr>
        <w:t>二</w:t>
      </w:r>
      <w:r>
        <w:rPr>
          <w:rFonts w:hint="eastAsia" w:ascii="楷体" w:hAnsi="楷体" w:eastAsia="楷体" w:cs="楷体"/>
          <w:b/>
          <w:bCs/>
          <w:kern w:val="0"/>
          <w:sz w:val="32"/>
          <w:szCs w:val="32"/>
          <w:lang w:eastAsia="zh-CN"/>
        </w:rPr>
        <w:t>）进度要求</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Chars="0" w:firstLine="640" w:firstLineChars="200"/>
        <w:jc w:val="left"/>
        <w:textAlignment w:val="auto"/>
        <w:rPr>
          <w:rFonts w:hint="eastAsia" w:ascii="仿宋" w:hAnsi="仿宋" w:eastAsia="仿宋" w:cs="仿宋"/>
          <w:kern w:val="0"/>
          <w:sz w:val="32"/>
          <w:szCs w:val="32"/>
        </w:rPr>
      </w:pPr>
      <w:r>
        <w:rPr>
          <w:rFonts w:hint="eastAsia" w:ascii="仿宋" w:hAnsi="仿宋" w:eastAsia="仿宋" w:cs="仿宋"/>
          <w:kern w:val="0"/>
          <w:sz w:val="32"/>
          <w:szCs w:val="32"/>
          <w:lang w:val="en-US" w:eastAsia="zh-CN"/>
        </w:rPr>
        <w:t>1.</w:t>
      </w:r>
      <w:r>
        <w:rPr>
          <w:rFonts w:hint="eastAsia" w:ascii="仿宋" w:hAnsi="仿宋" w:eastAsia="仿宋" w:cs="仿宋"/>
          <w:kern w:val="0"/>
          <w:sz w:val="32"/>
          <w:szCs w:val="32"/>
          <w:lang w:eastAsia="zh-CN"/>
        </w:rPr>
        <w:t>报价方</w:t>
      </w:r>
      <w:r>
        <w:rPr>
          <w:rFonts w:hint="eastAsia" w:ascii="仿宋" w:hAnsi="仿宋" w:eastAsia="仿宋" w:cs="仿宋"/>
          <w:kern w:val="0"/>
          <w:sz w:val="32"/>
          <w:szCs w:val="32"/>
        </w:rPr>
        <w:t>须严格按照</w:t>
      </w:r>
      <w:r>
        <w:rPr>
          <w:rFonts w:hint="eastAsia" w:ascii="仿宋" w:hAnsi="仿宋" w:eastAsia="仿宋" w:cs="仿宋"/>
          <w:kern w:val="0"/>
          <w:sz w:val="32"/>
          <w:szCs w:val="32"/>
          <w:lang w:val="en-US" w:eastAsia="zh-CN"/>
        </w:rPr>
        <w:t>服务</w:t>
      </w:r>
      <w:r>
        <w:rPr>
          <w:rFonts w:hint="eastAsia" w:ascii="仿宋" w:hAnsi="仿宋" w:eastAsia="仿宋" w:cs="仿宋"/>
          <w:sz w:val="32"/>
          <w:szCs w:val="32"/>
        </w:rPr>
        <w:t>项目</w:t>
      </w:r>
      <w:r>
        <w:rPr>
          <w:rFonts w:hint="eastAsia" w:ascii="仿宋" w:hAnsi="仿宋" w:eastAsia="仿宋" w:cs="仿宋"/>
          <w:kern w:val="0"/>
          <w:sz w:val="32"/>
          <w:szCs w:val="32"/>
        </w:rPr>
        <w:t>工期要求开展相关工作并提供详细进度计划表。</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Chars="0" w:firstLine="640" w:firstLineChars="200"/>
        <w:jc w:val="left"/>
        <w:textAlignment w:val="auto"/>
        <w:rPr>
          <w:rFonts w:hint="eastAsia" w:ascii="仿宋" w:hAnsi="仿宋" w:eastAsia="仿宋" w:cs="仿宋"/>
          <w:kern w:val="0"/>
          <w:sz w:val="32"/>
          <w:szCs w:val="32"/>
        </w:rPr>
      </w:pPr>
      <w:r>
        <w:rPr>
          <w:rFonts w:hint="eastAsia" w:ascii="仿宋" w:hAnsi="仿宋" w:eastAsia="仿宋" w:cs="仿宋"/>
          <w:kern w:val="0"/>
          <w:sz w:val="32"/>
          <w:szCs w:val="32"/>
          <w:lang w:val="en-US" w:eastAsia="zh-CN"/>
        </w:rPr>
        <w:t>2.</w:t>
      </w:r>
      <w:r>
        <w:rPr>
          <w:rFonts w:hint="eastAsia" w:ascii="仿宋" w:hAnsi="仿宋" w:eastAsia="仿宋" w:cs="仿宋"/>
          <w:kern w:val="0"/>
          <w:sz w:val="32"/>
          <w:szCs w:val="32"/>
          <w:lang w:eastAsia="zh-CN"/>
        </w:rPr>
        <w:t>报价方</w:t>
      </w:r>
      <w:r>
        <w:rPr>
          <w:rFonts w:hint="eastAsia" w:ascii="仿宋" w:hAnsi="仿宋" w:eastAsia="仿宋" w:cs="仿宋"/>
          <w:kern w:val="0"/>
          <w:sz w:val="32"/>
          <w:szCs w:val="32"/>
        </w:rPr>
        <w:t>须严格按照</w:t>
      </w:r>
      <w:r>
        <w:rPr>
          <w:rFonts w:hint="eastAsia" w:ascii="仿宋" w:hAnsi="仿宋" w:eastAsia="仿宋" w:cs="仿宋"/>
          <w:kern w:val="0"/>
          <w:sz w:val="32"/>
          <w:szCs w:val="32"/>
          <w:lang w:val="en-US" w:eastAsia="zh-CN"/>
        </w:rPr>
        <w:t>服务</w:t>
      </w:r>
      <w:r>
        <w:rPr>
          <w:rFonts w:hint="eastAsia" w:ascii="仿宋" w:hAnsi="仿宋" w:eastAsia="仿宋" w:cs="仿宋"/>
          <w:kern w:val="0"/>
          <w:sz w:val="32"/>
          <w:szCs w:val="32"/>
        </w:rPr>
        <w:t>项目</w:t>
      </w:r>
      <w:r>
        <w:rPr>
          <w:rFonts w:hint="eastAsia" w:ascii="仿宋" w:hAnsi="仿宋" w:eastAsia="仿宋" w:cs="仿宋"/>
          <w:kern w:val="0"/>
          <w:sz w:val="32"/>
          <w:szCs w:val="32"/>
          <w:lang w:val="en-US" w:eastAsia="zh-CN"/>
        </w:rPr>
        <w:t>进度计划</w:t>
      </w:r>
      <w:r>
        <w:rPr>
          <w:rFonts w:hint="eastAsia" w:ascii="仿宋" w:hAnsi="仿宋" w:eastAsia="仿宋" w:cs="仿宋"/>
          <w:kern w:val="0"/>
          <w:sz w:val="32"/>
          <w:szCs w:val="32"/>
        </w:rPr>
        <w:t>开展工作。</w:t>
      </w:r>
      <w:r>
        <w:rPr>
          <w:rFonts w:hint="eastAsia" w:ascii="仿宋" w:hAnsi="仿宋" w:eastAsia="仿宋" w:cs="仿宋"/>
          <w:kern w:val="0"/>
          <w:sz w:val="32"/>
          <w:szCs w:val="32"/>
          <w:lang w:eastAsia="zh-CN"/>
        </w:rPr>
        <w:t>采购方</w:t>
      </w:r>
      <w:r>
        <w:rPr>
          <w:rFonts w:hint="eastAsia" w:ascii="仿宋" w:hAnsi="仿宋" w:eastAsia="仿宋" w:cs="仿宋"/>
          <w:kern w:val="0"/>
          <w:sz w:val="32"/>
          <w:szCs w:val="32"/>
        </w:rPr>
        <w:t>将根据</w:t>
      </w:r>
      <w:r>
        <w:rPr>
          <w:rFonts w:hint="eastAsia" w:ascii="仿宋" w:hAnsi="仿宋" w:eastAsia="仿宋" w:cs="仿宋"/>
          <w:kern w:val="0"/>
          <w:sz w:val="32"/>
          <w:szCs w:val="32"/>
          <w:lang w:val="en-US" w:eastAsia="zh-CN"/>
        </w:rPr>
        <w:t>项目进度计划和进度</w:t>
      </w:r>
      <w:r>
        <w:rPr>
          <w:rFonts w:hint="eastAsia" w:ascii="仿宋" w:hAnsi="仿宋" w:eastAsia="仿宋" w:cs="仿宋"/>
          <w:kern w:val="0"/>
          <w:sz w:val="32"/>
          <w:szCs w:val="32"/>
        </w:rPr>
        <w:t>产出物审核</w:t>
      </w:r>
      <w:r>
        <w:rPr>
          <w:rFonts w:hint="eastAsia" w:ascii="仿宋" w:hAnsi="仿宋" w:eastAsia="仿宋" w:cs="仿宋"/>
          <w:kern w:val="0"/>
          <w:sz w:val="32"/>
          <w:szCs w:val="32"/>
          <w:lang w:eastAsia="zh-CN"/>
        </w:rPr>
        <w:t>报价方</w:t>
      </w:r>
      <w:r>
        <w:rPr>
          <w:rFonts w:hint="eastAsia" w:ascii="仿宋" w:hAnsi="仿宋" w:eastAsia="仿宋" w:cs="仿宋"/>
          <w:kern w:val="0"/>
          <w:sz w:val="32"/>
          <w:szCs w:val="32"/>
        </w:rPr>
        <w:t>工作。</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Chars="0"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3.</w:t>
      </w:r>
      <w:r>
        <w:rPr>
          <w:rFonts w:hint="eastAsia" w:ascii="仿宋" w:hAnsi="仿宋" w:eastAsia="仿宋" w:cs="仿宋"/>
          <w:color w:val="auto"/>
          <w:kern w:val="0"/>
          <w:sz w:val="32"/>
          <w:szCs w:val="32"/>
        </w:rPr>
        <w:t>若由于</w:t>
      </w:r>
      <w:r>
        <w:rPr>
          <w:rFonts w:hint="eastAsia" w:ascii="仿宋" w:hAnsi="仿宋" w:eastAsia="仿宋" w:cs="仿宋"/>
          <w:color w:val="auto"/>
          <w:kern w:val="0"/>
          <w:sz w:val="32"/>
          <w:szCs w:val="32"/>
          <w:lang w:eastAsia="zh-CN"/>
        </w:rPr>
        <w:t>报价方</w:t>
      </w:r>
      <w:r>
        <w:rPr>
          <w:rFonts w:hint="eastAsia" w:ascii="仿宋" w:hAnsi="仿宋" w:eastAsia="仿宋" w:cs="仿宋"/>
          <w:color w:val="auto"/>
          <w:kern w:val="0"/>
          <w:sz w:val="32"/>
          <w:szCs w:val="32"/>
        </w:rPr>
        <w:t>自身原因导致项目进度滞后于项目</w:t>
      </w:r>
      <w:r>
        <w:rPr>
          <w:rFonts w:hint="eastAsia" w:ascii="仿宋" w:hAnsi="仿宋" w:eastAsia="仿宋" w:cs="仿宋"/>
          <w:color w:val="auto"/>
          <w:kern w:val="0"/>
          <w:sz w:val="32"/>
          <w:szCs w:val="32"/>
          <w:lang w:val="en-US" w:eastAsia="zh-CN"/>
        </w:rPr>
        <w:t>进度</w:t>
      </w:r>
      <w:r>
        <w:rPr>
          <w:rFonts w:hint="eastAsia" w:ascii="仿宋" w:hAnsi="仿宋" w:eastAsia="仿宋" w:cs="仿宋"/>
          <w:color w:val="auto"/>
          <w:kern w:val="0"/>
          <w:sz w:val="32"/>
          <w:szCs w:val="32"/>
        </w:rPr>
        <w:t>计划，</w:t>
      </w:r>
      <w:r>
        <w:rPr>
          <w:rFonts w:hint="eastAsia" w:ascii="仿宋" w:hAnsi="仿宋" w:eastAsia="仿宋" w:cs="仿宋"/>
          <w:color w:val="auto"/>
          <w:kern w:val="0"/>
          <w:sz w:val="32"/>
          <w:szCs w:val="32"/>
          <w:lang w:eastAsia="zh-CN"/>
        </w:rPr>
        <w:t>采购方</w:t>
      </w:r>
      <w:r>
        <w:rPr>
          <w:rFonts w:hint="eastAsia" w:ascii="仿宋" w:hAnsi="仿宋" w:eastAsia="仿宋" w:cs="仿宋"/>
          <w:color w:val="auto"/>
          <w:kern w:val="0"/>
          <w:sz w:val="32"/>
          <w:szCs w:val="32"/>
        </w:rPr>
        <w:t>可追究</w:t>
      </w:r>
      <w:r>
        <w:rPr>
          <w:rFonts w:hint="eastAsia" w:ascii="仿宋" w:hAnsi="仿宋" w:eastAsia="仿宋" w:cs="仿宋"/>
          <w:color w:val="auto"/>
          <w:kern w:val="0"/>
          <w:sz w:val="32"/>
          <w:szCs w:val="32"/>
          <w:lang w:eastAsia="zh-CN"/>
        </w:rPr>
        <w:t>报价方</w:t>
      </w:r>
      <w:r>
        <w:rPr>
          <w:rFonts w:hint="eastAsia" w:ascii="仿宋" w:hAnsi="仿宋" w:eastAsia="仿宋" w:cs="仿宋"/>
          <w:color w:val="auto"/>
          <w:kern w:val="0"/>
          <w:sz w:val="32"/>
          <w:szCs w:val="32"/>
        </w:rPr>
        <w:t>责任，每逾期一日，应向</w:t>
      </w:r>
      <w:r>
        <w:rPr>
          <w:rFonts w:hint="eastAsia" w:ascii="仿宋" w:hAnsi="仿宋" w:eastAsia="仿宋" w:cs="仿宋"/>
          <w:color w:val="auto"/>
          <w:kern w:val="0"/>
          <w:sz w:val="32"/>
          <w:szCs w:val="32"/>
          <w:lang w:eastAsia="zh-CN"/>
        </w:rPr>
        <w:t>采购方</w:t>
      </w:r>
      <w:r>
        <w:rPr>
          <w:rFonts w:hint="eastAsia" w:ascii="仿宋" w:hAnsi="仿宋" w:eastAsia="仿宋" w:cs="仿宋"/>
          <w:color w:val="auto"/>
          <w:kern w:val="0"/>
          <w:sz w:val="32"/>
          <w:szCs w:val="32"/>
        </w:rPr>
        <w:t>支付总</w:t>
      </w:r>
      <w:r>
        <w:rPr>
          <w:rFonts w:hint="eastAsia" w:ascii="仿宋" w:hAnsi="仿宋" w:eastAsia="仿宋" w:cs="仿宋"/>
          <w:color w:val="auto"/>
          <w:kern w:val="0"/>
          <w:sz w:val="32"/>
          <w:szCs w:val="32"/>
          <w:lang w:val="en-US" w:eastAsia="zh-CN"/>
        </w:rPr>
        <w:t>经营合作项目</w:t>
      </w:r>
      <w:r>
        <w:rPr>
          <w:rFonts w:hint="eastAsia" w:ascii="仿宋" w:hAnsi="仿宋" w:eastAsia="仿宋" w:cs="仿宋"/>
          <w:color w:val="auto"/>
          <w:kern w:val="0"/>
          <w:sz w:val="32"/>
          <w:szCs w:val="32"/>
        </w:rPr>
        <w:t>金额的</w:t>
      </w:r>
      <w:r>
        <w:rPr>
          <w:rFonts w:hint="eastAsia" w:ascii="仿宋" w:hAnsi="仿宋" w:eastAsia="仿宋" w:cs="仿宋"/>
          <w:color w:val="auto"/>
          <w:kern w:val="0"/>
          <w:sz w:val="32"/>
          <w:szCs w:val="32"/>
          <w:u w:val="single"/>
        </w:rPr>
        <w:t xml:space="preserve"> 0.</w:t>
      </w:r>
      <w:r>
        <w:rPr>
          <w:rFonts w:hint="eastAsia" w:ascii="仿宋" w:hAnsi="仿宋" w:eastAsia="仿宋" w:cs="仿宋"/>
          <w:color w:val="auto"/>
          <w:kern w:val="0"/>
          <w:sz w:val="32"/>
          <w:szCs w:val="32"/>
          <w:u w:val="single"/>
          <w:lang w:val="en-US" w:eastAsia="zh-CN"/>
        </w:rPr>
        <w:t>3</w:t>
      </w:r>
      <w:r>
        <w:rPr>
          <w:rFonts w:hint="eastAsia" w:ascii="仿宋" w:hAnsi="仿宋" w:eastAsia="仿宋" w:cs="仿宋"/>
          <w:color w:val="auto"/>
          <w:kern w:val="0"/>
          <w:sz w:val="32"/>
          <w:szCs w:val="32"/>
          <w:u w:val="single"/>
        </w:rPr>
        <w:t xml:space="preserve"> </w:t>
      </w:r>
      <w:r>
        <w:rPr>
          <w:rFonts w:hint="eastAsia" w:ascii="仿宋" w:hAnsi="仿宋" w:eastAsia="仿宋" w:cs="仿宋"/>
          <w:color w:val="auto"/>
          <w:kern w:val="0"/>
          <w:sz w:val="32"/>
          <w:szCs w:val="32"/>
        </w:rPr>
        <w:t>‰违约金。</w:t>
      </w:r>
    </w:p>
    <w:p>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jc w:val="left"/>
        <w:textAlignment w:val="auto"/>
        <w:rPr>
          <w:rFonts w:hint="default" w:ascii="楷体" w:hAnsi="楷体" w:eastAsia="楷体" w:cs="楷体"/>
          <w:b/>
          <w:bCs/>
          <w:kern w:val="0"/>
          <w:sz w:val="32"/>
          <w:szCs w:val="32"/>
          <w:lang w:val="en-US" w:eastAsia="zh-CN"/>
        </w:rPr>
      </w:pPr>
      <w:r>
        <w:rPr>
          <w:rFonts w:hint="eastAsia" w:ascii="楷体" w:hAnsi="楷体" w:eastAsia="楷体" w:cs="楷体"/>
          <w:b/>
          <w:bCs/>
          <w:kern w:val="0"/>
          <w:sz w:val="32"/>
          <w:szCs w:val="32"/>
          <w:lang w:eastAsia="zh-CN"/>
        </w:rPr>
        <w:t>（</w:t>
      </w:r>
      <w:r>
        <w:rPr>
          <w:rFonts w:hint="eastAsia" w:ascii="楷体" w:hAnsi="楷体" w:eastAsia="楷体" w:cs="楷体"/>
          <w:b/>
          <w:bCs/>
          <w:kern w:val="0"/>
          <w:sz w:val="32"/>
          <w:szCs w:val="32"/>
          <w:lang w:val="en-US" w:eastAsia="zh-CN"/>
        </w:rPr>
        <w:t>三</w:t>
      </w:r>
      <w:r>
        <w:rPr>
          <w:rFonts w:hint="eastAsia" w:ascii="楷体" w:hAnsi="楷体" w:eastAsia="楷体" w:cs="楷体"/>
          <w:b/>
          <w:bCs/>
          <w:kern w:val="0"/>
          <w:sz w:val="32"/>
          <w:szCs w:val="32"/>
          <w:lang w:eastAsia="zh-CN"/>
        </w:rPr>
        <w:t>）</w:t>
      </w:r>
      <w:r>
        <w:rPr>
          <w:rFonts w:hint="eastAsia" w:ascii="楷体" w:hAnsi="楷体" w:eastAsia="楷体" w:cs="楷体"/>
          <w:b/>
          <w:bCs/>
          <w:kern w:val="0"/>
          <w:sz w:val="32"/>
          <w:szCs w:val="32"/>
          <w:lang w:val="en-US" w:eastAsia="zh-CN"/>
        </w:rPr>
        <w:t>服务期限</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Chars="0" w:firstLine="640" w:firstLineChars="200"/>
        <w:jc w:val="left"/>
        <w:textAlignment w:val="auto"/>
        <w:rPr>
          <w:rFonts w:hint="eastAsia" w:ascii="仿宋" w:hAnsi="仿宋" w:eastAsia="仿宋" w:cs="仿宋"/>
          <w:kern w:val="0"/>
          <w:sz w:val="32"/>
          <w:szCs w:val="32"/>
          <w:highlight w:val="none"/>
        </w:rPr>
      </w:pPr>
      <w:r>
        <w:rPr>
          <w:rFonts w:hint="eastAsia" w:ascii="仿宋" w:hAnsi="仿宋" w:eastAsia="仿宋" w:cs="仿宋"/>
          <w:kern w:val="0"/>
          <w:sz w:val="32"/>
          <w:szCs w:val="32"/>
          <w:lang w:val="en-US" w:eastAsia="zh-CN"/>
        </w:rPr>
        <w:t>自</w:t>
      </w:r>
      <w:r>
        <w:rPr>
          <w:rFonts w:hint="eastAsia" w:ascii="仿宋" w:hAnsi="仿宋" w:eastAsia="仿宋" w:cs="仿宋"/>
          <w:sz w:val="32"/>
          <w:szCs w:val="32"/>
          <w:lang w:val="en-US" w:eastAsia="zh-CN"/>
        </w:rPr>
        <w:t>经营合作项目可行性研究专项咨询服务成</w:t>
      </w:r>
      <w:r>
        <w:rPr>
          <w:rFonts w:hint="eastAsia" w:ascii="仿宋" w:hAnsi="仿宋" w:eastAsia="仿宋" w:cs="仿宋"/>
          <w:kern w:val="0"/>
          <w:sz w:val="32"/>
          <w:szCs w:val="32"/>
          <w:lang w:val="en-US" w:eastAsia="zh-CN"/>
        </w:rPr>
        <w:t>交</w:t>
      </w:r>
      <w:r>
        <w:rPr>
          <w:rFonts w:hint="eastAsia" w:ascii="仿宋" w:hAnsi="仿宋" w:eastAsia="仿宋" w:cs="仿宋"/>
          <w:kern w:val="0"/>
          <w:sz w:val="32"/>
          <w:szCs w:val="32"/>
        </w:rPr>
        <w:t>通知书发布之日</w:t>
      </w:r>
      <w:r>
        <w:rPr>
          <w:rFonts w:hint="eastAsia" w:ascii="仿宋" w:hAnsi="仿宋" w:eastAsia="仿宋" w:cs="仿宋"/>
          <w:sz w:val="32"/>
          <w:szCs w:val="32"/>
        </w:rPr>
        <w:t>起至</w:t>
      </w:r>
      <w:r>
        <w:rPr>
          <w:rFonts w:hint="eastAsia" w:ascii="仿宋" w:hAnsi="仿宋" w:eastAsia="仿宋" w:cs="仿宋"/>
          <w:sz w:val="32"/>
          <w:szCs w:val="32"/>
          <w:lang w:val="en-US" w:eastAsia="zh-CN"/>
        </w:rPr>
        <w:t>按要求提交</w:t>
      </w:r>
      <w:r>
        <w:rPr>
          <w:rFonts w:hint="eastAsia" w:ascii="仿宋" w:hAnsi="仿宋" w:eastAsia="仿宋" w:cs="仿宋"/>
          <w:sz w:val="32"/>
          <w:szCs w:val="32"/>
          <w:highlight w:val="none"/>
          <w:lang w:eastAsia="zh-CN"/>
        </w:rPr>
        <w:t>可行性研究报告</w:t>
      </w:r>
      <w:r>
        <w:rPr>
          <w:rFonts w:hint="eastAsia" w:ascii="仿宋" w:hAnsi="仿宋" w:eastAsia="仿宋" w:cs="仿宋"/>
          <w:sz w:val="32"/>
          <w:szCs w:val="32"/>
          <w:highlight w:val="none"/>
        </w:rPr>
        <w:t>完成止</w:t>
      </w:r>
      <w:r>
        <w:rPr>
          <w:rFonts w:hint="eastAsia" w:ascii="仿宋" w:hAnsi="仿宋" w:eastAsia="仿宋" w:cs="仿宋"/>
          <w:kern w:val="0"/>
          <w:sz w:val="32"/>
          <w:szCs w:val="32"/>
          <w:highlight w:val="none"/>
        </w:rPr>
        <w:t>。</w:t>
      </w:r>
    </w:p>
    <w:p>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578" w:lineRule="exact"/>
        <w:ind w:firstLine="640" w:firstLineChars="200"/>
        <w:textAlignment w:val="baseline"/>
        <w:rPr>
          <w:rFonts w:hint="default" w:ascii="仿宋" w:hAnsi="仿宋" w:eastAsia="仿宋" w:cs="仿宋"/>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五、</w:t>
      </w:r>
      <w:r>
        <w:rPr>
          <w:rFonts w:hint="eastAsia" w:ascii="黑体" w:hAnsi="黑体" w:eastAsia="黑体" w:cs="黑体"/>
          <w:b w:val="0"/>
          <w:bCs w:val="0"/>
          <w:color w:val="auto"/>
          <w:sz w:val="32"/>
          <w:szCs w:val="32"/>
          <w:highlight w:val="none"/>
        </w:rPr>
        <w:t>合同签订</w:t>
      </w:r>
    </w:p>
    <w:p>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578" w:lineRule="exact"/>
        <w:ind w:firstLine="640" w:firstLineChars="200"/>
        <w:textAlignment w:val="baseline"/>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rPr>
        <w:t>1.</w:t>
      </w:r>
      <w:r>
        <w:rPr>
          <w:rFonts w:hint="eastAsia" w:ascii="仿宋" w:hAnsi="仿宋" w:eastAsia="仿宋" w:cs="仿宋"/>
          <w:color w:val="auto"/>
          <w:sz w:val="32"/>
          <w:szCs w:val="32"/>
          <w:highlight w:val="none"/>
          <w:lang w:val="en-US" w:eastAsia="zh-CN"/>
        </w:rPr>
        <w:t>采购方</w:t>
      </w:r>
      <w:r>
        <w:rPr>
          <w:rFonts w:hint="eastAsia" w:ascii="仿宋" w:hAnsi="仿宋" w:eastAsia="仿宋" w:cs="仿宋"/>
          <w:color w:val="auto"/>
          <w:sz w:val="32"/>
          <w:szCs w:val="32"/>
          <w:highlight w:val="none"/>
          <w:lang w:eastAsia="zh-CN"/>
        </w:rPr>
        <w:t>根据</w:t>
      </w:r>
      <w:r>
        <w:rPr>
          <w:rFonts w:hint="eastAsia" w:ascii="仿宋" w:hAnsi="仿宋" w:eastAsia="仿宋" w:cs="仿宋"/>
          <w:color w:val="auto"/>
          <w:sz w:val="32"/>
          <w:szCs w:val="32"/>
          <w:highlight w:val="none"/>
          <w:lang w:val="en-US" w:eastAsia="zh-CN"/>
        </w:rPr>
        <w:t>采购结果</w:t>
      </w:r>
      <w:r>
        <w:rPr>
          <w:rFonts w:hint="eastAsia" w:ascii="仿宋" w:hAnsi="仿宋" w:eastAsia="仿宋" w:cs="仿宋"/>
          <w:color w:val="auto"/>
          <w:sz w:val="32"/>
          <w:szCs w:val="32"/>
          <w:highlight w:val="none"/>
          <w:lang w:eastAsia="zh-CN"/>
        </w:rPr>
        <w:t>，与</w:t>
      </w:r>
      <w:r>
        <w:rPr>
          <w:rFonts w:hint="eastAsia" w:ascii="仿宋" w:hAnsi="仿宋" w:eastAsia="仿宋" w:cs="仿宋"/>
          <w:color w:val="auto"/>
          <w:sz w:val="32"/>
          <w:szCs w:val="32"/>
          <w:highlight w:val="none"/>
          <w:lang w:val="en-US" w:eastAsia="zh-CN"/>
        </w:rPr>
        <w:t>报价方</w:t>
      </w:r>
      <w:r>
        <w:rPr>
          <w:rFonts w:hint="eastAsia" w:ascii="仿宋" w:hAnsi="仿宋" w:eastAsia="仿宋" w:cs="仿宋"/>
          <w:color w:val="auto"/>
          <w:sz w:val="32"/>
          <w:szCs w:val="32"/>
          <w:highlight w:val="none"/>
          <w:lang w:eastAsia="zh-CN"/>
        </w:rPr>
        <w:t>签订《</w:t>
      </w:r>
      <w:r>
        <w:rPr>
          <w:rFonts w:hint="eastAsia" w:ascii="仿宋" w:hAnsi="仿宋" w:eastAsia="仿宋" w:cs="仿宋"/>
          <w:color w:val="auto"/>
          <w:sz w:val="32"/>
          <w:szCs w:val="32"/>
          <w:highlight w:val="none"/>
          <w:lang w:val="en-US" w:eastAsia="zh-CN"/>
        </w:rPr>
        <w:t>经营合作项目可行性研究专项咨询服务合</w:t>
      </w:r>
      <w:r>
        <w:rPr>
          <w:rFonts w:hint="eastAsia" w:ascii="仿宋" w:hAnsi="仿宋" w:eastAsia="仿宋" w:cs="仿宋"/>
          <w:color w:val="auto"/>
          <w:sz w:val="32"/>
          <w:szCs w:val="32"/>
          <w:highlight w:val="none"/>
          <w:lang w:eastAsia="zh-CN"/>
        </w:rPr>
        <w:t>同》。</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2.报价方与采购方应按照以下合同模板签订合同：</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（1）《经营合作项目可行性研究专项咨询服务合</w:t>
      </w:r>
      <w:r>
        <w:rPr>
          <w:rFonts w:hint="eastAsia" w:ascii="仿宋" w:hAnsi="仿宋" w:eastAsia="仿宋" w:cs="仿宋"/>
          <w:color w:val="auto"/>
          <w:sz w:val="32"/>
          <w:szCs w:val="32"/>
          <w:highlight w:val="none"/>
          <w:lang w:eastAsia="zh-CN"/>
        </w:rPr>
        <w:t>同</w:t>
      </w:r>
      <w:r>
        <w:rPr>
          <w:rFonts w:hint="eastAsia" w:ascii="仿宋" w:hAnsi="仿宋" w:eastAsia="仿宋" w:cs="仿宋"/>
          <w:color w:val="auto"/>
          <w:sz w:val="32"/>
          <w:szCs w:val="32"/>
          <w:highlight w:val="none"/>
          <w:lang w:val="en-US" w:eastAsia="zh-CN"/>
        </w:rPr>
        <w:t>》</w:t>
      </w:r>
      <w:bookmarkStart w:id="9" w:name="_GoBack"/>
      <w:bookmarkEnd w:id="9"/>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hint="eastAsia" w:ascii="仿宋" w:hAnsi="仿宋" w:eastAsia="仿宋" w:cs="仿宋"/>
          <w:iCs w:val="0"/>
          <w:color w:val="auto"/>
          <w:sz w:val="32"/>
          <w:szCs w:val="32"/>
          <w:highlight w:val="none"/>
          <w:lang w:val="en-US" w:eastAsia="zh-CN"/>
        </w:rPr>
      </w:pPr>
      <w:r>
        <w:rPr>
          <w:rFonts w:hint="eastAsia" w:ascii="仿宋" w:hAnsi="仿宋" w:eastAsia="仿宋" w:cs="仿宋"/>
          <w:iCs w:val="0"/>
          <w:color w:val="auto"/>
          <w:sz w:val="32"/>
          <w:szCs w:val="32"/>
          <w:highlight w:val="none"/>
          <w:lang w:val="en-US" w:eastAsia="zh-CN"/>
        </w:rPr>
        <w:t>（2）《保密协议（2023版）》</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hint="eastAsia" w:ascii="仿宋" w:hAnsi="仿宋" w:eastAsia="仿宋" w:cs="仿宋"/>
          <w:iCs w:val="0"/>
          <w:color w:val="auto"/>
          <w:sz w:val="32"/>
          <w:szCs w:val="32"/>
          <w:highlight w:val="none"/>
          <w:lang w:val="en-US" w:eastAsia="zh-CN"/>
        </w:rPr>
      </w:pPr>
      <w:r>
        <w:rPr>
          <w:rFonts w:hint="eastAsia" w:ascii="仿宋" w:hAnsi="仿宋" w:eastAsia="仿宋" w:cs="仿宋"/>
          <w:iCs w:val="0"/>
          <w:color w:val="auto"/>
          <w:sz w:val="32"/>
          <w:szCs w:val="32"/>
          <w:highlight w:val="none"/>
          <w:lang w:val="en-US" w:eastAsia="zh-CN"/>
        </w:rPr>
        <w:t>（3）《供应链网络安全承诺及协议（2025版）》</w:t>
      </w:r>
    </w:p>
    <w:p>
      <w:pPr>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0"/>
        <w:rPr>
          <w:rFonts w:hint="eastAsia" w:ascii="仿宋" w:hAnsi="仿宋" w:eastAsia="仿宋" w:cs="仿宋"/>
          <w:b w:val="0"/>
          <w:bCs w:val="0"/>
          <w:iCs w:val="0"/>
          <w:color w:val="auto"/>
          <w:sz w:val="32"/>
          <w:szCs w:val="32"/>
          <w:highlight w:val="none"/>
          <w:lang w:val="en-US" w:eastAsia="zh-CN"/>
        </w:rPr>
      </w:pPr>
      <w:r>
        <w:rPr>
          <w:rFonts w:hint="eastAsia" w:ascii="仿宋" w:hAnsi="仿宋" w:eastAsia="仿宋" w:cs="仿宋"/>
          <w:b w:val="0"/>
          <w:bCs w:val="0"/>
          <w:iCs w:val="0"/>
          <w:color w:val="auto"/>
          <w:sz w:val="32"/>
          <w:szCs w:val="32"/>
          <w:highlight w:val="none"/>
          <w:lang w:val="en-US" w:eastAsia="zh-CN"/>
        </w:rPr>
        <w:t>六、报价方工作响应及完成时间要求</w:t>
      </w:r>
    </w:p>
    <w:p>
      <w:pPr>
        <w:pageBreakBefore w:val="0"/>
        <w:widowControl w:val="0"/>
        <w:kinsoku/>
        <w:wordWrap/>
        <w:overflowPunct/>
        <w:topLinePunct w:val="0"/>
        <w:autoSpaceDE/>
        <w:autoSpaceDN/>
        <w:bidi w:val="0"/>
        <w:adjustRightInd w:val="0"/>
        <w:snapToGrid w:val="0"/>
        <w:spacing w:line="578" w:lineRule="exact"/>
        <w:ind w:firstLine="643" w:firstLineChars="200"/>
        <w:textAlignment w:val="auto"/>
        <w:outlineLvl w:val="0"/>
        <w:rPr>
          <w:rFonts w:hint="eastAsia" w:ascii="楷体" w:hAnsi="楷体" w:eastAsia="楷体" w:cs="楷体"/>
          <w:b/>
          <w:bCs/>
          <w:color w:val="auto"/>
          <w:sz w:val="32"/>
          <w:szCs w:val="32"/>
          <w:highlight w:val="none"/>
          <w:lang w:val="en-US" w:eastAsia="zh-CN"/>
        </w:rPr>
      </w:pPr>
      <w:r>
        <w:rPr>
          <w:rFonts w:hint="eastAsia" w:ascii="仿宋" w:hAnsi="仿宋" w:eastAsia="仿宋" w:cs="仿宋"/>
          <w:b/>
          <w:bCs/>
          <w:iCs w:val="0"/>
          <w:color w:val="auto"/>
          <w:sz w:val="32"/>
          <w:szCs w:val="32"/>
          <w:highlight w:val="none"/>
          <w:lang w:val="en-US" w:eastAsia="zh-CN"/>
        </w:rPr>
        <w:t>（一）工作响应时间要求</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Chars="0" w:firstLine="640" w:firstLineChars="200"/>
        <w:jc w:val="left"/>
        <w:textAlignment w:val="auto"/>
        <w:rPr>
          <w:rFonts w:hint="eastAsia" w:ascii="仿宋" w:hAnsi="仿宋" w:eastAsia="仿宋" w:cs="仿宋"/>
          <w:kern w:val="0"/>
          <w:sz w:val="32"/>
          <w:szCs w:val="32"/>
        </w:rPr>
      </w:pPr>
      <w:r>
        <w:rPr>
          <w:rFonts w:hint="eastAsia" w:ascii="仿宋" w:hAnsi="仿宋" w:eastAsia="仿宋" w:cs="仿宋"/>
          <w:kern w:val="0"/>
          <w:sz w:val="32"/>
          <w:szCs w:val="32"/>
          <w:lang w:val="en-US" w:eastAsia="zh-CN"/>
        </w:rPr>
        <w:t>1.</w:t>
      </w:r>
      <w:r>
        <w:rPr>
          <w:rFonts w:hint="eastAsia" w:ascii="仿宋" w:hAnsi="仿宋" w:eastAsia="仿宋" w:cs="仿宋"/>
          <w:kern w:val="0"/>
          <w:sz w:val="32"/>
          <w:szCs w:val="32"/>
        </w:rPr>
        <w:t>报价</w:t>
      </w:r>
      <w:r>
        <w:rPr>
          <w:rFonts w:hint="eastAsia" w:ascii="仿宋" w:hAnsi="仿宋" w:eastAsia="仿宋" w:cs="仿宋"/>
          <w:kern w:val="0"/>
          <w:sz w:val="32"/>
          <w:szCs w:val="32"/>
          <w:lang w:val="en-US" w:eastAsia="zh-CN"/>
        </w:rPr>
        <w:t>方</w:t>
      </w:r>
      <w:r>
        <w:rPr>
          <w:rFonts w:hint="eastAsia" w:ascii="仿宋" w:hAnsi="仿宋" w:eastAsia="仿宋" w:cs="仿宋"/>
          <w:kern w:val="0"/>
          <w:sz w:val="32"/>
          <w:szCs w:val="32"/>
        </w:rPr>
        <w:t>在接到采购</w:t>
      </w:r>
      <w:r>
        <w:rPr>
          <w:rFonts w:hint="eastAsia" w:ascii="仿宋" w:hAnsi="仿宋" w:eastAsia="仿宋" w:cs="仿宋"/>
          <w:kern w:val="0"/>
          <w:sz w:val="32"/>
          <w:szCs w:val="32"/>
          <w:lang w:val="en-US" w:eastAsia="zh-CN"/>
        </w:rPr>
        <w:t>方服务</w:t>
      </w:r>
      <w:r>
        <w:rPr>
          <w:rFonts w:hint="eastAsia" w:ascii="仿宋" w:hAnsi="仿宋" w:eastAsia="仿宋" w:cs="仿宋"/>
          <w:kern w:val="0"/>
          <w:sz w:val="32"/>
          <w:szCs w:val="32"/>
        </w:rPr>
        <w:t>通知后的</w:t>
      </w:r>
      <w:r>
        <w:rPr>
          <w:rFonts w:hint="eastAsia" w:ascii="仿宋" w:hAnsi="仿宋" w:eastAsia="仿宋" w:cs="仿宋"/>
          <w:kern w:val="0"/>
          <w:sz w:val="32"/>
          <w:szCs w:val="32"/>
          <w:u w:val="single"/>
        </w:rPr>
        <w:t xml:space="preserve"> 24 </w:t>
      </w:r>
      <w:r>
        <w:rPr>
          <w:rFonts w:hint="eastAsia" w:ascii="仿宋" w:hAnsi="仿宋" w:eastAsia="仿宋" w:cs="仿宋"/>
          <w:kern w:val="0"/>
          <w:sz w:val="32"/>
          <w:szCs w:val="32"/>
        </w:rPr>
        <w:t>小时内答复并</w:t>
      </w:r>
      <w:r>
        <w:rPr>
          <w:rFonts w:hint="eastAsia" w:ascii="仿宋" w:hAnsi="仿宋" w:eastAsia="仿宋" w:cs="仿宋"/>
          <w:kern w:val="0"/>
          <w:sz w:val="32"/>
          <w:szCs w:val="32"/>
          <w:lang w:val="en-US" w:eastAsia="zh-CN"/>
        </w:rPr>
        <w:t>提供相应服务</w:t>
      </w:r>
      <w:r>
        <w:rPr>
          <w:rFonts w:hint="eastAsia" w:ascii="仿宋" w:hAnsi="仿宋" w:eastAsia="仿宋" w:cs="仿宋"/>
          <w:kern w:val="0"/>
          <w:sz w:val="32"/>
          <w:szCs w:val="32"/>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Chars="0" w:firstLine="640" w:firstLineChars="200"/>
        <w:jc w:val="left"/>
        <w:textAlignment w:val="auto"/>
        <w:rPr>
          <w:rFonts w:hint="eastAsia" w:ascii="仿宋" w:hAnsi="仿宋" w:eastAsia="仿宋" w:cs="仿宋"/>
          <w:kern w:val="0"/>
          <w:sz w:val="32"/>
          <w:szCs w:val="32"/>
        </w:rPr>
      </w:pPr>
      <w:r>
        <w:rPr>
          <w:rFonts w:hint="eastAsia" w:ascii="仿宋" w:hAnsi="仿宋" w:eastAsia="仿宋" w:cs="仿宋"/>
          <w:kern w:val="0"/>
          <w:sz w:val="32"/>
          <w:szCs w:val="32"/>
          <w:lang w:val="en-US" w:eastAsia="zh-CN"/>
        </w:rPr>
        <w:t>2.</w:t>
      </w:r>
      <w:r>
        <w:rPr>
          <w:rFonts w:hint="eastAsia" w:ascii="仿宋" w:hAnsi="仿宋" w:eastAsia="仿宋" w:cs="仿宋"/>
          <w:kern w:val="0"/>
          <w:sz w:val="32"/>
          <w:szCs w:val="32"/>
        </w:rPr>
        <w:t>报价</w:t>
      </w:r>
      <w:r>
        <w:rPr>
          <w:rFonts w:hint="eastAsia" w:ascii="仿宋" w:hAnsi="仿宋" w:eastAsia="仿宋" w:cs="仿宋"/>
          <w:kern w:val="0"/>
          <w:sz w:val="32"/>
          <w:szCs w:val="32"/>
          <w:lang w:val="en-US" w:eastAsia="zh-CN"/>
        </w:rPr>
        <w:t>方</w:t>
      </w:r>
      <w:r>
        <w:rPr>
          <w:rFonts w:hint="eastAsia" w:ascii="仿宋" w:hAnsi="仿宋" w:eastAsia="仿宋" w:cs="仿宋"/>
          <w:kern w:val="0"/>
          <w:sz w:val="32"/>
          <w:szCs w:val="32"/>
        </w:rPr>
        <w:t>应及时提供与本技术规范书有关的服务。</w:t>
      </w:r>
    </w:p>
    <w:p>
      <w:pPr>
        <w:pStyle w:val="6"/>
        <w:pageBreakBefore w:val="0"/>
        <w:wordWrap/>
        <w:overflowPunct/>
        <w:topLinePunct w:val="0"/>
        <w:bidi w:val="0"/>
        <w:spacing w:after="0" w:line="578" w:lineRule="exact"/>
        <w:ind w:firstLine="520"/>
        <w:rPr>
          <w:rFonts w:hint="eastAsia" w:ascii="楷体" w:hAnsi="楷体" w:eastAsia="楷体" w:cs="楷体"/>
          <w:b/>
          <w:bCs/>
          <w:color w:val="auto"/>
          <w:highlight w:val="none"/>
        </w:rPr>
      </w:pPr>
      <w:r>
        <w:rPr>
          <w:rFonts w:hint="eastAsia" w:ascii="楷体" w:hAnsi="楷体" w:eastAsia="楷体" w:cs="楷体"/>
          <w:b/>
          <w:bCs/>
          <w:color w:val="auto"/>
          <w:highlight w:val="none"/>
        </w:rPr>
        <w:t>(</w:t>
      </w:r>
      <w:r>
        <w:rPr>
          <w:rFonts w:hint="eastAsia" w:ascii="楷体" w:hAnsi="楷体" w:eastAsia="楷体" w:cs="楷体"/>
          <w:b/>
          <w:bCs/>
          <w:color w:val="auto"/>
          <w:highlight w:val="none"/>
          <w:lang w:val="en-US" w:eastAsia="zh-CN"/>
        </w:rPr>
        <w:t>二</w:t>
      </w:r>
      <w:r>
        <w:rPr>
          <w:rFonts w:hint="eastAsia" w:ascii="楷体" w:hAnsi="楷体" w:eastAsia="楷体" w:cs="楷体"/>
          <w:b/>
          <w:bCs/>
          <w:color w:val="auto"/>
          <w:highlight w:val="none"/>
        </w:rPr>
        <w:t>）</w:t>
      </w:r>
      <w:r>
        <w:rPr>
          <w:rFonts w:hint="eastAsia" w:ascii="楷体" w:hAnsi="楷体" w:eastAsia="楷体" w:cs="楷体"/>
          <w:b/>
          <w:bCs/>
          <w:color w:val="auto"/>
          <w:highlight w:val="none"/>
          <w:lang w:val="en-US" w:eastAsia="zh-CN"/>
        </w:rPr>
        <w:t>可行性研究报告提供</w:t>
      </w:r>
      <w:r>
        <w:rPr>
          <w:rFonts w:hint="eastAsia" w:ascii="楷体" w:hAnsi="楷体" w:eastAsia="楷体" w:cs="楷体"/>
          <w:b/>
          <w:bCs/>
          <w:color w:val="auto"/>
          <w:highlight w:val="none"/>
        </w:rPr>
        <w:t>时限</w:t>
      </w:r>
    </w:p>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jc w:val="left"/>
        <w:textAlignment w:val="auto"/>
        <w:rPr>
          <w:rFonts w:hint="eastAsia" w:ascii="黑体" w:hAnsi="黑体" w:eastAsia="黑体" w:cs="黑体"/>
          <w:b w:val="0"/>
          <w:bCs w:val="0"/>
          <w:color w:val="auto"/>
          <w:sz w:val="32"/>
          <w:szCs w:val="32"/>
          <w:highlight w:val="none"/>
          <w:lang w:val="en-US" w:eastAsia="zh-CN"/>
        </w:rPr>
      </w:pPr>
      <w:r>
        <w:rPr>
          <w:rFonts w:hint="eastAsia" w:ascii="仿宋" w:hAnsi="仿宋" w:eastAsia="仿宋" w:cs="仿宋"/>
          <w:sz w:val="32"/>
          <w:szCs w:val="32"/>
          <w:lang w:eastAsia="zh-CN"/>
        </w:rPr>
        <w:t>报价方</w:t>
      </w:r>
      <w:r>
        <w:rPr>
          <w:rFonts w:hint="eastAsia" w:ascii="仿宋" w:hAnsi="仿宋" w:eastAsia="仿宋" w:cs="仿宋"/>
          <w:sz w:val="32"/>
          <w:szCs w:val="32"/>
          <w:lang w:val="en-US" w:eastAsia="zh-CN"/>
        </w:rPr>
        <w:t>在签订</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经营合作项目可行性研究专项咨询服务合</w:t>
      </w:r>
      <w:r>
        <w:rPr>
          <w:rFonts w:hint="eastAsia" w:ascii="仿宋" w:hAnsi="仿宋" w:eastAsia="仿宋" w:cs="仿宋"/>
          <w:color w:val="auto"/>
          <w:sz w:val="32"/>
          <w:szCs w:val="32"/>
          <w:highlight w:val="none"/>
          <w:lang w:eastAsia="zh-CN"/>
        </w:rPr>
        <w:t>同》</w:t>
      </w:r>
      <w:r>
        <w:rPr>
          <w:rFonts w:hint="eastAsia" w:ascii="仿宋" w:hAnsi="仿宋" w:eastAsia="仿宋" w:cs="仿宋"/>
          <w:sz w:val="32"/>
          <w:szCs w:val="32"/>
          <w:lang w:val="en-US" w:eastAsia="zh-CN"/>
        </w:rPr>
        <w:t>后30日内，</w:t>
      </w:r>
      <w:r>
        <w:rPr>
          <w:rFonts w:hint="eastAsia" w:ascii="仿宋" w:hAnsi="仿宋" w:eastAsia="仿宋" w:cs="仿宋"/>
          <w:sz w:val="32"/>
          <w:szCs w:val="32"/>
          <w:lang w:eastAsia="zh-CN"/>
        </w:rPr>
        <w:t>按采购</w:t>
      </w:r>
      <w:r>
        <w:rPr>
          <w:rFonts w:hint="eastAsia" w:ascii="仿宋" w:hAnsi="仿宋" w:eastAsia="仿宋" w:cs="仿宋"/>
          <w:sz w:val="32"/>
          <w:szCs w:val="32"/>
          <w:lang w:val="en-US" w:eastAsia="zh-CN"/>
        </w:rPr>
        <w:t>方</w:t>
      </w:r>
      <w:r>
        <w:rPr>
          <w:rFonts w:hint="eastAsia" w:ascii="仿宋" w:hAnsi="仿宋" w:eastAsia="仿宋" w:cs="仿宋"/>
          <w:sz w:val="32"/>
          <w:szCs w:val="32"/>
        </w:rPr>
        <w:t>要求完成</w:t>
      </w:r>
      <w:r>
        <w:rPr>
          <w:rFonts w:hint="eastAsia" w:ascii="仿宋" w:hAnsi="仿宋" w:eastAsia="仿宋" w:cs="仿宋"/>
          <w:sz w:val="32"/>
          <w:szCs w:val="32"/>
          <w:lang w:val="en-US" w:eastAsia="zh-CN"/>
        </w:rPr>
        <w:t>经营合作项目</w:t>
      </w:r>
      <w:r>
        <w:rPr>
          <w:rFonts w:hint="eastAsia" w:ascii="仿宋" w:hAnsi="仿宋" w:eastAsia="仿宋" w:cs="仿宋"/>
          <w:sz w:val="32"/>
          <w:szCs w:val="32"/>
        </w:rPr>
        <w:t>收益测算对比分析、风险分析</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并编制完成</w:t>
      </w:r>
      <w:r>
        <w:rPr>
          <w:rFonts w:hint="eastAsia" w:ascii="仿宋" w:hAnsi="仿宋" w:eastAsia="仿宋" w:cs="仿宋"/>
          <w:sz w:val="32"/>
          <w:szCs w:val="32"/>
          <w:lang w:eastAsia="zh-CN"/>
        </w:rPr>
        <w:t>可行性研究报告</w:t>
      </w:r>
      <w:r>
        <w:rPr>
          <w:rFonts w:hint="eastAsia" w:ascii="仿宋" w:hAnsi="仿宋" w:eastAsia="仿宋" w:cs="仿宋"/>
          <w:sz w:val="32"/>
          <w:szCs w:val="32"/>
          <w:lang w:val="en-US" w:eastAsia="zh-CN"/>
        </w:rPr>
        <w:t>提交采购方，</w:t>
      </w:r>
      <w:r>
        <w:rPr>
          <w:rFonts w:hint="eastAsia" w:ascii="仿宋" w:hAnsi="仿宋" w:eastAsia="仿宋" w:cs="仿宋"/>
          <w:sz w:val="32"/>
          <w:szCs w:val="32"/>
        </w:rPr>
        <w:t>即达到验收条件。</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jc w:val="left"/>
        <w:textAlignment w:val="auto"/>
        <w:outlineLvl w:val="9"/>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七、服务实施方案编制要求</w:t>
      </w:r>
    </w:p>
    <w:p>
      <w:pPr>
        <w:pStyle w:val="6"/>
        <w:pageBreakBefore w:val="0"/>
        <w:wordWrap/>
        <w:overflowPunct/>
        <w:topLinePunct w:val="0"/>
        <w:bidi w:val="0"/>
        <w:spacing w:line="578" w:lineRule="exact"/>
        <w:ind w:firstLine="640" w:firstLineChars="200"/>
        <w:rPr>
          <w:rFonts w:hint="eastAsia" w:ascii="仿宋" w:hAnsi="仿宋" w:cs="仿宋"/>
          <w:color w:val="auto"/>
          <w:sz w:val="32"/>
          <w:szCs w:val="32"/>
          <w:highlight w:val="none"/>
          <w:lang w:val="en-US" w:eastAsia="zh-CN"/>
        </w:rPr>
      </w:pPr>
      <w:r>
        <w:rPr>
          <w:rFonts w:hint="eastAsia" w:ascii="仿宋" w:hAnsi="仿宋" w:cs="仿宋"/>
          <w:color w:val="auto"/>
          <w:sz w:val="32"/>
          <w:szCs w:val="32"/>
          <w:highlight w:val="none"/>
          <w:lang w:val="en-US" w:eastAsia="zh-CN"/>
        </w:rPr>
        <w:t>1.参加零星采购的报价方应针对本技术规范书的要求编写服务实施方案。</w:t>
      </w:r>
    </w:p>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jc w:val="left"/>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2.服务实施方案的内容包括但不限于：对经营合作项目可行性研究专项咨询服务清单的逐条响应、项目技术要求的响应、项目服务要求的响应等内容。</w:t>
      </w:r>
    </w:p>
    <w:p>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jc w:val="left"/>
        <w:textAlignment w:val="auto"/>
        <w:rPr>
          <w:rFonts w:hint="eastAsia" w:ascii="黑体" w:hAnsi="黑体" w:eastAsia="黑体" w:cs="黑体"/>
          <w:b/>
          <w:bCs/>
          <w:kern w:val="0"/>
          <w:sz w:val="32"/>
          <w:szCs w:val="32"/>
        </w:rPr>
      </w:pPr>
      <w:r>
        <w:rPr>
          <w:rFonts w:hint="eastAsia" w:ascii="黑体" w:hAnsi="黑体" w:eastAsia="黑体" w:cs="黑体"/>
          <w:b/>
          <w:bCs/>
          <w:kern w:val="0"/>
          <w:sz w:val="32"/>
          <w:szCs w:val="32"/>
          <w:lang w:val="en-US" w:eastAsia="zh-CN"/>
        </w:rPr>
        <w:t>八</w:t>
      </w:r>
      <w:r>
        <w:rPr>
          <w:rFonts w:hint="eastAsia" w:ascii="黑体" w:hAnsi="黑体" w:eastAsia="黑体" w:cs="黑体"/>
          <w:b/>
          <w:bCs/>
          <w:kern w:val="0"/>
          <w:sz w:val="32"/>
          <w:szCs w:val="32"/>
          <w:lang w:eastAsia="zh-CN"/>
        </w:rPr>
        <w:t>、</w:t>
      </w:r>
      <w:r>
        <w:rPr>
          <w:rFonts w:hint="eastAsia" w:ascii="黑体" w:hAnsi="黑体" w:eastAsia="黑体" w:cs="黑体"/>
          <w:b/>
          <w:bCs/>
          <w:kern w:val="0"/>
          <w:sz w:val="32"/>
          <w:szCs w:val="32"/>
        </w:rPr>
        <w:t>其他要求</w:t>
      </w:r>
    </w:p>
    <w:p>
      <w:pPr>
        <w:keepNext w:val="0"/>
        <w:keepLines w:val="0"/>
        <w:pageBreakBefore w:val="0"/>
        <w:kinsoku/>
        <w:wordWrap/>
        <w:overflowPunct/>
        <w:topLinePunct w:val="0"/>
        <w:autoSpaceDE/>
        <w:autoSpaceDN/>
        <w:bidi w:val="0"/>
        <w:spacing w:line="578" w:lineRule="exact"/>
        <w:ind w:firstLine="640" w:firstLineChars="200"/>
        <w:textAlignment w:val="auto"/>
        <w:rPr>
          <w:rFonts w:hint="eastAsia" w:ascii="仿宋" w:hAnsi="仿宋" w:eastAsia="仿宋" w:cs="仿宋"/>
          <w:sz w:val="32"/>
          <w:szCs w:val="32"/>
          <w:highlight w:val="none"/>
          <w:lang w:eastAsia="zh-CN"/>
        </w:rPr>
      </w:pPr>
      <w:bookmarkStart w:id="5" w:name="OLE_LINK7"/>
      <w:r>
        <w:rPr>
          <w:rFonts w:hint="eastAsia" w:ascii="仿宋" w:hAnsi="仿宋" w:eastAsia="仿宋" w:cs="仿宋"/>
          <w:sz w:val="32"/>
          <w:szCs w:val="32"/>
          <w:highlight w:val="none"/>
        </w:rPr>
        <w:t>1.报价</w:t>
      </w:r>
      <w:r>
        <w:rPr>
          <w:rFonts w:hint="eastAsia" w:ascii="仿宋" w:hAnsi="仿宋" w:eastAsia="仿宋" w:cs="仿宋"/>
          <w:sz w:val="32"/>
          <w:szCs w:val="32"/>
          <w:highlight w:val="none"/>
          <w:lang w:val="en-US" w:eastAsia="zh-CN"/>
        </w:rPr>
        <w:t>方须</w:t>
      </w:r>
      <w:r>
        <w:rPr>
          <w:rFonts w:hint="eastAsia" w:ascii="仿宋" w:hAnsi="仿宋" w:eastAsia="仿宋" w:cs="仿宋"/>
          <w:sz w:val="32"/>
          <w:szCs w:val="32"/>
          <w:highlight w:val="none"/>
        </w:rPr>
        <w:t>具备国家行业主管部门颁发的有效执业资格(</w:t>
      </w:r>
      <w:r>
        <w:rPr>
          <w:rFonts w:hint="eastAsia" w:ascii="仿宋" w:hAnsi="仿宋" w:eastAsia="仿宋" w:cs="仿宋"/>
          <w:sz w:val="32"/>
          <w:szCs w:val="32"/>
          <w:highlight w:val="none"/>
          <w:lang w:val="en-US" w:eastAsia="zh-CN"/>
        </w:rPr>
        <w:t>如：</w:t>
      </w:r>
      <w:r>
        <w:rPr>
          <w:rFonts w:hint="eastAsia" w:ascii="仿宋" w:hAnsi="仿宋" w:eastAsia="仿宋" w:cs="仿宋"/>
          <w:sz w:val="32"/>
          <w:szCs w:val="32"/>
          <w:highlight w:val="none"/>
        </w:rPr>
        <w:t>会计师事务所执业证书)</w:t>
      </w:r>
      <w:r>
        <w:rPr>
          <w:rFonts w:hint="eastAsia" w:ascii="仿宋" w:hAnsi="仿宋" w:eastAsia="仿宋" w:cs="仿宋"/>
          <w:sz w:val="32"/>
          <w:szCs w:val="32"/>
          <w:highlight w:val="none"/>
          <w:lang w:eastAsia="zh-CN"/>
        </w:rPr>
        <w:t>。</w:t>
      </w:r>
    </w:p>
    <w:p>
      <w:pPr>
        <w:keepNext w:val="0"/>
        <w:keepLines w:val="0"/>
        <w:pageBreakBefore w:val="0"/>
        <w:kinsoku/>
        <w:wordWrap/>
        <w:overflowPunct/>
        <w:topLinePunct w:val="0"/>
        <w:autoSpaceDE/>
        <w:autoSpaceDN/>
        <w:bidi w:val="0"/>
        <w:spacing w:line="578" w:lineRule="exact"/>
        <w:ind w:firstLine="640" w:firstLineChars="200"/>
        <w:textAlignment w:val="auto"/>
        <w:rPr>
          <w:rFonts w:hint="default" w:ascii="仿宋" w:hAnsi="仿宋" w:eastAsia="仿宋" w:cs="仿宋"/>
          <w:sz w:val="32"/>
          <w:szCs w:val="32"/>
          <w:highlight w:val="none"/>
          <w:lang w:val="en-US" w:eastAsia="zh-CN"/>
        </w:rPr>
      </w:pPr>
      <w:r>
        <w:rPr>
          <w:rFonts w:hint="eastAsia" w:ascii="仿宋" w:hAnsi="仿宋" w:eastAsia="仿宋" w:cs="仿宋"/>
          <w:sz w:val="32"/>
          <w:szCs w:val="32"/>
          <w:highlight w:val="none"/>
        </w:rPr>
        <w:t>2.</w:t>
      </w:r>
      <w:r>
        <w:rPr>
          <w:rFonts w:hint="eastAsia" w:ascii="仿宋" w:hAnsi="仿宋" w:eastAsia="仿宋" w:cs="仿宋"/>
          <w:sz w:val="32"/>
          <w:szCs w:val="32"/>
          <w:highlight w:val="none"/>
          <w:lang w:val="en-US" w:eastAsia="zh-CN"/>
        </w:rPr>
        <w:t>报价方</w:t>
      </w:r>
      <w:r>
        <w:rPr>
          <w:rFonts w:hint="eastAsia" w:ascii="仿宋" w:hAnsi="仿宋" w:eastAsia="仿宋" w:cs="仿宋"/>
          <w:sz w:val="32"/>
          <w:szCs w:val="32"/>
          <w:highlight w:val="none"/>
        </w:rPr>
        <w:t>拟派的项目负责人</w:t>
      </w:r>
      <w:r>
        <w:rPr>
          <w:rFonts w:hint="eastAsia" w:ascii="仿宋" w:hAnsi="仿宋" w:eastAsia="仿宋" w:cs="仿宋"/>
          <w:sz w:val="32"/>
          <w:szCs w:val="32"/>
          <w:highlight w:val="none"/>
          <w:lang w:val="en-US" w:eastAsia="zh-CN"/>
        </w:rPr>
        <w:t>须</w:t>
      </w:r>
      <w:r>
        <w:rPr>
          <w:rFonts w:hint="eastAsia" w:ascii="仿宋" w:hAnsi="仿宋" w:eastAsia="仿宋" w:cs="仿宋"/>
          <w:sz w:val="32"/>
          <w:szCs w:val="32"/>
          <w:highlight w:val="none"/>
        </w:rPr>
        <w:t>具有注册会计师资格证书及高级工程师职称(需提供相关证明材料以及响应截止时间前半年连续社保证明)</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且具有不少于5年的经营项目投资分析经验。</w:t>
      </w:r>
    </w:p>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jc w:val="left"/>
        <w:textAlignment w:val="auto"/>
        <w:rPr>
          <w:color w:val="auto"/>
          <w:highlight w:val="none"/>
        </w:rPr>
      </w:pPr>
      <w:r>
        <w:rPr>
          <w:rFonts w:hint="eastAsia" w:ascii="仿宋" w:hAnsi="仿宋" w:eastAsia="仿宋" w:cs="仿宋"/>
          <w:sz w:val="32"/>
          <w:szCs w:val="32"/>
          <w:highlight w:val="none"/>
        </w:rPr>
        <w:t>3.</w:t>
      </w:r>
      <w:bookmarkEnd w:id="5"/>
      <w:r>
        <w:rPr>
          <w:rFonts w:hint="eastAsia" w:ascii="仿宋" w:hAnsi="仿宋" w:eastAsia="仿宋" w:cs="仿宋"/>
          <w:sz w:val="32"/>
          <w:szCs w:val="32"/>
          <w:highlight w:val="none"/>
        </w:rPr>
        <w:t>报价</w:t>
      </w:r>
      <w:r>
        <w:rPr>
          <w:rFonts w:hint="eastAsia" w:ascii="仿宋" w:hAnsi="仿宋" w:eastAsia="仿宋" w:cs="仿宋"/>
          <w:sz w:val="32"/>
          <w:szCs w:val="32"/>
          <w:highlight w:val="none"/>
          <w:lang w:val="en-US" w:eastAsia="zh-CN"/>
        </w:rPr>
        <w:t>方</w:t>
      </w:r>
      <w:r>
        <w:rPr>
          <w:rFonts w:hint="eastAsia" w:ascii="仿宋" w:hAnsi="仿宋" w:eastAsia="仿宋" w:cs="仿宋"/>
          <w:sz w:val="32"/>
          <w:szCs w:val="32"/>
          <w:highlight w:val="none"/>
        </w:rPr>
        <w:t>完成相应阶段服务后提供相关成果交付物给采购</w:t>
      </w:r>
      <w:r>
        <w:rPr>
          <w:rFonts w:hint="eastAsia" w:ascii="仿宋" w:hAnsi="仿宋" w:eastAsia="仿宋" w:cs="仿宋"/>
          <w:sz w:val="32"/>
          <w:szCs w:val="32"/>
          <w:highlight w:val="none"/>
          <w:lang w:val="en-US" w:eastAsia="zh-CN"/>
        </w:rPr>
        <w:t>方</w:t>
      </w:r>
      <w:r>
        <w:rPr>
          <w:rFonts w:hint="eastAsia" w:ascii="仿宋" w:hAnsi="仿宋" w:eastAsia="仿宋" w:cs="仿宋"/>
          <w:sz w:val="32"/>
          <w:szCs w:val="32"/>
          <w:highlight w:val="none"/>
        </w:rPr>
        <w:t>，经采购</w:t>
      </w:r>
      <w:r>
        <w:rPr>
          <w:rFonts w:hint="eastAsia" w:ascii="仿宋" w:hAnsi="仿宋" w:eastAsia="仿宋" w:cs="仿宋"/>
          <w:sz w:val="32"/>
          <w:szCs w:val="32"/>
          <w:highlight w:val="none"/>
          <w:lang w:val="en-US" w:eastAsia="zh-CN"/>
        </w:rPr>
        <w:t>方</w:t>
      </w:r>
      <w:r>
        <w:rPr>
          <w:rFonts w:hint="eastAsia" w:ascii="仿宋" w:hAnsi="仿宋" w:eastAsia="仿宋" w:cs="仿宋"/>
          <w:sz w:val="32"/>
          <w:szCs w:val="32"/>
          <w:highlight w:val="none"/>
        </w:rPr>
        <w:t>验收合格后，于验收完成之日起7日内，按</w:t>
      </w:r>
      <w:r>
        <w:rPr>
          <w:rFonts w:hint="eastAsia" w:ascii="仿宋" w:hAnsi="仿宋" w:eastAsia="仿宋" w:cs="仿宋"/>
          <w:sz w:val="32"/>
          <w:szCs w:val="32"/>
          <w:highlight w:val="none"/>
          <w:lang w:val="en-US" w:eastAsia="zh-CN"/>
        </w:rPr>
        <w:t>采购成交</w:t>
      </w:r>
      <w:r>
        <w:rPr>
          <w:rFonts w:hint="eastAsia" w:ascii="仿宋" w:hAnsi="仿宋" w:eastAsia="仿宋" w:cs="仿宋"/>
          <w:sz w:val="32"/>
          <w:szCs w:val="32"/>
          <w:highlight w:val="none"/>
        </w:rPr>
        <w:t>金额向采购</w:t>
      </w:r>
      <w:r>
        <w:rPr>
          <w:rFonts w:hint="eastAsia" w:ascii="仿宋" w:hAnsi="仿宋" w:eastAsia="仿宋" w:cs="仿宋"/>
          <w:sz w:val="32"/>
          <w:szCs w:val="32"/>
          <w:highlight w:val="none"/>
          <w:lang w:val="en-US" w:eastAsia="zh-CN"/>
        </w:rPr>
        <w:t>方</w:t>
      </w:r>
      <w:r>
        <w:rPr>
          <w:rFonts w:hint="eastAsia" w:ascii="仿宋" w:hAnsi="仿宋" w:eastAsia="仿宋" w:cs="仿宋"/>
          <w:sz w:val="32"/>
          <w:szCs w:val="32"/>
          <w:highlight w:val="none"/>
        </w:rPr>
        <w:t>开具税率为</w:t>
      </w:r>
      <w:r>
        <w:rPr>
          <w:rFonts w:hint="eastAsia" w:ascii="仿宋" w:hAnsi="仿宋" w:eastAsia="仿宋" w:cs="仿宋"/>
          <w:sz w:val="32"/>
          <w:szCs w:val="32"/>
          <w:highlight w:val="none"/>
          <w:lang w:val="en-US" w:eastAsia="zh-CN"/>
        </w:rPr>
        <w:t>不低于</w:t>
      </w:r>
      <w:r>
        <w:rPr>
          <w:rFonts w:hint="eastAsia" w:ascii="仿宋" w:hAnsi="仿宋" w:eastAsia="仿宋" w:cs="仿宋"/>
          <w:sz w:val="32"/>
          <w:szCs w:val="32"/>
          <w:highlight w:val="none"/>
        </w:rPr>
        <w:t>6%的增值税专用发票，采购</w:t>
      </w:r>
      <w:r>
        <w:rPr>
          <w:rFonts w:hint="eastAsia" w:ascii="仿宋" w:hAnsi="仿宋" w:eastAsia="仿宋" w:cs="仿宋"/>
          <w:sz w:val="32"/>
          <w:szCs w:val="32"/>
          <w:highlight w:val="none"/>
          <w:lang w:val="en-US" w:eastAsia="zh-CN"/>
        </w:rPr>
        <w:t>方</w:t>
      </w:r>
      <w:r>
        <w:rPr>
          <w:rFonts w:hint="eastAsia" w:ascii="仿宋" w:hAnsi="仿宋" w:eastAsia="仿宋" w:cs="仿宋"/>
          <w:sz w:val="32"/>
          <w:szCs w:val="32"/>
          <w:highlight w:val="none"/>
        </w:rPr>
        <w:t>在收到发票后30日内完成付</w:t>
      </w:r>
      <w:r>
        <w:rPr>
          <w:rFonts w:hint="eastAsia" w:ascii="仿宋" w:hAnsi="仿宋" w:eastAsia="仿宋" w:cs="仿宋"/>
          <w:sz w:val="32"/>
          <w:szCs w:val="32"/>
          <w:highlight w:val="none"/>
          <w:lang w:val="en-US" w:eastAsia="zh-CN"/>
        </w:rPr>
        <w:t>款。</w:t>
      </w:r>
      <w:bookmarkEnd w:id="2"/>
      <w:bookmarkEnd w:id="3"/>
      <w:bookmarkStart w:id="6" w:name="bookmark6"/>
      <w:bookmarkEnd w:id="6"/>
      <w:bookmarkStart w:id="7" w:name="bookmark4"/>
      <w:bookmarkEnd w:id="7"/>
      <w:bookmarkStart w:id="8" w:name="bookmark5"/>
      <w:bookmarkEnd w:id="8"/>
    </w:p>
    <w:sectPr>
      <w:footerReference r:id="rId5" w:type="default"/>
      <w:pgSz w:w="11906" w:h="16838"/>
      <w:pgMar w:top="1440" w:right="1474" w:bottom="1440" w:left="1587"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73" w:lineRule="auto"/>
      <w:ind w:left="6947"/>
      <w:rPr>
        <w:rFonts w:hint="eastAsia" w:eastAsia="仿宋"/>
        <w:sz w:val="28"/>
        <w:szCs w:val="28"/>
        <w:lang w:eastAsia="zh-CN"/>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50514E"/>
    <w:multiLevelType w:val="singleLevel"/>
    <w:tmpl w:val="E850514E"/>
    <w:lvl w:ilvl="0" w:tentative="0">
      <w:start w:val="3"/>
      <w:numFmt w:val="chineseCounting"/>
      <w:suff w:val="nothing"/>
      <w:lvlText w:val="（%1）"/>
      <w:lvlJc w:val="left"/>
      <w:rPr>
        <w:rFonts w:hint="eastAsia"/>
      </w:rPr>
    </w:lvl>
  </w:abstractNum>
  <w:abstractNum w:abstractNumId="1">
    <w:nsid w:val="20E235E1"/>
    <w:multiLevelType w:val="multilevel"/>
    <w:tmpl w:val="20E235E1"/>
    <w:lvl w:ilvl="0" w:tentative="0">
      <w:start w:val="6"/>
      <w:numFmt w:val="decimal"/>
      <w:pStyle w:val="8"/>
      <w:lvlText w:val="%1"/>
      <w:lvlJc w:val="left"/>
      <w:pPr>
        <w:tabs>
          <w:tab w:val="left" w:pos="360"/>
        </w:tabs>
        <w:ind w:left="360" w:hanging="360"/>
      </w:pPr>
      <w:rPr>
        <w:rFonts w:hint="default"/>
      </w:rPr>
    </w:lvl>
    <w:lvl w:ilvl="1" w:tentative="0">
      <w:start w:val="2"/>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num w:numId="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3FF73184"/>
    <w:rsid w:val="0019061A"/>
    <w:rsid w:val="0059521E"/>
    <w:rsid w:val="00C077A3"/>
    <w:rsid w:val="01210612"/>
    <w:rsid w:val="015D28CD"/>
    <w:rsid w:val="01D53811"/>
    <w:rsid w:val="01E566A7"/>
    <w:rsid w:val="02102371"/>
    <w:rsid w:val="022A4754"/>
    <w:rsid w:val="026268F8"/>
    <w:rsid w:val="02A276E1"/>
    <w:rsid w:val="02C45698"/>
    <w:rsid w:val="039830F1"/>
    <w:rsid w:val="03C408EA"/>
    <w:rsid w:val="03E84AD5"/>
    <w:rsid w:val="03F32506"/>
    <w:rsid w:val="045B70AB"/>
    <w:rsid w:val="04736213"/>
    <w:rsid w:val="04765325"/>
    <w:rsid w:val="04922410"/>
    <w:rsid w:val="04B03BBE"/>
    <w:rsid w:val="04DE21F2"/>
    <w:rsid w:val="05106822"/>
    <w:rsid w:val="058B7671"/>
    <w:rsid w:val="05D1531A"/>
    <w:rsid w:val="0680170C"/>
    <w:rsid w:val="06E845C5"/>
    <w:rsid w:val="06F82B7E"/>
    <w:rsid w:val="0709089A"/>
    <w:rsid w:val="070E4D22"/>
    <w:rsid w:val="079F16E1"/>
    <w:rsid w:val="07B32759"/>
    <w:rsid w:val="07BA06BE"/>
    <w:rsid w:val="07BF1D88"/>
    <w:rsid w:val="07CA02B4"/>
    <w:rsid w:val="07EB7C6D"/>
    <w:rsid w:val="080C13C2"/>
    <w:rsid w:val="08510831"/>
    <w:rsid w:val="08610333"/>
    <w:rsid w:val="08624DA7"/>
    <w:rsid w:val="08857CB2"/>
    <w:rsid w:val="08976DA7"/>
    <w:rsid w:val="08C81306"/>
    <w:rsid w:val="090C34E7"/>
    <w:rsid w:val="09627775"/>
    <w:rsid w:val="096E3844"/>
    <w:rsid w:val="09840F77"/>
    <w:rsid w:val="09951AD5"/>
    <w:rsid w:val="09A03363"/>
    <w:rsid w:val="09F90A3E"/>
    <w:rsid w:val="0A087F03"/>
    <w:rsid w:val="0A1D4625"/>
    <w:rsid w:val="0A3A1110"/>
    <w:rsid w:val="0A445F23"/>
    <w:rsid w:val="0A5C2775"/>
    <w:rsid w:val="0A5E07D9"/>
    <w:rsid w:val="0A634D99"/>
    <w:rsid w:val="0A674EFF"/>
    <w:rsid w:val="0A9D666F"/>
    <w:rsid w:val="0B044923"/>
    <w:rsid w:val="0B08250A"/>
    <w:rsid w:val="0B574971"/>
    <w:rsid w:val="0BD460BB"/>
    <w:rsid w:val="0BDC6895"/>
    <w:rsid w:val="0BEB7E75"/>
    <w:rsid w:val="0C0A2E0E"/>
    <w:rsid w:val="0C42680A"/>
    <w:rsid w:val="0C8421DE"/>
    <w:rsid w:val="0CA63B8C"/>
    <w:rsid w:val="0CB1205F"/>
    <w:rsid w:val="0CE43B33"/>
    <w:rsid w:val="0D14353D"/>
    <w:rsid w:val="0D1D2699"/>
    <w:rsid w:val="0D22141A"/>
    <w:rsid w:val="0D3E2458"/>
    <w:rsid w:val="0D68630B"/>
    <w:rsid w:val="0D6A1822"/>
    <w:rsid w:val="0D6F32E0"/>
    <w:rsid w:val="0DEE4573"/>
    <w:rsid w:val="0E0F1FAC"/>
    <w:rsid w:val="0E436F73"/>
    <w:rsid w:val="0EE859DF"/>
    <w:rsid w:val="0EFF09AB"/>
    <w:rsid w:val="0F271910"/>
    <w:rsid w:val="0F5330E3"/>
    <w:rsid w:val="0F914696"/>
    <w:rsid w:val="0F917CD4"/>
    <w:rsid w:val="0FC53C7F"/>
    <w:rsid w:val="10357AEE"/>
    <w:rsid w:val="10450DE8"/>
    <w:rsid w:val="1056084D"/>
    <w:rsid w:val="10573666"/>
    <w:rsid w:val="109C6452"/>
    <w:rsid w:val="10BA45DE"/>
    <w:rsid w:val="10CD6A37"/>
    <w:rsid w:val="10E403A6"/>
    <w:rsid w:val="11607F7D"/>
    <w:rsid w:val="118914CF"/>
    <w:rsid w:val="119E6CF5"/>
    <w:rsid w:val="11A835B6"/>
    <w:rsid w:val="11BF4CAB"/>
    <w:rsid w:val="11C12603"/>
    <w:rsid w:val="11C56787"/>
    <w:rsid w:val="11D94500"/>
    <w:rsid w:val="11E43CEE"/>
    <w:rsid w:val="121667A1"/>
    <w:rsid w:val="12402139"/>
    <w:rsid w:val="12437C61"/>
    <w:rsid w:val="1249310B"/>
    <w:rsid w:val="12FA4F3C"/>
    <w:rsid w:val="1302012A"/>
    <w:rsid w:val="138126EE"/>
    <w:rsid w:val="141B23B9"/>
    <w:rsid w:val="144D33DE"/>
    <w:rsid w:val="148277B8"/>
    <w:rsid w:val="14A64792"/>
    <w:rsid w:val="14BA4E74"/>
    <w:rsid w:val="14EA0996"/>
    <w:rsid w:val="15043C86"/>
    <w:rsid w:val="15062454"/>
    <w:rsid w:val="1533211E"/>
    <w:rsid w:val="155B2924"/>
    <w:rsid w:val="15611E6F"/>
    <w:rsid w:val="158C5C66"/>
    <w:rsid w:val="15A343B3"/>
    <w:rsid w:val="15AA6AB8"/>
    <w:rsid w:val="15AD52A1"/>
    <w:rsid w:val="15EF35EB"/>
    <w:rsid w:val="16032842"/>
    <w:rsid w:val="162E6850"/>
    <w:rsid w:val="16316A3C"/>
    <w:rsid w:val="166B213C"/>
    <w:rsid w:val="166D6B16"/>
    <w:rsid w:val="167D6C1D"/>
    <w:rsid w:val="16D56C25"/>
    <w:rsid w:val="1709714F"/>
    <w:rsid w:val="170A5CFC"/>
    <w:rsid w:val="170C02DF"/>
    <w:rsid w:val="172717E0"/>
    <w:rsid w:val="1769507D"/>
    <w:rsid w:val="17A94F38"/>
    <w:rsid w:val="17B51DF3"/>
    <w:rsid w:val="17CB0D71"/>
    <w:rsid w:val="17CB2D91"/>
    <w:rsid w:val="17EA5768"/>
    <w:rsid w:val="1852214D"/>
    <w:rsid w:val="18A12CF5"/>
    <w:rsid w:val="18E54BB3"/>
    <w:rsid w:val="18F275FC"/>
    <w:rsid w:val="19194749"/>
    <w:rsid w:val="19255582"/>
    <w:rsid w:val="192D6307"/>
    <w:rsid w:val="194F4112"/>
    <w:rsid w:val="19CB1D64"/>
    <w:rsid w:val="19D05AB5"/>
    <w:rsid w:val="1A1E34E6"/>
    <w:rsid w:val="1A524AF3"/>
    <w:rsid w:val="1A723BEA"/>
    <w:rsid w:val="1A796989"/>
    <w:rsid w:val="1AFA47B1"/>
    <w:rsid w:val="1B0065F5"/>
    <w:rsid w:val="1B051DDB"/>
    <w:rsid w:val="1B395BFA"/>
    <w:rsid w:val="1BA25340"/>
    <w:rsid w:val="1BE92E62"/>
    <w:rsid w:val="1C022402"/>
    <w:rsid w:val="1C337876"/>
    <w:rsid w:val="1C4A7CE7"/>
    <w:rsid w:val="1C790FE6"/>
    <w:rsid w:val="1C8A049F"/>
    <w:rsid w:val="1CC85AD7"/>
    <w:rsid w:val="1CD949E4"/>
    <w:rsid w:val="1D330575"/>
    <w:rsid w:val="1D3A39C5"/>
    <w:rsid w:val="1D3B099A"/>
    <w:rsid w:val="1D5444C3"/>
    <w:rsid w:val="1D801E4E"/>
    <w:rsid w:val="1D834738"/>
    <w:rsid w:val="1E206EF9"/>
    <w:rsid w:val="1E5B11C2"/>
    <w:rsid w:val="1E6905F2"/>
    <w:rsid w:val="1EA935DA"/>
    <w:rsid w:val="1EED664D"/>
    <w:rsid w:val="1EF7376B"/>
    <w:rsid w:val="1F06193F"/>
    <w:rsid w:val="1F41738A"/>
    <w:rsid w:val="1F4B6242"/>
    <w:rsid w:val="1F8227BA"/>
    <w:rsid w:val="1FAC67E1"/>
    <w:rsid w:val="1FAE0C8A"/>
    <w:rsid w:val="1FB10BE1"/>
    <w:rsid w:val="2014062E"/>
    <w:rsid w:val="204D715A"/>
    <w:rsid w:val="205E67A2"/>
    <w:rsid w:val="20C229CC"/>
    <w:rsid w:val="20E40BF5"/>
    <w:rsid w:val="20E71C8B"/>
    <w:rsid w:val="214C05F5"/>
    <w:rsid w:val="216954FD"/>
    <w:rsid w:val="216B5A76"/>
    <w:rsid w:val="21D062AB"/>
    <w:rsid w:val="226D7508"/>
    <w:rsid w:val="229B1CEC"/>
    <w:rsid w:val="22D2651B"/>
    <w:rsid w:val="22E4044C"/>
    <w:rsid w:val="23085035"/>
    <w:rsid w:val="230F52DC"/>
    <w:rsid w:val="232D179D"/>
    <w:rsid w:val="233C1C29"/>
    <w:rsid w:val="233D3F15"/>
    <w:rsid w:val="233E3A7E"/>
    <w:rsid w:val="23611501"/>
    <w:rsid w:val="236142EA"/>
    <w:rsid w:val="237F6C37"/>
    <w:rsid w:val="23814E99"/>
    <w:rsid w:val="238735DE"/>
    <w:rsid w:val="23BA0BBD"/>
    <w:rsid w:val="2427633D"/>
    <w:rsid w:val="246008A4"/>
    <w:rsid w:val="24822931"/>
    <w:rsid w:val="24880560"/>
    <w:rsid w:val="2490316E"/>
    <w:rsid w:val="24BF7E77"/>
    <w:rsid w:val="24DC0893"/>
    <w:rsid w:val="24ED21B7"/>
    <w:rsid w:val="251B1044"/>
    <w:rsid w:val="25B22B68"/>
    <w:rsid w:val="25E57747"/>
    <w:rsid w:val="26045D25"/>
    <w:rsid w:val="2615746A"/>
    <w:rsid w:val="26770328"/>
    <w:rsid w:val="269C4CE4"/>
    <w:rsid w:val="26A11A43"/>
    <w:rsid w:val="26F07FF2"/>
    <w:rsid w:val="27165A06"/>
    <w:rsid w:val="273C3E88"/>
    <w:rsid w:val="276E2ACE"/>
    <w:rsid w:val="27B41C0C"/>
    <w:rsid w:val="27B82AF7"/>
    <w:rsid w:val="28034D53"/>
    <w:rsid w:val="281B7B41"/>
    <w:rsid w:val="283C2FE5"/>
    <w:rsid w:val="285070E1"/>
    <w:rsid w:val="28581614"/>
    <w:rsid w:val="28741BBE"/>
    <w:rsid w:val="288714C1"/>
    <w:rsid w:val="28960AF8"/>
    <w:rsid w:val="28EE4234"/>
    <w:rsid w:val="29011274"/>
    <w:rsid w:val="2954489E"/>
    <w:rsid w:val="297D7014"/>
    <w:rsid w:val="29A53D63"/>
    <w:rsid w:val="2A2B3765"/>
    <w:rsid w:val="2A774B57"/>
    <w:rsid w:val="2AFD71FE"/>
    <w:rsid w:val="2B141059"/>
    <w:rsid w:val="2B2A7868"/>
    <w:rsid w:val="2B4A744C"/>
    <w:rsid w:val="2B4D50EA"/>
    <w:rsid w:val="2BAB2976"/>
    <w:rsid w:val="2C0E2ED8"/>
    <w:rsid w:val="2C1F0191"/>
    <w:rsid w:val="2C2C61C3"/>
    <w:rsid w:val="2C351D38"/>
    <w:rsid w:val="2C364F95"/>
    <w:rsid w:val="2C67274B"/>
    <w:rsid w:val="2C837613"/>
    <w:rsid w:val="2C8E176A"/>
    <w:rsid w:val="2C921E2C"/>
    <w:rsid w:val="2C940BB2"/>
    <w:rsid w:val="2CBF7537"/>
    <w:rsid w:val="2CDE44AA"/>
    <w:rsid w:val="2D581218"/>
    <w:rsid w:val="2D71149A"/>
    <w:rsid w:val="2D7332AB"/>
    <w:rsid w:val="2D9E5731"/>
    <w:rsid w:val="2DAB7757"/>
    <w:rsid w:val="2DB456D4"/>
    <w:rsid w:val="2DB47C5C"/>
    <w:rsid w:val="2DDF2F62"/>
    <w:rsid w:val="2E1230FB"/>
    <w:rsid w:val="2E2C1BCD"/>
    <w:rsid w:val="2E4D5985"/>
    <w:rsid w:val="2E5C3A70"/>
    <w:rsid w:val="2E610D38"/>
    <w:rsid w:val="2EB11BD4"/>
    <w:rsid w:val="2EC42B8E"/>
    <w:rsid w:val="2EC96FAA"/>
    <w:rsid w:val="2EEB4AC9"/>
    <w:rsid w:val="2F257BE7"/>
    <w:rsid w:val="2F3659B6"/>
    <w:rsid w:val="30401638"/>
    <w:rsid w:val="308055CC"/>
    <w:rsid w:val="30CE7576"/>
    <w:rsid w:val="30D845D1"/>
    <w:rsid w:val="30E772F2"/>
    <w:rsid w:val="317D1F9D"/>
    <w:rsid w:val="319F2879"/>
    <w:rsid w:val="319F6BA2"/>
    <w:rsid w:val="31DC27E3"/>
    <w:rsid w:val="3215635E"/>
    <w:rsid w:val="327E1A08"/>
    <w:rsid w:val="32CC65FC"/>
    <w:rsid w:val="32F07388"/>
    <w:rsid w:val="335D346D"/>
    <w:rsid w:val="337B3D03"/>
    <w:rsid w:val="33A073BA"/>
    <w:rsid w:val="33D4303C"/>
    <w:rsid w:val="33FB466D"/>
    <w:rsid w:val="33FC3F67"/>
    <w:rsid w:val="34172F02"/>
    <w:rsid w:val="346B298C"/>
    <w:rsid w:val="34902B9D"/>
    <w:rsid w:val="34AE6666"/>
    <w:rsid w:val="34ED2B7D"/>
    <w:rsid w:val="34FF69BB"/>
    <w:rsid w:val="352B0480"/>
    <w:rsid w:val="355E2212"/>
    <w:rsid w:val="356510A7"/>
    <w:rsid w:val="35956AA8"/>
    <w:rsid w:val="3605710C"/>
    <w:rsid w:val="36183E01"/>
    <w:rsid w:val="364A51B9"/>
    <w:rsid w:val="36986739"/>
    <w:rsid w:val="36A215EF"/>
    <w:rsid w:val="36D27ABF"/>
    <w:rsid w:val="37103E31"/>
    <w:rsid w:val="37331AA6"/>
    <w:rsid w:val="376B32F9"/>
    <w:rsid w:val="37A503A5"/>
    <w:rsid w:val="37E90D55"/>
    <w:rsid w:val="37EE5D3C"/>
    <w:rsid w:val="382F0AB9"/>
    <w:rsid w:val="385020A7"/>
    <w:rsid w:val="3865531D"/>
    <w:rsid w:val="386D639F"/>
    <w:rsid w:val="38A10D63"/>
    <w:rsid w:val="38E45A1A"/>
    <w:rsid w:val="39222A6A"/>
    <w:rsid w:val="396F3F90"/>
    <w:rsid w:val="39856E6C"/>
    <w:rsid w:val="39BF24C9"/>
    <w:rsid w:val="3A051387"/>
    <w:rsid w:val="3A3D661B"/>
    <w:rsid w:val="3A4A4994"/>
    <w:rsid w:val="3A4F6A63"/>
    <w:rsid w:val="3A50783A"/>
    <w:rsid w:val="3A5F45D1"/>
    <w:rsid w:val="3AFC4FF8"/>
    <w:rsid w:val="3B264B22"/>
    <w:rsid w:val="3B5737C2"/>
    <w:rsid w:val="3B587821"/>
    <w:rsid w:val="3BA52835"/>
    <w:rsid w:val="3BD224B8"/>
    <w:rsid w:val="3C100526"/>
    <w:rsid w:val="3C11529C"/>
    <w:rsid w:val="3C184C27"/>
    <w:rsid w:val="3C2655C0"/>
    <w:rsid w:val="3C3144CC"/>
    <w:rsid w:val="3C57218D"/>
    <w:rsid w:val="3C6C2924"/>
    <w:rsid w:val="3C8D7564"/>
    <w:rsid w:val="3CAF6A7F"/>
    <w:rsid w:val="3CB6143F"/>
    <w:rsid w:val="3D3205E3"/>
    <w:rsid w:val="3D37507E"/>
    <w:rsid w:val="3D7772E8"/>
    <w:rsid w:val="3D900F90"/>
    <w:rsid w:val="3DA93A1E"/>
    <w:rsid w:val="3DC03094"/>
    <w:rsid w:val="3DDA12C9"/>
    <w:rsid w:val="3DF00B18"/>
    <w:rsid w:val="3E390124"/>
    <w:rsid w:val="3E605DE6"/>
    <w:rsid w:val="3E9660AE"/>
    <w:rsid w:val="3ECC5B40"/>
    <w:rsid w:val="3F15515E"/>
    <w:rsid w:val="3F1C4947"/>
    <w:rsid w:val="3F200C5C"/>
    <w:rsid w:val="3F87661C"/>
    <w:rsid w:val="3FB84A3A"/>
    <w:rsid w:val="3FC10EA5"/>
    <w:rsid w:val="3FF73184"/>
    <w:rsid w:val="402B6356"/>
    <w:rsid w:val="40474E78"/>
    <w:rsid w:val="4047615A"/>
    <w:rsid w:val="4050111B"/>
    <w:rsid w:val="41153DBC"/>
    <w:rsid w:val="41600914"/>
    <w:rsid w:val="41790EE1"/>
    <w:rsid w:val="41836081"/>
    <w:rsid w:val="419E6238"/>
    <w:rsid w:val="426A3716"/>
    <w:rsid w:val="42BC0C0E"/>
    <w:rsid w:val="42BD2B83"/>
    <w:rsid w:val="434F0041"/>
    <w:rsid w:val="43A0005B"/>
    <w:rsid w:val="43AC0516"/>
    <w:rsid w:val="43D46974"/>
    <w:rsid w:val="43DB33C7"/>
    <w:rsid w:val="43FB7987"/>
    <w:rsid w:val="43FD6FFC"/>
    <w:rsid w:val="442517E0"/>
    <w:rsid w:val="4467091F"/>
    <w:rsid w:val="4479751F"/>
    <w:rsid w:val="44AA7ED0"/>
    <w:rsid w:val="44E7583F"/>
    <w:rsid w:val="458213B5"/>
    <w:rsid w:val="458F3F2F"/>
    <w:rsid w:val="45AA6CD7"/>
    <w:rsid w:val="460431A2"/>
    <w:rsid w:val="46841154"/>
    <w:rsid w:val="46CF7FE3"/>
    <w:rsid w:val="46EF6F8D"/>
    <w:rsid w:val="46FB5CDF"/>
    <w:rsid w:val="47475477"/>
    <w:rsid w:val="48150C8F"/>
    <w:rsid w:val="48256F96"/>
    <w:rsid w:val="4827284E"/>
    <w:rsid w:val="482728CE"/>
    <w:rsid w:val="48634161"/>
    <w:rsid w:val="487F6F58"/>
    <w:rsid w:val="48D20808"/>
    <w:rsid w:val="48DC1D51"/>
    <w:rsid w:val="48DD6A6C"/>
    <w:rsid w:val="48EE6537"/>
    <w:rsid w:val="490C7222"/>
    <w:rsid w:val="49744A27"/>
    <w:rsid w:val="498734AD"/>
    <w:rsid w:val="49921D96"/>
    <w:rsid w:val="49942AC5"/>
    <w:rsid w:val="49AC0798"/>
    <w:rsid w:val="49F6182A"/>
    <w:rsid w:val="49F77409"/>
    <w:rsid w:val="49FD4A73"/>
    <w:rsid w:val="4A0B180A"/>
    <w:rsid w:val="4A2417CC"/>
    <w:rsid w:val="4A300745"/>
    <w:rsid w:val="4A82171A"/>
    <w:rsid w:val="4AA47A65"/>
    <w:rsid w:val="4AC2707B"/>
    <w:rsid w:val="4AC82BCD"/>
    <w:rsid w:val="4AFB0666"/>
    <w:rsid w:val="4B735702"/>
    <w:rsid w:val="4BA16DBF"/>
    <w:rsid w:val="4CD37DA5"/>
    <w:rsid w:val="4CF46CCF"/>
    <w:rsid w:val="4CF60636"/>
    <w:rsid w:val="4D600272"/>
    <w:rsid w:val="4DA8106F"/>
    <w:rsid w:val="4DF57B76"/>
    <w:rsid w:val="4E1C608C"/>
    <w:rsid w:val="4E46667C"/>
    <w:rsid w:val="4E5A1A99"/>
    <w:rsid w:val="4E634927"/>
    <w:rsid w:val="4E69091E"/>
    <w:rsid w:val="4E9A2819"/>
    <w:rsid w:val="4EB839C6"/>
    <w:rsid w:val="4EC34940"/>
    <w:rsid w:val="4ECD6554"/>
    <w:rsid w:val="4ED107DE"/>
    <w:rsid w:val="4EFE49D2"/>
    <w:rsid w:val="4F124115"/>
    <w:rsid w:val="4F2F69B5"/>
    <w:rsid w:val="4F365F84"/>
    <w:rsid w:val="4F9E23C0"/>
    <w:rsid w:val="4FB94F3D"/>
    <w:rsid w:val="4FDC4295"/>
    <w:rsid w:val="4FEC222F"/>
    <w:rsid w:val="50375B12"/>
    <w:rsid w:val="5049071F"/>
    <w:rsid w:val="50583834"/>
    <w:rsid w:val="505E1C29"/>
    <w:rsid w:val="50C4668F"/>
    <w:rsid w:val="50F1313B"/>
    <w:rsid w:val="512725E4"/>
    <w:rsid w:val="512D1913"/>
    <w:rsid w:val="514329EB"/>
    <w:rsid w:val="518C36BB"/>
    <w:rsid w:val="51B45F98"/>
    <w:rsid w:val="51CA0024"/>
    <w:rsid w:val="520E4D2A"/>
    <w:rsid w:val="52B50A93"/>
    <w:rsid w:val="52CC5DFE"/>
    <w:rsid w:val="52E25775"/>
    <w:rsid w:val="52FE7EA6"/>
    <w:rsid w:val="53185E83"/>
    <w:rsid w:val="533F193B"/>
    <w:rsid w:val="538E25AD"/>
    <w:rsid w:val="53C93484"/>
    <w:rsid w:val="53E84FED"/>
    <w:rsid w:val="540B196F"/>
    <w:rsid w:val="547E7A66"/>
    <w:rsid w:val="54D64670"/>
    <w:rsid w:val="54D748E6"/>
    <w:rsid w:val="55154E41"/>
    <w:rsid w:val="55174137"/>
    <w:rsid w:val="557E108F"/>
    <w:rsid w:val="55AD615D"/>
    <w:rsid w:val="55D04DAA"/>
    <w:rsid w:val="560C332E"/>
    <w:rsid w:val="566B3A12"/>
    <w:rsid w:val="566E6F5B"/>
    <w:rsid w:val="567F4A31"/>
    <w:rsid w:val="568126F9"/>
    <w:rsid w:val="56941399"/>
    <w:rsid w:val="56A9756D"/>
    <w:rsid w:val="56AC246E"/>
    <w:rsid w:val="56F5108D"/>
    <w:rsid w:val="570845CA"/>
    <w:rsid w:val="570D35E1"/>
    <w:rsid w:val="573228BF"/>
    <w:rsid w:val="580F0885"/>
    <w:rsid w:val="582574A6"/>
    <w:rsid w:val="58591F7E"/>
    <w:rsid w:val="587C3A81"/>
    <w:rsid w:val="58A6207E"/>
    <w:rsid w:val="595A60BE"/>
    <w:rsid w:val="598A5B73"/>
    <w:rsid w:val="59AA327F"/>
    <w:rsid w:val="59CC26CB"/>
    <w:rsid w:val="59D532FA"/>
    <w:rsid w:val="5A4C41B0"/>
    <w:rsid w:val="5A700D49"/>
    <w:rsid w:val="5A7314AE"/>
    <w:rsid w:val="5B164BB3"/>
    <w:rsid w:val="5B4D41BD"/>
    <w:rsid w:val="5B752DD5"/>
    <w:rsid w:val="5BC130E5"/>
    <w:rsid w:val="5BDF07DA"/>
    <w:rsid w:val="5C6860E8"/>
    <w:rsid w:val="5CAA3C98"/>
    <w:rsid w:val="5CD672DD"/>
    <w:rsid w:val="5CDC58A0"/>
    <w:rsid w:val="5D0F1E35"/>
    <w:rsid w:val="5D1F64BE"/>
    <w:rsid w:val="5D3F7A9F"/>
    <w:rsid w:val="5D43773B"/>
    <w:rsid w:val="5D4C0E73"/>
    <w:rsid w:val="5D657148"/>
    <w:rsid w:val="5D7C54B3"/>
    <w:rsid w:val="5DC331FB"/>
    <w:rsid w:val="5DD83CF1"/>
    <w:rsid w:val="5DFB27F7"/>
    <w:rsid w:val="5E0A3158"/>
    <w:rsid w:val="5E3919FA"/>
    <w:rsid w:val="5E7A0F94"/>
    <w:rsid w:val="5EBA1FF9"/>
    <w:rsid w:val="5EBD3D2A"/>
    <w:rsid w:val="5EDE340B"/>
    <w:rsid w:val="5EEC0249"/>
    <w:rsid w:val="5F026FF9"/>
    <w:rsid w:val="5F0E1A83"/>
    <w:rsid w:val="5F1435EC"/>
    <w:rsid w:val="5F883A33"/>
    <w:rsid w:val="5FAE5988"/>
    <w:rsid w:val="5FAE63A6"/>
    <w:rsid w:val="5FD35BCC"/>
    <w:rsid w:val="5FE80A8C"/>
    <w:rsid w:val="6012002C"/>
    <w:rsid w:val="603E4373"/>
    <w:rsid w:val="60527BFF"/>
    <w:rsid w:val="60667E35"/>
    <w:rsid w:val="606855EE"/>
    <w:rsid w:val="61414E9A"/>
    <w:rsid w:val="615F1885"/>
    <w:rsid w:val="61C007A8"/>
    <w:rsid w:val="620B7DE6"/>
    <w:rsid w:val="629657CC"/>
    <w:rsid w:val="630A358C"/>
    <w:rsid w:val="631630FF"/>
    <w:rsid w:val="6317716E"/>
    <w:rsid w:val="63581A85"/>
    <w:rsid w:val="637962CA"/>
    <w:rsid w:val="63AB3AFB"/>
    <w:rsid w:val="63EB035D"/>
    <w:rsid w:val="640459A3"/>
    <w:rsid w:val="640E45C0"/>
    <w:rsid w:val="6463727A"/>
    <w:rsid w:val="6489147F"/>
    <w:rsid w:val="64DA6D73"/>
    <w:rsid w:val="64E61459"/>
    <w:rsid w:val="65495EE1"/>
    <w:rsid w:val="656E2A9A"/>
    <w:rsid w:val="657C5A6D"/>
    <w:rsid w:val="65865E9F"/>
    <w:rsid w:val="66206436"/>
    <w:rsid w:val="6635153D"/>
    <w:rsid w:val="66527BAE"/>
    <w:rsid w:val="667909BA"/>
    <w:rsid w:val="669272D6"/>
    <w:rsid w:val="669D5D1B"/>
    <w:rsid w:val="66B74901"/>
    <w:rsid w:val="67130B29"/>
    <w:rsid w:val="671C3DEE"/>
    <w:rsid w:val="671F424D"/>
    <w:rsid w:val="67920A11"/>
    <w:rsid w:val="67D33838"/>
    <w:rsid w:val="67FB4706"/>
    <w:rsid w:val="68035DC3"/>
    <w:rsid w:val="68372434"/>
    <w:rsid w:val="683F1D16"/>
    <w:rsid w:val="68623CCE"/>
    <w:rsid w:val="68B52A4A"/>
    <w:rsid w:val="68FF19E8"/>
    <w:rsid w:val="690B2D17"/>
    <w:rsid w:val="690F0C92"/>
    <w:rsid w:val="69143AF1"/>
    <w:rsid w:val="69B6774F"/>
    <w:rsid w:val="69B77B8B"/>
    <w:rsid w:val="6A321B28"/>
    <w:rsid w:val="6A7833B8"/>
    <w:rsid w:val="6AB22299"/>
    <w:rsid w:val="6AB60C9F"/>
    <w:rsid w:val="6AC03031"/>
    <w:rsid w:val="6B026BA0"/>
    <w:rsid w:val="6B662CEF"/>
    <w:rsid w:val="6BB9595C"/>
    <w:rsid w:val="6BD86E8E"/>
    <w:rsid w:val="6BE64C6B"/>
    <w:rsid w:val="6C120F5B"/>
    <w:rsid w:val="6C7B7CFE"/>
    <w:rsid w:val="6CBF42ED"/>
    <w:rsid w:val="6CC626E4"/>
    <w:rsid w:val="6CD92F23"/>
    <w:rsid w:val="6CF02B48"/>
    <w:rsid w:val="6D0F4699"/>
    <w:rsid w:val="6D640C49"/>
    <w:rsid w:val="6D782C6B"/>
    <w:rsid w:val="6DBF46C0"/>
    <w:rsid w:val="6DCF7FB8"/>
    <w:rsid w:val="6E2C16BB"/>
    <w:rsid w:val="6E341EDA"/>
    <w:rsid w:val="6E6322A7"/>
    <w:rsid w:val="6EC5724B"/>
    <w:rsid w:val="6EF927F4"/>
    <w:rsid w:val="6F220B2C"/>
    <w:rsid w:val="6F362207"/>
    <w:rsid w:val="6FE4735C"/>
    <w:rsid w:val="70115E19"/>
    <w:rsid w:val="706F1447"/>
    <w:rsid w:val="70714D08"/>
    <w:rsid w:val="70926AA8"/>
    <w:rsid w:val="70B746ED"/>
    <w:rsid w:val="70CC2B54"/>
    <w:rsid w:val="70CF081F"/>
    <w:rsid w:val="70D614DD"/>
    <w:rsid w:val="70FC6F72"/>
    <w:rsid w:val="71291B65"/>
    <w:rsid w:val="714A704E"/>
    <w:rsid w:val="71846973"/>
    <w:rsid w:val="71FF69E6"/>
    <w:rsid w:val="728124EA"/>
    <w:rsid w:val="72F80967"/>
    <w:rsid w:val="72FD1F7B"/>
    <w:rsid w:val="730E204F"/>
    <w:rsid w:val="733A771A"/>
    <w:rsid w:val="74640101"/>
    <w:rsid w:val="74936A51"/>
    <w:rsid w:val="74BB1A29"/>
    <w:rsid w:val="75034AE3"/>
    <w:rsid w:val="753D428C"/>
    <w:rsid w:val="7549152E"/>
    <w:rsid w:val="75532D75"/>
    <w:rsid w:val="756215FB"/>
    <w:rsid w:val="756F1B3D"/>
    <w:rsid w:val="759871F9"/>
    <w:rsid w:val="75A95136"/>
    <w:rsid w:val="75BF519A"/>
    <w:rsid w:val="761B7DAD"/>
    <w:rsid w:val="76224BDE"/>
    <w:rsid w:val="76543019"/>
    <w:rsid w:val="76AE40E3"/>
    <w:rsid w:val="76B57680"/>
    <w:rsid w:val="76DE51D0"/>
    <w:rsid w:val="7715543F"/>
    <w:rsid w:val="772F3C2D"/>
    <w:rsid w:val="77422E23"/>
    <w:rsid w:val="776D38FC"/>
    <w:rsid w:val="77AF1B9B"/>
    <w:rsid w:val="77FB27DD"/>
    <w:rsid w:val="78497DE7"/>
    <w:rsid w:val="788C2B77"/>
    <w:rsid w:val="78947A2F"/>
    <w:rsid w:val="78A7533C"/>
    <w:rsid w:val="78AF426D"/>
    <w:rsid w:val="78AF6267"/>
    <w:rsid w:val="78C74E32"/>
    <w:rsid w:val="78C9183A"/>
    <w:rsid w:val="78E8666B"/>
    <w:rsid w:val="79005C93"/>
    <w:rsid w:val="7944055F"/>
    <w:rsid w:val="79615030"/>
    <w:rsid w:val="79750CE6"/>
    <w:rsid w:val="797E2E25"/>
    <w:rsid w:val="79882996"/>
    <w:rsid w:val="79EC71A8"/>
    <w:rsid w:val="7A0278FB"/>
    <w:rsid w:val="7A115998"/>
    <w:rsid w:val="7A435623"/>
    <w:rsid w:val="7A510E09"/>
    <w:rsid w:val="7A986DF0"/>
    <w:rsid w:val="7AFA64EC"/>
    <w:rsid w:val="7B432FC7"/>
    <w:rsid w:val="7B5259AF"/>
    <w:rsid w:val="7B8F3604"/>
    <w:rsid w:val="7B9B6A4B"/>
    <w:rsid w:val="7BD84965"/>
    <w:rsid w:val="7C24001B"/>
    <w:rsid w:val="7C245B39"/>
    <w:rsid w:val="7C7F1265"/>
    <w:rsid w:val="7C954AD2"/>
    <w:rsid w:val="7D065713"/>
    <w:rsid w:val="7D1A559F"/>
    <w:rsid w:val="7DA50EEB"/>
    <w:rsid w:val="7E315C19"/>
    <w:rsid w:val="7E3B330C"/>
    <w:rsid w:val="7E8F1945"/>
    <w:rsid w:val="7EBE4302"/>
    <w:rsid w:val="7ECB3E24"/>
    <w:rsid w:val="7FD140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5">
    <w:name w:val="heading 1"/>
    <w:basedOn w:val="1"/>
    <w:next w:val="1"/>
    <w:qFormat/>
    <w:uiPriority w:val="0"/>
    <w:pPr>
      <w:keepNext/>
      <w:keepLines/>
      <w:spacing w:before="100" w:beforeLines="0" w:beforeAutospacing="0" w:after="90" w:afterLines="0" w:afterAutospacing="0" w:line="576" w:lineRule="auto"/>
      <w:outlineLvl w:val="0"/>
    </w:pPr>
    <w:rPr>
      <w:rFonts w:eastAsia="黑体"/>
      <w:b/>
      <w:kern w:val="44"/>
      <w:sz w:val="32"/>
    </w:rPr>
  </w:style>
  <w:style w:type="paragraph" w:styleId="6">
    <w:name w:val="heading 2"/>
    <w:basedOn w:val="1"/>
    <w:next w:val="1"/>
    <w:unhideWhenUsed/>
    <w:qFormat/>
    <w:uiPriority w:val="0"/>
    <w:pPr>
      <w:keepNext/>
      <w:keepLines/>
      <w:snapToGrid w:val="0"/>
      <w:spacing w:line="560" w:lineRule="exact"/>
      <w:ind w:firstLine="800"/>
      <w:jc w:val="left"/>
      <w:outlineLvl w:val="1"/>
    </w:pPr>
    <w:rPr>
      <w:rFonts w:ascii="Arial" w:hAnsi="Arial" w:eastAsia="仿宋"/>
      <w:sz w:val="32"/>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4"/>
    <w:qFormat/>
    <w:uiPriority w:val="0"/>
    <w:pPr>
      <w:ind w:left="200" w:leftChars="200" w:firstLine="420" w:firstLineChars="200"/>
    </w:pPr>
  </w:style>
  <w:style w:type="paragraph" w:styleId="3">
    <w:name w:val="Body Text Indent"/>
    <w:basedOn w:val="1"/>
    <w:next w:val="1"/>
    <w:qFormat/>
    <w:uiPriority w:val="0"/>
    <w:pPr>
      <w:spacing w:after="120"/>
      <w:ind w:left="420"/>
    </w:pPr>
  </w:style>
  <w:style w:type="paragraph" w:customStyle="1" w:styleId="4">
    <w:name w:val="正文内容"/>
    <w:basedOn w:val="1"/>
    <w:qFormat/>
    <w:uiPriority w:val="0"/>
    <w:pPr>
      <w:ind w:firstLine="200" w:firstLineChars="200"/>
      <w:jc w:val="left"/>
    </w:pPr>
    <w:rPr>
      <w:rFonts w:ascii="Times New Roman" w:hAnsi="Times New Roman" w:eastAsia="仿宋_GB2312"/>
      <w:sz w:val="24"/>
    </w:rPr>
  </w:style>
  <w:style w:type="paragraph" w:styleId="7">
    <w:name w:val="Body Text"/>
    <w:basedOn w:val="1"/>
    <w:next w:val="8"/>
    <w:semiHidden/>
    <w:qFormat/>
    <w:uiPriority w:val="0"/>
    <w:rPr>
      <w:rFonts w:ascii="仿宋" w:hAnsi="仿宋" w:eastAsia="仿宋" w:cs="仿宋"/>
      <w:sz w:val="20"/>
      <w:szCs w:val="20"/>
      <w:lang w:val="en-US" w:eastAsia="en-US" w:bidi="ar-SA"/>
    </w:rPr>
  </w:style>
  <w:style w:type="paragraph" w:styleId="8">
    <w:name w:val="Title"/>
    <w:basedOn w:val="1"/>
    <w:next w:val="1"/>
    <w:qFormat/>
    <w:uiPriority w:val="0"/>
    <w:pPr>
      <w:numPr>
        <w:ilvl w:val="0"/>
        <w:numId w:val="1"/>
      </w:numPr>
      <w:spacing w:before="240" w:after="60" w:line="240" w:lineRule="auto"/>
      <w:ind w:firstLine="0" w:firstLineChars="0"/>
      <w:jc w:val="center"/>
      <w:outlineLvl w:val="0"/>
    </w:pPr>
    <w:rPr>
      <w:rFonts w:ascii="Arial" w:hAnsi="Arial" w:cs="Arial"/>
      <w:b/>
      <w:bCs/>
      <w:sz w:val="32"/>
      <w:szCs w:val="32"/>
    </w:rPr>
  </w:style>
  <w:style w:type="paragraph" w:styleId="9">
    <w:name w:val="footer"/>
    <w:basedOn w:val="1"/>
    <w:unhideWhenUsed/>
    <w:qFormat/>
    <w:uiPriority w:val="99"/>
    <w:pPr>
      <w:tabs>
        <w:tab w:val="center" w:pos="4153"/>
        <w:tab w:val="right" w:pos="8306"/>
      </w:tabs>
      <w:snapToGrid w:val="0"/>
      <w:jc w:val="left"/>
    </w:pPr>
    <w:rPr>
      <w:sz w:val="18"/>
      <w:szCs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13">
    <w:name w:val="Table Normal"/>
    <w:semiHidden/>
    <w:unhideWhenUsed/>
    <w:qFormat/>
    <w:uiPriority w:val="0"/>
    <w:tblPr>
      <w:tblCellMar>
        <w:top w:w="0" w:type="dxa"/>
        <w:left w:w="0" w:type="dxa"/>
        <w:bottom w:w="0" w:type="dxa"/>
        <w:right w:w="0" w:type="dxa"/>
      </w:tblCellMar>
    </w:tblPr>
  </w:style>
  <w:style w:type="paragraph" w:customStyle="1" w:styleId="14">
    <w:name w:val="Table Text"/>
    <w:basedOn w:val="1"/>
    <w:semiHidden/>
    <w:qFormat/>
    <w:uiPriority w:val="0"/>
    <w:rPr>
      <w:rFonts w:ascii="仿宋" w:hAnsi="仿宋" w:eastAsia="仿宋" w:cs="仿宋"/>
      <w:sz w:val="24"/>
      <w:szCs w:val="24"/>
      <w:lang w:val="en-US" w:eastAsia="en-US" w:bidi="ar-SA"/>
    </w:rPr>
  </w:style>
  <w:style w:type="paragraph" w:customStyle="1" w:styleId="15">
    <w:name w:val="列出段落11"/>
    <w:basedOn w:val="1"/>
    <w:qFormat/>
    <w:uiPriority w:val="34"/>
    <w:pPr>
      <w:ind w:firstLine="200" w:firstLineChars="200"/>
    </w:pPr>
    <w:rPr>
      <w:szCs w:val="24"/>
    </w:rPr>
  </w:style>
  <w:style w:type="paragraph" w:customStyle="1" w:styleId="16">
    <w:name w:val="NormalIndent"/>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5447</Words>
  <Characters>5591</Characters>
  <Lines>0</Lines>
  <Paragraphs>0</Paragraphs>
  <TotalTime>4</TotalTime>
  <ScaleCrop>false</ScaleCrop>
  <LinksUpToDate>false</LinksUpToDate>
  <CharactersWithSpaces>5601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2024-01-15T09:59:00Z</dcterms:created>
  <dc:creator>yxh</dc:creator>
  <cp:lastModifiedBy>钱丹丹</cp:lastModifiedBy>
  <dcterms:modified xsi:type="dcterms:W3CDTF">2026-05-12T05:47:33Z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B74CDAAF41E646D0A9BCC6F7E2AE9399</vt:lpwstr>
  </property>
  <property fmtid="{D5CDD505-2E9C-101B-9397-08002B2CF9AE}" pid="4" name="WondersoftTag">
    <vt:lpwstr>3152B2A9-3AEF-4F34-9756-75755777B751#2#A8FA8A8A-B8E64D05-A2FBC102-72328EBB##0</vt:lpwstr>
  </property>
</Properties>
</file>