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348" w:lineRule="exact"/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-697865</wp:posOffset>
            </wp:positionH>
            <wp:positionV relativeFrom="paragraph">
              <wp:posOffset>-117475</wp:posOffset>
            </wp:positionV>
            <wp:extent cx="8915400" cy="2736850"/>
            <wp:effectExtent l="0" t="0" r="0" b="6350"/>
            <wp:wrapNone/>
            <wp:docPr id="1" name="图片 61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61" descr="模板-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915400" cy="273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2"/>
        <w:spacing w:line="253" w:lineRule="auto"/>
      </w:pPr>
    </w:p>
    <w:p>
      <w:pPr>
        <w:pStyle w:val="2"/>
        <w:spacing w:line="253" w:lineRule="auto"/>
      </w:pPr>
    </w:p>
    <w:p>
      <w:pPr>
        <w:pStyle w:val="2"/>
        <w:spacing w:line="253" w:lineRule="auto"/>
      </w:pPr>
    </w:p>
    <w:p>
      <w:pPr>
        <w:pStyle w:val="2"/>
        <w:spacing w:line="253" w:lineRule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jc w:val="center"/>
        <w:textAlignment w:val="auto"/>
        <w:rPr>
          <w:rFonts w:hint="eastAsia" w:ascii="方正小标宋_GBK" w:hAnsi="宋体" w:eastAsia="方正小标宋_GBK" w:cs="Arial"/>
          <w:bCs/>
          <w:snapToGrid/>
          <w:spacing w:val="10"/>
          <w:kern w:val="2"/>
          <w:sz w:val="52"/>
          <w:szCs w:val="52"/>
          <w:lang w:eastAsia="zh-CN"/>
        </w:rPr>
      </w:pPr>
      <w:r>
        <w:rPr>
          <w:rFonts w:hint="eastAsia" w:ascii="方正小标宋_GBK" w:hAnsi="宋体" w:eastAsia="方正小标宋_GBK" w:cs="Arial"/>
          <w:bCs/>
          <w:snapToGrid/>
          <w:spacing w:val="10"/>
          <w:kern w:val="2"/>
          <w:sz w:val="52"/>
          <w:szCs w:val="52"/>
          <w:lang w:eastAsia="zh-CN"/>
        </w:rPr>
        <w:t>云南通用航空有限公司202</w:t>
      </w:r>
      <w:r>
        <w:rPr>
          <w:rFonts w:hint="eastAsia" w:ascii="方正小标宋_GBK" w:hAnsi="宋体" w:eastAsia="方正小标宋_GBK" w:cs="Arial"/>
          <w:bCs/>
          <w:snapToGrid/>
          <w:spacing w:val="10"/>
          <w:kern w:val="2"/>
          <w:sz w:val="52"/>
          <w:szCs w:val="52"/>
          <w:lang w:val="en-US" w:eastAsia="zh-CN"/>
        </w:rPr>
        <w:t>6</w:t>
      </w:r>
      <w:r>
        <w:rPr>
          <w:rFonts w:hint="eastAsia" w:ascii="方正小标宋_GBK" w:hAnsi="宋体" w:eastAsia="方正小标宋_GBK" w:cs="Arial"/>
          <w:bCs/>
          <w:snapToGrid/>
          <w:spacing w:val="10"/>
          <w:kern w:val="2"/>
          <w:sz w:val="52"/>
          <w:szCs w:val="52"/>
          <w:lang w:eastAsia="zh-CN"/>
        </w:rPr>
        <w:t>年</w:t>
      </w:r>
      <w:r>
        <w:rPr>
          <w:rFonts w:hint="eastAsia" w:ascii="方正小标宋_GBK" w:hAnsi="宋体" w:eastAsia="方正小标宋_GBK" w:cs="Arial"/>
          <w:bCs/>
          <w:snapToGrid/>
          <w:spacing w:val="10"/>
          <w:kern w:val="2"/>
          <w:sz w:val="52"/>
          <w:szCs w:val="52"/>
          <w:lang w:val="en-US" w:eastAsia="zh-CN"/>
        </w:rPr>
        <w:t>放射机防辐射收纳设备采购及安装</w:t>
      </w:r>
      <w:r>
        <w:rPr>
          <w:rFonts w:hint="eastAsia" w:ascii="方正小标宋_GBK" w:hAnsi="宋体" w:eastAsia="方正小标宋_GBK" w:cs="Arial"/>
          <w:bCs/>
          <w:snapToGrid/>
          <w:spacing w:val="10"/>
          <w:kern w:val="2"/>
          <w:sz w:val="52"/>
          <w:szCs w:val="52"/>
          <w:lang w:eastAsia="zh-CN"/>
        </w:rPr>
        <w:t>项目技术规范书</w:t>
      </w:r>
    </w:p>
    <w:p>
      <w:pPr>
        <w:pStyle w:val="2"/>
        <w:spacing w:line="249" w:lineRule="auto"/>
      </w:pPr>
    </w:p>
    <w:p>
      <w:pPr>
        <w:pStyle w:val="2"/>
        <w:spacing w:line="250" w:lineRule="auto"/>
      </w:pPr>
    </w:p>
    <w:p>
      <w:pPr>
        <w:pStyle w:val="2"/>
        <w:spacing w:line="250" w:lineRule="auto"/>
      </w:pPr>
    </w:p>
    <w:p>
      <w:pPr>
        <w:pStyle w:val="2"/>
        <w:spacing w:line="250" w:lineRule="auto"/>
      </w:pPr>
    </w:p>
    <w:p>
      <w:pPr>
        <w:pStyle w:val="2"/>
        <w:spacing w:line="250" w:lineRule="auto"/>
      </w:pPr>
    </w:p>
    <w:p>
      <w:pPr>
        <w:pStyle w:val="2"/>
        <w:spacing w:line="250" w:lineRule="auto"/>
      </w:pPr>
    </w:p>
    <w:p>
      <w:pPr>
        <w:pStyle w:val="2"/>
        <w:spacing w:line="250" w:lineRule="auto"/>
      </w:pPr>
    </w:p>
    <w:p>
      <w:pPr>
        <w:pStyle w:val="2"/>
        <w:spacing w:line="250" w:lineRule="auto"/>
      </w:pPr>
    </w:p>
    <w:p>
      <w:pPr>
        <w:pStyle w:val="2"/>
        <w:spacing w:line="250" w:lineRule="auto"/>
      </w:pPr>
    </w:p>
    <w:p>
      <w:pPr>
        <w:pStyle w:val="2"/>
        <w:spacing w:line="250" w:lineRule="auto"/>
      </w:pPr>
    </w:p>
    <w:p>
      <w:pPr>
        <w:pStyle w:val="2"/>
        <w:spacing w:line="250" w:lineRule="auto"/>
      </w:pPr>
    </w:p>
    <w:p>
      <w:pPr>
        <w:pStyle w:val="2"/>
        <w:spacing w:line="250" w:lineRule="auto"/>
      </w:pPr>
    </w:p>
    <w:p>
      <w:pPr>
        <w:pStyle w:val="2"/>
        <w:spacing w:line="250" w:lineRule="auto"/>
      </w:pPr>
    </w:p>
    <w:p>
      <w:pPr>
        <w:pStyle w:val="2"/>
        <w:spacing w:line="250" w:lineRule="auto"/>
      </w:pPr>
    </w:p>
    <w:p>
      <w:pPr>
        <w:pStyle w:val="2"/>
        <w:spacing w:line="250" w:lineRule="auto"/>
      </w:pPr>
    </w:p>
    <w:p>
      <w:pPr>
        <w:pStyle w:val="2"/>
        <w:spacing w:line="250" w:lineRule="auto"/>
      </w:pPr>
    </w:p>
    <w:p>
      <w:pPr>
        <w:pStyle w:val="2"/>
        <w:spacing w:line="250" w:lineRule="auto"/>
      </w:pPr>
    </w:p>
    <w:p>
      <w:pPr>
        <w:pStyle w:val="2"/>
        <w:spacing w:line="250" w:lineRule="auto"/>
      </w:pPr>
    </w:p>
    <w:p>
      <w:pPr>
        <w:spacing w:before="107" w:line="220" w:lineRule="auto"/>
        <w:ind w:left="3994"/>
        <w:rPr>
          <w:rFonts w:ascii="宋体" w:hAnsi="宋体" w:eastAsia="宋体" w:cs="宋体"/>
          <w:sz w:val="33"/>
          <w:szCs w:val="33"/>
        </w:rPr>
      </w:pPr>
      <w:r>
        <w:rPr>
          <w:rFonts w:ascii="宋体" w:hAnsi="宋体" w:eastAsia="宋体" w:cs="宋体"/>
          <w:b/>
          <w:bCs/>
          <w:spacing w:val="-13"/>
          <w:sz w:val="33"/>
          <w:szCs w:val="33"/>
        </w:rPr>
        <w:t>云南通用航空有限公司</w:t>
      </w:r>
    </w:p>
    <w:p>
      <w:pPr>
        <w:spacing w:before="246" w:line="219" w:lineRule="auto"/>
        <w:ind w:left="4694"/>
        <w:rPr>
          <w:rFonts w:ascii="宋体" w:hAnsi="宋体" w:eastAsia="宋体" w:cs="宋体"/>
          <w:sz w:val="33"/>
          <w:szCs w:val="33"/>
        </w:rPr>
      </w:pPr>
      <w:r>
        <w:rPr>
          <w:rFonts w:ascii="宋体" w:hAnsi="宋体" w:eastAsia="宋体" w:cs="宋体"/>
          <w:b/>
          <w:bCs/>
          <w:spacing w:val="29"/>
          <w:sz w:val="33"/>
          <w:szCs w:val="33"/>
        </w:rPr>
        <w:t>202</w:t>
      </w:r>
      <w:r>
        <w:rPr>
          <w:rFonts w:hint="eastAsia" w:ascii="宋体" w:hAnsi="宋体" w:eastAsia="宋体" w:cs="宋体"/>
          <w:b/>
          <w:bCs/>
          <w:spacing w:val="29"/>
          <w:sz w:val="33"/>
          <w:szCs w:val="33"/>
          <w:lang w:val="en-US" w:eastAsia="zh-CN"/>
        </w:rPr>
        <w:t>6</w:t>
      </w:r>
      <w:r>
        <w:rPr>
          <w:rFonts w:ascii="宋体" w:hAnsi="宋体" w:eastAsia="宋体" w:cs="宋体"/>
          <w:b/>
          <w:bCs/>
          <w:spacing w:val="29"/>
          <w:sz w:val="33"/>
          <w:szCs w:val="33"/>
        </w:rPr>
        <w:t>年</w:t>
      </w:r>
      <w:r>
        <w:rPr>
          <w:rFonts w:hint="eastAsia" w:ascii="宋体" w:hAnsi="宋体" w:eastAsia="宋体" w:cs="宋体"/>
          <w:b/>
          <w:bCs/>
          <w:spacing w:val="29"/>
          <w:sz w:val="33"/>
          <w:szCs w:val="33"/>
          <w:lang w:val="en-US" w:eastAsia="zh-CN"/>
        </w:rPr>
        <w:t>5</w:t>
      </w:r>
      <w:r>
        <w:rPr>
          <w:rFonts w:ascii="宋体" w:hAnsi="宋体" w:eastAsia="宋体" w:cs="宋体"/>
          <w:b/>
          <w:bCs/>
          <w:spacing w:val="29"/>
          <w:sz w:val="33"/>
          <w:szCs w:val="33"/>
        </w:rPr>
        <w:t>月</w:t>
      </w:r>
    </w:p>
    <w:p>
      <w:pPr>
        <w:spacing w:line="219" w:lineRule="auto"/>
        <w:rPr>
          <w:rFonts w:ascii="宋体" w:hAnsi="宋体" w:eastAsia="宋体" w:cs="宋体"/>
          <w:sz w:val="33"/>
          <w:szCs w:val="33"/>
        </w:rPr>
        <w:sectPr>
          <w:headerReference r:id="rId3" w:type="default"/>
          <w:pgSz w:w="12220" w:h="16680"/>
          <w:pgMar w:top="1" w:right="360" w:bottom="0" w:left="560" w:header="0" w:footer="0" w:gutter="0"/>
          <w:cols w:space="720" w:num="1"/>
        </w:sectPr>
      </w:pPr>
    </w:p>
    <w:p>
      <w:pPr>
        <w:pStyle w:val="4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textAlignment w:val="baseline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pacing w:val="-6"/>
          <w:sz w:val="24"/>
          <w:szCs w:val="24"/>
          <w:lang w:val="en-US" w:eastAsia="zh-CN"/>
        </w:rPr>
        <w:t>1、</w:t>
      </w:r>
      <w:r>
        <w:rPr>
          <w:rFonts w:hint="eastAsia" w:ascii="宋体" w:hAnsi="宋体" w:eastAsia="宋体" w:cs="宋体"/>
          <w:b/>
          <w:bCs/>
          <w:spacing w:val="-6"/>
          <w:sz w:val="24"/>
          <w:szCs w:val="24"/>
        </w:rPr>
        <w:t>概述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2" w:line="360" w:lineRule="auto"/>
        <w:ind w:right="351" w:firstLine="456" w:firstLineChars="200"/>
        <w:textAlignment w:val="baseline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6"/>
          <w:sz w:val="24"/>
          <w:szCs w:val="24"/>
        </w:rPr>
        <w:t>本采购文件适用于云南通用航空有限公司2026年放射机防辐射收纳项目技术规范书</w:t>
      </w:r>
      <w:r>
        <w:rPr>
          <w:rFonts w:hint="eastAsia" w:ascii="宋体" w:hAnsi="宋体" w:eastAsia="宋体" w:cs="宋体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spacing w:val="-5"/>
          <w:sz w:val="24"/>
          <w:szCs w:val="24"/>
        </w:rPr>
        <w:t>(以下简称本项目)</w:t>
      </w:r>
      <w:r>
        <w:rPr>
          <w:rFonts w:hint="eastAsia" w:ascii="宋体" w:hAnsi="宋体" w:eastAsia="宋体" w:cs="宋体"/>
          <w:spacing w:val="-5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pacing w:val="-5"/>
          <w:sz w:val="24"/>
          <w:szCs w:val="24"/>
        </w:rPr>
        <w:t>本采购文件的所有解释权归云南通用航空有限公司。</w:t>
      </w:r>
    </w:p>
    <w:p>
      <w:pPr>
        <w:pStyle w:val="4"/>
        <w:keepNext/>
        <w:keepLines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textAlignment w:val="baseline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pacing w:val="-6"/>
          <w:sz w:val="24"/>
          <w:szCs w:val="24"/>
          <w:lang w:val="en-US" w:eastAsia="en-US"/>
        </w:rPr>
        <w:t>2</w:t>
      </w:r>
      <w:r>
        <w:rPr>
          <w:rFonts w:hint="eastAsia" w:ascii="宋体" w:hAnsi="宋体" w:eastAsia="宋体" w:cs="宋体"/>
          <w:b/>
          <w:bCs/>
          <w:spacing w:val="-6"/>
          <w:sz w:val="24"/>
          <w:szCs w:val="24"/>
          <w:lang w:val="en-US" w:eastAsia="zh-CN"/>
        </w:rPr>
        <w:t>、</w:t>
      </w:r>
      <w:r>
        <w:rPr>
          <w:rFonts w:hint="eastAsia" w:ascii="宋体" w:hAnsi="宋体" w:eastAsia="宋体" w:cs="宋体"/>
          <w:b/>
          <w:bCs/>
          <w:spacing w:val="-6"/>
          <w:sz w:val="24"/>
          <w:szCs w:val="24"/>
          <w:lang w:val="en-US" w:eastAsia="en-US"/>
        </w:rPr>
        <w:t>定义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2" w:line="360" w:lineRule="auto"/>
        <w:ind w:right="351" w:firstLine="456" w:firstLineChars="200"/>
        <w:textAlignment w:val="baseline"/>
        <w:rPr>
          <w:rFonts w:hint="eastAsia" w:ascii="宋体" w:hAnsi="宋体" w:eastAsia="宋体" w:cs="宋体"/>
          <w:spacing w:val="-6"/>
          <w:sz w:val="24"/>
          <w:szCs w:val="24"/>
        </w:rPr>
      </w:pPr>
      <w:r>
        <w:rPr>
          <w:rFonts w:hint="eastAsia" w:ascii="宋体" w:hAnsi="宋体" w:eastAsia="宋体" w:cs="宋体"/>
          <w:spacing w:val="-6"/>
          <w:sz w:val="24"/>
          <w:szCs w:val="24"/>
        </w:rPr>
        <w:t>采购方：云南通用航空有限公司(简写“云南通航公司”)。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2" w:line="360" w:lineRule="auto"/>
        <w:ind w:right="351" w:firstLine="456" w:firstLineChars="200"/>
        <w:textAlignment w:val="baseline"/>
        <w:rPr>
          <w:rFonts w:hint="eastAsia" w:ascii="宋体" w:hAnsi="宋体" w:eastAsia="宋体" w:cs="宋体"/>
          <w:spacing w:val="-6"/>
          <w:sz w:val="24"/>
          <w:szCs w:val="24"/>
        </w:rPr>
      </w:pPr>
      <w:r>
        <w:rPr>
          <w:rFonts w:hint="eastAsia" w:ascii="宋体" w:hAnsi="宋体" w:eastAsia="宋体" w:cs="宋体"/>
          <w:spacing w:val="-6"/>
          <w:sz w:val="24"/>
          <w:szCs w:val="24"/>
        </w:rPr>
        <w:t>供应商：响应采购的法人。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2" w:line="360" w:lineRule="auto"/>
        <w:ind w:right="351" w:firstLine="456" w:firstLineChars="200"/>
        <w:textAlignment w:val="baseline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6"/>
          <w:sz w:val="24"/>
          <w:szCs w:val="24"/>
        </w:rPr>
        <w:t>成交人：最终被授予合同的供应商。</w:t>
      </w:r>
    </w:p>
    <w:p>
      <w:pPr>
        <w:pStyle w:val="4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textAlignment w:val="baseline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pacing w:val="7"/>
          <w:sz w:val="24"/>
          <w:szCs w:val="24"/>
        </w:rPr>
        <w:t>3</w:t>
      </w:r>
      <w:r>
        <w:rPr>
          <w:rFonts w:hint="eastAsia" w:ascii="宋体" w:hAnsi="宋体" w:eastAsia="宋体" w:cs="宋体"/>
          <w:b/>
          <w:bCs/>
          <w:spacing w:val="7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b/>
          <w:bCs/>
          <w:spacing w:val="7"/>
          <w:sz w:val="24"/>
          <w:szCs w:val="24"/>
        </w:rPr>
        <w:t>投标须知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1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2" w:line="360" w:lineRule="auto"/>
        <w:ind w:left="425" w:leftChars="0" w:right="351" w:hanging="425" w:firstLineChars="0"/>
        <w:textAlignment w:val="baseline"/>
        <w:rPr>
          <w:rFonts w:hint="eastAsia" w:ascii="宋体" w:hAnsi="宋体" w:eastAsia="宋体" w:cs="宋体"/>
          <w:spacing w:val="-6"/>
          <w:sz w:val="24"/>
          <w:szCs w:val="24"/>
        </w:rPr>
      </w:pPr>
      <w:r>
        <w:rPr>
          <w:rFonts w:hint="eastAsia" w:ascii="宋体" w:hAnsi="宋体" w:eastAsia="宋体" w:cs="宋体"/>
          <w:spacing w:val="-6"/>
          <w:sz w:val="24"/>
          <w:szCs w:val="24"/>
        </w:rPr>
        <w:t>本采购公告中提出的仅为最低限度的技术要求，并未对一切服务细节作出规定，也未充分引述有关标准和规范的条文，供应商应提供符合相关标准和本技术规范的服务。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1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2" w:line="360" w:lineRule="auto"/>
        <w:ind w:left="425" w:leftChars="0" w:right="351" w:hanging="425" w:firstLineChars="0"/>
        <w:textAlignment w:val="baseline"/>
        <w:rPr>
          <w:rFonts w:hint="eastAsia" w:ascii="宋体" w:hAnsi="宋体" w:eastAsia="宋体" w:cs="宋体"/>
          <w:spacing w:val="-6"/>
          <w:sz w:val="24"/>
          <w:szCs w:val="24"/>
        </w:rPr>
      </w:pPr>
      <w:r>
        <w:rPr>
          <w:rFonts w:hint="eastAsia" w:ascii="宋体" w:hAnsi="宋体" w:eastAsia="宋体" w:cs="宋体"/>
          <w:spacing w:val="-6"/>
          <w:sz w:val="24"/>
          <w:szCs w:val="24"/>
        </w:rPr>
        <w:t>本采购公告的解释权属于采购方。未经采购方同意，任何个人和单位对采购公告所作的 任何修改均无效。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1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2" w:line="360" w:lineRule="auto"/>
        <w:ind w:left="425" w:leftChars="0" w:right="351" w:hanging="425" w:firstLineChars="0"/>
        <w:textAlignment w:val="baseline"/>
        <w:rPr>
          <w:rFonts w:hint="eastAsia" w:ascii="宋体" w:hAnsi="宋体" w:eastAsia="宋体" w:cs="宋体"/>
          <w:spacing w:val="-6"/>
          <w:sz w:val="24"/>
          <w:szCs w:val="24"/>
        </w:rPr>
      </w:pPr>
      <w:r>
        <w:rPr>
          <w:rFonts w:hint="eastAsia" w:ascii="宋体" w:hAnsi="宋体" w:eastAsia="宋体" w:cs="宋体"/>
          <w:spacing w:val="-6"/>
          <w:sz w:val="24"/>
          <w:szCs w:val="24"/>
        </w:rPr>
        <w:t>本采购公告在内容或技术指标上如果存在错误(包括拼写、印刷错误),供应商应及时提出并要求采购方澄清，经采购方确认后对错误内容进行修正。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1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2" w:line="360" w:lineRule="auto"/>
        <w:ind w:left="425" w:leftChars="0" w:right="351" w:hanging="425" w:firstLineChars="0"/>
        <w:textAlignment w:val="baseline"/>
        <w:rPr>
          <w:rFonts w:hint="eastAsia" w:ascii="宋体" w:hAnsi="宋体" w:eastAsia="宋体" w:cs="宋体"/>
          <w:spacing w:val="-6"/>
          <w:sz w:val="24"/>
          <w:szCs w:val="24"/>
        </w:rPr>
      </w:pPr>
      <w:r>
        <w:rPr>
          <w:rFonts w:hint="eastAsia" w:ascii="宋体" w:hAnsi="宋体" w:eastAsia="宋体" w:cs="宋体"/>
          <w:spacing w:val="-6"/>
          <w:sz w:val="24"/>
          <w:szCs w:val="24"/>
        </w:rPr>
        <w:t>针对本次采购的一切有效的书面通知、修改及补充，都是采购文件不可分割的部分，与 采购文件具有同等法律效力。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1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72" w:line="360" w:lineRule="auto"/>
        <w:ind w:left="425" w:leftChars="0" w:right="351" w:hanging="425" w:firstLineChars="0"/>
        <w:textAlignment w:val="baseline"/>
        <w:rPr>
          <w:rFonts w:hint="eastAsia" w:ascii="宋体" w:hAnsi="宋体" w:eastAsia="宋体" w:cs="宋体"/>
          <w:spacing w:val="-6"/>
          <w:sz w:val="24"/>
          <w:szCs w:val="24"/>
        </w:rPr>
      </w:pPr>
      <w:r>
        <w:rPr>
          <w:rFonts w:hint="eastAsia" w:ascii="宋体" w:hAnsi="宋体" w:eastAsia="宋体" w:cs="宋体"/>
          <w:spacing w:val="-6"/>
          <w:sz w:val="24"/>
          <w:szCs w:val="24"/>
        </w:rPr>
        <w:t>采购文件经双方确认后作为合同的附件，与合同正文具有同等的法律效力。本采购文件 的未尽事宜，由采购方与成交人双方在合同技术谈判时协商确定，或以其它形式补充。</w:t>
      </w:r>
    </w:p>
    <w:p>
      <w:pPr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textAlignment w:val="baseline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br w:type="page"/>
      </w:r>
    </w:p>
    <w:p>
      <w:pPr>
        <w:pStyle w:val="4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textAlignment w:val="baseline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pacing w:val="5"/>
          <w:sz w:val="24"/>
          <w:szCs w:val="24"/>
        </w:rPr>
        <w:t>4</w:t>
      </w:r>
      <w:r>
        <w:rPr>
          <w:rFonts w:hint="eastAsia" w:ascii="宋体" w:hAnsi="宋体" w:eastAsia="宋体" w:cs="宋体"/>
          <w:b/>
          <w:bCs/>
          <w:spacing w:val="5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b/>
          <w:bCs/>
          <w:spacing w:val="5"/>
          <w:sz w:val="24"/>
          <w:szCs w:val="24"/>
        </w:rPr>
        <w:t>项目概况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35" w:line="360" w:lineRule="auto"/>
        <w:ind w:firstLine="436" w:firstLineChars="200"/>
        <w:textAlignment w:val="baseline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11"/>
          <w:sz w:val="24"/>
          <w:szCs w:val="24"/>
        </w:rPr>
        <w:t>(1)采购方仓库位于昆明市云大西路云电科技园内，因仓库内存</w:t>
      </w:r>
      <w:r>
        <w:rPr>
          <w:rFonts w:hint="eastAsia" w:ascii="宋体" w:hAnsi="宋体" w:eastAsia="宋体" w:cs="宋体"/>
          <w:spacing w:val="-11"/>
          <w:sz w:val="24"/>
          <w:szCs w:val="24"/>
          <w:lang w:val="en-US" w:eastAsia="zh-CN"/>
        </w:rPr>
        <w:t>有</w:t>
      </w:r>
      <w:r>
        <w:rPr>
          <w:rFonts w:hint="eastAsia" w:ascii="宋体" w:hAnsi="宋体" w:eastAsia="宋体" w:cs="宋体"/>
          <w:spacing w:val="-11"/>
          <w:sz w:val="24"/>
          <w:szCs w:val="24"/>
        </w:rPr>
        <w:t>五台放射性设备，需采购</w:t>
      </w:r>
      <w:r>
        <w:rPr>
          <w:rFonts w:hint="eastAsia" w:ascii="宋体" w:hAnsi="宋体" w:eastAsia="宋体" w:cs="宋体"/>
          <w:spacing w:val="-4"/>
          <w:sz w:val="24"/>
          <w:szCs w:val="24"/>
          <w:lang w:val="en-US" w:eastAsia="zh-CN"/>
        </w:rPr>
        <w:t>1套放射机防辐射收纳设备</w:t>
      </w:r>
      <w:r>
        <w:rPr>
          <w:rFonts w:hint="eastAsia" w:ascii="宋体" w:hAnsi="宋体" w:eastAsia="宋体" w:cs="宋体"/>
          <w:spacing w:val="-11"/>
          <w:sz w:val="24"/>
          <w:szCs w:val="24"/>
        </w:rPr>
        <w:t>用以</w:t>
      </w:r>
      <w:r>
        <w:rPr>
          <w:rFonts w:hint="eastAsia" w:ascii="宋体" w:hAnsi="宋体" w:eastAsia="宋体" w:cs="宋体"/>
          <w:spacing w:val="-11"/>
          <w:sz w:val="24"/>
          <w:szCs w:val="24"/>
          <w:lang w:val="en-US" w:eastAsia="zh-CN"/>
        </w:rPr>
        <w:t>存放</w:t>
      </w:r>
      <w:r>
        <w:rPr>
          <w:rFonts w:hint="eastAsia" w:ascii="宋体" w:hAnsi="宋体" w:eastAsia="宋体" w:cs="宋体"/>
          <w:spacing w:val="-11"/>
          <w:sz w:val="24"/>
          <w:szCs w:val="24"/>
        </w:rPr>
        <w:t>放射性设备，以确保人员人身安全。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98" w:line="360" w:lineRule="auto"/>
        <w:ind w:firstLine="492" w:firstLineChars="200"/>
        <w:textAlignment w:val="baseline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pacing w:val="3"/>
          <w:sz w:val="24"/>
          <w:szCs w:val="24"/>
        </w:rPr>
        <w:t>(2)本项目预计采购总金额：</w:t>
      </w:r>
      <w:r>
        <w:rPr>
          <w:rFonts w:hint="eastAsia" w:ascii="宋体" w:hAnsi="宋体" w:eastAsia="宋体" w:cs="宋体"/>
          <w:spacing w:val="3"/>
          <w:sz w:val="24"/>
          <w:szCs w:val="24"/>
          <w:lang w:val="en-US" w:eastAsia="zh-CN"/>
        </w:rPr>
        <w:t>2.5</w:t>
      </w:r>
      <w:r>
        <w:rPr>
          <w:rFonts w:hint="eastAsia" w:ascii="宋体" w:hAnsi="宋体" w:eastAsia="宋体" w:cs="宋体"/>
          <w:spacing w:val="3"/>
          <w:sz w:val="24"/>
          <w:szCs w:val="24"/>
        </w:rPr>
        <w:t>万元</w:t>
      </w:r>
      <w:r>
        <w:rPr>
          <w:rFonts w:hint="eastAsia" w:ascii="宋体" w:hAnsi="宋体" w:eastAsia="宋体" w:cs="宋体"/>
          <w:spacing w:val="2"/>
          <w:sz w:val="24"/>
          <w:szCs w:val="24"/>
        </w:rPr>
        <w:t>(人民币)。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98" w:line="360" w:lineRule="auto"/>
        <w:ind w:firstLine="492" w:firstLineChars="200"/>
        <w:textAlignment w:val="baseline"/>
        <w:rPr>
          <w:rFonts w:hint="eastAsia" w:ascii="宋体" w:hAnsi="宋体" w:eastAsia="宋体" w:cs="宋体"/>
          <w:spacing w:val="3"/>
          <w:sz w:val="24"/>
          <w:szCs w:val="24"/>
        </w:rPr>
      </w:pPr>
      <w:r>
        <w:rPr>
          <w:rFonts w:hint="eastAsia" w:ascii="宋体" w:hAnsi="宋体" w:eastAsia="宋体" w:cs="宋体"/>
          <w:spacing w:val="3"/>
          <w:sz w:val="24"/>
          <w:szCs w:val="24"/>
        </w:rPr>
        <w:t>(3)工期：合同签订后</w:t>
      </w:r>
      <w:r>
        <w:rPr>
          <w:rFonts w:hint="eastAsia" w:ascii="宋体" w:hAnsi="宋体" w:eastAsia="宋体" w:cs="宋体"/>
          <w:spacing w:val="3"/>
          <w:sz w:val="24"/>
          <w:szCs w:val="24"/>
          <w:lang w:val="en-US" w:eastAsia="zh-CN"/>
        </w:rPr>
        <w:t>15</w:t>
      </w:r>
      <w:r>
        <w:rPr>
          <w:rFonts w:hint="eastAsia" w:ascii="宋体" w:hAnsi="宋体" w:eastAsia="宋体" w:cs="宋体"/>
          <w:spacing w:val="3"/>
          <w:sz w:val="24"/>
          <w:szCs w:val="24"/>
        </w:rPr>
        <w:t>日内。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98" w:line="360" w:lineRule="auto"/>
        <w:ind w:firstLine="492" w:firstLineChars="200"/>
        <w:textAlignment w:val="baseline"/>
        <w:rPr>
          <w:rFonts w:hint="eastAsia" w:ascii="宋体" w:hAnsi="宋体" w:eastAsia="宋体" w:cs="宋体"/>
          <w:spacing w:val="3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pacing w:val="3"/>
          <w:sz w:val="24"/>
          <w:szCs w:val="24"/>
        </w:rPr>
        <w:t>(</w:t>
      </w:r>
      <w:r>
        <w:rPr>
          <w:rFonts w:hint="eastAsia" w:ascii="宋体" w:hAnsi="宋体" w:eastAsia="宋体" w:cs="宋体"/>
          <w:spacing w:val="3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spacing w:val="3"/>
          <w:sz w:val="24"/>
          <w:szCs w:val="24"/>
        </w:rPr>
        <w:t>)</w:t>
      </w:r>
      <w:r>
        <w:rPr>
          <w:rFonts w:hint="eastAsia" w:ascii="宋体" w:hAnsi="宋体" w:eastAsia="宋体" w:cs="宋体"/>
          <w:spacing w:val="3"/>
          <w:sz w:val="24"/>
          <w:szCs w:val="24"/>
          <w:lang w:val="en-US" w:eastAsia="zh-CN"/>
        </w:rPr>
        <w:t>布置要求：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98" w:line="360" w:lineRule="auto"/>
        <w:ind w:firstLine="492" w:firstLineChars="200"/>
        <w:textAlignment w:val="baseline"/>
        <w:rPr>
          <w:rFonts w:hint="eastAsia" w:ascii="宋体" w:hAnsi="宋体" w:eastAsia="宋体" w:cs="宋体"/>
          <w:spacing w:val="3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pacing w:val="3"/>
          <w:sz w:val="24"/>
          <w:szCs w:val="24"/>
          <w:lang w:val="en-US" w:eastAsia="zh-CN"/>
        </w:rPr>
        <w:t>①划定专属区域为“防辐射铅箱专属存放区”，用黄色警示胶带在地面隔离一个200cm*60cm的矩形区域边界。该区域只放铅箱及配套设施，其他设备（无人机、相机箱、纸箱）全部移出，实现物理隔离。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98" w:line="360" w:lineRule="auto"/>
        <w:ind w:firstLine="492" w:firstLineChars="200"/>
        <w:textAlignment w:val="baseline"/>
        <w:rPr>
          <w:rFonts w:hint="eastAsia" w:ascii="宋体" w:hAnsi="宋体" w:eastAsia="宋体" w:cs="宋体"/>
          <w:spacing w:val="3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pacing w:val="3"/>
          <w:sz w:val="24"/>
          <w:szCs w:val="24"/>
          <w:lang w:val="en-US" w:eastAsia="zh-CN"/>
        </w:rPr>
        <w:t>②与其他物品控制距离，在铅箱区域与左侧普通设备、前方通道、右侧消防柜，各预留≥50cm的安全距离，避免搬运、碰撞造成损坏。铅箱与墙面、消防管道的距离≥10cm，防止受潮、受压。每个铅箱摆放时，箱门朝向通道，锁扣朝向外侧，方便检查锁具状态。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98" w:line="360" w:lineRule="auto"/>
        <w:ind w:firstLine="492" w:firstLineChars="200"/>
        <w:textAlignment w:val="baseline"/>
        <w:rPr>
          <w:rFonts w:hint="eastAsia" w:ascii="宋体" w:hAnsi="宋体" w:eastAsia="宋体" w:cs="宋体"/>
          <w:spacing w:val="3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pacing w:val="3"/>
          <w:sz w:val="24"/>
          <w:szCs w:val="24"/>
          <w:lang w:val="en-US" w:eastAsia="zh-CN"/>
        </w:rPr>
        <w:t>③设立区域标识，在铅箱存放区的货架立柱上，张贴醒目的电离辐射警示标志（三叶标志+“</w:t>
      </w:r>
      <w:r>
        <w:rPr>
          <w:rFonts w:hint="eastAsia" w:ascii="宋体" w:hAnsi="宋体" w:eastAsia="宋体" w:cs="宋体"/>
          <w:spacing w:val="3"/>
          <w:sz w:val="24"/>
          <w:szCs w:val="24"/>
          <w:highlight w:val="none"/>
          <w:lang w:val="en-US" w:eastAsia="zh-CN"/>
        </w:rPr>
        <w:t>当心电离辐射”字样），高度约1.5m，方便人员看到。同时张贴“非授权人员禁止入内”“严禁触碰、私自开启铅箱”的警示标语。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98" w:line="360" w:lineRule="auto"/>
        <w:ind w:firstLine="492" w:firstLineChars="200"/>
        <w:textAlignment w:val="baseline"/>
        <w:rPr>
          <w:rFonts w:hint="eastAsia" w:ascii="宋体" w:hAnsi="宋体" w:eastAsia="宋体" w:cs="宋体"/>
          <w:spacing w:val="3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pacing w:val="3"/>
          <w:sz w:val="24"/>
          <w:szCs w:val="24"/>
          <w:highlight w:val="none"/>
          <w:lang w:val="en-US" w:eastAsia="zh-CN"/>
        </w:rPr>
        <w:t>④设置设备标识：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98" w:line="360" w:lineRule="auto"/>
        <w:ind w:firstLine="492" w:firstLineChars="200"/>
        <w:textAlignment w:val="baseline"/>
        <w:rPr>
          <w:rFonts w:hint="eastAsia" w:ascii="宋体" w:hAnsi="宋体" w:eastAsia="宋体" w:cs="宋体"/>
          <w:spacing w:val="3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pacing w:val="3"/>
          <w:sz w:val="24"/>
          <w:szCs w:val="24"/>
          <w:highlight w:val="none"/>
          <w:lang w:val="en-US" w:eastAsia="zh-CN"/>
        </w:rPr>
        <w:t>每个铅箱外表面，张贴统一的标识标签，内容包括：设备名称/编号；内部放射源核素、活度（如适用）；责任人姓名及联系电话；状态（在用/备用/停用）；标签贴在铅箱正面，位置统一、清晰，不遮挡锁具和观察窗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98" w:line="360" w:lineRule="auto"/>
        <w:ind w:firstLine="492" w:firstLineChars="200"/>
        <w:textAlignment w:val="baseline"/>
        <w:rPr>
          <w:rFonts w:hint="default" w:ascii="宋体" w:hAnsi="宋体" w:eastAsia="宋体" w:cs="宋体"/>
          <w:spacing w:val="3"/>
          <w:sz w:val="24"/>
          <w:szCs w:val="24"/>
          <w:highlight w:val="none"/>
          <w:lang w:val="en-US" w:eastAsia="zh-CN"/>
        </w:rPr>
      </w:pPr>
      <w:r>
        <w:rPr>
          <w:rFonts w:hint="eastAsia" w:ascii="微软雅黑" w:hAnsi="微软雅黑" w:eastAsia="微软雅黑" w:cs="微软雅黑"/>
          <w:spacing w:val="3"/>
          <w:sz w:val="24"/>
          <w:szCs w:val="24"/>
          <w:highlight w:val="none"/>
          <w:lang w:val="en-US" w:eastAsia="zh-CN"/>
        </w:rPr>
        <w:t>⑤</w:t>
      </w:r>
      <w:r>
        <w:rPr>
          <w:rFonts w:hint="eastAsia" w:ascii="宋体" w:hAnsi="宋体" w:eastAsia="宋体" w:cs="宋体"/>
          <w:spacing w:val="3"/>
          <w:sz w:val="24"/>
          <w:szCs w:val="24"/>
          <w:highlight w:val="none"/>
          <w:lang w:val="en-US" w:eastAsia="zh-CN"/>
        </w:rPr>
        <w:t>制度设计上墙: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98" w:line="360" w:lineRule="auto"/>
        <w:ind w:firstLine="492" w:firstLineChars="200"/>
        <w:textAlignment w:val="baseline"/>
        <w:rPr>
          <w:rFonts w:hint="default" w:ascii="宋体" w:hAnsi="宋体" w:eastAsia="宋体" w:cs="宋体"/>
          <w:spacing w:val="3"/>
          <w:sz w:val="24"/>
          <w:szCs w:val="24"/>
          <w:highlight w:val="none"/>
          <w:lang w:val="en-US" w:eastAsia="zh-CN"/>
        </w:rPr>
      </w:pPr>
      <w:r>
        <w:rPr>
          <w:rFonts w:hint="default" w:ascii="宋体" w:hAnsi="宋体" w:eastAsia="宋体" w:cs="宋体"/>
          <w:spacing w:val="3"/>
          <w:sz w:val="24"/>
          <w:szCs w:val="24"/>
          <w:highlight w:val="none"/>
          <w:lang w:val="en-US" w:eastAsia="zh-CN"/>
        </w:rPr>
        <w:t>1.精准测量铅箱防辐射专区墙面尺寸、安装高度，确认墙面材质（乳胶漆、瓷砖、水泥墙等），避开辐射设备、管道、消防设施、开关插座等障碍物，划定专属制度上墙区域。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98" w:line="360" w:lineRule="auto"/>
        <w:ind w:firstLine="492" w:firstLineChars="200"/>
        <w:textAlignment w:val="baseline"/>
        <w:rPr>
          <w:rFonts w:hint="default" w:ascii="宋体" w:hAnsi="宋体" w:eastAsia="宋体" w:cs="宋体"/>
          <w:spacing w:val="3"/>
          <w:sz w:val="24"/>
          <w:szCs w:val="24"/>
          <w:highlight w:val="none"/>
          <w:lang w:val="en-US" w:eastAsia="zh-CN"/>
        </w:rPr>
      </w:pPr>
      <w:r>
        <w:rPr>
          <w:rFonts w:hint="default" w:ascii="宋体" w:hAnsi="宋体" w:eastAsia="宋体" w:cs="宋体"/>
          <w:spacing w:val="3"/>
          <w:sz w:val="24"/>
          <w:szCs w:val="24"/>
          <w:highlight w:val="none"/>
          <w:lang w:val="en-US" w:eastAsia="zh-CN"/>
        </w:rPr>
        <w:t>2.明确专区功能定位（放射性物品存放、铅箱操作、辐射防护作业等），确定制度安装的核心可视位置，确保人员进出、作业时均可直观看到。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98" w:line="360" w:lineRule="auto"/>
        <w:ind w:firstLine="492" w:firstLineChars="200"/>
        <w:textAlignment w:val="baseline"/>
        <w:rPr>
          <w:rFonts w:hint="eastAsia" w:ascii="宋体" w:hAnsi="宋体" w:eastAsia="宋体" w:cs="宋体"/>
          <w:spacing w:val="3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pacing w:val="3"/>
          <w:sz w:val="24"/>
          <w:szCs w:val="24"/>
          <w:highlight w:val="none"/>
        </w:rPr>
        <w:t>(</w:t>
      </w:r>
      <w:r>
        <w:rPr>
          <w:rFonts w:hint="eastAsia" w:ascii="宋体" w:hAnsi="宋体" w:eastAsia="宋体" w:cs="宋体"/>
          <w:spacing w:val="3"/>
          <w:sz w:val="24"/>
          <w:szCs w:val="24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spacing w:val="3"/>
          <w:sz w:val="24"/>
          <w:szCs w:val="24"/>
          <w:highlight w:val="none"/>
        </w:rPr>
        <w:t>)</w:t>
      </w:r>
      <w:r>
        <w:rPr>
          <w:rFonts w:hint="eastAsia" w:ascii="宋体" w:hAnsi="宋体" w:eastAsia="宋体" w:cs="宋体"/>
          <w:spacing w:val="-11"/>
          <w:sz w:val="24"/>
          <w:szCs w:val="24"/>
          <w:highlight w:val="none"/>
        </w:rPr>
        <w:t>本项目费用包含物料费、人工费、交通费等为了实现本项目要求的</w:t>
      </w:r>
      <w:r>
        <w:rPr>
          <w:rFonts w:hint="eastAsia" w:ascii="宋体" w:hAnsi="宋体" w:eastAsia="宋体" w:cs="宋体"/>
          <w:spacing w:val="-12"/>
          <w:sz w:val="24"/>
          <w:szCs w:val="24"/>
          <w:highlight w:val="none"/>
        </w:rPr>
        <w:t>一切费用，采购方不</w:t>
      </w:r>
      <w:r>
        <w:rPr>
          <w:rFonts w:hint="eastAsia" w:ascii="宋体" w:hAnsi="宋体" w:eastAsia="宋体" w:cs="宋体"/>
          <w:spacing w:val="-11"/>
          <w:sz w:val="24"/>
          <w:szCs w:val="24"/>
          <w:highlight w:val="none"/>
        </w:rPr>
        <w:t>承担其他任何费用。项目费用由采购方划入成交人指定的银行账户，采购方向成</w:t>
      </w:r>
      <w:r>
        <w:rPr>
          <w:rFonts w:hint="eastAsia" w:ascii="宋体" w:hAnsi="宋体" w:eastAsia="宋体" w:cs="宋体"/>
          <w:spacing w:val="3"/>
          <w:sz w:val="24"/>
          <w:szCs w:val="24"/>
          <w:highlight w:val="none"/>
          <w:lang w:val="en-US" w:eastAsia="zh-CN"/>
        </w:rPr>
        <w:t>交人支付的费用计算属成交人收入，由此产生的税费由成交人承担。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98" w:line="360" w:lineRule="auto"/>
        <w:ind w:firstLine="492" w:firstLineChars="200"/>
        <w:textAlignment w:val="baseline"/>
        <w:rPr>
          <w:rFonts w:hint="eastAsia" w:ascii="宋体" w:hAnsi="宋体" w:eastAsia="宋体" w:cs="宋体"/>
          <w:spacing w:val="3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pacing w:val="3"/>
          <w:sz w:val="24"/>
          <w:szCs w:val="24"/>
          <w:highlight w:val="none"/>
          <w:lang w:val="en-US" w:eastAsia="zh-CN"/>
        </w:rPr>
        <w:t>(6)若产品出现质量问题，成交人包退、包换并承担全部费用及售后服务。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98" w:line="360" w:lineRule="auto"/>
        <w:ind w:firstLine="492" w:firstLineChars="200"/>
        <w:textAlignment w:val="baseline"/>
        <w:rPr>
          <w:rFonts w:hint="eastAsia" w:ascii="宋体" w:hAnsi="宋体" w:eastAsia="宋体" w:cs="宋体"/>
          <w:spacing w:val="3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pacing w:val="3"/>
          <w:sz w:val="24"/>
          <w:szCs w:val="24"/>
          <w:highlight w:val="none"/>
          <w:lang w:val="en-US" w:eastAsia="zh-CN"/>
        </w:rPr>
        <w:t>(7)安装地点：云南省昆明市云电科技园嘉信3号楼3层。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298" w:line="360" w:lineRule="auto"/>
        <w:ind w:firstLine="492" w:firstLineChars="200"/>
        <w:textAlignment w:val="baseline"/>
        <w:rPr>
          <w:rFonts w:hint="eastAsia" w:ascii="宋体" w:hAnsi="宋体" w:eastAsia="宋体" w:cs="宋体"/>
          <w:spacing w:val="3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pacing w:val="3"/>
          <w:sz w:val="24"/>
          <w:szCs w:val="24"/>
          <w:highlight w:val="none"/>
          <w:lang w:val="en-US" w:eastAsia="zh-CN"/>
        </w:rPr>
        <w:t>(8)产品质量技术要求：满足国家相关标准与本项目需求</w:t>
      </w:r>
      <w:r>
        <w:rPr>
          <w:rFonts w:hint="eastAsia" w:ascii="宋体" w:hAnsi="宋体" w:eastAsia="宋体" w:cs="宋体"/>
          <w:spacing w:val="3"/>
          <w:sz w:val="24"/>
          <w:szCs w:val="24"/>
          <w:lang w:val="en-US" w:eastAsia="zh-CN"/>
        </w:rPr>
        <w:t>。</w:t>
      </w:r>
    </w:p>
    <w:p>
      <w:pPr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textAlignment w:val="baseline"/>
        <w:rPr>
          <w:rFonts w:hint="eastAsia" w:ascii="宋体" w:hAnsi="宋体" w:eastAsia="宋体" w:cs="宋体"/>
          <w:b/>
          <w:bCs/>
          <w:spacing w:val="14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pacing w:val="14"/>
          <w:sz w:val="24"/>
          <w:szCs w:val="24"/>
        </w:rPr>
        <w:br w:type="page"/>
      </w:r>
    </w:p>
    <w:p>
      <w:pPr>
        <w:pStyle w:val="4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textAlignment w:val="baseline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pacing w:val="14"/>
          <w:sz w:val="24"/>
          <w:szCs w:val="24"/>
        </w:rPr>
        <w:t>5</w:t>
      </w:r>
      <w:r>
        <w:rPr>
          <w:rFonts w:hint="eastAsia" w:ascii="宋体" w:hAnsi="宋体" w:eastAsia="宋体" w:cs="宋体"/>
          <w:b/>
          <w:bCs/>
          <w:spacing w:val="-34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b/>
          <w:bCs/>
          <w:spacing w:val="14"/>
          <w:sz w:val="24"/>
          <w:szCs w:val="24"/>
          <w:u w:val="none" w:color="auto"/>
        </w:rPr>
        <w:t>设备基本要求</w:t>
      </w:r>
    </w:p>
    <w:tbl>
      <w:tblPr>
        <w:tblStyle w:val="8"/>
        <w:tblW w:w="989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94"/>
        <w:gridCol w:w="2118"/>
        <w:gridCol w:w="5266"/>
        <w:gridCol w:w="828"/>
        <w:gridCol w:w="98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 w:hRule="atLeast"/>
        </w:trPr>
        <w:tc>
          <w:tcPr>
            <w:tcW w:w="694" w:type="dxa"/>
            <w:vAlign w:val="top"/>
          </w:tcPr>
          <w:p>
            <w:pPr>
              <w:pStyle w:val="9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61" w:line="360" w:lineRule="auto"/>
              <w:ind w:left="67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4"/>
                <w:sz w:val="21"/>
                <w:szCs w:val="21"/>
              </w:rPr>
              <w:t>序号</w:t>
            </w:r>
          </w:p>
        </w:tc>
        <w:tc>
          <w:tcPr>
            <w:tcW w:w="2118" w:type="dxa"/>
            <w:vAlign w:val="top"/>
          </w:tcPr>
          <w:p>
            <w:pPr>
              <w:pStyle w:val="9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61" w:line="360" w:lineRule="auto"/>
              <w:ind w:left="633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5"/>
                <w:sz w:val="21"/>
                <w:szCs w:val="21"/>
              </w:rPr>
              <w:t>设备名称</w:t>
            </w:r>
          </w:p>
        </w:tc>
        <w:tc>
          <w:tcPr>
            <w:tcW w:w="5266" w:type="dxa"/>
            <w:vAlign w:val="top"/>
          </w:tcPr>
          <w:p>
            <w:pPr>
              <w:pStyle w:val="9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60" w:line="360" w:lineRule="auto"/>
              <w:ind w:left="1925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4"/>
                <w:sz w:val="21"/>
                <w:szCs w:val="21"/>
              </w:rPr>
              <w:t>主要技术要求</w:t>
            </w:r>
          </w:p>
        </w:tc>
        <w:tc>
          <w:tcPr>
            <w:tcW w:w="828" w:type="dxa"/>
            <w:vAlign w:val="top"/>
          </w:tcPr>
          <w:p>
            <w:pPr>
              <w:pStyle w:val="9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60" w:line="360" w:lineRule="auto"/>
              <w:ind w:left="270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5"/>
                <w:sz w:val="21"/>
                <w:szCs w:val="21"/>
              </w:rPr>
              <w:t>数量</w:t>
            </w:r>
          </w:p>
        </w:tc>
        <w:tc>
          <w:tcPr>
            <w:tcW w:w="984" w:type="dxa"/>
            <w:vAlign w:val="top"/>
          </w:tcPr>
          <w:p>
            <w:pPr>
              <w:pStyle w:val="9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61" w:line="360" w:lineRule="auto"/>
              <w:ind w:left="271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5"/>
                <w:sz w:val="21"/>
                <w:szCs w:val="21"/>
              </w:rPr>
              <w:t>单位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94" w:type="dxa"/>
            <w:vAlign w:val="center"/>
          </w:tcPr>
          <w:p>
            <w:pPr>
              <w:pStyle w:val="9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229" w:line="360" w:lineRule="auto"/>
              <w:ind w:left="65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2118" w:type="dxa"/>
            <w:vAlign w:val="center"/>
          </w:tcPr>
          <w:p>
            <w:pPr>
              <w:pStyle w:val="9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209" w:line="360" w:lineRule="auto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铅箱收纳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柜</w:t>
            </w:r>
          </w:p>
        </w:tc>
        <w:tc>
          <w:tcPr>
            <w:tcW w:w="5266" w:type="dxa"/>
            <w:vAlign w:val="center"/>
          </w:tcPr>
          <w:p>
            <w:pPr>
              <w:pStyle w:val="9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58" w:line="360" w:lineRule="auto"/>
              <w:ind w:right="370"/>
              <w:jc w:val="left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柜尺寸：长200cm，侧面深度60cm，高150cm。嵌套式分层结构设计，柜体配置双人管控锁具，两把钥匙分离保管，须同时插入联动开启，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具备同时容纳8个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以上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铅箱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容积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。</w:t>
            </w:r>
            <w:bookmarkStart w:id="0" w:name="_GoBack"/>
            <w:bookmarkEnd w:id="0"/>
          </w:p>
        </w:tc>
        <w:tc>
          <w:tcPr>
            <w:tcW w:w="828" w:type="dxa"/>
            <w:vAlign w:val="center"/>
          </w:tcPr>
          <w:p>
            <w:pPr>
              <w:pStyle w:val="9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229" w:line="360" w:lineRule="auto"/>
              <w:ind w:left="77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984" w:type="dxa"/>
            <w:vAlign w:val="center"/>
          </w:tcPr>
          <w:p>
            <w:pPr>
              <w:pStyle w:val="9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209" w:line="360" w:lineRule="auto"/>
              <w:ind w:left="79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个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94" w:type="dxa"/>
            <w:vAlign w:val="center"/>
          </w:tcPr>
          <w:p>
            <w:pPr>
              <w:pStyle w:val="9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230" w:line="360" w:lineRule="auto"/>
              <w:ind w:left="65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  <w:tc>
          <w:tcPr>
            <w:tcW w:w="2118" w:type="dxa"/>
            <w:vAlign w:val="center"/>
          </w:tcPr>
          <w:p>
            <w:pPr>
              <w:pStyle w:val="9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210" w:line="360" w:lineRule="auto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  <w:lang w:val="en-US" w:eastAsia="zh-CN"/>
              </w:rPr>
              <w:t>防辐射铅箱</w:t>
            </w:r>
          </w:p>
        </w:tc>
        <w:tc>
          <w:tcPr>
            <w:tcW w:w="5266" w:type="dxa"/>
            <w:vAlign w:val="center"/>
          </w:tcPr>
          <w:p>
            <w:pPr>
              <w:pStyle w:val="9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9" w:line="360" w:lineRule="auto"/>
              <w:ind w:right="258"/>
              <w:jc w:val="left"/>
              <w:textAlignment w:val="baseline"/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1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cs="宋体"/>
                <w:spacing w:val="1"/>
                <w:sz w:val="21"/>
                <w:szCs w:val="21"/>
                <w:lang w:val="en-US" w:eastAsia="zh-CN"/>
              </w:rPr>
              <w:t>存储设备规格：</w:t>
            </w: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  <w:lang w:val="en-US" w:eastAsia="zh-CN"/>
              </w:rPr>
              <w:t>长14.20inches(36.07cm)；宽4.26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1"/>
                <w:sz w:val="21"/>
                <w:szCs w:val="21"/>
                <w:highlight w:val="none"/>
                <w:lang w:val="en-US" w:eastAsia="zh-CN"/>
              </w:rPr>
              <w:t>inches(10.82cm)；高7.44inches(18.90cm)；重量：5.4kg(含电池)；最大管电压：270kV；最大管电流：0.25mA</w:t>
            </w:r>
          </w:p>
          <w:p>
            <w:pPr>
              <w:pStyle w:val="9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9" w:line="360" w:lineRule="auto"/>
              <w:ind w:right="258"/>
              <w:jc w:val="left"/>
              <w:textAlignment w:val="baseline"/>
              <w:rPr>
                <w:rFonts w:hint="eastAsia" w:cs="宋体"/>
                <w:b w:val="0"/>
                <w:bCs w:val="0"/>
                <w:color w:val="auto"/>
                <w:spacing w:val="1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1"/>
                <w:sz w:val="21"/>
                <w:szCs w:val="21"/>
                <w:highlight w:val="none"/>
                <w:lang w:val="en-US" w:eastAsia="zh-CN"/>
              </w:rPr>
              <w:t>铅箱内尺寸：460*200*300mm</w:t>
            </w:r>
            <w:r>
              <w:rPr>
                <w:rFonts w:hint="eastAsia" w:cs="宋体"/>
                <w:b w:val="0"/>
                <w:bCs w:val="0"/>
                <w:color w:val="auto"/>
                <w:spacing w:val="1"/>
                <w:sz w:val="21"/>
                <w:szCs w:val="21"/>
                <w:highlight w:val="none"/>
                <w:lang w:val="en-US" w:eastAsia="zh-CN"/>
              </w:rPr>
              <w:t>；</w:t>
            </w:r>
          </w:p>
          <w:p>
            <w:pPr>
              <w:pStyle w:val="9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9" w:line="360" w:lineRule="auto"/>
              <w:ind w:right="258"/>
              <w:jc w:val="left"/>
              <w:textAlignment w:val="baseline"/>
              <w:rPr>
                <w:rFonts w:hint="default" w:ascii="宋体" w:hAnsi="宋体" w:eastAsia="宋体" w:cs="宋体"/>
                <w:b w:val="0"/>
                <w:bCs w:val="0"/>
                <w:color w:val="auto"/>
                <w:spacing w:val="1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cs="宋体"/>
                <w:b w:val="0"/>
                <w:bCs w:val="0"/>
                <w:color w:val="auto"/>
                <w:spacing w:val="1"/>
                <w:sz w:val="21"/>
                <w:szCs w:val="21"/>
                <w:highlight w:val="none"/>
                <w:lang w:val="en-US" w:eastAsia="zh-CN"/>
              </w:rPr>
              <w:t>铅箱外尺寸：480*220*320mm。</w:t>
            </w:r>
          </w:p>
          <w:p>
            <w:pPr>
              <w:pStyle w:val="9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9" w:line="360" w:lineRule="auto"/>
              <w:ind w:right="258"/>
              <w:jc w:val="left"/>
              <w:textAlignment w:val="baseline"/>
              <w:rPr>
                <w:rFonts w:hint="eastAsia" w:ascii="宋体" w:hAnsi="宋体" w:eastAsia="宋体" w:cs="宋体"/>
                <w:spacing w:val="1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1"/>
                <w:sz w:val="21"/>
                <w:szCs w:val="21"/>
                <w:highlight w:val="none"/>
                <w:lang w:val="en-US" w:eastAsia="zh-CN"/>
              </w:rPr>
              <w:t>1.屏蔽主材：1#高纯电解铅板，铅纯度99.994%，密度11.34g/cm3，屏蔽性能稳定高效</w:t>
            </w:r>
            <w:r>
              <w:rPr>
                <w:rFonts w:hint="eastAsia" w:cs="宋体"/>
                <w:b w:val="0"/>
                <w:bCs w:val="0"/>
                <w:color w:val="auto"/>
                <w:spacing w:val="1"/>
                <w:sz w:val="21"/>
                <w:szCs w:val="21"/>
                <w:highlight w:val="none"/>
                <w:lang w:val="en-US" w:eastAsia="zh-CN"/>
              </w:rPr>
              <w:t>；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1"/>
                <w:sz w:val="21"/>
                <w:szCs w:val="21"/>
                <w:highlight w:val="none"/>
                <w:lang w:val="en-US" w:eastAsia="zh-CN"/>
              </w:rPr>
              <w:t>2.外壳材质：优质304不锈钢/加厚冷轧钢板，防锈，耐磨，抗冲击，适配多种使用环境</w:t>
            </w:r>
            <w:r>
              <w:rPr>
                <w:rFonts w:hint="eastAsia" w:cs="宋体"/>
                <w:b w:val="0"/>
                <w:bCs w:val="0"/>
                <w:color w:val="auto"/>
                <w:spacing w:val="1"/>
                <w:sz w:val="21"/>
                <w:szCs w:val="21"/>
                <w:highlight w:val="none"/>
                <w:lang w:val="en-US" w:eastAsia="zh-CN"/>
              </w:rPr>
              <w:t>；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1"/>
                <w:sz w:val="21"/>
                <w:szCs w:val="21"/>
                <w:highlight w:val="none"/>
                <w:lang w:val="en-US" w:eastAsia="zh-CN"/>
              </w:rPr>
              <w:t>3.防护铅当量：常规5mmpb，支持按需定制，可完美</w:t>
            </w:r>
            <w:r>
              <w:rPr>
                <w:rFonts w:hint="eastAsia" w:cs="宋体"/>
                <w:b w:val="0"/>
                <w:bCs w:val="0"/>
                <w:color w:val="auto"/>
                <w:spacing w:val="1"/>
                <w:sz w:val="21"/>
                <w:szCs w:val="21"/>
                <w:highlight w:val="none"/>
                <w:lang w:val="en-US" w:eastAsia="zh-CN"/>
              </w:rPr>
              <w:t>适配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1"/>
                <w:sz w:val="21"/>
                <w:szCs w:val="21"/>
                <w:highlight w:val="none"/>
                <w:lang w:val="en-US" w:eastAsia="zh-CN"/>
              </w:rPr>
              <w:t>270kV/300kV/450kV等不同规格射线机</w:t>
            </w:r>
            <w:r>
              <w:rPr>
                <w:rFonts w:hint="eastAsia" w:cs="宋体"/>
                <w:b w:val="0"/>
                <w:bCs w:val="0"/>
                <w:color w:val="auto"/>
                <w:spacing w:val="1"/>
                <w:sz w:val="21"/>
                <w:szCs w:val="21"/>
                <w:highlight w:val="none"/>
                <w:lang w:val="en-US" w:eastAsia="zh-CN"/>
              </w:rPr>
              <w:t>；4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pacing w:val="1"/>
                <w:sz w:val="21"/>
                <w:szCs w:val="21"/>
                <w:highlight w:val="none"/>
                <w:lang w:val="en-US" w:eastAsia="zh-CN"/>
              </w:rPr>
              <w:t>.辐射泄漏标准：距箱体表面5cm处，泄</w:t>
            </w: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  <w:lang w:val="en-US" w:eastAsia="zh-CN"/>
              </w:rPr>
              <w:t>漏剂量2.5uSv/h，符合国家辐射安全要求</w:t>
            </w:r>
            <w:r>
              <w:rPr>
                <w:rFonts w:hint="eastAsia" w:cs="宋体"/>
                <w:spacing w:val="1"/>
                <w:sz w:val="21"/>
                <w:szCs w:val="21"/>
                <w:lang w:val="en-US" w:eastAsia="zh-CN"/>
              </w:rPr>
              <w:t>。</w:t>
            </w:r>
          </w:p>
        </w:tc>
        <w:tc>
          <w:tcPr>
            <w:tcW w:w="828" w:type="dxa"/>
            <w:vAlign w:val="center"/>
          </w:tcPr>
          <w:p>
            <w:pPr>
              <w:pStyle w:val="9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230" w:line="360" w:lineRule="auto"/>
              <w:ind w:left="77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984" w:type="dxa"/>
            <w:vAlign w:val="center"/>
          </w:tcPr>
          <w:p>
            <w:pPr>
              <w:pStyle w:val="9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210" w:line="360" w:lineRule="auto"/>
              <w:ind w:left="79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个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694" w:type="dxa"/>
            <w:vAlign w:val="center"/>
          </w:tcPr>
          <w:p>
            <w:pPr>
              <w:pStyle w:val="9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240" w:line="360" w:lineRule="auto"/>
              <w:ind w:left="65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</w:t>
            </w:r>
          </w:p>
        </w:tc>
        <w:tc>
          <w:tcPr>
            <w:tcW w:w="2118" w:type="dxa"/>
            <w:vAlign w:val="center"/>
          </w:tcPr>
          <w:p>
            <w:pPr>
              <w:pStyle w:val="9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219" w:line="360" w:lineRule="auto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  <w:lang w:val="en-US" w:eastAsia="zh-CN"/>
              </w:rPr>
              <w:t>场地布置费</w:t>
            </w:r>
          </w:p>
        </w:tc>
        <w:tc>
          <w:tcPr>
            <w:tcW w:w="5266" w:type="dxa"/>
            <w:vAlign w:val="center"/>
          </w:tcPr>
          <w:p>
            <w:pPr>
              <w:pStyle w:val="9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60" w:line="360" w:lineRule="auto"/>
              <w:ind w:right="148"/>
              <w:jc w:val="left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满足国家相关标准与本项目需求。</w:t>
            </w:r>
          </w:p>
        </w:tc>
        <w:tc>
          <w:tcPr>
            <w:tcW w:w="828" w:type="dxa"/>
            <w:vAlign w:val="center"/>
          </w:tcPr>
          <w:p>
            <w:pPr>
              <w:pStyle w:val="9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241" w:line="360" w:lineRule="auto"/>
              <w:ind w:left="77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984" w:type="dxa"/>
            <w:vAlign w:val="center"/>
          </w:tcPr>
          <w:p>
            <w:pPr>
              <w:pStyle w:val="9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223" w:line="360" w:lineRule="auto"/>
              <w:ind w:left="79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个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</w:trPr>
        <w:tc>
          <w:tcPr>
            <w:tcW w:w="694" w:type="dxa"/>
            <w:vAlign w:val="center"/>
          </w:tcPr>
          <w:p>
            <w:pPr>
              <w:pStyle w:val="9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242" w:line="360" w:lineRule="auto"/>
              <w:ind w:left="65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5</w:t>
            </w:r>
          </w:p>
        </w:tc>
        <w:tc>
          <w:tcPr>
            <w:tcW w:w="2118" w:type="dxa"/>
            <w:vAlign w:val="center"/>
          </w:tcPr>
          <w:p>
            <w:pPr>
              <w:pStyle w:val="9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223" w:line="360" w:lineRule="auto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  <w:lang w:val="en-US" w:eastAsia="zh-CN"/>
              </w:rPr>
              <w:t>人工费</w:t>
            </w:r>
          </w:p>
        </w:tc>
        <w:tc>
          <w:tcPr>
            <w:tcW w:w="5266" w:type="dxa"/>
            <w:vAlign w:val="center"/>
          </w:tcPr>
          <w:p>
            <w:pPr>
              <w:pStyle w:val="9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53" w:line="360" w:lineRule="auto"/>
              <w:ind w:right="198"/>
              <w:jc w:val="left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按要求将相关设备搬运到指定地点并妥善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安装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。</w:t>
            </w:r>
          </w:p>
        </w:tc>
        <w:tc>
          <w:tcPr>
            <w:tcW w:w="828" w:type="dxa"/>
            <w:vAlign w:val="center"/>
          </w:tcPr>
          <w:p>
            <w:pPr>
              <w:pStyle w:val="9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243" w:line="360" w:lineRule="auto"/>
              <w:ind w:left="77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984" w:type="dxa"/>
            <w:vAlign w:val="center"/>
          </w:tcPr>
          <w:p>
            <w:pPr>
              <w:pStyle w:val="9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223" w:line="360" w:lineRule="auto"/>
              <w:ind w:left="79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个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94" w:type="dxa"/>
            <w:vAlign w:val="center"/>
          </w:tcPr>
          <w:p>
            <w:pPr>
              <w:pStyle w:val="9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233" w:line="360" w:lineRule="auto"/>
              <w:ind w:left="65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6</w:t>
            </w:r>
          </w:p>
        </w:tc>
        <w:tc>
          <w:tcPr>
            <w:tcW w:w="2118" w:type="dxa"/>
            <w:vAlign w:val="center"/>
          </w:tcPr>
          <w:p>
            <w:pPr>
              <w:pStyle w:val="9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213" w:line="360" w:lineRule="auto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标示牌</w:t>
            </w:r>
          </w:p>
        </w:tc>
        <w:tc>
          <w:tcPr>
            <w:tcW w:w="5266" w:type="dxa"/>
            <w:vAlign w:val="center"/>
          </w:tcPr>
          <w:p>
            <w:pPr>
              <w:pStyle w:val="9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3" w:line="360" w:lineRule="auto"/>
              <w:ind w:right="423"/>
              <w:jc w:val="left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按要求注明“防辐射设备铅箱存放专区”。</w:t>
            </w:r>
          </w:p>
        </w:tc>
        <w:tc>
          <w:tcPr>
            <w:tcW w:w="828" w:type="dxa"/>
            <w:vAlign w:val="center"/>
          </w:tcPr>
          <w:p>
            <w:pPr>
              <w:pStyle w:val="9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231" w:line="360" w:lineRule="auto"/>
              <w:ind w:left="77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984" w:type="dxa"/>
            <w:vAlign w:val="center"/>
          </w:tcPr>
          <w:p>
            <w:pPr>
              <w:pStyle w:val="9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216" w:line="360" w:lineRule="auto"/>
              <w:ind w:left="79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块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694" w:type="dxa"/>
            <w:vAlign w:val="center"/>
          </w:tcPr>
          <w:p>
            <w:pPr>
              <w:pStyle w:val="9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233" w:line="360" w:lineRule="auto"/>
              <w:ind w:left="65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2118" w:type="dxa"/>
            <w:vAlign w:val="center"/>
          </w:tcPr>
          <w:p>
            <w:pPr>
              <w:pStyle w:val="9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213" w:line="360" w:lineRule="auto"/>
              <w:jc w:val="center"/>
              <w:textAlignment w:val="baseline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制度设计上墙</w:t>
            </w:r>
          </w:p>
        </w:tc>
        <w:tc>
          <w:tcPr>
            <w:tcW w:w="5266" w:type="dxa"/>
            <w:vAlign w:val="center"/>
          </w:tcPr>
          <w:p>
            <w:pPr>
              <w:pStyle w:val="9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213" w:line="360" w:lineRule="auto"/>
              <w:jc w:val="left"/>
              <w:textAlignment w:val="baseline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材质首选5mmPVC雪弗板+UV高清喷绘，耐磨防潮、不易褪色；边角打磨光滑，内容清晰无重影。尺寸大小：50*70cm能够清晰注明辐射防护注意事项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。</w:t>
            </w:r>
          </w:p>
        </w:tc>
        <w:tc>
          <w:tcPr>
            <w:tcW w:w="828" w:type="dxa"/>
            <w:vAlign w:val="center"/>
          </w:tcPr>
          <w:p>
            <w:pPr>
              <w:pStyle w:val="9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231" w:line="360" w:lineRule="auto"/>
              <w:ind w:left="77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984" w:type="dxa"/>
            <w:vAlign w:val="center"/>
          </w:tcPr>
          <w:p>
            <w:pPr>
              <w:pStyle w:val="9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216" w:line="360" w:lineRule="auto"/>
              <w:ind w:left="79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块</w:t>
            </w:r>
          </w:p>
        </w:tc>
      </w:tr>
    </w:tbl>
    <w:p>
      <w:pPr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textAlignment w:val="baseline"/>
        <w:rPr>
          <w:rFonts w:hint="eastAsia" w:ascii="宋体" w:hAnsi="宋体" w:eastAsia="宋体" w:cs="宋体"/>
          <w:sz w:val="24"/>
          <w:szCs w:val="24"/>
        </w:rPr>
      </w:pPr>
    </w:p>
    <w:sectPr>
      <w:pgSz w:w="12220" w:h="16600"/>
      <w:pgMar w:top="1134" w:right="1134" w:bottom="1134" w:left="1134" w:header="0" w:footer="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DE09E0"/>
    <w:multiLevelType w:val="singleLevel"/>
    <w:tmpl w:val="4CDE09E0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compat>
    <w:spaceForUL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</w:compat>
  <w:rsids>
    <w:rsidRoot w:val="00000000"/>
    <w:rsid w:val="00303F39"/>
    <w:rsid w:val="04576784"/>
    <w:rsid w:val="04B72A2E"/>
    <w:rsid w:val="0504615D"/>
    <w:rsid w:val="05F57784"/>
    <w:rsid w:val="06710E08"/>
    <w:rsid w:val="076C4C42"/>
    <w:rsid w:val="0ABE38AF"/>
    <w:rsid w:val="0B147B56"/>
    <w:rsid w:val="0E9819FF"/>
    <w:rsid w:val="13D75F84"/>
    <w:rsid w:val="13F54834"/>
    <w:rsid w:val="15A9236C"/>
    <w:rsid w:val="18B03A11"/>
    <w:rsid w:val="19255582"/>
    <w:rsid w:val="1AE14A63"/>
    <w:rsid w:val="1C202C5C"/>
    <w:rsid w:val="1CA2751E"/>
    <w:rsid w:val="1DFE08BA"/>
    <w:rsid w:val="1E804442"/>
    <w:rsid w:val="1F5E7B92"/>
    <w:rsid w:val="20A91472"/>
    <w:rsid w:val="231A4ABC"/>
    <w:rsid w:val="231E77CA"/>
    <w:rsid w:val="238C6E29"/>
    <w:rsid w:val="2434143D"/>
    <w:rsid w:val="265451E0"/>
    <w:rsid w:val="2CC7683E"/>
    <w:rsid w:val="2D81021F"/>
    <w:rsid w:val="336D0D61"/>
    <w:rsid w:val="34E52EB2"/>
    <w:rsid w:val="35143245"/>
    <w:rsid w:val="35A66F4F"/>
    <w:rsid w:val="3D8C3E06"/>
    <w:rsid w:val="3DE1502A"/>
    <w:rsid w:val="40873883"/>
    <w:rsid w:val="423020F5"/>
    <w:rsid w:val="44FD1C9F"/>
    <w:rsid w:val="499627A1"/>
    <w:rsid w:val="4D5B7C28"/>
    <w:rsid w:val="53670B95"/>
    <w:rsid w:val="541F5BBF"/>
    <w:rsid w:val="57494CB1"/>
    <w:rsid w:val="58EF652E"/>
    <w:rsid w:val="5B975075"/>
    <w:rsid w:val="5BA504AD"/>
    <w:rsid w:val="5FEF6815"/>
    <w:rsid w:val="60866B25"/>
    <w:rsid w:val="60B36DA4"/>
    <w:rsid w:val="60B64C35"/>
    <w:rsid w:val="61EE3DA4"/>
    <w:rsid w:val="66725C36"/>
    <w:rsid w:val="67287823"/>
    <w:rsid w:val="679768AD"/>
    <w:rsid w:val="68473AAF"/>
    <w:rsid w:val="689C341B"/>
    <w:rsid w:val="69D57C48"/>
    <w:rsid w:val="69D63F27"/>
    <w:rsid w:val="6C1F1BB5"/>
    <w:rsid w:val="6C227DC6"/>
    <w:rsid w:val="6D0D75F0"/>
    <w:rsid w:val="6D702A25"/>
    <w:rsid w:val="6F8326B4"/>
    <w:rsid w:val="710521CE"/>
    <w:rsid w:val="739C2D0E"/>
    <w:rsid w:val="75970A0E"/>
    <w:rsid w:val="77227FC4"/>
    <w:rsid w:val="775E71EC"/>
    <w:rsid w:val="77EC2986"/>
    <w:rsid w:val="7A2C2ECD"/>
    <w:rsid w:val="7BE03806"/>
    <w:rsid w:val="7C352C2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5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paragraph" w:styleId="3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/>
      <w:b/>
      <w:bCs/>
      <w:color w:val="FF0000"/>
      <w:kern w:val="0"/>
      <w:sz w:val="116"/>
      <w:szCs w:val="32"/>
    </w:rPr>
  </w:style>
  <w:style w:type="table" w:customStyle="1" w:styleId="8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9">
    <w:name w:val="Table Text"/>
    <w:basedOn w:val="1"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1918</Words>
  <Characters>2143</Characters>
  <TotalTime>5</TotalTime>
  <ScaleCrop>false</ScaleCrop>
  <LinksUpToDate>false</LinksUpToDate>
  <CharactersWithSpaces>2150</CharactersWithSpaces>
  <Application>WPS Office_11.8.2.9022_F1E327BC-269C-435d-A152-05C5408002CA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2026-05-09T18:10:00Z</dcterms:created>
  <dc:creator>Administrator</dc:creator>
  <cp:lastModifiedBy>杨启明</cp:lastModifiedBy>
  <dcterms:modified xsi:type="dcterms:W3CDTF">2026-05-13T03:38:32Z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2026-05-09T18:10:01Z</vt:filetime>
  </property>
  <property fmtid="{D5CDD505-2E9C-101B-9397-08002B2CF9AE}" pid="4" name="UsrData">
    <vt:lpwstr>69ff07f643cd31001ff071cawl</vt:lpwstr>
  </property>
  <property fmtid="{D5CDD505-2E9C-101B-9397-08002B2CF9AE}" pid="5" name="KSOTemplateDocerSaveRecord">
    <vt:lpwstr>eyJoZGlkIjoiY2Q4MjQ3Zjg4ZGE1NzM4NmZiMzgyOTMxN2M0ZDA2ZTgiLCJ1c2VySWQiOiIxMTUwMTcwOTgzIn0=</vt:lpwstr>
  </property>
  <property fmtid="{D5CDD505-2E9C-101B-9397-08002B2CF9AE}" pid="6" name="KSOProductBuildVer">
    <vt:lpwstr>2052-11.8.2.9022</vt:lpwstr>
  </property>
  <property fmtid="{D5CDD505-2E9C-101B-9397-08002B2CF9AE}" pid="7" name="ICV">
    <vt:lpwstr>1D10FA09E25D4D51988770D36E186167_13</vt:lpwstr>
  </property>
</Properties>
</file>