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方正小标宋_GBK" w:hAnsi="方正小标宋_GBK" w:eastAsia="方正小标宋_GBK" w:cs="方正小标宋_GBK"/>
          <w:sz w:val="44"/>
          <w:szCs w:val="44"/>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鼎元（海南）资产公司工会202</w:t>
      </w:r>
      <w:r>
        <w:rPr>
          <w:rFonts w:hint="eastAsia" w:ascii="方正小标宋_GBK" w:hAnsi="方正小标宋_GBK" w:eastAsia="方正小标宋_GBK" w:cs="方正小标宋_GBK"/>
          <w:sz w:val="44"/>
          <w:szCs w:val="44"/>
          <w:lang w:val="en-US" w:eastAsia="zh-CN"/>
        </w:rPr>
        <w:t>6</w:t>
      </w:r>
      <w:r>
        <w:rPr>
          <w:rFonts w:hint="eastAsia" w:ascii="方正小标宋_GBK" w:hAnsi="方正小标宋_GBK" w:eastAsia="方正小标宋_GBK" w:cs="方正小标宋_GBK"/>
          <w:sz w:val="44"/>
          <w:szCs w:val="44"/>
          <w:lang w:eastAsia="zh-CN"/>
        </w:rPr>
        <w:t>年体育</w:t>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活动场地租赁服务项目规范要求</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lang w:eastAsia="zh-CN"/>
        </w:rPr>
      </w:pPr>
    </w:p>
    <w:p>
      <w:pPr>
        <w:pStyle w:val="2"/>
        <w:keepNext w:val="0"/>
        <w:keepLines w:val="0"/>
        <w:pageBreakBefore w:val="0"/>
        <w:widowControl w:val="0"/>
        <w:kinsoku/>
        <w:wordWrap/>
        <w:overflowPunct/>
        <w:topLinePunct w:val="0"/>
        <w:autoSpaceDE/>
        <w:autoSpaceDN/>
        <w:bidi w:val="0"/>
        <w:adjustRightInd w:val="0"/>
        <w:snapToGrid w:val="0"/>
        <w:spacing w:after="0" w:line="560" w:lineRule="exact"/>
        <w:ind w:firstLine="640" w:firstLineChars="200"/>
        <w:jc w:val="left"/>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鼎元（海南）资产公司工会202</w:t>
      </w:r>
      <w:r>
        <w:rPr>
          <w:rFonts w:hint="eastAsia" w:ascii="仿宋_GB2312" w:hAnsi="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lang w:eastAsia="zh-CN"/>
          <w14:textFill>
            <w14:solidFill>
              <w14:schemeClr w14:val="tx1"/>
            </w14:solidFill>
          </w14:textFill>
        </w:rPr>
        <w:t>年体育活动场地租赁服务项目，本次采购范围为公司组织开展员工体育健身活动场地租赁服务，活动场地需满足体育运动项目有：健身操、瑜伽、体适能训练等。</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ind w:firstLine="640" w:firstLineChars="200"/>
        <w:jc w:val="left"/>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一、项目基本信息</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ind w:firstLine="640" w:firstLineChars="200"/>
        <w:jc w:val="left"/>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1.项目名称：工会会员</w:t>
      </w:r>
      <w:r>
        <w:rPr>
          <w:rFonts w:hint="eastAsia" w:ascii="仿宋_GB2312" w:hAnsi="仿宋_GB2312" w:cs="仿宋_GB2312"/>
          <w:color w:val="000000" w:themeColor="text1"/>
          <w:sz w:val="32"/>
          <w:szCs w:val="32"/>
          <w:lang w:val="en-US" w:eastAsia="zh-CN"/>
          <w14:textFill>
            <w14:solidFill>
              <w14:schemeClr w14:val="tx1"/>
            </w14:solidFill>
          </w14:textFill>
        </w:rPr>
        <w:t>2026年</w:t>
      </w:r>
      <w:r>
        <w:rPr>
          <w:rFonts w:hint="eastAsia" w:ascii="仿宋_GB2312" w:hAnsi="仿宋_GB2312" w:eastAsia="仿宋_GB2312" w:cs="仿宋_GB2312"/>
          <w:color w:val="000000" w:themeColor="text1"/>
          <w:sz w:val="32"/>
          <w:szCs w:val="32"/>
          <w:lang w:eastAsia="zh-CN"/>
          <w14:textFill>
            <w14:solidFill>
              <w14:schemeClr w14:val="tx1"/>
            </w14:solidFill>
          </w14:textFill>
        </w:rPr>
        <w:t>健身房单次健身服务采购项目</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ind w:firstLine="640" w:firstLineChars="200"/>
        <w:jc w:val="left"/>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2.采购单位：</w:t>
      </w:r>
      <w:r>
        <w:rPr>
          <w:rFonts w:hint="eastAsia" w:ascii="仿宋_GB2312" w:hAnsi="仿宋_GB2312" w:cs="仿宋_GB2312"/>
          <w:color w:val="000000" w:themeColor="text1"/>
          <w:sz w:val="32"/>
          <w:szCs w:val="32"/>
          <w:lang w:eastAsia="zh-CN"/>
          <w14:textFill>
            <w14:solidFill>
              <w14:schemeClr w14:val="tx1"/>
            </w14:solidFill>
          </w14:textFill>
        </w:rPr>
        <w:t>鼎元（海南）资产公司</w:t>
      </w:r>
      <w:r>
        <w:rPr>
          <w:rFonts w:hint="eastAsia" w:ascii="仿宋_GB2312" w:hAnsi="仿宋_GB2312" w:eastAsia="仿宋_GB2312" w:cs="仿宋_GB2312"/>
          <w:color w:val="000000" w:themeColor="text1"/>
          <w:sz w:val="32"/>
          <w:szCs w:val="32"/>
          <w:lang w:eastAsia="zh-CN"/>
          <w14:textFill>
            <w14:solidFill>
              <w14:schemeClr w14:val="tx1"/>
            </w14:solidFill>
          </w14:textFill>
        </w:rPr>
        <w:t>工会委员会</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ind w:firstLine="640" w:firstLineChars="200"/>
        <w:jc w:val="left"/>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3.项目地点：</w:t>
      </w:r>
      <w:r>
        <w:rPr>
          <w:rFonts w:hint="eastAsia" w:ascii="仿宋_GB2312" w:hAnsi="仿宋_GB2312" w:cs="仿宋_GB2312"/>
          <w:color w:val="000000" w:themeColor="text1"/>
          <w:sz w:val="32"/>
          <w:szCs w:val="32"/>
          <w:lang w:eastAsia="zh-CN"/>
          <w14:textFill>
            <w14:solidFill>
              <w14:schemeClr w14:val="tx1"/>
            </w14:solidFill>
          </w14:textFill>
        </w:rPr>
        <w:t>海口</w:t>
      </w:r>
      <w:r>
        <w:rPr>
          <w:rFonts w:hint="eastAsia" w:ascii="仿宋_GB2312" w:hAnsi="仿宋_GB2312" w:eastAsia="仿宋_GB2312" w:cs="仿宋_GB2312"/>
          <w:color w:val="000000" w:themeColor="text1"/>
          <w:sz w:val="32"/>
          <w:szCs w:val="32"/>
          <w:lang w:eastAsia="zh-CN"/>
          <w14:textFill>
            <w14:solidFill>
              <w14:schemeClr w14:val="tx1"/>
            </w14:solidFill>
          </w14:textFill>
        </w:rPr>
        <w:t>市</w:t>
      </w:r>
      <w:r>
        <w:rPr>
          <w:rFonts w:hint="eastAsia" w:ascii="仿宋_GB2312" w:hAnsi="仿宋_GB2312" w:cs="仿宋_GB2312"/>
          <w:color w:val="000000" w:themeColor="text1"/>
          <w:sz w:val="32"/>
          <w:szCs w:val="32"/>
          <w:lang w:eastAsia="zh-CN"/>
          <w14:textFill>
            <w14:solidFill>
              <w14:schemeClr w14:val="tx1"/>
            </w14:solidFill>
          </w14:textFill>
        </w:rPr>
        <w:t>江东新</w:t>
      </w:r>
      <w:r>
        <w:rPr>
          <w:rFonts w:hint="eastAsia" w:ascii="仿宋_GB2312" w:hAnsi="仿宋_GB2312" w:eastAsia="仿宋_GB2312" w:cs="仿宋_GB2312"/>
          <w:color w:val="000000" w:themeColor="text1"/>
          <w:sz w:val="32"/>
          <w:szCs w:val="32"/>
          <w:lang w:eastAsia="zh-CN"/>
          <w14:textFill>
            <w14:solidFill>
              <w14:schemeClr w14:val="tx1"/>
            </w14:solidFill>
          </w14:textFill>
        </w:rPr>
        <w:t>区（服务门店须在海口市江东新区江东大道南方电网公司新型电力系统研发中心</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1号楼</w:t>
      </w:r>
      <w:r>
        <w:rPr>
          <w:rFonts w:hint="eastAsia" w:ascii="仿宋_GB2312" w:hAnsi="仿宋_GB2312" w:eastAsia="仿宋_GB2312" w:cs="仿宋_GB2312"/>
          <w:color w:val="000000" w:themeColor="text1"/>
          <w:sz w:val="32"/>
          <w:szCs w:val="32"/>
          <w:lang w:eastAsia="zh-CN"/>
          <w14:textFill>
            <w14:solidFill>
              <w14:schemeClr w14:val="tx1"/>
            </w14:solidFill>
          </w14:textFill>
        </w:rPr>
        <w:t>）不超过1公里（步行不超过</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15分钟</w:t>
      </w:r>
      <w:r>
        <w:rPr>
          <w:rFonts w:hint="eastAsia" w:ascii="仿宋_GB2312" w:hAnsi="仿宋_GB2312" w:eastAsia="仿宋_GB2312" w:cs="仿宋_GB2312"/>
          <w:color w:val="000000" w:themeColor="text1"/>
          <w:sz w:val="32"/>
          <w:szCs w:val="32"/>
          <w:lang w:eastAsia="zh-CN"/>
          <w14:textFill>
            <w14:solidFill>
              <w14:schemeClr w14:val="tx1"/>
            </w14:solidFill>
          </w14:textFill>
        </w:rPr>
        <w:t>）范围内）</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jc w:val="left"/>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4.服务对象：仅限本</w:t>
      </w:r>
      <w:r>
        <w:rPr>
          <w:rFonts w:hint="eastAsia" w:ascii="仿宋_GB2312" w:hAnsi="仿宋_GB2312" w:cs="仿宋_GB2312"/>
          <w:color w:val="000000" w:themeColor="text1"/>
          <w:sz w:val="32"/>
          <w:szCs w:val="32"/>
          <w:lang w:eastAsia="zh-CN"/>
          <w14:textFill>
            <w14:solidFill>
              <w14:schemeClr w14:val="tx1"/>
            </w14:solidFill>
          </w14:textFill>
        </w:rPr>
        <w:t>公司</w:t>
      </w:r>
      <w:r>
        <w:rPr>
          <w:rFonts w:hint="eastAsia" w:ascii="仿宋_GB2312" w:hAnsi="仿宋_GB2312" w:eastAsia="仿宋_GB2312" w:cs="仿宋_GB2312"/>
          <w:color w:val="000000" w:themeColor="text1"/>
          <w:sz w:val="32"/>
          <w:szCs w:val="32"/>
          <w:lang w:eastAsia="zh-CN"/>
          <w14:textFill>
            <w14:solidFill>
              <w14:schemeClr w14:val="tx1"/>
            </w14:solidFill>
          </w14:textFill>
        </w:rPr>
        <w:t>正式工会会员使用</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ind w:firstLine="640" w:firstLineChars="200"/>
        <w:jc w:val="left"/>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5.服务期限：自合同签订之日起12个月</w:t>
      </w:r>
      <w:r>
        <w:rPr>
          <w:rFonts w:hint="eastAsia" w:ascii="仿宋_GB2312" w:hAnsi="仿宋_GB2312" w:cs="仿宋_GB2312"/>
          <w:color w:val="000000" w:themeColor="text1"/>
          <w:sz w:val="32"/>
          <w:szCs w:val="32"/>
          <w:lang w:eastAsia="zh-CN"/>
          <w14:textFill>
            <w14:solidFill>
              <w14:schemeClr w14:val="tx1"/>
            </w14:solidFill>
          </w14:textFill>
        </w:rPr>
        <w:t>或单次健身卡使用完毕为止。</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.预算控制价：</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单次服务单价最高限价：</w:t>
      </w:r>
      <w:r>
        <w:rPr>
          <w:rFonts w:hint="eastAsia" w:ascii="仿宋_GB2312" w:hAnsi="仿宋_GB2312" w:cs="仿宋_GB2312"/>
          <w:color w:val="000000" w:themeColor="text1"/>
          <w:sz w:val="32"/>
          <w:szCs w:val="32"/>
          <w:lang w:val="en-US" w:eastAsia="zh-CN"/>
          <w14:textFill>
            <w14:solidFill>
              <w14:schemeClr w14:val="tx1"/>
            </w14:solidFill>
          </w14:textFill>
        </w:rPr>
        <w:t>20.00</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元/次（含税）</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年度采购预估总次数：</w:t>
      </w:r>
      <w:r>
        <w:rPr>
          <w:rFonts w:hint="eastAsia" w:ascii="仿宋_GB2312" w:hAnsi="仿宋_GB2312" w:cs="仿宋_GB2312"/>
          <w:color w:val="000000" w:themeColor="text1"/>
          <w:sz w:val="32"/>
          <w:szCs w:val="32"/>
          <w:lang w:val="en-US" w:eastAsia="zh-CN"/>
          <w14:textFill>
            <w14:solidFill>
              <w14:schemeClr w14:val="tx1"/>
            </w14:solidFill>
          </w14:textFill>
        </w:rPr>
        <w:t>不低于250</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次，年度预算总额</w:t>
      </w:r>
      <w:r>
        <w:rPr>
          <w:rFonts w:hint="eastAsia" w:ascii="仿宋_GB2312" w:hAnsi="仿宋_GB2312" w:cs="仿宋_GB2312"/>
          <w:color w:val="000000" w:themeColor="text1"/>
          <w:sz w:val="32"/>
          <w:szCs w:val="32"/>
          <w:lang w:val="en-US" w:eastAsia="zh-CN"/>
          <w14:textFill>
            <w14:solidFill>
              <w14:schemeClr w14:val="tx1"/>
            </w14:solidFill>
          </w14:textFill>
        </w:rPr>
        <w:t>5000.00</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元</w:t>
      </w:r>
      <w:r>
        <w:rPr>
          <w:rFonts w:hint="eastAsia" w:ascii="仿宋_GB2312" w:hAnsi="仿宋_GB2312" w:cs="仿宋_GB2312"/>
          <w:color w:val="000000" w:themeColor="text1"/>
          <w:sz w:val="32"/>
          <w:szCs w:val="32"/>
          <w:lang w:val="en-US" w:eastAsia="zh-CN"/>
          <w14:textFill>
            <w14:solidFill>
              <w14:schemeClr w14:val="tx1"/>
            </w14:solidFill>
          </w14:textFill>
        </w:rPr>
        <w:t>。</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7</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.结算方式：</w:t>
      </w:r>
      <w:r>
        <w:rPr>
          <w:rFonts w:hint="eastAsia" w:ascii="仿宋_GB2312" w:hAnsi="仿宋_GB2312" w:cs="仿宋_GB2312"/>
          <w:color w:val="000000" w:themeColor="text1"/>
          <w:sz w:val="32"/>
          <w:szCs w:val="32"/>
          <w:lang w:val="en-US" w:eastAsia="zh-CN"/>
          <w14:textFill>
            <w14:solidFill>
              <w14:schemeClr w14:val="tx1"/>
            </w14:solidFill>
          </w14:textFill>
        </w:rPr>
        <w:t>一次性支付所购买全部次卡</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二、供应商资格要求（必须满足）</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1.具备独立法人资格，持有有效的营业执照；</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2.具备有效的公共场所卫生许可证、消防验收合格/备案证明；</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3.经营场所为自有或长期合法租赁，无重大安全事故、行政处罚、经营异常、失信记录；</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4.具备固定经营场所、完整健身设施及专业服务团队，能提供持续、稳定健身服务；</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5.能开具合法有效的增值税发票</w:t>
      </w:r>
      <w:r>
        <w:rPr>
          <w:rFonts w:hint="eastAsia" w:ascii="仿宋_GB2312" w:hAnsi="仿宋_GB2312" w:cs="仿宋_GB2312"/>
          <w:color w:val="000000" w:themeColor="text1"/>
          <w:sz w:val="32"/>
          <w:szCs w:val="32"/>
          <w:lang w:val="en-US" w:eastAsia="zh-CN"/>
          <w14:textFill>
            <w14:solidFill>
              <w14:schemeClr w14:val="tx1"/>
            </w14:solidFill>
          </w14:textFill>
        </w:rPr>
        <w:t>。</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三、服务场地及设施要求</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（一）场地要求</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1.服务门店需交通便利，覆盖职工通勤范围；营业时间须满足：每日7:00–23:00（节假日正常开放）；</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2.提供全馆通用服务，无分区收费、无隐形消费、无强制私教推销；</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3.场地每日定时清洁、器材消毒、环境通风，保持卫生整洁。</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（二）必备设施</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1.有氧区：配备跑步机、椭圆机、动感单车、划船机等主流有氧器械；</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2.力量区：固定力量训练器械、哑铃、杠铃等自由力量器材；</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3.配套设施：独立更衣室、带热水淋浴、储物柜、洗漱区、休息区；</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4.应急配置：配备急救箱、基础应急药品，建立安全应急处置机制。</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（三）增值服务（免费提供）</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1.每日固定时段开设免费团课（瑜伽、健身操、舞蹈、拉伸课等）；</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2.提供基础器材使用指导、免费健身咨询；</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3.提供免费饮用水、公共毛巾（按需）等基础便民服务。</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四、单次卡使用规则</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1.采购标的为单次入场健身服务（单次卡）；</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2.单次卡仅限本单位工会会员本人使用，不得转赠、倒卖、变现；</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3.核销方式：支持扫码/刷卡/人脸识别核销，入场即核销一次；</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4.无最低消费、无捆绑消费、无额外收费项目；</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五、服务保障与售后要求</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1.服务期间若门店装修、停业、搬迁，须提前15日书面告知工会，并提供同等级替代门店或按未使用次数退费；</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2.建立投诉响应机制，会员投诉须在24小时内响应、3个工作日内办结；</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3.每</w:t>
      </w:r>
      <w:r>
        <w:rPr>
          <w:rFonts w:hint="eastAsia" w:ascii="仿宋_GB2312" w:hAnsi="仿宋_GB2312" w:cs="仿宋_GB2312"/>
          <w:color w:val="000000" w:themeColor="text1"/>
          <w:sz w:val="32"/>
          <w:szCs w:val="32"/>
          <w:lang w:val="en-US" w:eastAsia="zh-CN"/>
          <w14:textFill>
            <w14:solidFill>
              <w14:schemeClr w14:val="tx1"/>
            </w14:solidFill>
          </w14:textFill>
        </w:rPr>
        <w:t>半年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前向工会提供上月会员使用明细、核销记录、消费台账，接受工会核查与审计；</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4.器材完好率不低于95%，故障器材须3日内维修或更换。</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六、商务与合同要求</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1.报价为固定单价，合同期内不得涨价、不得变相增加收费项目；</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2.合同签订后，工会有权对服务质量、场地环境、使用规范进行日常抽查与季度考核；</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3.考核不合格、服务缩水、违规经营、强制消费等情况，工会有权单方终止合同并更换服务商；</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bookmarkStart w:id="0" w:name="_GoBack"/>
      <w:bookmarkEnd w:id="0"/>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七、报价及提交要求</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1.报价文件须包含：营业执照、资质证明、场地照片、设备清单、服务方案、报价单；</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2.报价单须明确：单次服务含税单价、可服务门店地址、营业时间、结算方式、售后保障承诺；</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八、其他说明</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1.本项目严格遵守工会经费管理规定，不超范围、不超标准使用经费；</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2.未尽事宜由双方在合同中协商约定。</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欢迎符合资格条件的服务商参与报价。</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cs="仿宋_GB2312"/>
          <w:color w:val="000000" w:themeColor="text1"/>
          <w:sz w:val="32"/>
          <w:szCs w:val="32"/>
          <w:lang w:val="en-US" w:eastAsia="zh-CN"/>
          <w14:textFill>
            <w14:solidFill>
              <w14:schemeClr w14:val="tx1"/>
            </w14:solidFill>
          </w14:textFill>
        </w:rPr>
      </w:pP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cs="仿宋_GB2312"/>
          <w:color w:val="000000" w:themeColor="text1"/>
          <w:sz w:val="32"/>
          <w:szCs w:val="32"/>
          <w:lang w:val="en-US" w:eastAsia="zh-CN"/>
          <w14:textFill>
            <w14:solidFill>
              <w14:schemeClr w14:val="tx1"/>
            </w14:solidFill>
          </w14:textFill>
        </w:rPr>
      </w:pP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cs="仿宋_GB2312"/>
          <w:color w:val="000000" w:themeColor="text1"/>
          <w:sz w:val="32"/>
          <w:szCs w:val="32"/>
          <w:lang w:val="en-US" w:eastAsia="zh-CN"/>
          <w14:textFill>
            <w14:solidFill>
              <w14:schemeClr w14:val="tx1"/>
            </w14:solidFill>
          </w14:textFill>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3200" w:firstLineChars="1000"/>
        <w:textAlignment w:val="auto"/>
        <w:rPr>
          <w:rFonts w:hint="eastAsia"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鼎元（海南）资产公司工会委员会</w:t>
      </w:r>
    </w:p>
    <w:p>
      <w:pPr>
        <w:pStyle w:val="2"/>
        <w:keepNext w:val="0"/>
        <w:keepLines w:val="0"/>
        <w:pageBreakBefore w:val="0"/>
        <w:widowControl w:val="0"/>
        <w:kinsoku/>
        <w:wordWrap/>
        <w:overflowPunct/>
        <w:topLinePunct w:val="0"/>
        <w:autoSpaceDE/>
        <w:autoSpaceDN/>
        <w:bidi w:val="0"/>
        <w:adjustRightInd/>
        <w:snapToGrid/>
        <w:spacing w:line="560" w:lineRule="exact"/>
        <w:ind w:firstLine="4480" w:firstLineChars="1400"/>
        <w:textAlignment w:val="auto"/>
        <w:rPr>
          <w:rFonts w:hint="default" w:ascii="仿宋_GB2312" w:hAnsi="仿宋_GB2312" w:cs="仿宋_GB2312"/>
          <w:color w:val="000000" w:themeColor="text1"/>
          <w:sz w:val="32"/>
          <w:szCs w:val="32"/>
          <w:lang w:val="en-US" w:eastAsia="zh-CN"/>
          <w14:textFill>
            <w14:solidFill>
              <w14:schemeClr w14:val="tx1"/>
            </w14:solidFill>
          </w14:textFill>
        </w:rPr>
      </w:pPr>
      <w:r>
        <w:rPr>
          <w:rFonts w:hint="eastAsia" w:ascii="仿宋_GB2312" w:hAnsi="仿宋_GB2312" w:cs="仿宋_GB2312"/>
          <w:color w:val="000000" w:themeColor="text1"/>
          <w:sz w:val="32"/>
          <w:szCs w:val="32"/>
          <w:lang w:val="en-US" w:eastAsia="zh-CN"/>
          <w14:textFill>
            <w14:solidFill>
              <w14:schemeClr w14:val="tx1"/>
            </w14:solidFill>
          </w14:textFill>
        </w:rPr>
        <w:t>2026年4月24日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1C5CEC"/>
    <w:rsid w:val="000E3271"/>
    <w:rsid w:val="007F69B6"/>
    <w:rsid w:val="09F1537A"/>
    <w:rsid w:val="0B3A3784"/>
    <w:rsid w:val="10897F83"/>
    <w:rsid w:val="177C45DA"/>
    <w:rsid w:val="1F1A7AF5"/>
    <w:rsid w:val="2922631F"/>
    <w:rsid w:val="2EEC7C09"/>
    <w:rsid w:val="301E53C8"/>
    <w:rsid w:val="33FA0468"/>
    <w:rsid w:val="392719B4"/>
    <w:rsid w:val="46D00713"/>
    <w:rsid w:val="4C1A65BE"/>
    <w:rsid w:val="4E1C5CEC"/>
    <w:rsid w:val="59650860"/>
    <w:rsid w:val="5EE64693"/>
    <w:rsid w:val="67E17686"/>
    <w:rsid w:val="681E6B44"/>
    <w:rsid w:val="6D6E1EC4"/>
    <w:rsid w:val="707958AD"/>
    <w:rsid w:val="718931B3"/>
    <w:rsid w:val="739A67DF"/>
    <w:rsid w:val="74CB4E01"/>
    <w:rsid w:val="7D7B5734"/>
    <w:rsid w:val="7E96441F"/>
    <w:rsid w:val="7FE31C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200" w:firstLineChars="200"/>
      <w:jc w:val="both"/>
    </w:pPr>
    <w:rPr>
      <w:rFonts w:ascii="Times New Roman" w:hAnsi="Times New Roman"/>
      <w:szCs w:val="24"/>
    </w:rPr>
  </w:style>
  <w:style w:type="paragraph" w:styleId="3">
    <w:name w:val="Body Text"/>
    <w:basedOn w:val="1"/>
    <w:next w:val="2"/>
    <w:qFormat/>
    <w:uiPriority w:val="0"/>
    <w:pPr>
      <w:spacing w:after="120"/>
      <w:jc w:val="left"/>
    </w:pPr>
    <w:rPr>
      <w:rFonts w:ascii="Arial" w:hAnsi="Arial" w:eastAsia="仿宋_GB2312" w:cs="Arial"/>
      <w:bCs/>
      <w:color w:val="FF0000"/>
      <w:kern w:val="0"/>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2025-05-08T08:29:00Z</dcterms:created>
  <dc:creator>陈允娇</dc:creator>
  <cp:lastModifiedBy>7EE81C9F943E4EDA896290C332B4BFBF</cp:lastModifiedBy>
  <dcterms:modified xsi:type="dcterms:W3CDTF">2026-05-13T01:46:53Z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D5AFE165EF5B411293DB44010D28A502</vt:lpwstr>
  </property>
</Properties>
</file>