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D2711">
      <w:pPr>
        <w:adjustRightInd w:val="0"/>
        <w:snapToGrid w:val="0"/>
        <w:spacing w:before="156"/>
        <w:ind w:left="-1" w:leftChars="0" w:firstLine="0" w:firstLineChars="0"/>
        <w:jc w:val="center"/>
        <w:rPr>
          <w:rFonts w:hint="eastAsia" w:ascii="黑体" w:hAnsi="黑体" w:eastAsia="黑体"/>
          <w:b/>
          <w:color w:val="000000"/>
          <w:sz w:val="36"/>
          <w:szCs w:val="36"/>
          <w:highlight w:val="none"/>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0288" behindDoc="0" locked="0" layoutInCell="1" allowOverlap="1">
                <wp:simplePos x="0" y="0"/>
                <wp:positionH relativeFrom="margin">
                  <wp:posOffset>441325</wp:posOffset>
                </wp:positionH>
                <wp:positionV relativeFrom="paragraph">
                  <wp:posOffset>2788920</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14:paraId="2E9107EA">
                            <w:pPr>
                              <w:spacing w:before="156"/>
                              <w:jc w:val="right"/>
                              <w:rPr>
                                <w:rFonts w:ascii="黑体" w:hAnsi="黑体" w:eastAsia="黑体"/>
                                <w:b/>
                                <w:bCs/>
                                <w:sz w:val="40"/>
                                <w:szCs w:val="40"/>
                                <w:highlight w:val="none"/>
                                <w:u w:val="single"/>
                              </w:rPr>
                            </w:pPr>
                            <w:r>
                              <w:rPr>
                                <w:rFonts w:hint="eastAsia" w:ascii="黑体" w:hAnsi="黑体" w:eastAsia="黑体"/>
                                <w:b/>
                                <w:bCs/>
                                <w:sz w:val="40"/>
                                <w:szCs w:val="40"/>
                                <w:highlight w:val="none"/>
                                <w:u w:val="single"/>
                                <w:lang w:val="en-US" w:eastAsia="zh-CN"/>
                              </w:rPr>
                              <w:t>南网</w:t>
                            </w:r>
                            <w:r>
                              <w:rPr>
                                <w:rFonts w:hint="eastAsia" w:ascii="黑体" w:hAnsi="黑体" w:eastAsia="黑体"/>
                                <w:b/>
                                <w:bCs/>
                                <w:sz w:val="40"/>
                                <w:szCs w:val="40"/>
                                <w:highlight w:val="none"/>
                                <w:u w:val="single"/>
                                <w:lang w:eastAsia="zh-CN"/>
                              </w:rPr>
                              <w:t>共享公司人资共享团队（广东）一种适用于招聘测试多功能辅助考务箱研制采购项目</w:t>
                            </w:r>
                          </w:p>
                          <w:p w14:paraId="5797D5A9">
                            <w:pPr>
                              <w:rPr>
                                <w:highlight w:val="none"/>
                              </w:rPr>
                            </w:pPr>
                          </w:p>
                        </w:txbxContent>
                      </wps:txbx>
                      <wps:bodyPr upright="1"/>
                    </wps:wsp>
                  </a:graphicData>
                </a:graphic>
              </wp:anchor>
            </w:drawing>
          </mc:Choice>
          <mc:Fallback>
            <w:pict>
              <v:rect id="_x0000_s1026" o:spid="_x0000_s1026" o:spt="1" style="position:absolute;left:0pt;margin-left:34.75pt;margin-top:219.6pt;height:117.65pt;width:485.05pt;mso-position-horizontal-relative:margin;z-index:251660288;mso-width-relative:page;mso-height-relative:page;" filled="f" stroked="f" coordsize="21600,21600" o:gfxdata="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ALROZ/cAAAACwEA&#10;AA8AAAAAAAAAAQAgAAAAIgAAAGRycy9kb3ducmV2LnhtbFBLAQIUABQAAAAIAIdO4kAaINqPpAEA&#10;AEIDAAAOAAAAAAAAAAEAIAAAACsBAABkcnMvZTJvRG9jLnhtbFBLBQYAAAAABgAGAFkBAABBBQAA&#10;AAA=&#10;">
                <v:fill on="f" focussize="0,0"/>
                <v:stroke on="f"/>
                <v:imagedata o:title=""/>
                <o:lock v:ext="edit" aspectratio="f"/>
                <v:textbox>
                  <w:txbxContent>
                    <w:p w14:paraId="2E9107EA">
                      <w:pPr>
                        <w:spacing w:before="156"/>
                        <w:jc w:val="right"/>
                        <w:rPr>
                          <w:rFonts w:ascii="黑体" w:hAnsi="黑体" w:eastAsia="黑体"/>
                          <w:b/>
                          <w:bCs/>
                          <w:sz w:val="40"/>
                          <w:szCs w:val="40"/>
                          <w:highlight w:val="none"/>
                          <w:u w:val="single"/>
                        </w:rPr>
                      </w:pPr>
                      <w:r>
                        <w:rPr>
                          <w:rFonts w:hint="eastAsia" w:ascii="黑体" w:hAnsi="黑体" w:eastAsia="黑体"/>
                          <w:b/>
                          <w:bCs/>
                          <w:sz w:val="40"/>
                          <w:szCs w:val="40"/>
                          <w:highlight w:val="none"/>
                          <w:u w:val="single"/>
                          <w:lang w:val="en-US" w:eastAsia="zh-CN"/>
                        </w:rPr>
                        <w:t>南网</w:t>
                      </w:r>
                      <w:r>
                        <w:rPr>
                          <w:rFonts w:hint="eastAsia" w:ascii="黑体" w:hAnsi="黑体" w:eastAsia="黑体"/>
                          <w:b/>
                          <w:bCs/>
                          <w:sz w:val="40"/>
                          <w:szCs w:val="40"/>
                          <w:highlight w:val="none"/>
                          <w:u w:val="single"/>
                          <w:lang w:eastAsia="zh-CN"/>
                        </w:rPr>
                        <w:t>共享公司人资共享团队（广东）一种适用于招聘测试多功能辅助考务箱研制采购项目</w:t>
                      </w:r>
                    </w:p>
                    <w:p w14:paraId="5797D5A9">
                      <w:pPr>
                        <w:rPr>
                          <w:highlight w:val="none"/>
                        </w:rPr>
                      </w:pPr>
                    </w:p>
                  </w:txbxContent>
                </v:textbox>
              </v:rect>
            </w:pict>
          </mc:Fallback>
        </mc:AlternateContent>
      </w:r>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29C6AA4C">
                            <w:pPr>
                              <w:jc w:val="center"/>
                              <w:rPr>
                                <w:rFonts w:hint="default" w:ascii="黑体" w:hAnsi="黑体" w:eastAsia="黑体"/>
                                <w:b/>
                                <w:sz w:val="30"/>
                                <w:szCs w:val="30"/>
                                <w:highlight w:val="none"/>
                                <w:u w:val="single"/>
                                <w:lang w:val="en-US"/>
                              </w:rPr>
                            </w:pPr>
                            <w:bookmarkStart w:id="3" w:name="XmInfoEntity_DATE_0_3"/>
                            <w:r>
                              <w:rPr>
                                <w:rFonts w:hint="eastAsia" w:ascii="黑体" w:hAnsi="黑体" w:eastAsia="黑体"/>
                                <w:b/>
                                <w:sz w:val="30"/>
                                <w:szCs w:val="30"/>
                                <w:highlight w:val="none"/>
                                <w:u w:val="single"/>
                              </w:rPr>
                              <w:t>202</w:t>
                            </w:r>
                            <w:r>
                              <w:rPr>
                                <w:rFonts w:hint="eastAsia" w:ascii="黑体" w:hAnsi="黑体" w:eastAsia="黑体"/>
                                <w:b/>
                                <w:sz w:val="30"/>
                                <w:szCs w:val="30"/>
                                <w:highlight w:val="none"/>
                                <w:u w:val="single"/>
                                <w:lang w:val="en-US" w:eastAsia="zh-CN"/>
                              </w:rPr>
                              <w:t>4</w:t>
                            </w:r>
                            <w:r>
                              <w:rPr>
                                <w:rFonts w:hint="eastAsia" w:ascii="黑体" w:hAnsi="黑体" w:eastAsia="黑体"/>
                                <w:b/>
                                <w:sz w:val="30"/>
                                <w:szCs w:val="30"/>
                                <w:highlight w:val="none"/>
                                <w:u w:val="single"/>
                              </w:rPr>
                              <w:t>年</w:t>
                            </w:r>
                            <w:bookmarkEnd w:id="3"/>
                            <w:r>
                              <w:rPr>
                                <w:rFonts w:hint="eastAsia" w:ascii="黑体" w:hAnsi="黑体" w:eastAsia="黑体"/>
                                <w:b/>
                                <w:sz w:val="30"/>
                                <w:szCs w:val="30"/>
                                <w:highlight w:val="none"/>
                                <w:u w:val="single"/>
                                <w:lang w:val="en-US" w:eastAsia="zh-CN"/>
                              </w:rPr>
                              <w:t>10月</w:t>
                            </w: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14:paraId="29C6AA4C">
                      <w:pPr>
                        <w:jc w:val="center"/>
                        <w:rPr>
                          <w:rFonts w:hint="default" w:ascii="黑体" w:hAnsi="黑体" w:eastAsia="黑体"/>
                          <w:b/>
                          <w:sz w:val="30"/>
                          <w:szCs w:val="30"/>
                          <w:highlight w:val="none"/>
                          <w:u w:val="single"/>
                          <w:lang w:val="en-US"/>
                        </w:rPr>
                      </w:pPr>
                      <w:bookmarkStart w:id="3" w:name="XmInfoEntity_DATE_0_3"/>
                      <w:r>
                        <w:rPr>
                          <w:rFonts w:hint="eastAsia" w:ascii="黑体" w:hAnsi="黑体" w:eastAsia="黑体"/>
                          <w:b/>
                          <w:sz w:val="30"/>
                          <w:szCs w:val="30"/>
                          <w:highlight w:val="none"/>
                          <w:u w:val="single"/>
                        </w:rPr>
                        <w:t>202</w:t>
                      </w:r>
                      <w:r>
                        <w:rPr>
                          <w:rFonts w:hint="eastAsia" w:ascii="黑体" w:hAnsi="黑体" w:eastAsia="黑体"/>
                          <w:b/>
                          <w:sz w:val="30"/>
                          <w:szCs w:val="30"/>
                          <w:highlight w:val="none"/>
                          <w:u w:val="single"/>
                          <w:lang w:val="en-US" w:eastAsia="zh-CN"/>
                        </w:rPr>
                        <w:t>4</w:t>
                      </w:r>
                      <w:r>
                        <w:rPr>
                          <w:rFonts w:hint="eastAsia" w:ascii="黑体" w:hAnsi="黑体" w:eastAsia="黑体"/>
                          <w:b/>
                          <w:sz w:val="30"/>
                          <w:szCs w:val="30"/>
                          <w:highlight w:val="none"/>
                          <w:u w:val="single"/>
                        </w:rPr>
                        <w:t>年</w:t>
                      </w:r>
                      <w:bookmarkEnd w:id="3"/>
                      <w:r>
                        <w:rPr>
                          <w:rFonts w:hint="eastAsia" w:ascii="黑体" w:hAnsi="黑体" w:eastAsia="黑体"/>
                          <w:b/>
                          <w:sz w:val="30"/>
                          <w:szCs w:val="30"/>
                          <w:highlight w:val="none"/>
                          <w:u w:val="single"/>
                          <w:lang w:val="en-US" w:eastAsia="zh-CN"/>
                        </w:rPr>
                        <w:t>10月</w:t>
                      </w:r>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14:paraId="1A929886">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14:paraId="1A929886">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p w14:paraId="06C1C0E5">
      <w:pPr>
        <w:adjustRightInd w:val="0"/>
        <w:snapToGrid w:val="0"/>
        <w:spacing w:before="156"/>
        <w:jc w:val="center"/>
        <w:rPr>
          <w:rFonts w:hint="eastAsia"/>
          <w:b/>
          <w:color w:val="000000"/>
          <w:kern w:val="0"/>
          <w:sz w:val="28"/>
          <w:szCs w:val="28"/>
          <w:highlight w:val="none"/>
          <w:lang w:val="en-US" w:eastAsia="zh-CN"/>
        </w:rPr>
      </w:pPr>
      <w:r>
        <w:rPr>
          <w:rFonts w:hint="eastAsia" w:ascii="黑体" w:hAnsi="黑体" w:eastAsia="黑体"/>
          <w:b/>
          <w:color w:val="000000"/>
          <w:sz w:val="36"/>
          <w:szCs w:val="36"/>
          <w:highlight w:val="none"/>
          <w:u w:val="single"/>
          <w:lang w:val="en-US" w:eastAsia="zh-CN"/>
        </w:rPr>
        <w:t>南网共享公司人资共享团队（广东）一种适用于招聘测试多功能辅助考务箱研制零星采购项目</w:t>
      </w:r>
      <w:bookmarkEnd w:id="0"/>
    </w:p>
    <w:p w14:paraId="2DC1C9C7">
      <w:pPr>
        <w:adjustRightInd w:val="0"/>
        <w:snapToGrid w:val="0"/>
        <w:spacing w:before="156"/>
        <w:jc w:val="both"/>
        <w:rPr>
          <w:rFonts w:hint="eastAsia"/>
          <w:b/>
          <w:sz w:val="28"/>
          <w:szCs w:val="28"/>
          <w:highlight w:val="none"/>
        </w:rPr>
      </w:pPr>
      <w:r>
        <w:rPr>
          <w:rFonts w:hint="eastAsia"/>
          <w:b/>
          <w:color w:val="000000"/>
          <w:kern w:val="0"/>
          <w:sz w:val="28"/>
          <w:szCs w:val="28"/>
          <w:highlight w:val="none"/>
          <w:lang w:val="en-US" w:eastAsia="zh-CN"/>
        </w:rPr>
        <w:t>一、采购范围</w:t>
      </w:r>
      <w:r>
        <w:rPr>
          <w:rFonts w:hint="eastAsia"/>
          <w:b/>
          <w:sz w:val="28"/>
          <w:szCs w:val="28"/>
          <w:highlight w:val="none"/>
        </w:rPr>
        <w:t xml:space="preserve"> </w:t>
      </w:r>
    </w:p>
    <w:p w14:paraId="419530C2">
      <w:pPr>
        <w:ind w:firstLine="560" w:firstLineChars="200"/>
        <w:rPr>
          <w:rFonts w:hint="eastAsia"/>
          <w:sz w:val="28"/>
          <w:szCs w:val="28"/>
          <w:highlight w:val="none"/>
          <w:lang w:val="en-US" w:eastAsia="zh-CN"/>
        </w:rPr>
      </w:pPr>
      <w:r>
        <w:rPr>
          <w:rFonts w:hint="eastAsia"/>
          <w:sz w:val="28"/>
          <w:szCs w:val="28"/>
          <w:highlight w:val="none"/>
          <w:lang w:val="en-US" w:eastAsia="zh-CN"/>
        </w:rPr>
        <w:t>人资在当前招聘测试的考务准备中，需频繁整理与携带各类考试资料、电子设备及辅助器材，传统行李箱因空间布局不合理、缺乏针对性分区，导致设备在运输中易因颠簸堆叠而磕碰损坏，同时经常出现物品遗漏、线材混乱、管理低效等问题，同时，需要对多台平板进行数据操作，容易出现疏漏情况，严重影响考前工作的规范性与可靠性。</w:t>
      </w:r>
    </w:p>
    <w:p w14:paraId="5B4F30FB">
      <w:pPr>
        <w:ind w:firstLine="560" w:firstLineChars="200"/>
        <w:rPr>
          <w:rFonts w:hint="eastAsia"/>
          <w:sz w:val="28"/>
          <w:szCs w:val="28"/>
          <w:highlight w:val="none"/>
          <w:lang w:val="en-US" w:eastAsia="zh-CN"/>
        </w:rPr>
      </w:pPr>
      <w:r>
        <w:rPr>
          <w:rFonts w:hint="eastAsia"/>
          <w:sz w:val="28"/>
          <w:szCs w:val="28"/>
          <w:highlight w:val="none"/>
          <w:lang w:val="en-US" w:eastAsia="zh-CN"/>
        </w:rPr>
        <w:t>经调查，当前市场上类似产品均需定制，且仅有抗震保护、充电等简易功能。为此，亟需研制一款专用于招聘测试场景的多功能辅助考务箱。该设备通过科学分区与模块化设计，实现对不同形态考务用品的定点定位收纳、自动化清点核对、统一设备管理，增强搬运过程中的防震与防护能力，有效避免设备损伤和物品遗失。同时，统一归置与集中管理也有助于提升物资清点与取用效率，确保考前准备齐全、有序，考后整理清晰、正确，为招聘测试工作的高效、专业开展提供有力支撑。</w:t>
      </w:r>
    </w:p>
    <w:p w14:paraId="76A5CE2F">
      <w:pPr>
        <w:shd w:val="clear" w:color="auto" w:fill="auto"/>
        <w:adjustRightInd w:val="0"/>
        <w:snapToGrid w:val="0"/>
        <w:spacing w:before="156"/>
        <w:jc w:val="both"/>
        <w:rPr>
          <w:rFonts w:hint="eastAsia" w:cs="Times New Roman"/>
          <w:b/>
          <w:color w:val="000000"/>
          <w:kern w:val="0"/>
          <w:sz w:val="28"/>
          <w:szCs w:val="28"/>
          <w:highlight w:val="none"/>
          <w:lang w:val="en-US" w:eastAsia="zh-CN"/>
        </w:rPr>
      </w:pPr>
      <w:r>
        <w:rPr>
          <w:rFonts w:hint="eastAsia" w:cs="Times New Roman"/>
          <w:b/>
          <w:color w:val="000000"/>
          <w:kern w:val="0"/>
          <w:sz w:val="28"/>
          <w:szCs w:val="28"/>
          <w:highlight w:val="none"/>
          <w:lang w:val="en-US" w:eastAsia="zh-CN"/>
        </w:rPr>
        <w:t>二、报价人资质要求</w:t>
      </w:r>
    </w:p>
    <w:p w14:paraId="5BFDDD53">
      <w:pPr>
        <w:spacing w:beforeLines="0" w:afterLines="0"/>
        <w:rPr>
          <w:rFonts w:hint="default"/>
          <w:sz w:val="24"/>
          <w:highlight w:val="none"/>
        </w:rPr>
      </w:pPr>
      <w:bookmarkStart w:id="1" w:name="XmInfoEntity_tyzgyqTable_1_1"/>
    </w:p>
    <w:tbl>
      <w:tblPr>
        <w:tblStyle w:val="9"/>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22"/>
        <w:gridCol w:w="66"/>
        <w:gridCol w:w="7311"/>
        <w:gridCol w:w="29"/>
      </w:tblGrid>
      <w:tr w14:paraId="3266A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nil"/>
              <w:left w:val="nil"/>
              <w:bottom w:val="single" w:color="000000" w:sz="6" w:space="0"/>
              <w:right w:val="nil"/>
              <w:tl2br w:val="nil"/>
              <w:tr2bl w:val="nil"/>
            </w:tcBorders>
            <w:shd w:val="clear" w:color="auto" w:fill="FFFFFF"/>
            <w:noWrap w:val="0"/>
            <w:vAlign w:val="center"/>
          </w:tcPr>
          <w:p w14:paraId="7FBD006F">
            <w:pPr>
              <w:spacing w:beforeLines="0" w:afterLines="0"/>
              <w:ind w:left="113"/>
              <w:rPr>
                <w:rFonts w:hint="eastAsia" w:ascii="宋体" w:hAnsi="宋体" w:eastAsia="宋体"/>
                <w:sz w:val="24"/>
                <w:highlight w:val="none"/>
              </w:rPr>
            </w:pPr>
            <w:r>
              <w:rPr>
                <w:rFonts w:hint="eastAsia" w:ascii="宋体" w:hAnsi="宋体" w:eastAsia="宋体"/>
                <w:b/>
                <w:sz w:val="24"/>
                <w:highlight w:val="none"/>
              </w:rPr>
              <w:t>通用资格：</w:t>
            </w:r>
          </w:p>
        </w:tc>
      </w:tr>
      <w:tr w14:paraId="0BD94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8AD0855">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通用资格要求</w:t>
            </w:r>
          </w:p>
        </w:tc>
      </w:tr>
      <w:tr w14:paraId="1D9CB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2B32A5C0">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53A5A439">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14:paraId="17D58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0DEA475">
            <w:pPr>
              <w:spacing w:beforeLines="0" w:afterLines="0"/>
              <w:jc w:val="center"/>
              <w:rPr>
                <w:rFonts w:hint="eastAsia" w:ascii="宋体" w:hAnsi="宋体" w:eastAsia="宋体"/>
                <w:sz w:val="24"/>
                <w:highlight w:val="none"/>
              </w:rPr>
            </w:pPr>
            <w:r>
              <w:rPr>
                <w:rFonts w:hint="eastAsia" w:ascii="宋体" w:hAnsi="宋体" w:eastAsia="宋体"/>
                <w:sz w:val="24"/>
                <w:highlight w:val="none"/>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1208965">
            <w:pPr>
              <w:spacing w:beforeLines="0" w:afterLines="0"/>
              <w:ind w:left="113"/>
              <w:rPr>
                <w:rFonts w:hint="eastAsia" w:ascii="宋体" w:hAnsi="宋体" w:eastAsia="宋体"/>
                <w:sz w:val="24"/>
                <w:highlight w:val="none"/>
              </w:rPr>
            </w:pPr>
            <w:r>
              <w:rPr>
                <w:rFonts w:hint="eastAsia" w:ascii="宋体" w:hAnsi="宋体" w:eastAsia="宋体"/>
                <w:sz w:val="24"/>
                <w:highlight w:val="none"/>
              </w:rPr>
              <w:t>中华人民共和国境内注册合法运作的企业法人或具有企业法人授权的其他组织，具有独立承担民事责任的能力、独立承担招标项目的能力和独立履行合同的能力。</w:t>
            </w:r>
          </w:p>
        </w:tc>
      </w:tr>
      <w:bookmarkEnd w:id="1"/>
      <w:tr w14:paraId="79A3F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nil"/>
              <w:left w:val="nil"/>
              <w:bottom w:val="single" w:color="000000" w:sz="6" w:space="0"/>
              <w:right w:val="nil"/>
              <w:tl2br w:val="nil"/>
              <w:tr2bl w:val="nil"/>
            </w:tcBorders>
            <w:shd w:val="clear" w:color="auto" w:fill="FFFFFF"/>
            <w:noWrap w:val="0"/>
            <w:vAlign w:val="center"/>
          </w:tcPr>
          <w:p w14:paraId="3F8CBE09">
            <w:pPr>
              <w:spacing w:beforeLines="0" w:afterLines="0"/>
              <w:ind w:left="113"/>
              <w:rPr>
                <w:rFonts w:hint="eastAsia" w:ascii="宋体" w:hAnsi="宋体" w:eastAsia="宋体"/>
                <w:sz w:val="24"/>
                <w:highlight w:val="none"/>
              </w:rPr>
            </w:pPr>
            <w:bookmarkStart w:id="2" w:name="XmInfoEntity_zyzgyqTable_1_1"/>
            <w:r>
              <w:rPr>
                <w:rFonts w:hint="eastAsia" w:ascii="宋体" w:hAnsi="宋体"/>
                <w:b/>
                <w:sz w:val="24"/>
                <w:highlight w:val="none"/>
                <w:lang w:val="en-US" w:eastAsia="zh-CN"/>
              </w:rPr>
              <w:t>业绩</w:t>
            </w:r>
            <w:r>
              <w:rPr>
                <w:rFonts w:hint="eastAsia" w:ascii="宋体" w:hAnsi="宋体" w:eastAsia="宋体"/>
                <w:b/>
                <w:sz w:val="24"/>
                <w:highlight w:val="none"/>
              </w:rPr>
              <w:t>资格：</w:t>
            </w:r>
          </w:p>
        </w:tc>
      </w:tr>
      <w:tr w14:paraId="5BDD6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5926BBAB">
            <w:pPr>
              <w:spacing w:beforeLines="0" w:afterLines="0"/>
              <w:jc w:val="center"/>
              <w:rPr>
                <w:rFonts w:hint="eastAsia" w:ascii="宋体" w:hAnsi="宋体" w:eastAsia="宋体"/>
                <w:sz w:val="24"/>
                <w:highlight w:val="none"/>
              </w:rPr>
            </w:pPr>
            <w:r>
              <w:rPr>
                <w:rFonts w:hint="eastAsia" w:ascii="宋体" w:hAnsi="宋体"/>
                <w:b/>
                <w:sz w:val="24"/>
                <w:highlight w:val="none"/>
                <w:lang w:val="en-US" w:eastAsia="zh-CN"/>
              </w:rPr>
              <w:t>业绩</w:t>
            </w:r>
            <w:r>
              <w:rPr>
                <w:rFonts w:hint="eastAsia" w:ascii="宋体" w:hAnsi="宋体" w:eastAsia="宋体"/>
                <w:b/>
                <w:sz w:val="24"/>
                <w:highlight w:val="none"/>
              </w:rPr>
              <w:t>资格要求</w:t>
            </w:r>
          </w:p>
        </w:tc>
      </w:tr>
      <w:tr w14:paraId="695E9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C2952D5">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序号</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713740B5">
            <w:pPr>
              <w:spacing w:beforeLines="0" w:afterLines="0"/>
              <w:jc w:val="center"/>
              <w:rPr>
                <w:rFonts w:hint="eastAsia" w:ascii="宋体" w:hAnsi="宋体" w:eastAsia="宋体"/>
                <w:sz w:val="24"/>
                <w:highlight w:val="none"/>
              </w:rPr>
            </w:pPr>
            <w:r>
              <w:rPr>
                <w:rFonts w:hint="eastAsia" w:ascii="宋体" w:hAnsi="宋体" w:eastAsia="宋体"/>
                <w:b/>
                <w:sz w:val="24"/>
                <w:highlight w:val="none"/>
              </w:rPr>
              <w:t>内容</w:t>
            </w:r>
          </w:p>
        </w:tc>
      </w:tr>
      <w:tr w14:paraId="09290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0321E0F5">
            <w:pPr>
              <w:spacing w:beforeLines="0" w:afterLines="0"/>
              <w:jc w:val="center"/>
              <w:rPr>
                <w:rFonts w:hint="eastAsia" w:ascii="宋体" w:hAnsi="宋体" w:eastAsia="宋体"/>
                <w:sz w:val="24"/>
                <w:highlight w:val="none"/>
              </w:rPr>
            </w:pPr>
            <w:r>
              <w:rPr>
                <w:rFonts w:hint="eastAsia" w:ascii="宋体" w:hAnsi="宋体" w:eastAsia="宋体"/>
                <w:sz w:val="24"/>
                <w:highlight w:val="none"/>
              </w:rPr>
              <w:t>1</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14:paraId="4B5D3441">
            <w:pPr>
              <w:spacing w:beforeLines="0" w:afterLines="0"/>
              <w:ind w:left="113"/>
              <w:rPr>
                <w:rFonts w:hint="default" w:ascii="宋体" w:hAnsi="宋体" w:eastAsia="宋体"/>
                <w:sz w:val="24"/>
                <w:highlight w:val="none"/>
                <w:lang w:val="en-US" w:eastAsia="zh-CN"/>
              </w:rPr>
            </w:pPr>
            <w:r>
              <w:rPr>
                <w:rFonts w:hint="eastAsia" w:ascii="宋体" w:hAnsi="宋体"/>
                <w:sz w:val="24"/>
                <w:highlight w:val="none"/>
                <w:lang w:val="en-US" w:eastAsia="zh-CN"/>
              </w:rPr>
              <w:t>1、中华人名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2、提供近三年内类似项目业绩证明材料，具备相关开发与集成项目经验。</w:t>
            </w:r>
          </w:p>
        </w:tc>
      </w:tr>
      <w:bookmarkEnd w:id="2"/>
    </w:tbl>
    <w:p w14:paraId="194B49E0">
      <w:pPr>
        <w:rPr>
          <w:rFonts w:hint="default"/>
          <w:b/>
          <w:sz w:val="28"/>
          <w:szCs w:val="28"/>
          <w:highlight w:val="none"/>
          <w:lang w:val="en-US" w:eastAsia="zh-CN"/>
        </w:rPr>
      </w:pPr>
      <w:r>
        <w:rPr>
          <w:rFonts w:hint="eastAsia"/>
          <w:b/>
          <w:sz w:val="28"/>
          <w:szCs w:val="28"/>
          <w:highlight w:val="none"/>
          <w:lang w:val="en-US" w:eastAsia="zh-CN"/>
        </w:rPr>
        <w:t>三、报价要求</w:t>
      </w:r>
    </w:p>
    <w:p w14:paraId="436DF6A3">
      <w:pPr>
        <w:pStyle w:val="8"/>
        <w:rPr>
          <w:rFonts w:hint="eastAsia"/>
          <w:b w:val="0"/>
          <w:bCs/>
          <w:sz w:val="28"/>
          <w:szCs w:val="28"/>
          <w:highlight w:val="none"/>
          <w:lang w:val="en-US" w:eastAsia="zh-CN"/>
        </w:rPr>
      </w:pPr>
      <w:r>
        <w:rPr>
          <w:rFonts w:hint="eastAsia"/>
          <w:b w:val="0"/>
          <w:bCs/>
          <w:sz w:val="28"/>
          <w:szCs w:val="28"/>
          <w:highlight w:val="none"/>
          <w:lang w:val="en-US" w:eastAsia="zh-CN"/>
        </w:rPr>
        <w:t>1、总价报价49000元，报价不高于最高限价为有效报价。</w:t>
      </w:r>
    </w:p>
    <w:p w14:paraId="4ED4DE86">
      <w:pPr>
        <w:pStyle w:val="8"/>
        <w:rPr>
          <w:rFonts w:hint="default"/>
          <w:b w:val="0"/>
          <w:bCs/>
          <w:sz w:val="28"/>
          <w:szCs w:val="28"/>
          <w:highlight w:val="none"/>
          <w:lang w:val="en-US" w:eastAsia="zh-CN"/>
        </w:rPr>
      </w:pPr>
      <w:r>
        <w:rPr>
          <w:rFonts w:hint="eastAsia"/>
          <w:b w:val="0"/>
          <w:bCs/>
          <w:sz w:val="28"/>
          <w:szCs w:val="28"/>
          <w:highlight w:val="none"/>
          <w:lang w:val="en-US" w:eastAsia="zh-CN"/>
        </w:rPr>
        <w:t>2、相关要求详见技术说明书。</w:t>
      </w:r>
    </w:p>
    <w:p w14:paraId="06C6A22C">
      <w:pPr>
        <w:rPr>
          <w:rFonts w:hint="eastAsia"/>
          <w:b/>
          <w:sz w:val="28"/>
          <w:szCs w:val="28"/>
          <w:highlight w:val="none"/>
          <w:lang w:val="en-US" w:eastAsia="zh-CN"/>
        </w:rPr>
      </w:pPr>
      <w:r>
        <w:rPr>
          <w:rFonts w:hint="eastAsia"/>
          <w:b/>
          <w:sz w:val="28"/>
          <w:szCs w:val="28"/>
          <w:highlight w:val="none"/>
          <w:lang w:val="en-US" w:eastAsia="zh-CN"/>
        </w:rPr>
        <w:t>四、结算标准</w:t>
      </w:r>
    </w:p>
    <w:p w14:paraId="5212CA59">
      <w:pPr>
        <w:pStyle w:val="8"/>
        <w:shd w:val="clear" w:color="auto" w:fill="auto"/>
        <w:rPr>
          <w:rFonts w:hint="eastAsia"/>
          <w:b w:val="0"/>
          <w:bCs/>
          <w:sz w:val="28"/>
          <w:szCs w:val="28"/>
          <w:highlight w:val="none"/>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b w:val="0"/>
          <w:bCs/>
          <w:sz w:val="28"/>
          <w:szCs w:val="28"/>
          <w:highlight w:val="none"/>
          <w:lang w:val="en-US" w:eastAsia="zh-CN"/>
        </w:rPr>
        <w:t>按报价表总价结算。</w:t>
      </w:r>
    </w:p>
    <w:p w14:paraId="05587C9C">
      <w:pPr>
        <w:shd w:val="clear" w:color="auto" w:fill="auto"/>
        <w:adjustRightInd w:val="0"/>
        <w:snapToGrid w:val="0"/>
        <w:spacing w:before="156"/>
        <w:jc w:val="center"/>
        <w:rPr>
          <w:rFonts w:hint="eastAsia" w:ascii="黑体" w:hAnsi="黑体" w:eastAsia="黑体"/>
          <w:b/>
          <w:color w:val="000000"/>
          <w:sz w:val="36"/>
          <w:szCs w:val="36"/>
          <w:highlight w:val="none"/>
          <w:u w:val="single"/>
          <w:lang w:val="en-US" w:eastAsia="zh-CN"/>
        </w:rPr>
      </w:pPr>
      <w:r>
        <w:rPr>
          <w:rFonts w:hint="eastAsia" w:ascii="黑体" w:hAnsi="黑体" w:eastAsia="黑体"/>
          <w:b/>
          <w:color w:val="000000"/>
          <w:sz w:val="36"/>
          <w:szCs w:val="36"/>
          <w:highlight w:val="none"/>
          <w:u w:val="single"/>
          <w:lang w:val="en-US" w:eastAsia="zh-CN"/>
        </w:rPr>
        <w:t>南网共享公司人资共享团队（广东）一种适用于招聘测试多功能辅助考务箱研制</w:t>
      </w:r>
    </w:p>
    <w:p w14:paraId="74B4A541">
      <w:pPr>
        <w:shd w:val="clear" w:color="auto" w:fill="auto"/>
        <w:adjustRightInd w:val="0"/>
        <w:snapToGrid w:val="0"/>
        <w:spacing w:before="156"/>
        <w:jc w:val="center"/>
        <w:rPr>
          <w:rFonts w:hint="eastAsia" w:ascii="黑体" w:hAnsi="黑体" w:eastAsia="黑体"/>
          <w:b/>
          <w:color w:val="000000"/>
          <w:sz w:val="36"/>
          <w:szCs w:val="36"/>
          <w:highlight w:val="none"/>
          <w:u w:val="single"/>
          <w:lang w:val="en-US" w:eastAsia="zh-CN"/>
        </w:rPr>
      </w:pPr>
      <w:r>
        <w:rPr>
          <w:rFonts w:hint="eastAsia" w:ascii="黑体" w:hAnsi="黑体" w:eastAsia="黑体"/>
          <w:b/>
          <w:color w:val="000000"/>
          <w:sz w:val="36"/>
          <w:szCs w:val="36"/>
          <w:highlight w:val="none"/>
          <w:u w:val="single"/>
          <w:lang w:val="en-US" w:eastAsia="zh-CN"/>
        </w:rPr>
        <w:t>零星采购项目报价文件</w:t>
      </w:r>
    </w:p>
    <w:p w14:paraId="46E5933D">
      <w:pPr>
        <w:pStyle w:val="5"/>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南网</w:t>
      </w:r>
      <w:r>
        <w:rPr>
          <w:rFonts w:hint="eastAsia" w:hAnsi="宋体" w:cs="宋体"/>
          <w:color w:val="auto"/>
          <w:sz w:val="28"/>
          <w:szCs w:val="28"/>
          <w:highlight w:val="none"/>
          <w:lang w:val="en-US" w:eastAsia="zh-CN"/>
        </w:rPr>
        <w:t>共享</w:t>
      </w:r>
      <w:r>
        <w:rPr>
          <w:rFonts w:hint="eastAsia" w:ascii="宋体" w:hAnsi="宋体" w:eastAsia="宋体" w:cs="宋体"/>
          <w:color w:val="auto"/>
          <w:sz w:val="28"/>
          <w:szCs w:val="28"/>
          <w:highlight w:val="none"/>
          <w:lang w:eastAsia="zh-CN"/>
        </w:rPr>
        <w:t>公司</w:t>
      </w:r>
      <w:r>
        <w:rPr>
          <w:rFonts w:hint="eastAsia" w:hAnsi="宋体" w:eastAsia="宋体" w:cs="宋体"/>
          <w:color w:val="auto"/>
          <w:sz w:val="28"/>
          <w:szCs w:val="28"/>
          <w:highlight w:val="none"/>
          <w:lang w:eastAsia="zh-CN"/>
        </w:rPr>
        <w:t>：</w:t>
      </w:r>
    </w:p>
    <w:p w14:paraId="51ED22CD">
      <w:pPr>
        <w:pStyle w:val="5"/>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XXXX      </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2259"/>
        <w:gridCol w:w="195"/>
        <w:gridCol w:w="2070"/>
        <w:gridCol w:w="1680"/>
        <w:gridCol w:w="1935"/>
        <w:gridCol w:w="1875"/>
        <w:gridCol w:w="3164"/>
      </w:tblGrid>
      <w:tr w14:paraId="1707A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11CFCD43">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序号</w:t>
            </w:r>
          </w:p>
        </w:tc>
        <w:tc>
          <w:tcPr>
            <w:tcW w:w="2454" w:type="dxa"/>
            <w:gridSpan w:val="2"/>
            <w:vAlign w:val="center"/>
          </w:tcPr>
          <w:p w14:paraId="39D6C4A7">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名称</w:t>
            </w:r>
          </w:p>
        </w:tc>
        <w:tc>
          <w:tcPr>
            <w:tcW w:w="2070" w:type="dxa"/>
            <w:vAlign w:val="center"/>
          </w:tcPr>
          <w:p w14:paraId="17513581">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单位</w:t>
            </w:r>
          </w:p>
        </w:tc>
        <w:tc>
          <w:tcPr>
            <w:tcW w:w="1680" w:type="dxa"/>
            <w:vAlign w:val="center"/>
          </w:tcPr>
          <w:p w14:paraId="12791803">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数量</w:t>
            </w:r>
          </w:p>
        </w:tc>
        <w:tc>
          <w:tcPr>
            <w:tcW w:w="1935" w:type="dxa"/>
            <w:vAlign w:val="center"/>
          </w:tcPr>
          <w:p w14:paraId="70D31078">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单价（元）</w:t>
            </w:r>
          </w:p>
        </w:tc>
        <w:tc>
          <w:tcPr>
            <w:tcW w:w="1875" w:type="dxa"/>
            <w:vAlign w:val="center"/>
          </w:tcPr>
          <w:p w14:paraId="66D0AA3E">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金额（元）</w:t>
            </w:r>
          </w:p>
        </w:tc>
        <w:tc>
          <w:tcPr>
            <w:tcW w:w="3164" w:type="dxa"/>
            <w:vAlign w:val="center"/>
          </w:tcPr>
          <w:p w14:paraId="507553B7">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备注</w:t>
            </w:r>
          </w:p>
        </w:tc>
      </w:tr>
      <w:tr w14:paraId="3F5DF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996" w:type="dxa"/>
            <w:vAlign w:val="center"/>
          </w:tcPr>
          <w:p w14:paraId="774AD24D">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1</w:t>
            </w:r>
          </w:p>
        </w:tc>
        <w:tc>
          <w:tcPr>
            <w:tcW w:w="2454" w:type="dxa"/>
            <w:gridSpan w:val="2"/>
            <w:vAlign w:val="center"/>
          </w:tcPr>
          <w:p w14:paraId="01743A0C">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多功能辅助考务箱</w:t>
            </w:r>
          </w:p>
        </w:tc>
        <w:tc>
          <w:tcPr>
            <w:tcW w:w="2070" w:type="dxa"/>
            <w:vAlign w:val="center"/>
          </w:tcPr>
          <w:p w14:paraId="0C419731">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 元/个</w:t>
            </w:r>
          </w:p>
        </w:tc>
        <w:tc>
          <w:tcPr>
            <w:tcW w:w="1680" w:type="dxa"/>
            <w:vAlign w:val="center"/>
          </w:tcPr>
          <w:p w14:paraId="509606C9">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 3</w:t>
            </w:r>
          </w:p>
        </w:tc>
        <w:tc>
          <w:tcPr>
            <w:tcW w:w="1935" w:type="dxa"/>
            <w:vAlign w:val="center"/>
          </w:tcPr>
          <w:p w14:paraId="05AAC975">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XX</w:t>
            </w:r>
          </w:p>
        </w:tc>
        <w:tc>
          <w:tcPr>
            <w:tcW w:w="1875" w:type="dxa"/>
            <w:vAlign w:val="center"/>
          </w:tcPr>
          <w:p w14:paraId="3F30525B">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 XX</w:t>
            </w:r>
          </w:p>
        </w:tc>
        <w:tc>
          <w:tcPr>
            <w:tcW w:w="3164" w:type="dxa"/>
            <w:vAlign w:val="center"/>
          </w:tcPr>
          <w:p w14:paraId="5F100E20">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XXX</w:t>
            </w:r>
          </w:p>
        </w:tc>
      </w:tr>
      <w:tr w14:paraId="30DC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trPr>
        <w:tc>
          <w:tcPr>
            <w:tcW w:w="996" w:type="dxa"/>
            <w:vAlign w:val="center"/>
          </w:tcPr>
          <w:p w14:paraId="18B708FA">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bookmarkStart w:id="4" w:name="_GoBack" w:colFirst="4" w:colLast="6"/>
            <w:r>
              <w:rPr>
                <w:rFonts w:hint="eastAsia"/>
                <w:sz w:val="21"/>
                <w:szCs w:val="21"/>
                <w:highlight w:val="none"/>
                <w:vertAlign w:val="baseline"/>
                <w:lang w:val="en-US" w:eastAsia="zh-CN"/>
              </w:rPr>
              <w:t>2</w:t>
            </w:r>
          </w:p>
        </w:tc>
        <w:tc>
          <w:tcPr>
            <w:tcW w:w="2454" w:type="dxa"/>
            <w:gridSpan w:val="2"/>
            <w:vAlign w:val="center"/>
          </w:tcPr>
          <w:p w14:paraId="125F6C12">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default"/>
                <w:sz w:val="21"/>
                <w:szCs w:val="21"/>
                <w:highlight w:val="none"/>
                <w:vertAlign w:val="baseline"/>
                <w:lang w:val="en-US" w:eastAsia="zh-CN"/>
              </w:rPr>
              <w:t>实用新型专利申请</w:t>
            </w:r>
          </w:p>
        </w:tc>
        <w:tc>
          <w:tcPr>
            <w:tcW w:w="2070" w:type="dxa"/>
            <w:vAlign w:val="center"/>
          </w:tcPr>
          <w:p w14:paraId="2399B3FB">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 元/份</w:t>
            </w:r>
          </w:p>
        </w:tc>
        <w:tc>
          <w:tcPr>
            <w:tcW w:w="1680" w:type="dxa"/>
            <w:vAlign w:val="center"/>
          </w:tcPr>
          <w:p w14:paraId="024D9CAA">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1</w:t>
            </w:r>
          </w:p>
        </w:tc>
        <w:tc>
          <w:tcPr>
            <w:tcW w:w="1935" w:type="dxa"/>
            <w:shd w:val="clear"/>
            <w:vAlign w:val="center"/>
          </w:tcPr>
          <w:p w14:paraId="2FA37E99">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Calibri" w:hAnsi="Calibri" w:eastAsia="宋体" w:cs="Times New Roman"/>
                <w:kern w:val="2"/>
                <w:sz w:val="21"/>
                <w:szCs w:val="21"/>
                <w:highlight w:val="none"/>
                <w:vertAlign w:val="baseline"/>
                <w:lang w:val="en-US" w:eastAsia="zh-CN" w:bidi="ar-SA"/>
              </w:rPr>
            </w:pPr>
            <w:r>
              <w:rPr>
                <w:rFonts w:hint="eastAsia"/>
                <w:sz w:val="21"/>
                <w:szCs w:val="21"/>
                <w:highlight w:val="none"/>
                <w:vertAlign w:val="baseline"/>
                <w:lang w:val="en-US" w:eastAsia="zh-CN"/>
              </w:rPr>
              <w:t>XX</w:t>
            </w:r>
          </w:p>
        </w:tc>
        <w:tc>
          <w:tcPr>
            <w:tcW w:w="1875" w:type="dxa"/>
            <w:shd w:val="clear"/>
            <w:vAlign w:val="center"/>
          </w:tcPr>
          <w:p w14:paraId="06189AEF">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Calibri" w:hAnsi="Calibri" w:eastAsia="宋体" w:cs="Times New Roman"/>
                <w:kern w:val="2"/>
                <w:sz w:val="21"/>
                <w:szCs w:val="21"/>
                <w:highlight w:val="none"/>
                <w:vertAlign w:val="baseline"/>
                <w:lang w:val="en-US" w:eastAsia="zh-CN" w:bidi="ar-SA"/>
              </w:rPr>
            </w:pPr>
            <w:r>
              <w:rPr>
                <w:rFonts w:hint="eastAsia"/>
                <w:sz w:val="21"/>
                <w:szCs w:val="21"/>
                <w:highlight w:val="none"/>
                <w:vertAlign w:val="baseline"/>
                <w:lang w:val="en-US" w:eastAsia="zh-CN"/>
              </w:rPr>
              <w:t xml:space="preserve"> XX</w:t>
            </w:r>
          </w:p>
        </w:tc>
        <w:tc>
          <w:tcPr>
            <w:tcW w:w="3164" w:type="dxa"/>
            <w:shd w:val="clear"/>
            <w:vAlign w:val="center"/>
          </w:tcPr>
          <w:p w14:paraId="2B54A470">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default" w:ascii="Calibri" w:hAnsi="Calibri" w:eastAsia="宋体" w:cs="Times New Roman"/>
                <w:kern w:val="2"/>
                <w:sz w:val="21"/>
                <w:szCs w:val="21"/>
                <w:highlight w:val="none"/>
                <w:vertAlign w:val="baseline"/>
                <w:lang w:val="en-US" w:eastAsia="zh-CN" w:bidi="ar-SA"/>
              </w:rPr>
            </w:pPr>
            <w:r>
              <w:rPr>
                <w:rFonts w:hint="eastAsia"/>
                <w:sz w:val="21"/>
                <w:szCs w:val="21"/>
                <w:highlight w:val="none"/>
                <w:vertAlign w:val="baseline"/>
                <w:lang w:val="en-US" w:eastAsia="zh-CN"/>
              </w:rPr>
              <w:t>XXX</w:t>
            </w:r>
          </w:p>
        </w:tc>
      </w:tr>
      <w:bookmarkEnd w:id="4"/>
      <w:tr w14:paraId="2ED6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 w:type="dxa"/>
            <w:vAlign w:val="center"/>
          </w:tcPr>
          <w:p w14:paraId="4F7C20ED">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3</w:t>
            </w:r>
          </w:p>
        </w:tc>
        <w:tc>
          <w:tcPr>
            <w:tcW w:w="2454" w:type="dxa"/>
            <w:gridSpan w:val="2"/>
            <w:vAlign w:val="center"/>
          </w:tcPr>
          <w:p w14:paraId="75BEB0F2">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2070" w:type="dxa"/>
            <w:vAlign w:val="center"/>
          </w:tcPr>
          <w:p w14:paraId="1A88D899">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sz w:val="21"/>
                <w:szCs w:val="21"/>
                <w:highlight w:val="none"/>
                <w:vertAlign w:val="baseline"/>
                <w:lang w:val="en-US" w:eastAsia="zh-CN"/>
              </w:rPr>
            </w:pPr>
          </w:p>
        </w:tc>
        <w:tc>
          <w:tcPr>
            <w:tcW w:w="1680" w:type="dxa"/>
            <w:vAlign w:val="center"/>
          </w:tcPr>
          <w:p w14:paraId="6330BD56">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1935" w:type="dxa"/>
            <w:vAlign w:val="center"/>
          </w:tcPr>
          <w:p w14:paraId="67EE9664">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1875" w:type="dxa"/>
            <w:vAlign w:val="center"/>
          </w:tcPr>
          <w:p w14:paraId="165EC2FA">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3164" w:type="dxa"/>
            <w:vAlign w:val="center"/>
          </w:tcPr>
          <w:p w14:paraId="0787710F">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r>
      <w:tr w14:paraId="44F8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96" w:type="dxa"/>
            <w:vAlign w:val="center"/>
          </w:tcPr>
          <w:p w14:paraId="6BD51D80">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4</w:t>
            </w:r>
          </w:p>
        </w:tc>
        <w:tc>
          <w:tcPr>
            <w:tcW w:w="2259" w:type="dxa"/>
            <w:vAlign w:val="center"/>
          </w:tcPr>
          <w:p w14:paraId="32979232">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合计</w:t>
            </w:r>
          </w:p>
        </w:tc>
        <w:tc>
          <w:tcPr>
            <w:tcW w:w="5880" w:type="dxa"/>
            <w:gridSpan w:val="4"/>
            <w:vAlign w:val="center"/>
          </w:tcPr>
          <w:p w14:paraId="28F588DF">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left"/>
              <w:textAlignment w:val="auto"/>
              <w:rPr>
                <w:rFonts w:hint="default"/>
                <w:sz w:val="21"/>
                <w:szCs w:val="21"/>
                <w:highlight w:val="none"/>
                <w:vertAlign w:val="baseline"/>
                <w:lang w:val="en-US" w:eastAsia="zh-CN"/>
              </w:rPr>
            </w:pPr>
            <w:r>
              <w:rPr>
                <w:rFonts w:hint="eastAsia"/>
                <w:sz w:val="21"/>
                <w:szCs w:val="21"/>
                <w:highlight w:val="none"/>
                <w:vertAlign w:val="baseline"/>
                <w:lang w:val="en-US" w:eastAsia="zh-CN"/>
              </w:rPr>
              <w:t>大写</w:t>
            </w:r>
            <w:r>
              <w:rPr>
                <w:rFonts w:hint="eastAsia"/>
                <w:sz w:val="21"/>
                <w:szCs w:val="21"/>
                <w:highlight w:val="none"/>
                <w:u w:val="single"/>
                <w:vertAlign w:val="baseline"/>
                <w:lang w:val="en-US" w:eastAsia="zh-CN"/>
              </w:rPr>
              <w:t xml:space="preserve">                                         </w:t>
            </w:r>
          </w:p>
        </w:tc>
        <w:tc>
          <w:tcPr>
            <w:tcW w:w="1875" w:type="dxa"/>
            <w:vAlign w:val="center"/>
          </w:tcPr>
          <w:p w14:paraId="6BF87173">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c>
          <w:tcPr>
            <w:tcW w:w="3164" w:type="dxa"/>
            <w:vAlign w:val="center"/>
          </w:tcPr>
          <w:p w14:paraId="57BB7127">
            <w:pPr>
              <w:pStyle w:val="8"/>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highlight w:val="none"/>
                <w:vertAlign w:val="baseline"/>
                <w:lang w:val="en-US" w:eastAsia="zh-CN"/>
              </w:rPr>
            </w:pPr>
          </w:p>
        </w:tc>
      </w:tr>
      <w:tr w14:paraId="2E7C7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4174" w:type="dxa"/>
            <w:gridSpan w:val="8"/>
            <w:vAlign w:val="center"/>
          </w:tcPr>
          <w:p w14:paraId="04FF9129">
            <w:pPr>
              <w:pStyle w:val="8"/>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0" w:firstLineChars="0"/>
              <w:textAlignment w:val="auto"/>
              <w:rPr>
                <w:rFonts w:hint="default"/>
                <w:sz w:val="21"/>
                <w:szCs w:val="21"/>
                <w:highlight w:val="none"/>
                <w:vertAlign w:val="baseline"/>
                <w:lang w:val="en-US" w:eastAsia="zh-CN"/>
              </w:rPr>
            </w:pPr>
            <w:r>
              <w:rPr>
                <w:rFonts w:hint="eastAsia"/>
                <w:sz w:val="21"/>
                <w:szCs w:val="21"/>
                <w:highlight w:val="none"/>
                <w:lang w:val="en-US" w:eastAsia="zh-CN"/>
              </w:rPr>
              <w:t>注：1.此报价含税，服务过程中将遵守相关保密要求。</w:t>
            </w:r>
          </w:p>
        </w:tc>
      </w:tr>
    </w:tbl>
    <w:p w14:paraId="7C86D0D1">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ind w:firstLine="960" w:firstLineChars="400"/>
        <w:jc w:val="right"/>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XXX</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14:paraId="299560BC">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14:paraId="3119864F">
      <w:pPr>
        <w:pStyle w:val="5"/>
        <w:keepNext w:val="0"/>
        <w:keepLines w:val="0"/>
        <w:pageBreakBefore w:val="0"/>
        <w:widowControl w:val="0"/>
        <w:tabs>
          <w:tab w:val="left" w:pos="2127"/>
        </w:tabs>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真:</w:t>
      </w:r>
      <w:r>
        <w:rPr>
          <w:rFonts w:hint="eastAsia" w:ascii="宋体" w:hAnsi="宋体" w:eastAsia="宋体" w:cs="宋体"/>
          <w:color w:val="auto"/>
          <w:sz w:val="24"/>
          <w:szCs w:val="24"/>
          <w:highlight w:val="none"/>
          <w:u w:val="single"/>
        </w:rPr>
        <w:t xml:space="preserve">                 </w:t>
      </w:r>
    </w:p>
    <w:p w14:paraId="0DB07A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p>
    <w:p w14:paraId="12E185C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报价有效期:</w:t>
      </w:r>
      <w:r>
        <w:rPr>
          <w:rFonts w:hint="eastAsia" w:ascii="宋体" w:hAnsi="宋体" w:eastAsia="宋体" w:cs="宋体"/>
          <w:color w:val="auto"/>
          <w:sz w:val="24"/>
          <w:szCs w:val="24"/>
          <w:highlight w:val="none"/>
          <w:u w:val="single"/>
          <w:lang w:val="en-US" w:eastAsia="zh-CN"/>
        </w:rPr>
        <w:t xml:space="preserve">   90 </w:t>
      </w:r>
      <w:r>
        <w:rPr>
          <w:rFonts w:hint="eastAsia" w:ascii="宋体" w:hAnsi="宋体" w:eastAsia="宋体" w:cs="宋体"/>
          <w:color w:val="auto"/>
          <w:sz w:val="24"/>
          <w:szCs w:val="24"/>
          <w:highlight w:val="none"/>
          <w:lang w:val="en-US" w:eastAsia="zh-CN"/>
        </w:rPr>
        <w:t xml:space="preserve">天 </w:t>
      </w:r>
    </w:p>
    <w:sectPr>
      <w:pgSz w:w="16838" w:h="11906" w:orient="landscape"/>
      <w:pgMar w:top="1800" w:right="1440" w:bottom="1576"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7C73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0A1B1">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0A0A1B1">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JjNDBhYWZhYWNjODU2NjIyYjgwZjViNDU2ZTk5OGUifQ=="/>
  </w:docVars>
  <w:rsids>
    <w:rsidRoot w:val="00000000"/>
    <w:rsid w:val="002802D2"/>
    <w:rsid w:val="006A1D18"/>
    <w:rsid w:val="02590C8E"/>
    <w:rsid w:val="029F5656"/>
    <w:rsid w:val="05FD38CB"/>
    <w:rsid w:val="06C97B6C"/>
    <w:rsid w:val="078E6538"/>
    <w:rsid w:val="08C56BCD"/>
    <w:rsid w:val="091D36D9"/>
    <w:rsid w:val="09F3424A"/>
    <w:rsid w:val="0AAA549F"/>
    <w:rsid w:val="0AB768F7"/>
    <w:rsid w:val="0B0A34D3"/>
    <w:rsid w:val="10892A30"/>
    <w:rsid w:val="1497645F"/>
    <w:rsid w:val="150A5F35"/>
    <w:rsid w:val="150E27A5"/>
    <w:rsid w:val="15BB32DC"/>
    <w:rsid w:val="15F01FF8"/>
    <w:rsid w:val="168D01C7"/>
    <w:rsid w:val="17062E09"/>
    <w:rsid w:val="17D12364"/>
    <w:rsid w:val="17EB526F"/>
    <w:rsid w:val="17F63931"/>
    <w:rsid w:val="181C6AD5"/>
    <w:rsid w:val="1A1B7C4D"/>
    <w:rsid w:val="1AD42ECA"/>
    <w:rsid w:val="1CD24096"/>
    <w:rsid w:val="1F5C5939"/>
    <w:rsid w:val="208A36E5"/>
    <w:rsid w:val="208E033D"/>
    <w:rsid w:val="21955108"/>
    <w:rsid w:val="2319509E"/>
    <w:rsid w:val="248868FE"/>
    <w:rsid w:val="24D168F8"/>
    <w:rsid w:val="259C27F2"/>
    <w:rsid w:val="27085A87"/>
    <w:rsid w:val="28451B3B"/>
    <w:rsid w:val="28D06E44"/>
    <w:rsid w:val="28FA7A9D"/>
    <w:rsid w:val="2C351948"/>
    <w:rsid w:val="2D361B43"/>
    <w:rsid w:val="2D773982"/>
    <w:rsid w:val="2DCC7255"/>
    <w:rsid w:val="2E8E5C2A"/>
    <w:rsid w:val="2F6A488D"/>
    <w:rsid w:val="2FE656E2"/>
    <w:rsid w:val="30D448E4"/>
    <w:rsid w:val="31277D1F"/>
    <w:rsid w:val="316B3FC4"/>
    <w:rsid w:val="319017B1"/>
    <w:rsid w:val="32B8727E"/>
    <w:rsid w:val="32CB604C"/>
    <w:rsid w:val="333D0AB2"/>
    <w:rsid w:val="344E3024"/>
    <w:rsid w:val="34AB357E"/>
    <w:rsid w:val="37465600"/>
    <w:rsid w:val="38A50DF1"/>
    <w:rsid w:val="394D67E1"/>
    <w:rsid w:val="3A001EAA"/>
    <w:rsid w:val="3A2F1CE9"/>
    <w:rsid w:val="3A600841"/>
    <w:rsid w:val="3C9472B4"/>
    <w:rsid w:val="3CA74111"/>
    <w:rsid w:val="3D200D58"/>
    <w:rsid w:val="3D33564A"/>
    <w:rsid w:val="3E157737"/>
    <w:rsid w:val="3F0B45C4"/>
    <w:rsid w:val="4261776A"/>
    <w:rsid w:val="426D6803"/>
    <w:rsid w:val="43384391"/>
    <w:rsid w:val="43DD3575"/>
    <w:rsid w:val="442236DE"/>
    <w:rsid w:val="457B670F"/>
    <w:rsid w:val="47831FB4"/>
    <w:rsid w:val="495377AE"/>
    <w:rsid w:val="49613864"/>
    <w:rsid w:val="49C83F6A"/>
    <w:rsid w:val="4AE8302A"/>
    <w:rsid w:val="4BF16DFE"/>
    <w:rsid w:val="4F4D74D1"/>
    <w:rsid w:val="50297923"/>
    <w:rsid w:val="513A294C"/>
    <w:rsid w:val="52A11A3D"/>
    <w:rsid w:val="551E51C5"/>
    <w:rsid w:val="556F47F4"/>
    <w:rsid w:val="566C2B95"/>
    <w:rsid w:val="573840A5"/>
    <w:rsid w:val="57CE3D61"/>
    <w:rsid w:val="58C62B1C"/>
    <w:rsid w:val="58DB3CCF"/>
    <w:rsid w:val="5AAC72C5"/>
    <w:rsid w:val="5B230875"/>
    <w:rsid w:val="5C7F7DEB"/>
    <w:rsid w:val="5D5A37CB"/>
    <w:rsid w:val="5D737D99"/>
    <w:rsid w:val="5DCE7EF9"/>
    <w:rsid w:val="5E5B6C7F"/>
    <w:rsid w:val="5EB6514C"/>
    <w:rsid w:val="5F512FF4"/>
    <w:rsid w:val="5FDE3F99"/>
    <w:rsid w:val="60B1497A"/>
    <w:rsid w:val="60CC7246"/>
    <w:rsid w:val="61FA48D5"/>
    <w:rsid w:val="628E556A"/>
    <w:rsid w:val="62B00A9A"/>
    <w:rsid w:val="64AB460D"/>
    <w:rsid w:val="65E03333"/>
    <w:rsid w:val="66C54256"/>
    <w:rsid w:val="66F14FA5"/>
    <w:rsid w:val="66F968E0"/>
    <w:rsid w:val="67D5349B"/>
    <w:rsid w:val="69243F19"/>
    <w:rsid w:val="6B8C0330"/>
    <w:rsid w:val="6BBE49BF"/>
    <w:rsid w:val="6CCC466E"/>
    <w:rsid w:val="6D003E18"/>
    <w:rsid w:val="6D4E33BE"/>
    <w:rsid w:val="6DAA5176"/>
    <w:rsid w:val="6DCD0928"/>
    <w:rsid w:val="6F0323C7"/>
    <w:rsid w:val="6F4C2B26"/>
    <w:rsid w:val="6FEB5D3E"/>
    <w:rsid w:val="71153587"/>
    <w:rsid w:val="7164687A"/>
    <w:rsid w:val="72C86560"/>
    <w:rsid w:val="74175043"/>
    <w:rsid w:val="742062C6"/>
    <w:rsid w:val="751E5C03"/>
    <w:rsid w:val="76873290"/>
    <w:rsid w:val="768E5ED5"/>
    <w:rsid w:val="76EB6C11"/>
    <w:rsid w:val="775C196A"/>
    <w:rsid w:val="79341E13"/>
    <w:rsid w:val="79BA2CE8"/>
    <w:rsid w:val="7CCE0067"/>
    <w:rsid w:val="7D1B2BB2"/>
    <w:rsid w:val="7D783108"/>
    <w:rsid w:val="7DB552D6"/>
    <w:rsid w:val="7E524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568</Words>
  <Characters>584</Characters>
  <Lines>0</Lines>
  <Paragraphs>0</Paragraphs>
  <TotalTime>0</TotalTime>
  <ScaleCrop>false</ScaleCrop>
  <LinksUpToDate>false</LinksUpToDate>
  <CharactersWithSpaces>956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肖一鹏</cp:lastModifiedBy>
  <cp:lastPrinted>2024-05-13T12:53:00Z</cp:lastPrinted>
  <dcterms:modified xsi:type="dcterms:W3CDTF">2026-05-12T07:41:54Z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48280FB9B115446E844F6256387A0DDB_13</vt:lpwstr>
  </property>
</Properties>
</file>