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4DD73">
      <w:pPr>
        <w:spacing w:before="480" w:after="480" w:line="288" w:lineRule="auto"/>
        <w:jc w:val="center"/>
        <w:rPr>
          <w:rFonts w:hint="eastAsia" w:ascii="黑体" w:hAnsi="黑体" w:eastAsia="黑体"/>
          <w:bCs/>
          <w:sz w:val="15"/>
          <w:szCs w:val="16"/>
        </w:rPr>
      </w:pPr>
      <w:r>
        <w:rPr>
          <w:rFonts w:hint="eastAsia" w:ascii="黑体" w:hAnsi="黑体" w:eastAsia="黑体" w:cs="Arial"/>
          <w:bCs/>
          <w:sz w:val="32"/>
          <w:szCs w:val="16"/>
          <w:lang w:val="en-US" w:eastAsia="zh-CN"/>
        </w:rPr>
        <w:t>启安众智公司智能微断展示箱配套软硬件</w:t>
      </w:r>
      <w:r>
        <w:rPr>
          <w:rFonts w:hint="eastAsia" w:ascii="黑体" w:hAnsi="黑体" w:eastAsia="黑体" w:cs="Arial"/>
          <w:bCs/>
          <w:sz w:val="32"/>
          <w:szCs w:val="16"/>
        </w:rPr>
        <w:t>技术协议</w:t>
      </w:r>
    </w:p>
    <w:p w14:paraId="2E403E53">
      <w:pPr>
        <w:spacing w:before="320" w:after="120" w:line="288" w:lineRule="auto"/>
        <w:outlineLvl w:val="1"/>
        <w:rPr>
          <w:rFonts w:hint="eastAsia" w:ascii="宋体" w:hAnsi="宋体" w:eastAsia="宋体"/>
          <w:bCs/>
          <w:sz w:val="21"/>
          <w:szCs w:val="22"/>
        </w:rPr>
      </w:pPr>
      <w:bookmarkStart w:id="0" w:name="heading_0"/>
      <w:r>
        <w:rPr>
          <w:rFonts w:ascii="宋体" w:hAnsi="宋体" w:eastAsia="宋体" w:cs="Arial"/>
          <w:bCs/>
          <w:sz w:val="28"/>
          <w:szCs w:val="22"/>
        </w:rPr>
        <w:t>一、采购范围</w:t>
      </w:r>
      <w:bookmarkEnd w:id="0"/>
    </w:p>
    <w:p w14:paraId="71A3BCCF">
      <w:pPr>
        <w:spacing w:before="120" w:after="120" w:line="288" w:lineRule="auto"/>
        <w:ind w:firstLine="440" w:firstLineChars="200"/>
        <w:rPr>
          <w:rFonts w:hint="eastAsia" w:ascii="宋体" w:hAnsi="宋体" w:eastAsia="宋体"/>
          <w:bCs/>
        </w:rPr>
      </w:pPr>
      <w:r>
        <w:rPr>
          <w:rFonts w:ascii="宋体" w:hAnsi="宋体" w:eastAsia="宋体" w:cs="Arial"/>
          <w:bCs/>
        </w:rPr>
        <w:t>本项目为广州启安众智建设管理有限责任公司智能微断展示箱配套监控模块、触摸屏及UI程序采购项目，采购内容为展示箱专用硬件供货、软件UI程序开发、系统联调及配套技术服务，具体如下：</w:t>
      </w:r>
    </w:p>
    <w:p w14:paraId="318F360E">
      <w:pPr>
        <w:numPr>
          <w:ilvl w:val="0"/>
          <w:numId w:val="1"/>
        </w:numPr>
        <w:spacing w:before="120" w:after="120" w:line="288" w:lineRule="auto"/>
        <w:rPr>
          <w:rFonts w:hint="eastAsia" w:ascii="宋体" w:hAnsi="宋体" w:eastAsia="宋体"/>
          <w:bCs/>
        </w:rPr>
      </w:pPr>
      <w:r>
        <w:rPr>
          <w:rFonts w:ascii="宋体" w:hAnsi="宋体" w:eastAsia="宋体" w:cs="Arial"/>
          <w:bCs/>
        </w:rPr>
        <w:t>硬件采购：智能微断展示箱专用监控模块、</w:t>
      </w:r>
      <w:r>
        <w:rPr>
          <w:rFonts w:hint="eastAsia" w:ascii="宋体" w:hAnsi="宋体" w:eastAsia="宋体" w:cs="Arial"/>
          <w:bCs/>
        </w:rPr>
        <w:t>7寸</w:t>
      </w:r>
      <w:r>
        <w:rPr>
          <w:rFonts w:ascii="宋体" w:hAnsi="宋体" w:eastAsia="宋体" w:cs="Arial"/>
          <w:bCs/>
        </w:rPr>
        <w:t>工业触摸屏（HMI）及配套通讯线缆等辅材；</w:t>
      </w:r>
    </w:p>
    <w:p w14:paraId="5E197D71">
      <w:pPr>
        <w:numPr>
          <w:ilvl w:val="0"/>
          <w:numId w:val="1"/>
        </w:numPr>
        <w:spacing w:before="120" w:after="120" w:line="288" w:lineRule="auto"/>
        <w:rPr>
          <w:rFonts w:hint="eastAsia" w:ascii="宋体" w:hAnsi="宋体" w:eastAsia="宋体"/>
          <w:bCs/>
        </w:rPr>
      </w:pPr>
      <w:r>
        <w:rPr>
          <w:rFonts w:ascii="宋体" w:hAnsi="宋体" w:eastAsia="宋体" w:cs="Arial"/>
          <w:bCs/>
        </w:rPr>
        <w:t>软件开发：基于触摸屏的全套UI程序开发、烧录、调试，严格匹配展示箱功能演示逻辑；</w:t>
      </w:r>
    </w:p>
    <w:p w14:paraId="12EE4766">
      <w:pPr>
        <w:numPr>
          <w:ilvl w:val="0"/>
          <w:numId w:val="1"/>
        </w:numPr>
        <w:spacing w:before="120" w:after="120" w:line="288" w:lineRule="auto"/>
        <w:rPr>
          <w:rFonts w:hint="eastAsia" w:ascii="宋体" w:hAnsi="宋体" w:eastAsia="宋体"/>
          <w:bCs/>
        </w:rPr>
      </w:pPr>
      <w:r>
        <w:rPr>
          <w:rFonts w:ascii="宋体" w:hAnsi="宋体" w:eastAsia="宋体" w:cs="Arial"/>
          <w:bCs/>
        </w:rPr>
        <w:t>技术服务：硬件安装指导、全系统联调、功能验证、验收配合及售后维保服务；</w:t>
      </w:r>
    </w:p>
    <w:p w14:paraId="5A35C462">
      <w:pPr>
        <w:numPr>
          <w:ilvl w:val="0"/>
          <w:numId w:val="1"/>
        </w:numPr>
        <w:spacing w:before="120" w:after="120" w:line="288" w:lineRule="auto"/>
        <w:rPr>
          <w:rFonts w:hint="eastAsia" w:ascii="宋体" w:hAnsi="宋体" w:eastAsia="宋体"/>
          <w:bCs/>
        </w:rPr>
      </w:pPr>
      <w:r>
        <w:rPr>
          <w:rFonts w:ascii="宋体" w:hAnsi="宋体" w:eastAsia="宋体" w:cs="Arial"/>
          <w:bCs/>
        </w:rPr>
        <w:t>整改支持：对功能不达标、硬件不匹配、程序逻辑错误项提供技术整改，确保展示箱全功能落地。</w:t>
      </w:r>
    </w:p>
    <w:p w14:paraId="5BBBC382">
      <w:pPr>
        <w:spacing w:before="320" w:after="120" w:line="288" w:lineRule="auto"/>
        <w:outlineLvl w:val="1"/>
        <w:rPr>
          <w:rFonts w:hint="eastAsia" w:ascii="宋体" w:hAnsi="宋体" w:eastAsia="宋体"/>
          <w:bCs/>
          <w:sz w:val="21"/>
          <w:szCs w:val="22"/>
        </w:rPr>
      </w:pPr>
      <w:bookmarkStart w:id="1" w:name="heading_1"/>
      <w:r>
        <w:rPr>
          <w:rFonts w:ascii="宋体" w:hAnsi="宋体" w:eastAsia="宋体" w:cs="Arial"/>
          <w:bCs/>
          <w:sz w:val="28"/>
          <w:szCs w:val="22"/>
        </w:rPr>
        <w:t>二、</w:t>
      </w:r>
      <w:r>
        <w:rPr>
          <w:rFonts w:hint="eastAsia" w:ascii="宋体" w:hAnsi="宋体" w:eastAsia="宋体" w:cs="Arial"/>
          <w:bCs/>
          <w:sz w:val="28"/>
          <w:szCs w:val="22"/>
        </w:rPr>
        <w:t>交付内容</w:t>
      </w:r>
      <w:r>
        <w:rPr>
          <w:rFonts w:ascii="宋体" w:hAnsi="宋体" w:eastAsia="宋体" w:cs="Arial"/>
          <w:bCs/>
          <w:sz w:val="28"/>
          <w:szCs w:val="22"/>
        </w:rPr>
        <w:t>及验收标准</w:t>
      </w:r>
      <w:bookmarkEnd w:id="1"/>
    </w:p>
    <w:p w14:paraId="4D483F3F">
      <w:pPr>
        <w:spacing w:before="300" w:after="120" w:line="288" w:lineRule="auto"/>
        <w:outlineLvl w:val="2"/>
        <w:rPr>
          <w:rFonts w:hint="eastAsia" w:ascii="宋体" w:hAnsi="宋体" w:eastAsia="宋体" w:cs="Arial"/>
          <w:bCs/>
          <w:sz w:val="24"/>
          <w:szCs w:val="21"/>
        </w:rPr>
      </w:pPr>
      <w:bookmarkStart w:id="2" w:name="heading_2"/>
      <w:r>
        <w:rPr>
          <w:rFonts w:ascii="宋体" w:hAnsi="宋体" w:eastAsia="宋体" w:cs="Arial"/>
          <w:bCs/>
          <w:sz w:val="24"/>
          <w:szCs w:val="21"/>
        </w:rPr>
        <w:t>（一）</w:t>
      </w:r>
      <w:bookmarkEnd w:id="2"/>
      <w:r>
        <w:rPr>
          <w:rFonts w:hint="eastAsia" w:ascii="宋体" w:hAnsi="宋体" w:eastAsia="宋体" w:cs="Arial"/>
          <w:bCs/>
          <w:sz w:val="24"/>
          <w:szCs w:val="21"/>
        </w:rPr>
        <w:t>采购项目的技术要求和规格、数量见表格：</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705"/>
        <w:gridCol w:w="5251"/>
        <w:gridCol w:w="709"/>
        <w:gridCol w:w="1070"/>
      </w:tblGrid>
      <w:tr w14:paraId="24F6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60" w:type="dxa"/>
            <w:noWrap/>
          </w:tcPr>
          <w:p w14:paraId="12BB2C91">
            <w:pPr>
              <w:spacing w:before="300" w:after="120" w:line="288" w:lineRule="auto"/>
              <w:outlineLvl w:val="2"/>
              <w:rPr>
                <w:rFonts w:hint="eastAsia" w:ascii="宋体" w:hAnsi="宋体" w:eastAsia="宋体"/>
                <w:bCs/>
              </w:rPr>
            </w:pPr>
            <w:r>
              <w:rPr>
                <w:rFonts w:hint="eastAsia" w:ascii="宋体" w:hAnsi="宋体" w:eastAsia="宋体"/>
                <w:bCs/>
              </w:rPr>
              <w:t>序列</w:t>
            </w:r>
          </w:p>
        </w:tc>
        <w:tc>
          <w:tcPr>
            <w:tcW w:w="705" w:type="dxa"/>
          </w:tcPr>
          <w:p w14:paraId="31A97DDC">
            <w:pPr>
              <w:spacing w:before="300" w:after="120" w:line="288" w:lineRule="auto"/>
              <w:outlineLvl w:val="2"/>
              <w:rPr>
                <w:rFonts w:hint="eastAsia" w:ascii="宋体" w:hAnsi="宋体" w:eastAsia="宋体"/>
                <w:bCs/>
              </w:rPr>
            </w:pPr>
            <w:r>
              <w:rPr>
                <w:rFonts w:hint="eastAsia" w:ascii="宋体" w:hAnsi="宋体" w:eastAsia="宋体"/>
                <w:bCs/>
              </w:rPr>
              <w:t>采购项目</w:t>
            </w:r>
          </w:p>
        </w:tc>
        <w:tc>
          <w:tcPr>
            <w:tcW w:w="5251" w:type="dxa"/>
          </w:tcPr>
          <w:p w14:paraId="4E4E29D4">
            <w:pPr>
              <w:spacing w:before="300" w:after="120" w:line="288" w:lineRule="auto"/>
              <w:outlineLvl w:val="2"/>
              <w:rPr>
                <w:rFonts w:hint="eastAsia" w:ascii="宋体" w:hAnsi="宋体" w:eastAsia="宋体"/>
                <w:bCs/>
              </w:rPr>
            </w:pPr>
            <w:r>
              <w:rPr>
                <w:rFonts w:hint="eastAsia" w:ascii="宋体" w:hAnsi="宋体" w:eastAsia="宋体"/>
                <w:bCs/>
              </w:rPr>
              <w:t>技术要求</w:t>
            </w:r>
          </w:p>
        </w:tc>
        <w:tc>
          <w:tcPr>
            <w:tcW w:w="709" w:type="dxa"/>
            <w:noWrap/>
          </w:tcPr>
          <w:p w14:paraId="27A779BE">
            <w:pPr>
              <w:spacing w:before="300" w:after="120" w:line="288" w:lineRule="auto"/>
              <w:outlineLvl w:val="2"/>
              <w:rPr>
                <w:rFonts w:hint="eastAsia" w:ascii="宋体" w:hAnsi="宋体" w:eastAsia="宋体"/>
                <w:bCs/>
              </w:rPr>
            </w:pPr>
            <w:r>
              <w:rPr>
                <w:rFonts w:hint="eastAsia" w:ascii="宋体" w:hAnsi="宋体" w:eastAsia="宋体"/>
                <w:bCs/>
              </w:rPr>
              <w:t>采购数量</w:t>
            </w:r>
          </w:p>
        </w:tc>
        <w:tc>
          <w:tcPr>
            <w:tcW w:w="1070" w:type="dxa"/>
            <w:noWrap/>
          </w:tcPr>
          <w:p w14:paraId="5EF62BB0">
            <w:pPr>
              <w:spacing w:before="300" w:after="120" w:line="288" w:lineRule="auto"/>
              <w:outlineLvl w:val="2"/>
              <w:rPr>
                <w:rFonts w:hint="eastAsia" w:ascii="宋体" w:hAnsi="宋体" w:eastAsia="宋体"/>
                <w:bCs/>
              </w:rPr>
            </w:pPr>
            <w:r>
              <w:rPr>
                <w:rFonts w:hint="eastAsia" w:ascii="宋体" w:hAnsi="宋体" w:eastAsia="宋体"/>
                <w:bCs/>
              </w:rPr>
              <w:t>备注</w:t>
            </w:r>
          </w:p>
        </w:tc>
      </w:tr>
      <w:tr w14:paraId="38CB4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60" w:type="dxa"/>
            <w:noWrap/>
          </w:tcPr>
          <w:p w14:paraId="2FB89B81">
            <w:pPr>
              <w:spacing w:before="300" w:after="120" w:line="288" w:lineRule="auto"/>
              <w:outlineLvl w:val="2"/>
              <w:rPr>
                <w:rFonts w:hint="eastAsia" w:ascii="宋体" w:hAnsi="宋体" w:eastAsia="宋体"/>
                <w:bCs/>
              </w:rPr>
            </w:pPr>
            <w:r>
              <w:rPr>
                <w:rFonts w:hint="eastAsia" w:ascii="宋体" w:hAnsi="宋体" w:eastAsia="宋体"/>
                <w:bCs/>
              </w:rPr>
              <w:t>1</w:t>
            </w:r>
          </w:p>
        </w:tc>
        <w:tc>
          <w:tcPr>
            <w:tcW w:w="705" w:type="dxa"/>
          </w:tcPr>
          <w:p w14:paraId="58327EAD">
            <w:pPr>
              <w:spacing w:before="300" w:after="120" w:line="288" w:lineRule="auto"/>
              <w:outlineLvl w:val="2"/>
              <w:rPr>
                <w:rFonts w:hint="eastAsia" w:ascii="宋体" w:hAnsi="宋体" w:eastAsia="宋体"/>
                <w:bCs/>
              </w:rPr>
            </w:pPr>
            <w:r>
              <w:rPr>
                <w:rFonts w:hint="eastAsia" w:ascii="宋体" w:hAnsi="宋体" w:eastAsia="宋体"/>
                <w:bCs/>
              </w:rPr>
              <w:t xml:space="preserve">监控模块 </w:t>
            </w:r>
          </w:p>
        </w:tc>
        <w:tc>
          <w:tcPr>
            <w:tcW w:w="5251" w:type="dxa"/>
          </w:tcPr>
          <w:p w14:paraId="1DB86FDB">
            <w:pPr>
              <w:spacing w:before="300" w:after="120" w:line="240" w:lineRule="auto"/>
              <w:outlineLvl w:val="2"/>
              <w:rPr>
                <w:rFonts w:ascii="宋体" w:hAnsi="宋体" w:eastAsia="宋体"/>
                <w:bCs/>
              </w:rPr>
            </w:pPr>
            <w:r>
              <w:rPr>
                <w:rFonts w:hint="eastAsia" w:ascii="宋体" w:hAnsi="宋体" w:eastAsia="宋体"/>
                <w:bCs/>
              </w:rPr>
              <w:t>1）两路</w:t>
            </w:r>
            <w:r>
              <w:rPr>
                <w:rFonts w:ascii="宋体" w:hAnsi="宋体" w:eastAsia="宋体"/>
                <w:bCs/>
              </w:rPr>
              <w:t>RS485</w:t>
            </w:r>
            <w:r>
              <w:rPr>
                <w:rFonts w:hint="eastAsia" w:ascii="宋体" w:hAnsi="宋体" w:eastAsia="宋体"/>
                <w:bCs/>
              </w:rPr>
              <w:t>接口，支持与智能微断（6个回路）、触摸屏通过MODBUS协议通讯，可实时采集电压、电流、漏电流、电能、互感器健康度等数据，数据响应≤100ms，无丢包和延迟</w:t>
            </w:r>
            <w:r>
              <w:rPr>
                <w:rFonts w:ascii="宋体" w:hAnsi="宋体" w:eastAsia="宋体"/>
                <w:bCs/>
              </w:rPr>
              <w:br w:type="textWrapping"/>
            </w:r>
            <w:r>
              <w:rPr>
                <w:rFonts w:ascii="宋体" w:hAnsi="宋体" w:eastAsia="宋体"/>
                <w:bCs/>
              </w:rPr>
              <w:t>2</w:t>
            </w:r>
            <w:r>
              <w:rPr>
                <w:rFonts w:hint="eastAsia" w:ascii="宋体" w:hAnsi="宋体" w:eastAsia="宋体"/>
                <w:bCs/>
              </w:rPr>
              <w:t>）支持三网通</w:t>
            </w:r>
            <w:r>
              <w:rPr>
                <w:rFonts w:ascii="宋体" w:hAnsi="宋体" w:eastAsia="宋体"/>
                <w:bCs/>
              </w:rPr>
              <w:t>4G</w:t>
            </w:r>
            <w:r>
              <w:rPr>
                <w:rFonts w:hint="eastAsia" w:ascii="宋体" w:hAnsi="宋体" w:eastAsia="宋体"/>
                <w:bCs/>
              </w:rPr>
              <w:t>通信功能，根据现场信号情况自动切换运营商网络</w:t>
            </w:r>
            <w:r>
              <w:rPr>
                <w:rFonts w:ascii="宋体" w:hAnsi="宋体" w:eastAsia="宋体"/>
                <w:bCs/>
              </w:rPr>
              <w:br w:type="textWrapping"/>
            </w:r>
            <w:r>
              <w:rPr>
                <w:rFonts w:ascii="宋体" w:hAnsi="宋体" w:eastAsia="宋体"/>
                <w:bCs/>
              </w:rPr>
              <w:t>3</w:t>
            </w:r>
            <w:r>
              <w:rPr>
                <w:rFonts w:hint="eastAsia" w:ascii="宋体" w:hAnsi="宋体" w:eastAsia="宋体"/>
                <w:bCs/>
              </w:rPr>
              <w:t>）采用国产自主可控的开源鸿蒙操作系统</w:t>
            </w:r>
            <w:r>
              <w:rPr>
                <w:rFonts w:ascii="宋体" w:hAnsi="宋体" w:eastAsia="宋体"/>
                <w:bCs/>
              </w:rPr>
              <w:br w:type="textWrapping"/>
            </w:r>
            <w:r>
              <w:rPr>
                <w:rFonts w:hint="eastAsia" w:ascii="宋体" w:hAnsi="宋体" w:eastAsia="宋体"/>
                <w:bCs/>
              </w:rPr>
              <w:t>4）处理器采用Cortex-M4或性能更优型号，SRAM≥512KB,内存≥128MB</w:t>
            </w:r>
            <w:r>
              <w:rPr>
                <w:rFonts w:ascii="宋体" w:hAnsi="宋体" w:eastAsia="宋体"/>
                <w:bCs/>
              </w:rPr>
              <w:br w:type="textWrapping"/>
            </w:r>
            <w:r>
              <w:rPr>
                <w:rFonts w:ascii="宋体" w:hAnsi="宋体" w:eastAsia="宋体"/>
                <w:bCs/>
              </w:rPr>
              <w:t>5</w:t>
            </w:r>
            <w:r>
              <w:rPr>
                <w:rFonts w:hint="eastAsia" w:ascii="宋体" w:hAnsi="宋体" w:eastAsia="宋体"/>
                <w:bCs/>
              </w:rPr>
              <w:t>）内置</w:t>
            </w:r>
            <w:r>
              <w:rPr>
                <w:rFonts w:ascii="宋体" w:hAnsi="宋体" w:eastAsia="宋体"/>
                <w:bCs/>
              </w:rPr>
              <w:t>AC/DC</w:t>
            </w:r>
            <w:r>
              <w:rPr>
                <w:rFonts w:hint="eastAsia" w:ascii="宋体" w:hAnsi="宋体" w:eastAsia="宋体"/>
                <w:bCs/>
              </w:rPr>
              <w:t>电源，可直接</w:t>
            </w:r>
            <w:r>
              <w:rPr>
                <w:rFonts w:ascii="宋体" w:hAnsi="宋体" w:eastAsia="宋体"/>
                <w:bCs/>
              </w:rPr>
              <w:t>AC220V</w:t>
            </w:r>
            <w:r>
              <w:rPr>
                <w:rFonts w:hint="eastAsia" w:ascii="宋体" w:hAnsi="宋体" w:eastAsia="宋体"/>
                <w:bCs/>
              </w:rPr>
              <w:t>供电</w:t>
            </w:r>
            <w:r>
              <w:rPr>
                <w:rFonts w:ascii="宋体" w:hAnsi="宋体" w:eastAsia="宋体"/>
                <w:bCs/>
              </w:rPr>
              <w:br w:type="textWrapping"/>
            </w:r>
            <w:r>
              <w:rPr>
                <w:rFonts w:ascii="宋体" w:hAnsi="宋体" w:eastAsia="宋体"/>
                <w:bCs/>
              </w:rPr>
              <w:t>6</w:t>
            </w:r>
            <w:r>
              <w:rPr>
                <w:rFonts w:hint="eastAsia" w:ascii="宋体" w:hAnsi="宋体" w:eastAsia="宋体"/>
                <w:bCs/>
              </w:rPr>
              <w:t>）支持对外输出DC</w:t>
            </w:r>
            <w:r>
              <w:rPr>
                <w:rFonts w:ascii="宋体" w:hAnsi="宋体" w:eastAsia="宋体"/>
                <w:bCs/>
              </w:rPr>
              <w:t>12V</w:t>
            </w:r>
            <w:r>
              <w:rPr>
                <w:rFonts w:hint="eastAsia" w:ascii="宋体" w:hAnsi="宋体" w:eastAsia="宋体"/>
                <w:bCs/>
              </w:rPr>
              <w:t>，给触摸屏设备供电.</w:t>
            </w:r>
            <w:r>
              <w:rPr>
                <w:rFonts w:ascii="宋体" w:hAnsi="宋体" w:eastAsia="宋体"/>
                <w:bCs/>
              </w:rPr>
              <w:br w:type="textWrapping"/>
            </w:r>
            <w:r>
              <w:rPr>
                <w:rFonts w:ascii="宋体" w:hAnsi="宋体" w:eastAsia="宋体"/>
                <w:bCs/>
              </w:rPr>
              <w:t>7</w:t>
            </w:r>
            <w:r>
              <w:rPr>
                <w:rFonts w:hint="eastAsia" w:ascii="宋体" w:hAnsi="宋体" w:eastAsia="宋体"/>
                <w:bCs/>
              </w:rPr>
              <w:t>）配套</w:t>
            </w:r>
            <w:r>
              <w:rPr>
                <w:rFonts w:ascii="宋体" w:hAnsi="宋体" w:eastAsia="宋体"/>
                <w:bCs/>
              </w:rPr>
              <w:t>4G/2.4G</w:t>
            </w:r>
            <w:r>
              <w:rPr>
                <w:rFonts w:hint="eastAsia" w:ascii="宋体" w:hAnsi="宋体" w:eastAsia="宋体"/>
                <w:bCs/>
              </w:rPr>
              <w:t>户外防水天线</w:t>
            </w:r>
            <w:r>
              <w:rPr>
                <w:rFonts w:ascii="宋体" w:hAnsi="宋体" w:eastAsia="宋体"/>
                <w:bCs/>
              </w:rPr>
              <w:br w:type="textWrapping"/>
            </w:r>
            <w:r>
              <w:rPr>
                <w:rFonts w:ascii="宋体" w:hAnsi="宋体" w:eastAsia="宋体"/>
                <w:bCs/>
              </w:rPr>
              <w:t xml:space="preserve">8) </w:t>
            </w:r>
            <w:r>
              <w:rPr>
                <w:rFonts w:hint="eastAsia" w:ascii="宋体" w:hAnsi="宋体" w:eastAsia="宋体"/>
                <w:bCs/>
              </w:rPr>
              <w:t>满足</w:t>
            </w:r>
            <w:r>
              <w:rPr>
                <w:rFonts w:ascii="宋体" w:hAnsi="宋体" w:eastAsia="宋体"/>
                <w:bCs/>
              </w:rPr>
              <w:t xml:space="preserve"> GB/T 17626</w:t>
            </w:r>
            <w:r>
              <w:rPr>
                <w:rFonts w:hint="eastAsia" w:ascii="宋体" w:hAnsi="宋体" w:eastAsia="宋体"/>
                <w:bCs/>
              </w:rPr>
              <w:t>（</w:t>
            </w:r>
            <w:r>
              <w:rPr>
                <w:rFonts w:ascii="宋体" w:hAnsi="宋体" w:eastAsia="宋体"/>
                <w:bCs/>
              </w:rPr>
              <w:t>IEC/EN 61000-4</w:t>
            </w:r>
            <w:r>
              <w:rPr>
                <w:rFonts w:hint="eastAsia" w:ascii="宋体" w:hAnsi="宋体" w:eastAsia="宋体"/>
                <w:bCs/>
              </w:rPr>
              <w:t>）工业级防护，适应各种恶劣电磁环境</w:t>
            </w:r>
            <w:r>
              <w:rPr>
                <w:rFonts w:ascii="宋体" w:hAnsi="宋体" w:eastAsia="宋体"/>
                <w:bCs/>
              </w:rPr>
              <w:br w:type="textWrapping"/>
            </w:r>
            <w:r>
              <w:rPr>
                <w:rFonts w:ascii="宋体" w:hAnsi="宋体" w:eastAsia="宋体"/>
                <w:bCs/>
              </w:rPr>
              <w:t xml:space="preserve">9) </w:t>
            </w:r>
            <w:r>
              <w:rPr>
                <w:rFonts w:hint="eastAsia" w:ascii="宋体" w:hAnsi="宋体" w:eastAsia="宋体"/>
                <w:bCs/>
              </w:rPr>
              <w:t>支持内、外部双重看门狗电路，稳定不宕机</w:t>
            </w:r>
            <w:r>
              <w:rPr>
                <w:rFonts w:ascii="宋体" w:hAnsi="宋体" w:eastAsia="宋体"/>
                <w:bCs/>
              </w:rPr>
              <w:br w:type="textWrapping"/>
            </w:r>
            <w:r>
              <w:rPr>
                <w:rFonts w:ascii="宋体" w:hAnsi="宋体" w:eastAsia="宋体"/>
                <w:bCs/>
              </w:rPr>
              <w:t xml:space="preserve">10) </w:t>
            </w:r>
            <w:r>
              <w:rPr>
                <w:rFonts w:hint="eastAsia" w:ascii="宋体" w:hAnsi="宋体" w:eastAsia="宋体"/>
                <w:bCs/>
              </w:rPr>
              <w:t>电源防反接电路，反接不会损坏</w:t>
            </w:r>
            <w:r>
              <w:rPr>
                <w:rFonts w:ascii="宋体" w:hAnsi="宋体" w:eastAsia="宋体"/>
                <w:bCs/>
              </w:rPr>
              <w:br w:type="textWrapping"/>
            </w:r>
            <w:r>
              <w:rPr>
                <w:rFonts w:ascii="宋体" w:hAnsi="宋体" w:eastAsia="宋体"/>
                <w:bCs/>
              </w:rPr>
              <w:t xml:space="preserve">11) </w:t>
            </w:r>
            <w:r>
              <w:rPr>
                <w:rFonts w:hint="eastAsia" w:ascii="宋体" w:hAnsi="宋体" w:eastAsia="宋体"/>
                <w:bCs/>
              </w:rPr>
              <w:t>支持导轨式安装</w:t>
            </w:r>
          </w:p>
          <w:p w14:paraId="2E64BEC6">
            <w:pPr>
              <w:spacing w:after="0" w:line="240" w:lineRule="auto"/>
              <w:outlineLvl w:val="2"/>
              <w:rPr>
                <w:rFonts w:ascii="宋体" w:hAnsi="宋体" w:eastAsia="宋体"/>
                <w:bCs/>
              </w:rPr>
            </w:pPr>
            <w:r>
              <w:rPr>
                <w:rFonts w:hint="eastAsia" w:ascii="宋体" w:hAnsi="宋体" w:eastAsia="宋体"/>
                <w:bCs/>
              </w:rPr>
              <w:t>12）支持多种主流物联网协议，如</w:t>
            </w:r>
            <w:r>
              <w:rPr>
                <w:rFonts w:ascii="宋体" w:hAnsi="宋体" w:eastAsia="宋体"/>
                <w:bCs/>
              </w:rPr>
              <w:t>MQTT</w:t>
            </w:r>
            <w:r>
              <w:rPr>
                <w:rFonts w:hint="eastAsia" w:ascii="宋体" w:hAnsi="宋体" w:eastAsia="宋体"/>
                <w:bCs/>
              </w:rPr>
              <w:t>，</w:t>
            </w:r>
            <w:r>
              <w:rPr>
                <w:rFonts w:ascii="宋体" w:hAnsi="宋体" w:eastAsia="宋体"/>
                <w:bCs/>
              </w:rPr>
              <w:t>HTTP</w:t>
            </w:r>
            <w:r>
              <w:rPr>
                <w:rFonts w:hint="eastAsia" w:ascii="宋体" w:hAnsi="宋体" w:eastAsia="宋体"/>
                <w:bCs/>
              </w:rPr>
              <w:t>，</w:t>
            </w:r>
            <w:r>
              <w:rPr>
                <w:rFonts w:ascii="宋体" w:hAnsi="宋体" w:eastAsia="宋体"/>
                <w:bCs/>
              </w:rPr>
              <w:t>SOCKET</w:t>
            </w:r>
            <w:r>
              <w:rPr>
                <w:rFonts w:hint="eastAsia" w:ascii="宋体" w:hAnsi="宋体" w:eastAsia="宋体"/>
                <w:bCs/>
              </w:rPr>
              <w:t>等</w:t>
            </w:r>
            <w:r>
              <w:rPr>
                <w:rFonts w:ascii="宋体" w:hAnsi="宋体" w:eastAsia="宋体"/>
                <w:bCs/>
              </w:rPr>
              <w:br w:type="textWrapping"/>
            </w:r>
            <w:r>
              <w:rPr>
                <w:rFonts w:hint="eastAsia" w:ascii="宋体" w:hAnsi="宋体" w:eastAsia="宋体"/>
                <w:bCs/>
              </w:rPr>
              <w:t>13）具有</w:t>
            </w:r>
            <w:r>
              <w:rPr>
                <w:rFonts w:ascii="宋体" w:hAnsi="宋体" w:eastAsia="宋体"/>
                <w:bCs/>
              </w:rPr>
              <w:t>RTC</w:t>
            </w:r>
            <w:r>
              <w:rPr>
                <w:rFonts w:hint="eastAsia" w:ascii="宋体" w:hAnsi="宋体" w:eastAsia="宋体"/>
                <w:bCs/>
              </w:rPr>
              <w:t>功能，可对每个采样值进行时间戳管理</w:t>
            </w:r>
            <w:r>
              <w:rPr>
                <w:rFonts w:ascii="宋体" w:hAnsi="宋体" w:eastAsia="宋体"/>
                <w:bCs/>
              </w:rPr>
              <w:br w:type="textWrapping"/>
            </w:r>
            <w:r>
              <w:rPr>
                <w:rFonts w:ascii="宋体" w:hAnsi="宋体" w:eastAsia="宋体"/>
                <w:bCs/>
              </w:rPr>
              <w:t>1</w:t>
            </w:r>
            <w:r>
              <w:rPr>
                <w:rFonts w:hint="eastAsia" w:ascii="宋体" w:hAnsi="宋体" w:eastAsia="宋体"/>
                <w:bCs/>
              </w:rPr>
              <w:t>4）集成大容量</w:t>
            </w:r>
            <w:r>
              <w:rPr>
                <w:rFonts w:ascii="宋体" w:hAnsi="宋体" w:eastAsia="宋体"/>
                <w:bCs/>
              </w:rPr>
              <w:t>FLASH</w:t>
            </w:r>
            <w:r>
              <w:rPr>
                <w:rFonts w:hint="eastAsia" w:ascii="宋体" w:hAnsi="宋体" w:eastAsia="宋体"/>
                <w:bCs/>
              </w:rPr>
              <w:t>，可以存储大量带时间戳的采样值，防止通信异常丢失数据</w:t>
            </w:r>
          </w:p>
          <w:p w14:paraId="24329262">
            <w:pPr>
              <w:spacing w:after="0" w:line="240" w:lineRule="auto"/>
              <w:outlineLvl w:val="2"/>
              <w:rPr>
                <w:rFonts w:hint="eastAsia" w:ascii="宋体" w:hAnsi="宋体" w:eastAsia="宋体"/>
                <w:bCs/>
              </w:rPr>
            </w:pPr>
            <w:r>
              <w:rPr>
                <w:rFonts w:ascii="宋体" w:hAnsi="宋体" w:eastAsia="宋体"/>
                <w:bCs/>
              </w:rPr>
              <w:t>1</w:t>
            </w:r>
            <w:r>
              <w:rPr>
                <w:rFonts w:hint="eastAsia" w:ascii="宋体" w:hAnsi="宋体" w:eastAsia="宋体"/>
                <w:bCs/>
              </w:rPr>
              <w:t>5）支持远程升级（</w:t>
            </w:r>
            <w:r>
              <w:rPr>
                <w:rFonts w:ascii="宋体" w:hAnsi="宋体" w:eastAsia="宋体"/>
                <w:bCs/>
              </w:rPr>
              <w:t>FOTA</w:t>
            </w:r>
            <w:r>
              <w:rPr>
                <w:rFonts w:hint="eastAsia" w:ascii="宋体" w:hAnsi="宋体" w:eastAsia="宋体"/>
                <w:bCs/>
              </w:rPr>
              <w:t>）功能</w:t>
            </w:r>
          </w:p>
        </w:tc>
        <w:tc>
          <w:tcPr>
            <w:tcW w:w="709" w:type="dxa"/>
          </w:tcPr>
          <w:p w14:paraId="432683C8">
            <w:pPr>
              <w:spacing w:before="300" w:after="120" w:line="288" w:lineRule="auto"/>
              <w:outlineLvl w:val="2"/>
              <w:rPr>
                <w:rFonts w:hint="eastAsia" w:ascii="宋体" w:hAnsi="宋体" w:eastAsia="宋体"/>
                <w:bCs/>
              </w:rPr>
            </w:pPr>
            <w:r>
              <w:rPr>
                <w:rFonts w:hint="eastAsia" w:ascii="宋体" w:hAnsi="宋体" w:eastAsia="宋体"/>
                <w:bCs/>
              </w:rPr>
              <w:t>1台</w:t>
            </w:r>
          </w:p>
        </w:tc>
        <w:tc>
          <w:tcPr>
            <w:tcW w:w="1070" w:type="dxa"/>
          </w:tcPr>
          <w:p w14:paraId="379A62C1">
            <w:pPr>
              <w:spacing w:before="300" w:after="120" w:line="288" w:lineRule="auto"/>
              <w:outlineLvl w:val="2"/>
              <w:rPr>
                <w:rFonts w:hint="eastAsia" w:ascii="宋体" w:hAnsi="宋体" w:eastAsia="宋体"/>
                <w:bCs/>
              </w:rPr>
            </w:pPr>
            <w:r>
              <w:rPr>
                <w:rFonts w:hint="eastAsia" w:ascii="宋体" w:hAnsi="宋体" w:eastAsia="宋体"/>
                <w:bCs/>
              </w:rPr>
              <w:t>1，需提供产品合格证、盖CNAS章的第三方检测报告。。</w:t>
            </w:r>
          </w:p>
        </w:tc>
      </w:tr>
      <w:tr w14:paraId="4326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0" w:hRule="atLeast"/>
        </w:trPr>
        <w:tc>
          <w:tcPr>
            <w:tcW w:w="560" w:type="dxa"/>
            <w:noWrap/>
          </w:tcPr>
          <w:p w14:paraId="69F3EA6D">
            <w:pPr>
              <w:spacing w:before="300" w:after="120" w:line="288" w:lineRule="auto"/>
              <w:outlineLvl w:val="2"/>
              <w:rPr>
                <w:rFonts w:hint="eastAsia" w:ascii="宋体" w:hAnsi="宋体" w:eastAsia="宋体"/>
                <w:bCs/>
              </w:rPr>
            </w:pPr>
            <w:r>
              <w:rPr>
                <w:rFonts w:hint="eastAsia" w:ascii="宋体" w:hAnsi="宋体" w:eastAsia="宋体"/>
                <w:bCs/>
              </w:rPr>
              <w:t>2</w:t>
            </w:r>
          </w:p>
        </w:tc>
        <w:tc>
          <w:tcPr>
            <w:tcW w:w="705" w:type="dxa"/>
          </w:tcPr>
          <w:p w14:paraId="4D7550D5">
            <w:pPr>
              <w:spacing w:before="300" w:after="120" w:line="288" w:lineRule="auto"/>
              <w:outlineLvl w:val="2"/>
              <w:rPr>
                <w:rFonts w:hint="eastAsia" w:ascii="宋体" w:hAnsi="宋体" w:eastAsia="宋体"/>
                <w:bCs/>
              </w:rPr>
            </w:pPr>
            <w:r>
              <w:rPr>
                <w:rFonts w:hint="eastAsia" w:ascii="宋体" w:hAnsi="宋体" w:eastAsia="宋体"/>
                <w:bCs/>
              </w:rPr>
              <w:t>触摸屏</w:t>
            </w:r>
          </w:p>
        </w:tc>
        <w:tc>
          <w:tcPr>
            <w:tcW w:w="5251" w:type="dxa"/>
          </w:tcPr>
          <w:p w14:paraId="28AAD12C">
            <w:pPr>
              <w:spacing w:before="300" w:after="120" w:line="288" w:lineRule="auto"/>
              <w:outlineLvl w:val="2"/>
              <w:rPr>
                <w:rFonts w:hint="eastAsia" w:ascii="宋体" w:hAnsi="宋体" w:eastAsia="宋体"/>
                <w:bCs/>
              </w:rPr>
            </w:pPr>
            <w:r>
              <w:rPr>
                <w:rFonts w:ascii="宋体" w:hAnsi="宋体" w:eastAsia="宋体"/>
                <w:bCs/>
              </w:rPr>
              <w:t>1</w:t>
            </w:r>
            <w:r>
              <w:rPr>
                <w:rFonts w:hint="eastAsia" w:ascii="宋体" w:hAnsi="宋体" w:eastAsia="宋体"/>
                <w:bCs/>
              </w:rPr>
              <w:t>）可以由监控模块供电（DC12V），负责采集及展示</w:t>
            </w:r>
            <w:r>
              <w:rPr>
                <w:rFonts w:ascii="宋体" w:hAnsi="宋体" w:eastAsia="宋体"/>
                <w:bCs/>
              </w:rPr>
              <w:t>RS485</w:t>
            </w:r>
            <w:r>
              <w:rPr>
                <w:rFonts w:hint="eastAsia" w:ascii="宋体" w:hAnsi="宋体" w:eastAsia="宋体"/>
                <w:bCs/>
              </w:rPr>
              <w:t>总线数据，支持</w:t>
            </w:r>
            <w:r>
              <w:rPr>
                <w:rFonts w:ascii="宋体" w:hAnsi="宋体" w:eastAsia="宋体"/>
                <w:bCs/>
              </w:rPr>
              <w:t>Modbus</w:t>
            </w:r>
            <w:r>
              <w:rPr>
                <w:rFonts w:hint="eastAsia" w:ascii="宋体" w:hAnsi="宋体" w:eastAsia="宋体"/>
                <w:bCs/>
              </w:rPr>
              <w:t>协议</w:t>
            </w:r>
            <w:r>
              <w:rPr>
                <w:rFonts w:ascii="宋体" w:hAnsi="宋体" w:eastAsia="宋体"/>
                <w:bCs/>
              </w:rPr>
              <w:br w:type="textWrapping"/>
            </w:r>
            <w:r>
              <w:rPr>
                <w:rFonts w:ascii="宋体" w:hAnsi="宋体" w:eastAsia="宋体"/>
                <w:bCs/>
              </w:rPr>
              <w:t>2</w:t>
            </w:r>
            <w:r>
              <w:rPr>
                <w:rFonts w:hint="eastAsia" w:ascii="宋体" w:hAnsi="宋体" w:eastAsia="宋体"/>
                <w:bCs/>
              </w:rPr>
              <w:t>）</w:t>
            </w:r>
            <w:r>
              <w:rPr>
                <w:rFonts w:ascii="宋体" w:hAnsi="宋体" w:eastAsia="宋体"/>
                <w:bCs/>
              </w:rPr>
              <w:t>7</w:t>
            </w:r>
            <w:r>
              <w:rPr>
                <w:rFonts w:hint="eastAsia" w:ascii="宋体" w:hAnsi="宋体" w:eastAsia="宋体"/>
                <w:bCs/>
              </w:rPr>
              <w:t>寸触摸显示屏，触控灵敏无坏点，分辨率≥1024*600,钢化防爆玻璃面板</w:t>
            </w:r>
            <w:r>
              <w:rPr>
                <w:rFonts w:ascii="宋体" w:hAnsi="宋体" w:eastAsia="宋体"/>
                <w:bCs/>
              </w:rPr>
              <w:br w:type="textWrapping"/>
            </w:r>
            <w:r>
              <w:rPr>
                <w:rFonts w:ascii="宋体" w:hAnsi="宋体" w:eastAsia="宋体"/>
                <w:bCs/>
              </w:rPr>
              <w:t>3</w:t>
            </w:r>
            <w:r>
              <w:rPr>
                <w:rFonts w:hint="eastAsia" w:ascii="宋体" w:hAnsi="宋体" w:eastAsia="宋体"/>
                <w:bCs/>
              </w:rPr>
              <w:t>）处理器采用Cortex-A7或性能更优型号，SRAM≥256MB,内存≥8GB</w:t>
            </w:r>
            <w:r>
              <w:rPr>
                <w:rFonts w:ascii="宋体" w:hAnsi="宋体" w:eastAsia="宋体"/>
                <w:bCs/>
              </w:rPr>
              <w:br w:type="textWrapping"/>
            </w:r>
            <w:r>
              <w:rPr>
                <w:rFonts w:ascii="宋体" w:hAnsi="宋体" w:eastAsia="宋体"/>
                <w:bCs/>
              </w:rPr>
              <w:t>4</w:t>
            </w:r>
            <w:r>
              <w:rPr>
                <w:rFonts w:hint="eastAsia" w:ascii="宋体" w:hAnsi="宋体" w:eastAsia="宋体"/>
                <w:bCs/>
              </w:rPr>
              <w:t>）满足</w:t>
            </w:r>
            <w:r>
              <w:rPr>
                <w:rFonts w:ascii="宋体" w:hAnsi="宋体" w:eastAsia="宋体"/>
                <w:bCs/>
              </w:rPr>
              <w:t>GB/T 17626</w:t>
            </w:r>
            <w:r>
              <w:rPr>
                <w:rFonts w:hint="eastAsia" w:ascii="宋体" w:hAnsi="宋体" w:eastAsia="宋体"/>
                <w:bCs/>
              </w:rPr>
              <w:t>（</w:t>
            </w:r>
            <w:r>
              <w:rPr>
                <w:rFonts w:ascii="宋体" w:hAnsi="宋体" w:eastAsia="宋体"/>
                <w:bCs/>
              </w:rPr>
              <w:t>IEC/EN 61000-4</w:t>
            </w:r>
            <w:r>
              <w:rPr>
                <w:rFonts w:hint="eastAsia" w:ascii="宋体" w:hAnsi="宋体" w:eastAsia="宋体"/>
                <w:bCs/>
              </w:rPr>
              <w:t>）工业级防护，适应各种恶劣电磁环境</w:t>
            </w:r>
            <w:r>
              <w:rPr>
                <w:rFonts w:ascii="宋体" w:hAnsi="宋体" w:eastAsia="宋体"/>
                <w:bCs/>
              </w:rPr>
              <w:br w:type="textWrapping"/>
            </w:r>
            <w:r>
              <w:rPr>
                <w:rFonts w:ascii="宋体" w:hAnsi="宋体" w:eastAsia="宋体"/>
                <w:bCs/>
              </w:rPr>
              <w:t>5</w:t>
            </w:r>
            <w:r>
              <w:rPr>
                <w:rFonts w:hint="eastAsia" w:ascii="宋体" w:hAnsi="宋体" w:eastAsia="宋体"/>
                <w:bCs/>
              </w:rPr>
              <w:t>）主板按照三防要求制作，适应户外、高温跟高湿环境运行</w:t>
            </w:r>
            <w:r>
              <w:rPr>
                <w:rFonts w:ascii="宋体" w:hAnsi="宋体" w:eastAsia="宋体"/>
                <w:bCs/>
              </w:rPr>
              <w:br w:type="textWrapping"/>
            </w:r>
            <w:r>
              <w:rPr>
                <w:rFonts w:ascii="宋体" w:hAnsi="宋体" w:eastAsia="宋体"/>
                <w:bCs/>
              </w:rPr>
              <w:t>6</w:t>
            </w:r>
            <w:r>
              <w:rPr>
                <w:rFonts w:hint="eastAsia" w:ascii="宋体" w:hAnsi="宋体" w:eastAsia="宋体"/>
                <w:bCs/>
              </w:rPr>
              <w:t>）电源防反接设计，电源接反不损坏</w:t>
            </w:r>
            <w:r>
              <w:rPr>
                <w:rFonts w:ascii="宋体" w:hAnsi="宋体" w:eastAsia="宋体"/>
                <w:bCs/>
              </w:rPr>
              <w:br w:type="textWrapping"/>
            </w:r>
            <w:r>
              <w:rPr>
                <w:rFonts w:ascii="宋体" w:hAnsi="宋体" w:eastAsia="宋体"/>
                <w:bCs/>
              </w:rPr>
              <w:t>7</w:t>
            </w:r>
            <w:r>
              <w:rPr>
                <w:rFonts w:hint="eastAsia" w:ascii="宋体" w:hAnsi="宋体" w:eastAsia="宋体"/>
                <w:bCs/>
              </w:rPr>
              <w:t>）支持内</w:t>
            </w:r>
            <w:r>
              <w:rPr>
                <w:rFonts w:ascii="宋体" w:hAnsi="宋体" w:eastAsia="宋体"/>
                <w:bCs/>
              </w:rPr>
              <w:t>/</w:t>
            </w:r>
            <w:r>
              <w:rPr>
                <w:rFonts w:hint="eastAsia" w:ascii="宋体" w:hAnsi="宋体" w:eastAsia="宋体"/>
                <w:bCs/>
              </w:rPr>
              <w:t>外部看门狗电路，稳定不宕机</w:t>
            </w:r>
            <w:r>
              <w:rPr>
                <w:rFonts w:ascii="宋体" w:hAnsi="宋体" w:eastAsia="宋体"/>
                <w:bCs/>
              </w:rPr>
              <w:br w:type="textWrapping"/>
            </w:r>
            <w:r>
              <w:rPr>
                <w:rFonts w:hint="eastAsia" w:ascii="宋体" w:hAnsi="宋体" w:eastAsia="宋体"/>
                <w:bCs/>
              </w:rPr>
              <w:t>8）支持嵌入式安装</w:t>
            </w:r>
            <w:r>
              <w:rPr>
                <w:rFonts w:ascii="宋体" w:hAnsi="宋体" w:eastAsia="宋体"/>
                <w:bCs/>
              </w:rPr>
              <w:br w:type="textWrapping"/>
            </w:r>
          </w:p>
        </w:tc>
        <w:tc>
          <w:tcPr>
            <w:tcW w:w="709" w:type="dxa"/>
          </w:tcPr>
          <w:p w14:paraId="3C275E00">
            <w:pPr>
              <w:spacing w:before="300" w:after="120" w:line="288" w:lineRule="auto"/>
              <w:outlineLvl w:val="2"/>
              <w:rPr>
                <w:rFonts w:hint="eastAsia" w:ascii="宋体" w:hAnsi="宋体" w:eastAsia="宋体"/>
                <w:bCs/>
              </w:rPr>
            </w:pPr>
            <w:r>
              <w:rPr>
                <w:rFonts w:hint="eastAsia" w:ascii="宋体" w:hAnsi="宋体" w:eastAsia="宋体"/>
                <w:bCs/>
              </w:rPr>
              <w:t>1台</w:t>
            </w:r>
          </w:p>
        </w:tc>
        <w:tc>
          <w:tcPr>
            <w:tcW w:w="1070" w:type="dxa"/>
          </w:tcPr>
          <w:p w14:paraId="4D4DF7BF">
            <w:pPr>
              <w:spacing w:before="300" w:after="120" w:line="288" w:lineRule="auto"/>
              <w:outlineLvl w:val="2"/>
              <w:rPr>
                <w:rFonts w:hint="eastAsia" w:ascii="宋体" w:hAnsi="宋体" w:eastAsia="宋体"/>
                <w:bCs/>
              </w:rPr>
            </w:pPr>
            <w:r>
              <w:rPr>
                <w:rFonts w:hint="eastAsia" w:ascii="宋体" w:hAnsi="宋体" w:eastAsia="宋体"/>
                <w:bCs/>
              </w:rPr>
              <w:t>1，需提供产品合格证、盖CNAS章的第三方检测报告。</w:t>
            </w:r>
          </w:p>
        </w:tc>
      </w:tr>
      <w:tr w14:paraId="732C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60" w:type="dxa"/>
            <w:noWrap/>
          </w:tcPr>
          <w:p w14:paraId="2CA87B7E">
            <w:pPr>
              <w:spacing w:before="300" w:after="120" w:line="288" w:lineRule="auto"/>
              <w:outlineLvl w:val="2"/>
              <w:rPr>
                <w:rFonts w:hint="eastAsia" w:ascii="宋体" w:hAnsi="宋体" w:eastAsia="宋体"/>
                <w:bCs/>
              </w:rPr>
            </w:pPr>
            <w:r>
              <w:rPr>
                <w:rFonts w:hint="eastAsia" w:ascii="宋体" w:hAnsi="宋体" w:eastAsia="宋体"/>
                <w:bCs/>
              </w:rPr>
              <w:t>3</w:t>
            </w:r>
          </w:p>
        </w:tc>
        <w:tc>
          <w:tcPr>
            <w:tcW w:w="705" w:type="dxa"/>
          </w:tcPr>
          <w:p w14:paraId="56965CE6">
            <w:pPr>
              <w:spacing w:before="300" w:after="120" w:line="288" w:lineRule="auto"/>
              <w:outlineLvl w:val="2"/>
              <w:rPr>
                <w:rFonts w:hint="eastAsia" w:ascii="宋体" w:hAnsi="宋体" w:eastAsia="宋体"/>
                <w:bCs/>
              </w:rPr>
            </w:pPr>
            <w:r>
              <w:rPr>
                <w:rFonts w:hint="eastAsia" w:ascii="宋体" w:hAnsi="宋体" w:eastAsia="宋体"/>
                <w:bCs/>
              </w:rPr>
              <w:t>UI软件</w:t>
            </w:r>
          </w:p>
        </w:tc>
        <w:tc>
          <w:tcPr>
            <w:tcW w:w="5251" w:type="dxa"/>
          </w:tcPr>
          <w:p w14:paraId="6176D25F">
            <w:pPr>
              <w:spacing w:before="300" w:after="120" w:line="288" w:lineRule="auto"/>
              <w:outlineLvl w:val="2"/>
              <w:rPr>
                <w:rFonts w:hint="eastAsia" w:ascii="宋体" w:hAnsi="宋体" w:eastAsia="宋体"/>
                <w:bCs/>
              </w:rPr>
            </w:pPr>
            <w:r>
              <w:rPr>
                <w:rFonts w:hint="eastAsia" w:ascii="宋体" w:hAnsi="宋体" w:eastAsia="宋体"/>
                <w:bCs/>
              </w:rPr>
              <w:t>触摸屏UI软件符合智能微断展示样机设计方案，满足下列要求：</w:t>
            </w:r>
            <w:r>
              <w:rPr>
                <w:rFonts w:hint="eastAsia" w:ascii="宋体" w:hAnsi="宋体" w:eastAsia="宋体"/>
                <w:bCs/>
              </w:rPr>
              <w:br w:type="textWrapping"/>
            </w:r>
            <w:r>
              <w:rPr>
                <w:rFonts w:hint="eastAsia" w:ascii="宋体" w:hAnsi="宋体" w:eastAsia="宋体"/>
                <w:bCs/>
              </w:rPr>
              <w:t>1）主界面：完整显示系统拓扑图、电参量显示、回路状态、功能区、告警信息栏等模块；</w:t>
            </w:r>
            <w:r>
              <w:rPr>
                <w:rFonts w:hint="eastAsia" w:ascii="宋体" w:hAnsi="宋体" w:eastAsia="宋体"/>
                <w:bCs/>
              </w:rPr>
              <w:br w:type="textWrapping"/>
            </w:r>
            <w:r>
              <w:rPr>
                <w:rFonts w:hint="eastAsia" w:ascii="宋体" w:hAnsi="宋体" w:eastAsia="宋体"/>
                <w:bCs/>
              </w:rPr>
              <w:t>2）核心功能：具备漏电自检、短路故障模拟、电能无功耗告警、离家/回家场景模式、告警日志功能，各功能均有专属展示界面，各功能之间均有清晰导航进行访问和退出；</w:t>
            </w:r>
            <w:r>
              <w:rPr>
                <w:rFonts w:hint="eastAsia" w:ascii="宋体" w:hAnsi="宋体" w:eastAsia="宋体"/>
                <w:bCs/>
              </w:rPr>
              <w:br w:type="textWrapping"/>
            </w:r>
            <w:r>
              <w:rPr>
                <w:rFonts w:hint="eastAsia" w:ascii="宋体" w:hAnsi="宋体" w:eastAsia="宋体"/>
                <w:bCs/>
              </w:rPr>
              <w:t>3）故障联动：实现短路瞬时分闸+故障闭锁+远程不可控、漏电自检自动重合闸、常开设备断电告警等功能、告警时具备弹窗提示和声音告警；</w:t>
            </w:r>
            <w:r>
              <w:rPr>
                <w:rFonts w:hint="eastAsia" w:ascii="宋体" w:hAnsi="宋体" w:eastAsia="宋体"/>
                <w:bCs/>
              </w:rPr>
              <w:br w:type="textWrapping"/>
            </w:r>
            <w:r>
              <w:rPr>
                <w:rFonts w:hint="eastAsia" w:ascii="宋体" w:hAnsi="宋体" w:eastAsia="宋体"/>
                <w:bCs/>
              </w:rPr>
              <w:t>4）交互逻辑：UI的分合闸按钮状态、故障复位与智能微断状态同步联动，音量调节/静音、页面跳转和切换、弹窗关闭等操作流畅，无卡顿、无逻辑错误。</w:t>
            </w:r>
          </w:p>
        </w:tc>
        <w:tc>
          <w:tcPr>
            <w:tcW w:w="709" w:type="dxa"/>
          </w:tcPr>
          <w:p w14:paraId="26717927">
            <w:pPr>
              <w:spacing w:before="300" w:after="120" w:line="288" w:lineRule="auto"/>
              <w:outlineLvl w:val="2"/>
              <w:rPr>
                <w:rFonts w:hint="eastAsia" w:ascii="宋体" w:hAnsi="宋体" w:eastAsia="宋体"/>
                <w:bCs/>
              </w:rPr>
            </w:pPr>
            <w:r>
              <w:rPr>
                <w:rFonts w:hint="eastAsia" w:ascii="宋体" w:hAnsi="宋体" w:eastAsia="宋体"/>
                <w:bCs/>
              </w:rPr>
              <w:t>1套</w:t>
            </w:r>
          </w:p>
        </w:tc>
        <w:tc>
          <w:tcPr>
            <w:tcW w:w="1070" w:type="dxa"/>
          </w:tcPr>
          <w:p w14:paraId="6A41A38F">
            <w:pPr>
              <w:spacing w:before="300" w:after="120" w:line="288" w:lineRule="auto"/>
              <w:outlineLvl w:val="2"/>
              <w:rPr>
                <w:rFonts w:hint="eastAsia" w:ascii="宋体" w:hAnsi="宋体" w:eastAsia="宋体"/>
                <w:bCs/>
              </w:rPr>
            </w:pPr>
            <w:r>
              <w:rPr>
                <w:rFonts w:hint="eastAsia" w:ascii="宋体" w:hAnsi="宋体" w:eastAsia="宋体"/>
                <w:bCs/>
              </w:rPr>
              <w:t>1， 需提供触摸屏UI程序安装包、软件操作说明书；</w:t>
            </w:r>
          </w:p>
        </w:tc>
      </w:tr>
      <w:tr w14:paraId="30AC4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trPr>
        <w:tc>
          <w:tcPr>
            <w:tcW w:w="560" w:type="dxa"/>
            <w:noWrap/>
          </w:tcPr>
          <w:p w14:paraId="0F84207A">
            <w:pPr>
              <w:spacing w:before="300" w:after="120" w:line="288" w:lineRule="auto"/>
              <w:outlineLvl w:val="2"/>
              <w:rPr>
                <w:rFonts w:hint="eastAsia" w:ascii="宋体" w:hAnsi="宋体" w:eastAsia="宋体"/>
                <w:bCs/>
              </w:rPr>
            </w:pPr>
            <w:r>
              <w:rPr>
                <w:rFonts w:hint="eastAsia" w:ascii="宋体" w:hAnsi="宋体" w:eastAsia="宋体"/>
                <w:bCs/>
              </w:rPr>
              <w:t>4</w:t>
            </w:r>
          </w:p>
        </w:tc>
        <w:tc>
          <w:tcPr>
            <w:tcW w:w="705" w:type="dxa"/>
          </w:tcPr>
          <w:p w14:paraId="5ADEA563">
            <w:pPr>
              <w:spacing w:before="300" w:after="120" w:line="288" w:lineRule="auto"/>
              <w:outlineLvl w:val="2"/>
              <w:rPr>
                <w:rFonts w:hint="eastAsia" w:ascii="宋体" w:hAnsi="宋体" w:eastAsia="宋体"/>
                <w:bCs/>
              </w:rPr>
            </w:pPr>
            <w:r>
              <w:rPr>
                <w:rFonts w:hint="eastAsia" w:ascii="宋体" w:hAnsi="宋体" w:eastAsia="宋体"/>
                <w:bCs/>
              </w:rPr>
              <w:t>技术服务和整改支持</w:t>
            </w:r>
          </w:p>
        </w:tc>
        <w:tc>
          <w:tcPr>
            <w:tcW w:w="5251" w:type="dxa"/>
          </w:tcPr>
          <w:p w14:paraId="2A7BA23B">
            <w:pPr>
              <w:spacing w:before="300" w:after="120" w:line="288" w:lineRule="auto"/>
              <w:outlineLvl w:val="2"/>
              <w:rPr>
                <w:rFonts w:hint="eastAsia" w:ascii="宋体" w:hAnsi="宋体" w:eastAsia="宋体"/>
                <w:bCs/>
              </w:rPr>
            </w:pPr>
            <w:r>
              <w:rPr>
                <w:rFonts w:hint="eastAsia" w:ascii="宋体" w:hAnsi="宋体" w:eastAsia="宋体"/>
                <w:bCs/>
              </w:rPr>
              <w:t>1）提供</w:t>
            </w:r>
            <w:r>
              <w:rPr>
                <w:rFonts w:ascii="宋体" w:hAnsi="宋体" w:eastAsia="宋体" w:cs="Arial"/>
                <w:bCs/>
              </w:rPr>
              <w:t>硬件安装指导、全系统联调、功能验证、验收配合及售后维保服务</w:t>
            </w:r>
            <w:r>
              <w:rPr>
                <w:rFonts w:hint="eastAsia" w:ascii="宋体" w:hAnsi="宋体" w:eastAsia="宋体"/>
                <w:bCs/>
              </w:rPr>
              <w:t>。</w:t>
            </w:r>
            <w:r>
              <w:rPr>
                <w:rFonts w:hint="eastAsia" w:ascii="宋体" w:hAnsi="宋体" w:eastAsia="宋体"/>
                <w:bCs/>
              </w:rPr>
              <w:br w:type="textWrapping"/>
            </w:r>
            <w:r>
              <w:rPr>
                <w:rFonts w:hint="eastAsia" w:ascii="宋体" w:hAnsi="宋体" w:eastAsia="宋体"/>
                <w:bCs/>
              </w:rPr>
              <w:t>2）</w:t>
            </w:r>
            <w:r>
              <w:rPr>
                <w:rFonts w:ascii="宋体" w:hAnsi="宋体" w:eastAsia="宋体" w:cs="Arial"/>
                <w:bCs/>
              </w:rPr>
              <w:t>对功能不达标、硬件不匹配、程序逻辑错误项提供技术整改，确保展示箱全功能落地</w:t>
            </w:r>
          </w:p>
        </w:tc>
        <w:tc>
          <w:tcPr>
            <w:tcW w:w="709" w:type="dxa"/>
          </w:tcPr>
          <w:p w14:paraId="640B6E0C">
            <w:pPr>
              <w:spacing w:before="300" w:after="120" w:line="288" w:lineRule="auto"/>
              <w:outlineLvl w:val="2"/>
              <w:rPr>
                <w:rFonts w:hint="eastAsia" w:ascii="宋体" w:hAnsi="宋体" w:eastAsia="宋体"/>
                <w:bCs/>
              </w:rPr>
            </w:pPr>
            <w:r>
              <w:rPr>
                <w:rFonts w:hint="eastAsia" w:ascii="宋体" w:hAnsi="宋体" w:eastAsia="宋体"/>
                <w:bCs/>
              </w:rPr>
              <w:t>1套</w:t>
            </w:r>
          </w:p>
        </w:tc>
        <w:tc>
          <w:tcPr>
            <w:tcW w:w="1070" w:type="dxa"/>
          </w:tcPr>
          <w:p w14:paraId="2589C08A">
            <w:pPr>
              <w:spacing w:before="300" w:after="120" w:line="288" w:lineRule="auto"/>
              <w:outlineLvl w:val="2"/>
              <w:rPr>
                <w:rFonts w:hint="eastAsia" w:ascii="宋体" w:hAnsi="宋体" w:eastAsia="宋体"/>
                <w:bCs/>
              </w:rPr>
            </w:pPr>
            <w:r>
              <w:rPr>
                <w:rFonts w:hint="eastAsia" w:ascii="宋体" w:hAnsi="宋体" w:eastAsia="宋体"/>
                <w:bCs/>
              </w:rPr>
              <w:t>1，系提供系统功能验收报告、故障排查手册。</w:t>
            </w:r>
          </w:p>
        </w:tc>
      </w:tr>
    </w:tbl>
    <w:p w14:paraId="47A1F61D">
      <w:pPr>
        <w:spacing w:before="300" w:after="120" w:line="288" w:lineRule="auto"/>
        <w:outlineLvl w:val="2"/>
        <w:rPr>
          <w:rFonts w:hint="eastAsia" w:ascii="宋体" w:hAnsi="宋体" w:eastAsia="宋体"/>
          <w:bCs/>
          <w:sz w:val="20"/>
          <w:szCs w:val="21"/>
        </w:rPr>
      </w:pPr>
      <w:bookmarkStart w:id="3" w:name="heading_3"/>
      <w:r>
        <w:rPr>
          <w:rFonts w:ascii="宋体" w:hAnsi="宋体" w:eastAsia="宋体" w:cs="Arial"/>
          <w:bCs/>
          <w:sz w:val="24"/>
          <w:szCs w:val="21"/>
        </w:rPr>
        <w:t>（二）验收标准</w:t>
      </w:r>
      <w:bookmarkEnd w:id="3"/>
    </w:p>
    <w:p w14:paraId="2B6B9F5D">
      <w:pPr>
        <w:numPr>
          <w:ilvl w:val="0"/>
          <w:numId w:val="2"/>
        </w:numPr>
        <w:spacing w:before="120" w:after="120" w:line="288" w:lineRule="auto"/>
        <w:rPr>
          <w:rFonts w:hint="eastAsia" w:ascii="宋体" w:hAnsi="宋体" w:eastAsia="宋体"/>
          <w:bCs/>
        </w:rPr>
      </w:pPr>
      <w:r>
        <w:rPr>
          <w:rFonts w:ascii="宋体" w:hAnsi="宋体" w:eastAsia="宋体" w:cs="Arial"/>
          <w:bCs/>
        </w:rPr>
        <w:t>硬件验收要求</w:t>
      </w:r>
    </w:p>
    <w:p w14:paraId="5ACD6AAE">
      <w:pPr>
        <w:spacing w:before="120" w:after="120" w:line="288" w:lineRule="auto"/>
        <w:ind w:firstLine="440" w:firstLineChars="200"/>
        <w:rPr>
          <w:rFonts w:hint="eastAsia" w:ascii="宋体" w:hAnsi="宋体" w:eastAsia="宋体"/>
          <w:bCs/>
        </w:rPr>
      </w:pPr>
      <w:r>
        <w:rPr>
          <w:rFonts w:ascii="宋体" w:hAnsi="宋体" w:eastAsia="宋体" w:cs="Arial"/>
          <w:bCs/>
        </w:rPr>
        <w:t>监控模块：适配展示箱6回路架构，支持与智能微断、触摸屏稳定通讯，可实时采集电压、电流、漏电流、电能、互感器健康度等数据，数据响应≤100ms，无丢包、无延迟；</w:t>
      </w:r>
    </w:p>
    <w:p w14:paraId="15828262">
      <w:pPr>
        <w:spacing w:before="120" w:after="120" w:line="288" w:lineRule="auto"/>
        <w:ind w:firstLine="440" w:firstLineChars="200"/>
        <w:rPr>
          <w:rFonts w:hint="eastAsia" w:ascii="宋体" w:hAnsi="宋体" w:eastAsia="宋体"/>
          <w:bCs/>
        </w:rPr>
      </w:pPr>
      <w:r>
        <w:rPr>
          <w:rFonts w:ascii="宋体" w:hAnsi="宋体" w:eastAsia="宋体" w:cs="Arial"/>
          <w:bCs/>
        </w:rPr>
        <w:t>触摸屏：工业级标准，DC24V供电，触控灵敏无坏点，分辨率满足展示需求，适配展示箱安装尺寸，符合工业环境使用规范。</w:t>
      </w:r>
    </w:p>
    <w:p w14:paraId="4AD0B607">
      <w:pPr>
        <w:numPr>
          <w:ilvl w:val="0"/>
          <w:numId w:val="2"/>
        </w:numPr>
        <w:spacing w:before="120" w:after="120" w:line="288" w:lineRule="auto"/>
        <w:rPr>
          <w:rFonts w:hint="eastAsia" w:ascii="宋体" w:hAnsi="宋体" w:eastAsia="宋体"/>
          <w:bCs/>
        </w:rPr>
      </w:pPr>
      <w:r>
        <w:rPr>
          <w:rFonts w:ascii="宋体" w:hAnsi="宋体" w:eastAsia="宋体" w:cs="Arial"/>
          <w:bCs/>
        </w:rPr>
        <w:t>软件UI程序验收要求</w:t>
      </w:r>
    </w:p>
    <w:p w14:paraId="43E40EDF">
      <w:pPr>
        <w:spacing w:before="120" w:after="120" w:line="288" w:lineRule="auto"/>
        <w:ind w:firstLine="440" w:firstLineChars="200"/>
        <w:rPr>
          <w:rFonts w:hint="eastAsia" w:ascii="宋体" w:hAnsi="宋体" w:eastAsia="宋体"/>
          <w:bCs/>
        </w:rPr>
      </w:pPr>
      <w:r>
        <w:rPr>
          <w:rFonts w:ascii="宋体" w:hAnsi="宋体" w:eastAsia="宋体" w:cs="Arial"/>
          <w:bCs/>
        </w:rPr>
        <w:t>主界面：</w:t>
      </w:r>
      <w:r>
        <w:rPr>
          <w:rFonts w:hint="eastAsia" w:ascii="宋体" w:hAnsi="宋体" w:eastAsia="宋体" w:cs="Arial"/>
          <w:bCs/>
        </w:rPr>
        <w:t>展示</w:t>
      </w:r>
      <w:r>
        <w:rPr>
          <w:rFonts w:ascii="宋体" w:hAnsi="宋体" w:eastAsia="宋体" w:cs="Arial"/>
          <w:bCs/>
        </w:rPr>
        <w:t>系统拓扑图、</w:t>
      </w:r>
      <w:r>
        <w:rPr>
          <w:rFonts w:hint="eastAsia" w:ascii="宋体" w:hAnsi="宋体" w:eastAsia="宋体" w:cs="Arial"/>
          <w:bCs/>
        </w:rPr>
        <w:t>具备</w:t>
      </w:r>
      <w:r>
        <w:rPr>
          <w:rFonts w:ascii="宋体" w:hAnsi="宋体" w:eastAsia="宋体" w:cs="Arial"/>
          <w:bCs/>
        </w:rPr>
        <w:t>电参量显示、</w:t>
      </w:r>
      <w:r>
        <w:rPr>
          <w:rFonts w:hint="eastAsia" w:ascii="宋体" w:hAnsi="宋体" w:eastAsia="宋体" w:cs="Arial"/>
          <w:bCs/>
        </w:rPr>
        <w:t>各</w:t>
      </w:r>
      <w:r>
        <w:rPr>
          <w:rFonts w:ascii="宋体" w:hAnsi="宋体" w:eastAsia="宋体" w:cs="Arial"/>
          <w:bCs/>
        </w:rPr>
        <w:t>回路状态、功能区、告警信息栏等模块；</w:t>
      </w:r>
    </w:p>
    <w:p w14:paraId="1F1B632C">
      <w:pPr>
        <w:spacing w:before="120" w:after="120" w:line="288" w:lineRule="auto"/>
        <w:ind w:firstLine="440" w:firstLineChars="200"/>
        <w:rPr>
          <w:rFonts w:hint="eastAsia" w:ascii="宋体" w:hAnsi="宋体" w:eastAsia="宋体"/>
          <w:bCs/>
        </w:rPr>
      </w:pPr>
      <w:r>
        <w:rPr>
          <w:rFonts w:ascii="宋体" w:hAnsi="宋体" w:eastAsia="宋体" w:cs="Arial"/>
          <w:bCs/>
        </w:rPr>
        <w:t>核心功能：漏电自检、短路故障模拟、电能无功耗告警、离家/回家场景模式、告警日志全部落地，逻辑与设计方案完全一致；</w:t>
      </w:r>
    </w:p>
    <w:p w14:paraId="78B84082">
      <w:pPr>
        <w:spacing w:before="120" w:after="120" w:line="288" w:lineRule="auto"/>
        <w:ind w:firstLine="440" w:firstLineChars="200"/>
        <w:rPr>
          <w:rFonts w:hint="eastAsia" w:ascii="宋体" w:hAnsi="宋体" w:eastAsia="宋体"/>
          <w:bCs/>
        </w:rPr>
      </w:pPr>
      <w:r>
        <w:rPr>
          <w:rFonts w:ascii="宋体" w:hAnsi="宋体" w:eastAsia="宋体" w:cs="Arial"/>
          <w:bCs/>
        </w:rPr>
        <w:t>故障联动：短路瞬时分闸+故障闭锁+远程不可控、漏电自检自动重合闸、常开设备断电告警等功能达标；</w:t>
      </w:r>
    </w:p>
    <w:p w14:paraId="4F8FBDE7">
      <w:pPr>
        <w:spacing w:before="120" w:after="120" w:line="288" w:lineRule="auto"/>
        <w:ind w:firstLine="440" w:firstLineChars="200"/>
        <w:rPr>
          <w:rFonts w:hint="eastAsia" w:ascii="宋体" w:hAnsi="宋体" w:eastAsia="宋体"/>
          <w:bCs/>
        </w:rPr>
      </w:pPr>
      <w:r>
        <w:rPr>
          <w:rFonts w:ascii="宋体" w:hAnsi="宋体" w:eastAsia="宋体" w:cs="Arial"/>
          <w:bCs/>
        </w:rPr>
        <w:t>交互逻辑：分合闸按钮状态联动、故障复位、音量调节/静音等操作流畅，无卡顿、无逻辑错误。</w:t>
      </w:r>
    </w:p>
    <w:p w14:paraId="5875185D">
      <w:pPr>
        <w:numPr>
          <w:ilvl w:val="0"/>
          <w:numId w:val="2"/>
        </w:numPr>
        <w:spacing w:before="120" w:after="120" w:line="288" w:lineRule="auto"/>
        <w:rPr>
          <w:rFonts w:hint="eastAsia" w:ascii="宋体" w:hAnsi="宋体" w:eastAsia="宋体"/>
          <w:bCs/>
        </w:rPr>
      </w:pPr>
      <w:r>
        <w:rPr>
          <w:rFonts w:ascii="宋体" w:hAnsi="宋体" w:eastAsia="宋体" w:cs="Arial"/>
          <w:bCs/>
        </w:rPr>
        <w:t>整体联调验收</w:t>
      </w:r>
    </w:p>
    <w:p w14:paraId="1F3492A3">
      <w:pPr>
        <w:spacing w:before="120" w:after="120" w:line="288" w:lineRule="auto"/>
        <w:rPr>
          <w:rFonts w:hint="eastAsia" w:ascii="宋体" w:hAnsi="宋体" w:eastAsia="宋体"/>
          <w:bCs/>
        </w:rPr>
      </w:pPr>
      <w:r>
        <w:rPr>
          <w:rFonts w:ascii="宋体" w:hAnsi="宋体" w:eastAsia="宋体" w:cs="Arial"/>
          <w:bCs/>
        </w:rPr>
        <w:t xml:space="preserve"> </w:t>
      </w:r>
      <w:r>
        <w:rPr>
          <w:rFonts w:hint="eastAsia" w:ascii="宋体" w:hAnsi="宋体" w:eastAsia="宋体" w:cs="Arial"/>
          <w:bCs/>
        </w:rPr>
        <w:t xml:space="preserve">   </w:t>
      </w:r>
      <w:r>
        <w:rPr>
          <w:rFonts w:ascii="宋体" w:hAnsi="宋体" w:eastAsia="宋体" w:cs="Arial"/>
          <w:bCs/>
        </w:rPr>
        <w:t>与展示箱智能微断、负载、通讯系统全联动，所有演示功能100%实现，无故障、无适配问题，出具完整功能验证报告。</w:t>
      </w:r>
      <w:r>
        <w:rPr>
          <w:rFonts w:hint="eastAsia" w:ascii="宋体" w:hAnsi="宋体" w:eastAsia="宋体"/>
          <w:bCs/>
        </w:rPr>
        <w:t>确保操作人员对触摸屏软件的任意操作，不应导致人身伤害、展机损坏或软件系统崩溃。</w:t>
      </w:r>
    </w:p>
    <w:p w14:paraId="3EEA2B71">
      <w:pPr>
        <w:numPr>
          <w:ilvl w:val="0"/>
          <w:numId w:val="2"/>
        </w:numPr>
        <w:spacing w:before="120" w:after="120" w:line="288" w:lineRule="auto"/>
        <w:rPr>
          <w:rFonts w:hint="eastAsia" w:ascii="宋体" w:hAnsi="宋体" w:eastAsia="宋体"/>
          <w:bCs/>
        </w:rPr>
      </w:pPr>
      <w:r>
        <w:rPr>
          <w:rFonts w:ascii="宋体" w:hAnsi="宋体" w:eastAsia="宋体" w:cs="Arial"/>
          <w:bCs/>
        </w:rPr>
        <w:t>工期要求</w:t>
      </w:r>
    </w:p>
    <w:p w14:paraId="389158AE">
      <w:pPr>
        <w:spacing w:before="120" w:after="120" w:line="288" w:lineRule="auto"/>
        <w:rPr>
          <w:rFonts w:hint="eastAsia" w:ascii="宋体" w:hAnsi="宋体" w:eastAsia="宋体"/>
          <w:bCs/>
        </w:rPr>
      </w:pPr>
      <w:r>
        <w:rPr>
          <w:rFonts w:ascii="宋体" w:hAnsi="宋体" w:eastAsia="宋体" w:cs="Arial"/>
          <w:bCs/>
        </w:rPr>
        <w:t xml:space="preserve"> </w:t>
      </w:r>
      <w:r>
        <w:rPr>
          <w:rFonts w:hint="eastAsia" w:ascii="宋体" w:hAnsi="宋体" w:eastAsia="宋体" w:cs="Arial"/>
          <w:bCs/>
        </w:rPr>
        <w:t xml:space="preserve">  投标方应在</w:t>
      </w:r>
      <w:r>
        <w:rPr>
          <w:rFonts w:ascii="宋体" w:hAnsi="宋体" w:eastAsia="宋体" w:cs="Arial"/>
          <w:bCs/>
        </w:rPr>
        <w:t>收到</w:t>
      </w:r>
      <w:r>
        <w:rPr>
          <w:rFonts w:hint="eastAsia" w:ascii="宋体" w:hAnsi="宋体" w:eastAsia="宋体" w:cs="Arial"/>
          <w:bCs/>
        </w:rPr>
        <w:t>中标</w:t>
      </w:r>
      <w:r>
        <w:rPr>
          <w:rFonts w:ascii="宋体" w:hAnsi="宋体" w:eastAsia="宋体" w:cs="Arial"/>
          <w:bCs/>
        </w:rPr>
        <w:t>通知及</w:t>
      </w:r>
      <w:r>
        <w:rPr>
          <w:rFonts w:hint="eastAsia" w:ascii="宋体" w:hAnsi="宋体" w:eastAsia="宋体" w:cs="Arial"/>
          <w:bCs/>
        </w:rPr>
        <w:t>智能微断</w:t>
      </w:r>
      <w:r>
        <w:rPr>
          <w:rFonts w:ascii="宋体" w:hAnsi="宋体" w:eastAsia="宋体" w:cs="Arial"/>
          <w:bCs/>
        </w:rPr>
        <w:t>样机参数后</w:t>
      </w:r>
      <w:r>
        <w:rPr>
          <w:rFonts w:hint="eastAsia" w:ascii="宋体" w:hAnsi="宋体" w:eastAsia="宋体" w:cs="Arial"/>
          <w:bCs/>
        </w:rPr>
        <w:t>15</w:t>
      </w:r>
      <w:r>
        <w:rPr>
          <w:rFonts w:ascii="宋体" w:hAnsi="宋体" w:eastAsia="宋体" w:cs="Arial"/>
          <w:bCs/>
        </w:rPr>
        <w:t>天内完成供货、开发、调试，</w:t>
      </w:r>
      <w:r>
        <w:rPr>
          <w:rFonts w:hint="eastAsia" w:ascii="宋体" w:hAnsi="宋体" w:eastAsia="宋体" w:cs="Arial"/>
          <w:bCs/>
        </w:rPr>
        <w:t>且</w:t>
      </w:r>
      <w:r>
        <w:rPr>
          <w:rFonts w:ascii="宋体" w:hAnsi="宋体" w:eastAsia="宋体" w:cs="Arial"/>
          <w:bCs/>
        </w:rPr>
        <w:t>不</w:t>
      </w:r>
      <w:r>
        <w:rPr>
          <w:rFonts w:hint="eastAsia" w:ascii="宋体" w:hAnsi="宋体" w:eastAsia="宋体" w:cs="Arial"/>
          <w:bCs/>
        </w:rPr>
        <w:t>应</w:t>
      </w:r>
      <w:r>
        <w:rPr>
          <w:rFonts w:ascii="宋体" w:hAnsi="宋体" w:eastAsia="宋体" w:cs="Arial"/>
          <w:bCs/>
        </w:rPr>
        <w:t>晚于2026年</w:t>
      </w:r>
      <w:r>
        <w:rPr>
          <w:rFonts w:hint="eastAsia" w:ascii="宋体" w:hAnsi="宋体" w:eastAsia="宋体" w:cs="Arial"/>
          <w:bCs/>
        </w:rPr>
        <w:t>5</w:t>
      </w:r>
      <w:r>
        <w:rPr>
          <w:rFonts w:ascii="宋体" w:hAnsi="宋体" w:eastAsia="宋体" w:cs="Arial"/>
          <w:bCs/>
        </w:rPr>
        <w:t>月</w:t>
      </w:r>
      <w:r>
        <w:rPr>
          <w:rFonts w:hint="eastAsia" w:ascii="宋体" w:hAnsi="宋体" w:eastAsia="宋体" w:cs="Arial"/>
          <w:bCs/>
          <w:lang w:val="en-US" w:eastAsia="zh-CN"/>
        </w:rPr>
        <w:t>3</w:t>
      </w:r>
      <w:r>
        <w:rPr>
          <w:rFonts w:hint="eastAsia" w:ascii="宋体" w:hAnsi="宋体" w:eastAsia="宋体" w:cs="Arial"/>
          <w:bCs/>
        </w:rPr>
        <w:t>0</w:t>
      </w:r>
      <w:r>
        <w:rPr>
          <w:rFonts w:ascii="宋体" w:hAnsi="宋体" w:eastAsia="宋体" w:cs="Arial"/>
          <w:bCs/>
        </w:rPr>
        <w:t>日</w:t>
      </w:r>
      <w:r>
        <w:rPr>
          <w:rFonts w:hint="eastAsia" w:ascii="宋体" w:hAnsi="宋体" w:eastAsia="宋体" w:cs="Arial"/>
          <w:bCs/>
        </w:rPr>
        <w:t>完成联调验收</w:t>
      </w:r>
      <w:r>
        <w:rPr>
          <w:rFonts w:ascii="宋体" w:hAnsi="宋体" w:eastAsia="宋体" w:cs="Arial"/>
          <w:bCs/>
        </w:rPr>
        <w:t>。</w:t>
      </w:r>
    </w:p>
    <w:p w14:paraId="3B03E1C1">
      <w:pPr>
        <w:spacing w:before="300" w:after="120" w:line="288" w:lineRule="auto"/>
        <w:outlineLvl w:val="2"/>
        <w:rPr>
          <w:rFonts w:hint="eastAsia" w:ascii="宋体" w:hAnsi="宋体" w:eastAsia="宋体"/>
          <w:bCs/>
          <w:sz w:val="20"/>
          <w:szCs w:val="21"/>
        </w:rPr>
      </w:pPr>
      <w:bookmarkStart w:id="4" w:name="heading_4"/>
      <w:r>
        <w:rPr>
          <w:rFonts w:ascii="宋体" w:hAnsi="宋体" w:eastAsia="宋体" w:cs="Arial"/>
          <w:bCs/>
          <w:sz w:val="24"/>
          <w:szCs w:val="21"/>
        </w:rPr>
        <w:t>（三）不合格整改要求</w:t>
      </w:r>
      <w:bookmarkEnd w:id="4"/>
    </w:p>
    <w:p w14:paraId="1EF87B16">
      <w:pPr>
        <w:spacing w:before="120" w:after="120" w:line="288" w:lineRule="auto"/>
        <w:ind w:firstLine="440" w:firstLineChars="200"/>
        <w:rPr>
          <w:rFonts w:hint="eastAsia" w:ascii="宋体" w:hAnsi="宋体" w:eastAsia="宋体" w:cs="Arial"/>
          <w:bCs/>
        </w:rPr>
      </w:pPr>
      <w:r>
        <w:rPr>
          <w:rFonts w:ascii="宋体" w:hAnsi="宋体" w:eastAsia="宋体" w:cs="Arial"/>
          <w:bCs/>
        </w:rPr>
        <w:t>对硬件不匹配、程序功能缺失、联调故障项，投标方需24小时内出具整改方案，3天内完成整改并重新验收，整改产生的全部费用由投标方承担。</w:t>
      </w:r>
    </w:p>
    <w:p w14:paraId="00A4A32B">
      <w:pPr>
        <w:spacing w:before="300" w:after="120" w:line="288" w:lineRule="auto"/>
        <w:outlineLvl w:val="2"/>
        <w:rPr>
          <w:rFonts w:hint="eastAsia" w:ascii="宋体" w:hAnsi="宋体" w:eastAsia="宋体" w:cs="Arial"/>
          <w:bCs/>
          <w:sz w:val="24"/>
          <w:szCs w:val="21"/>
        </w:rPr>
      </w:pPr>
      <w:bookmarkStart w:id="5" w:name="heading_11"/>
      <w:r>
        <w:rPr>
          <w:rFonts w:hint="eastAsia" w:ascii="宋体" w:hAnsi="宋体" w:eastAsia="宋体" w:cs="Arial"/>
          <w:bCs/>
          <w:sz w:val="24"/>
          <w:szCs w:val="21"/>
        </w:rPr>
        <w:t>（四）</w:t>
      </w:r>
      <w:r>
        <w:rPr>
          <w:rFonts w:ascii="宋体" w:hAnsi="宋体" w:eastAsia="宋体" w:cs="Arial"/>
          <w:bCs/>
          <w:sz w:val="24"/>
          <w:szCs w:val="21"/>
        </w:rPr>
        <w:t>售后服务要求</w:t>
      </w:r>
      <w:bookmarkEnd w:id="5"/>
    </w:p>
    <w:p w14:paraId="48911BA4">
      <w:pPr>
        <w:numPr>
          <w:ilvl w:val="0"/>
          <w:numId w:val="3"/>
        </w:numPr>
        <w:spacing w:before="120" w:after="120" w:line="288" w:lineRule="auto"/>
        <w:rPr>
          <w:rFonts w:hint="eastAsia" w:ascii="宋体" w:hAnsi="宋体" w:eastAsia="宋体"/>
          <w:bCs/>
        </w:rPr>
      </w:pPr>
      <w:r>
        <w:rPr>
          <w:rFonts w:ascii="宋体" w:hAnsi="宋体" w:eastAsia="宋体" w:cs="Arial"/>
          <w:bCs/>
        </w:rPr>
        <w:t>质保期</w:t>
      </w:r>
    </w:p>
    <w:p w14:paraId="47146131">
      <w:pPr>
        <w:spacing w:before="120" w:after="120" w:line="288" w:lineRule="auto"/>
        <w:ind w:left="440"/>
        <w:rPr>
          <w:rFonts w:hint="eastAsia" w:ascii="宋体" w:hAnsi="宋体" w:eastAsia="宋体"/>
          <w:bCs/>
        </w:rPr>
      </w:pPr>
      <w:r>
        <w:rPr>
          <w:rFonts w:ascii="宋体" w:hAnsi="宋体" w:eastAsia="宋体" w:cs="Arial"/>
          <w:bCs/>
        </w:rPr>
        <w:t>质保</w:t>
      </w:r>
      <w:r>
        <w:rPr>
          <w:rFonts w:hint="eastAsia" w:ascii="宋体" w:hAnsi="宋体" w:eastAsia="宋体" w:cs="Arial"/>
          <w:bCs/>
        </w:rPr>
        <w:t>期2</w:t>
      </w:r>
      <w:r>
        <w:rPr>
          <w:rFonts w:ascii="宋体" w:hAnsi="宋体" w:eastAsia="宋体" w:cs="Arial"/>
          <w:bCs/>
        </w:rPr>
        <w:t>年，质保期内免费维修、更换、程序升级；</w:t>
      </w:r>
    </w:p>
    <w:p w14:paraId="41B7D7E2">
      <w:pPr>
        <w:numPr>
          <w:ilvl w:val="0"/>
          <w:numId w:val="3"/>
        </w:numPr>
        <w:spacing w:before="120" w:after="120" w:line="288" w:lineRule="auto"/>
        <w:rPr>
          <w:rFonts w:hint="eastAsia" w:ascii="宋体" w:hAnsi="宋体" w:eastAsia="宋体"/>
          <w:bCs/>
        </w:rPr>
      </w:pPr>
      <w:r>
        <w:rPr>
          <w:rFonts w:ascii="宋体" w:hAnsi="宋体" w:eastAsia="宋体" w:cs="Arial"/>
          <w:bCs/>
        </w:rPr>
        <w:t>响应时效</w:t>
      </w:r>
    </w:p>
    <w:p w14:paraId="6E02E8AA">
      <w:pPr>
        <w:spacing w:before="120" w:after="120" w:line="288" w:lineRule="auto"/>
        <w:ind w:left="440"/>
        <w:rPr>
          <w:rFonts w:hint="eastAsia" w:ascii="宋体" w:hAnsi="宋体" w:eastAsia="宋体"/>
          <w:bCs/>
        </w:rPr>
      </w:pPr>
      <w:r>
        <w:rPr>
          <w:rFonts w:ascii="宋体" w:hAnsi="宋体" w:eastAsia="宋体" w:cs="Arial"/>
          <w:bCs/>
        </w:rPr>
        <w:t>故障报修后</w:t>
      </w:r>
      <w:r>
        <w:rPr>
          <w:rFonts w:hint="eastAsia" w:ascii="宋体" w:hAnsi="宋体" w:eastAsia="宋体" w:cs="Arial"/>
          <w:bCs/>
        </w:rPr>
        <w:t>3</w:t>
      </w:r>
      <w:r>
        <w:rPr>
          <w:rFonts w:ascii="宋体" w:hAnsi="宋体" w:eastAsia="宋体" w:cs="Arial"/>
          <w:bCs/>
        </w:rPr>
        <w:t>小时内远程响应，48小时内</w:t>
      </w:r>
      <w:r>
        <w:rPr>
          <w:rFonts w:hint="eastAsia" w:ascii="宋体" w:hAnsi="宋体" w:eastAsia="宋体" w:cs="Arial"/>
          <w:bCs/>
        </w:rPr>
        <w:t>线上或</w:t>
      </w:r>
      <w:r>
        <w:rPr>
          <w:rFonts w:ascii="宋体" w:hAnsi="宋体" w:eastAsia="宋体" w:cs="Arial"/>
          <w:bCs/>
        </w:rPr>
        <w:t>现场处置</w:t>
      </w:r>
      <w:r>
        <w:rPr>
          <w:rFonts w:hint="eastAsia" w:ascii="宋体" w:hAnsi="宋体" w:eastAsia="宋体" w:cs="Arial"/>
          <w:bCs/>
        </w:rPr>
        <w:t>。</w:t>
      </w:r>
    </w:p>
    <w:p w14:paraId="3D96C9E4">
      <w:pPr>
        <w:spacing w:before="320" w:after="120" w:line="288" w:lineRule="auto"/>
        <w:outlineLvl w:val="1"/>
        <w:rPr>
          <w:rFonts w:hint="eastAsia" w:ascii="宋体" w:hAnsi="宋体" w:eastAsia="宋体"/>
          <w:bCs/>
          <w:sz w:val="21"/>
          <w:szCs w:val="22"/>
        </w:rPr>
      </w:pPr>
      <w:bookmarkStart w:id="6" w:name="heading_5"/>
      <w:r>
        <w:rPr>
          <w:rFonts w:ascii="宋体" w:hAnsi="宋体" w:eastAsia="宋体" w:cs="Arial"/>
          <w:bCs/>
          <w:sz w:val="28"/>
          <w:szCs w:val="22"/>
        </w:rPr>
        <w:t>三、款项支付</w:t>
      </w:r>
      <w:bookmarkEnd w:id="6"/>
    </w:p>
    <w:p w14:paraId="6E75A9E4">
      <w:pPr>
        <w:spacing w:before="120" w:after="120" w:line="288" w:lineRule="auto"/>
        <w:ind w:firstLine="440" w:firstLineChars="200"/>
        <w:rPr>
          <w:rFonts w:hint="eastAsia" w:ascii="宋体" w:hAnsi="宋体" w:eastAsia="宋体" w:cs="Arial"/>
          <w:bCs/>
        </w:rPr>
      </w:pPr>
      <w:r>
        <w:rPr>
          <w:rFonts w:ascii="宋体" w:hAnsi="宋体" w:eastAsia="宋体" w:cs="Arial"/>
          <w:bCs/>
        </w:rPr>
        <w:t>本项目</w:t>
      </w:r>
      <w:r>
        <w:rPr>
          <w:rFonts w:hint="eastAsia" w:ascii="宋体" w:hAnsi="宋体" w:eastAsia="宋体" w:cs="Arial"/>
          <w:bCs/>
        </w:rPr>
        <w:t>在</w:t>
      </w:r>
      <w:r>
        <w:rPr>
          <w:rFonts w:ascii="宋体" w:hAnsi="宋体" w:eastAsia="宋体" w:cs="Arial"/>
          <w:bCs/>
        </w:rPr>
        <w:t>全系统联调合格、交付全部资料后支付</w:t>
      </w:r>
      <w:r>
        <w:rPr>
          <w:rFonts w:hint="eastAsia" w:ascii="宋体" w:hAnsi="宋体" w:eastAsia="宋体" w:cs="Arial"/>
          <w:bCs/>
        </w:rPr>
        <w:t>全款</w:t>
      </w:r>
      <w:r>
        <w:rPr>
          <w:rFonts w:ascii="宋体" w:hAnsi="宋体" w:eastAsia="宋体" w:cs="Arial"/>
          <w:bCs/>
        </w:rPr>
        <w:t>。</w:t>
      </w:r>
      <w:bookmarkStart w:id="7" w:name="_GoBack"/>
      <w:bookmarkEnd w:id="7"/>
    </w:p>
    <w:sectPr>
      <w:pgSz w:w="11905" w:h="16840"/>
      <w:pgMar w:top="1440" w:right="1800" w:bottom="144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790D2B"/>
    <w:multiLevelType w:val="multilevel"/>
    <w:tmpl w:val="1F790D2B"/>
    <w:lvl w:ilvl="0" w:tentative="0">
      <w:start w:val="1"/>
      <w:numFmt w:val="decimal"/>
      <w:lvlText w:val="%1)"/>
      <w:lvlJc w:val="left"/>
      <w:rPr>
        <w:rFonts w:hint="eastAsia"/>
        <w:color w:va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4F56553F"/>
    <w:multiLevelType w:val="multilevel"/>
    <w:tmpl w:val="4F56553F"/>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7E3C2199"/>
    <w:multiLevelType w:val="multilevel"/>
    <w:tmpl w:val="7E3C2199"/>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35E"/>
    <w:rsid w:val="000A0E4F"/>
    <w:rsid w:val="00120595"/>
    <w:rsid w:val="001D4142"/>
    <w:rsid w:val="002F735E"/>
    <w:rsid w:val="00357171"/>
    <w:rsid w:val="003823C1"/>
    <w:rsid w:val="00514B6E"/>
    <w:rsid w:val="005A4091"/>
    <w:rsid w:val="005F73C8"/>
    <w:rsid w:val="00701D7C"/>
    <w:rsid w:val="007323E9"/>
    <w:rsid w:val="00775C58"/>
    <w:rsid w:val="00875B8E"/>
    <w:rsid w:val="00942C10"/>
    <w:rsid w:val="009C08CE"/>
    <w:rsid w:val="00AF3EBB"/>
    <w:rsid w:val="00BC7029"/>
    <w:rsid w:val="00CA6C73"/>
    <w:rsid w:val="00D25A8E"/>
    <w:rsid w:val="00DD5663"/>
    <w:rsid w:val="00DD6CB7"/>
    <w:rsid w:val="00E846BB"/>
    <w:rsid w:val="00FB4F51"/>
    <w:rsid w:val="0ACE048B"/>
    <w:rsid w:val="1D6C27E1"/>
    <w:rsid w:val="24F17F58"/>
    <w:rsid w:val="34435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spacing w:line="240" w:lineRule="auto"/>
    </w:pPr>
    <w:rPr>
      <w:sz w:val="18"/>
      <w:szCs w:val="18"/>
    </w:rPr>
  </w:style>
  <w:style w:type="paragraph" w:styleId="3">
    <w:name w:val="header"/>
    <w:basedOn w:val="1"/>
    <w:link w:val="8"/>
    <w:unhideWhenUsed/>
    <w:qFormat/>
    <w:uiPriority w:val="99"/>
    <w:pPr>
      <w:tabs>
        <w:tab w:val="center" w:pos="4153"/>
        <w:tab w:val="right" w:pos="8306"/>
      </w:tabs>
      <w:snapToGrid w:val="0"/>
      <w:spacing w:line="240" w:lineRule="auto"/>
      <w:jc w:val="center"/>
    </w:pPr>
    <w:rPr>
      <w:sz w:val="18"/>
      <w:szCs w:val="18"/>
    </w:rPr>
  </w:style>
  <w:style w:type="table" w:styleId="5">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2116</Words>
  <Characters>2310</Characters>
  <Lines>17</Lines>
  <Paragraphs>4</Paragraphs>
  <TotalTime>9</TotalTime>
  <ScaleCrop>false</ScaleCrop>
  <LinksUpToDate>false</LinksUpToDate>
  <CharactersWithSpaces>2328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2026-04-21T03:50:00Z</dcterms:created>
  <dc:creator>Apache POI</dc:creator>
  <cp:lastModifiedBy>fetsheep</cp:lastModifiedBy>
  <dcterms:modified xsi:type="dcterms:W3CDTF">2026-04-29T06:49:45Z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eyJoZGlkIjoiNGU4ZjdlODMwNDNlMzQyNWFlNWNhZTA4YTFmY2ViZWYiLCJ1c2VySWQiOiI3NDUzMzUxMjQifQ==</vt:lpwstr>
  </property>
  <property fmtid="{D5CDD505-2E9C-101B-9397-08002B2CF9AE}" pid="3" name="KSOProductBuildVer">
    <vt:lpwstr>2052-12.1.0.25865</vt:lpwstr>
  </property>
  <property fmtid="{D5CDD505-2E9C-101B-9397-08002B2CF9AE}" pid="4" name="ICV">
    <vt:lpwstr>BAE3E43816CB4743A7F166EA55E797CE_12</vt:lpwstr>
  </property>
</Properties>
</file>