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4B7E51">
      <w:pPr>
        <w:pStyle w:val="2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="0" w:after="0" w:line="360" w:lineRule="auto"/>
        <w:ind w:right="0" w:rightChars="0" w:firstLine="562" w:firstLineChars="200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 w:val="0"/>
          <w:color w:val="auto"/>
          <w:sz w:val="28"/>
          <w:szCs w:val="28"/>
          <w:highlight w:val="none"/>
          <w:lang w:val="en-US" w:eastAsia="zh-CN"/>
        </w:rPr>
        <w:t>报价明细表</w:t>
      </w:r>
    </w:p>
    <w:tbl>
      <w:tblPr>
        <w:tblStyle w:val="5"/>
        <w:tblpPr w:leftFromText="180" w:rightFromText="180" w:vertAnchor="text" w:horzAnchor="page" w:tblpX="1278" w:tblpY="251"/>
        <w:tblOverlap w:val="never"/>
        <w:tblW w:w="521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6"/>
        <w:gridCol w:w="2146"/>
        <w:gridCol w:w="2381"/>
        <w:gridCol w:w="3763"/>
        <w:gridCol w:w="1026"/>
        <w:gridCol w:w="1018"/>
        <w:gridCol w:w="1474"/>
        <w:gridCol w:w="1321"/>
        <w:gridCol w:w="1128"/>
      </w:tblGrid>
      <w:tr w14:paraId="2896D1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</w:trPr>
        <w:tc>
          <w:tcPr>
            <w:tcW w:w="1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A80D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7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9E7F8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4093" w:type="pct"/>
            <w:gridSpan w:val="7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05B13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西部修试公司2026年天鲁厂调度数据网跨网业务开通</w:t>
            </w:r>
          </w:p>
        </w:tc>
      </w:tr>
      <w:tr w14:paraId="6EA76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" w:hRule="atLeast"/>
        </w:trPr>
        <w:tc>
          <w:tcPr>
            <w:tcW w:w="1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7A8D4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7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59769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税率</w:t>
            </w:r>
          </w:p>
        </w:tc>
        <w:tc>
          <w:tcPr>
            <w:tcW w:w="4093" w:type="pct"/>
            <w:gridSpan w:val="7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FFE8D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highlight w:val="none"/>
                <w:lang w:val="en-US" w:eastAsia="zh-CN"/>
              </w:rPr>
              <w:t>6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%</w:t>
            </w:r>
          </w:p>
        </w:tc>
      </w:tr>
      <w:tr w14:paraId="564C0A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78C1E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7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27104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总报价（含税）</w:t>
            </w:r>
          </w:p>
        </w:tc>
        <w:tc>
          <w:tcPr>
            <w:tcW w:w="4093" w:type="pct"/>
            <w:gridSpan w:val="7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2377D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 w:firstLine="480" w:firstLineChars="200"/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  <w:t>￥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eastAsia="zh-CN"/>
              </w:rPr>
              <w:t>：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 xml:space="preserve">                    元                           人民币大写：                     </w:t>
            </w:r>
          </w:p>
        </w:tc>
      </w:tr>
      <w:tr w14:paraId="3D7969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B4924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7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46146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总报价（不含税）</w:t>
            </w:r>
          </w:p>
        </w:tc>
        <w:tc>
          <w:tcPr>
            <w:tcW w:w="4093" w:type="pct"/>
            <w:gridSpan w:val="7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999F6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 w:firstLine="480" w:firstLineChars="200"/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  <w:t>￥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eastAsia="zh-CN"/>
              </w:rPr>
              <w:t>：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 xml:space="preserve">                    元                           人民币大写：                    </w:t>
            </w:r>
          </w:p>
        </w:tc>
      </w:tr>
      <w:tr w14:paraId="3DB97A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F563E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4818" w:type="pct"/>
            <w:gridSpan w:val="8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C822F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 w:firstLine="480" w:firstLineChars="20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分项报价</w:t>
            </w:r>
          </w:p>
        </w:tc>
      </w:tr>
      <w:tr w14:paraId="2643BA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</w:trPr>
        <w:tc>
          <w:tcPr>
            <w:tcW w:w="1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DAD7A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7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619B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</w:t>
            </w: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2076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D7339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费用包含范围</w:t>
            </w:r>
          </w:p>
        </w:tc>
        <w:tc>
          <w:tcPr>
            <w:tcW w:w="3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95A3B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3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2A76F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4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D2D5A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不含税总价</w:t>
            </w:r>
          </w:p>
          <w:p w14:paraId="6C276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（元）</w:t>
            </w:r>
          </w:p>
        </w:tc>
        <w:tc>
          <w:tcPr>
            <w:tcW w:w="4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C340B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含税总价</w:t>
            </w:r>
          </w:p>
          <w:p w14:paraId="7925CD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（元）</w:t>
            </w:r>
          </w:p>
        </w:tc>
        <w:tc>
          <w:tcPr>
            <w:tcW w:w="3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432EF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lang w:val="en-US" w:eastAsia="zh-CN"/>
              </w:rPr>
              <w:t>备注</w:t>
            </w:r>
          </w:p>
        </w:tc>
      </w:tr>
      <w:tr w14:paraId="21E757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9" w:hRule="atLeast"/>
        </w:trPr>
        <w:tc>
          <w:tcPr>
            <w:tcW w:w="1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187FC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7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6DAD8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鲁布革电厂自动化业务数据上送兴义地调项目</w:t>
            </w:r>
          </w:p>
        </w:tc>
        <w:tc>
          <w:tcPr>
            <w:tcW w:w="2076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5CBC9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val="en-US" w:eastAsia="zh-CN"/>
              </w:rPr>
              <w:t>协助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向调度申请通信资源、技术人员在现场技术指导及设备调试、协调调度主站配合工作等。7×24小时应急响应</w:t>
            </w: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val="en-US" w:eastAsia="zh-CN"/>
              </w:rPr>
              <w:t>，处理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接入期间</w:t>
            </w: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val="en-US" w:eastAsia="zh-CN"/>
              </w:rPr>
              <w:t>的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故障，确保业务连续性</w:t>
            </w: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val="en-US" w:eastAsia="zh-CN"/>
              </w:rPr>
              <w:t>。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技术文档交付</w:t>
            </w: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val="en-US" w:eastAsia="zh-CN"/>
              </w:rPr>
              <w:t>，主要包括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实施方案、测试报告、竣工资料，</w:t>
            </w: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val="en-US" w:eastAsia="zh-CN"/>
              </w:rPr>
              <w:t>并且交付的技术文档需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符合</w:t>
            </w: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val="en-US" w:eastAsia="zh-CN"/>
              </w:rPr>
              <w:t>鲁布革电厂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归档要求</w:t>
            </w: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val="en-US" w:eastAsia="zh-CN"/>
              </w:rPr>
              <w:t>。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后续日常维护</w:t>
            </w: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val="en-US" w:eastAsia="zh-CN"/>
              </w:rPr>
              <w:t>，主要包括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系统运行监测、配置优化、故障排查</w:t>
            </w: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val="en-US" w:eastAsia="zh-CN"/>
              </w:rPr>
              <w:t>。</w:t>
            </w:r>
          </w:p>
        </w:tc>
        <w:tc>
          <w:tcPr>
            <w:tcW w:w="3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080AA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default" w:ascii="仿宋_GB2312" w:hAnsi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val="en-US" w:eastAsia="zh-CN"/>
              </w:rPr>
              <w:t>项</w:t>
            </w:r>
          </w:p>
        </w:tc>
        <w:tc>
          <w:tcPr>
            <w:tcW w:w="3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97226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default" w:ascii="仿宋_GB2312" w:hAnsi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0D4DB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4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7D571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3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43B6B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</w:tr>
      <w:tr w14:paraId="4DF4AF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9" w:hRule="atLeast"/>
        </w:trPr>
        <w:tc>
          <w:tcPr>
            <w:tcW w:w="1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7641A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7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EB5CC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天二电厂自动化业务数据上送中调新OCS项目</w:t>
            </w:r>
          </w:p>
        </w:tc>
        <w:tc>
          <w:tcPr>
            <w:tcW w:w="2076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FCC47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val="en-US" w:eastAsia="zh-CN"/>
              </w:rPr>
              <w:t>协助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向调度申请通信资源、技术人员在现场技术指导及设备调试、协调调度主站配合工作等。7×24小时应急响应</w:t>
            </w: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val="en-US" w:eastAsia="zh-CN"/>
              </w:rPr>
              <w:t>，处理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接入期间</w:t>
            </w: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val="en-US" w:eastAsia="zh-CN"/>
              </w:rPr>
              <w:t>的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故障，确保业务连续性</w:t>
            </w: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val="en-US" w:eastAsia="zh-CN"/>
              </w:rPr>
              <w:t>。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技术文档交付</w:t>
            </w: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val="en-US" w:eastAsia="zh-CN"/>
              </w:rPr>
              <w:t>，主要包括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实施方案、测试报告、竣工资料，</w:t>
            </w: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val="en-US" w:eastAsia="zh-CN"/>
              </w:rPr>
              <w:t>并且交付的技术文档需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符合</w:t>
            </w: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val="en-US" w:eastAsia="zh-CN"/>
              </w:rPr>
              <w:t>天二电厂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归档要求</w:t>
            </w: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val="en-US" w:eastAsia="zh-CN"/>
              </w:rPr>
              <w:t>。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后续日常维护</w:t>
            </w: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val="en-US" w:eastAsia="zh-CN"/>
              </w:rPr>
              <w:t>，主要包括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系统运行监测、配置优化、故障排查</w:t>
            </w: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val="en-US" w:eastAsia="zh-CN"/>
              </w:rPr>
              <w:t>。</w:t>
            </w:r>
          </w:p>
        </w:tc>
        <w:tc>
          <w:tcPr>
            <w:tcW w:w="3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28EDE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val="en-US" w:eastAsia="zh-CN"/>
              </w:rPr>
              <w:t>项</w:t>
            </w:r>
          </w:p>
        </w:tc>
        <w:tc>
          <w:tcPr>
            <w:tcW w:w="3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0E771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9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566C9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4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9CA7D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38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8C36F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</w:tr>
      <w:tr w14:paraId="67EC7E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711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C626E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val="en-US" w:eastAsia="zh-CN"/>
              </w:rPr>
              <w:t>发票类型</w:t>
            </w:r>
          </w:p>
        </w:tc>
        <w:tc>
          <w:tcPr>
            <w:tcW w:w="3288" w:type="pct"/>
            <w:gridSpan w:val="6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82FC6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增值税专用发票</w:t>
            </w:r>
          </w:p>
        </w:tc>
      </w:tr>
    </w:tbl>
    <w:p w14:paraId="453C9C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center"/>
        <w:textAlignment w:val="auto"/>
        <w:outlineLvl w:val="9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报价明细表</w:t>
      </w:r>
    </w:p>
    <w:p w14:paraId="3CF6CC04">
      <w:pPr>
        <w:ind w:left="1020" w:leftChars="200" w:hanging="420" w:hangingChars="200"/>
        <w:jc w:val="left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  <w:t>报价说明</w:t>
      </w: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  <w:t>：</w:t>
      </w:r>
    </w:p>
    <w:p w14:paraId="7D9FC139">
      <w:pPr>
        <w:numPr>
          <w:ilvl w:val="0"/>
          <w:numId w:val="1"/>
        </w:numPr>
        <w:ind w:leftChars="340"/>
        <w:jc w:val="left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  <w:t>报价人按照给定税率6%填写税率，不允许自行修改。若属于小规模纳税人或其他情况与报价表税率不一致的，报价时仍暂按采购人给定税率进行报价，并须提供相应说明文件。在协议签订阶段，经采购人确认后以报价不含税价和实际税率调整项目总价。</w:t>
      </w:r>
    </w:p>
    <w:p w14:paraId="3FBB227C">
      <w:pPr>
        <w:numPr>
          <w:ilvl w:val="0"/>
          <w:numId w:val="1"/>
        </w:numPr>
        <w:ind w:leftChars="340"/>
        <w:jc w:val="left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  <w:t>服务期限为：成交通知书发出的60天内（具体以项目实施进度为准），具体的服务工期确定后甲方在开工前5个工作日通知乙方做现场服务准备。</w:t>
      </w:r>
      <w:bookmarkStart w:id="0" w:name="_GoBack"/>
      <w:bookmarkEnd w:id="0"/>
    </w:p>
    <w:p w14:paraId="1FED8E73">
      <w:pPr>
        <w:numPr>
          <w:ilvl w:val="0"/>
          <w:numId w:val="1"/>
        </w:numPr>
        <w:ind w:leftChars="340"/>
        <w:jc w:val="left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  <w:t>按照满足现场检修维护要求提供本项目施工所需材料。</w:t>
      </w:r>
    </w:p>
    <w:p w14:paraId="6F06E1FF">
      <w:pPr>
        <w:numPr>
          <w:ilvl w:val="0"/>
          <w:numId w:val="1"/>
        </w:numPr>
        <w:ind w:leftChars="340"/>
        <w:jc w:val="left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  <w:t>结算方式：乙方按要求完成鲁布革电厂自动化业务数据上送兴义地调、天二电厂自动化业务数据上送中调新OCS工作，经甲方验收合格后，甲方收到乙方开具的报价约定的总费用增值税专用发票后，甲方需在成交通知书发出的60天内一次性向乙方支付协议价款。</w:t>
      </w:r>
    </w:p>
    <w:p w14:paraId="576AAF9A">
      <w:pPr>
        <w:widowControl/>
        <w:spacing w:line="360" w:lineRule="auto"/>
        <w:jc w:val="both"/>
        <w:rPr>
          <w:rFonts w:hint="default"/>
          <w:lang w:val="en-US" w:eastAsia="zh-CN"/>
        </w:rPr>
      </w:pPr>
    </w:p>
    <w:sectPr>
      <w:pgSz w:w="16838" w:h="11906" w:orient="landscape"/>
      <w:pgMar w:top="1800" w:right="1440" w:bottom="237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EFAAA38"/>
    <w:multiLevelType w:val="singleLevel"/>
    <w:tmpl w:val="0EFAAA3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4D49ED"/>
    <w:rsid w:val="047241C7"/>
    <w:rsid w:val="050D536A"/>
    <w:rsid w:val="06B832FA"/>
    <w:rsid w:val="081F227F"/>
    <w:rsid w:val="0C4F57ED"/>
    <w:rsid w:val="0E0717AB"/>
    <w:rsid w:val="10086817"/>
    <w:rsid w:val="152F114F"/>
    <w:rsid w:val="16AF3B8B"/>
    <w:rsid w:val="16FC51FC"/>
    <w:rsid w:val="189A336A"/>
    <w:rsid w:val="1A81759C"/>
    <w:rsid w:val="20065D2B"/>
    <w:rsid w:val="252328EF"/>
    <w:rsid w:val="261B351F"/>
    <w:rsid w:val="27771E09"/>
    <w:rsid w:val="282F07CA"/>
    <w:rsid w:val="2A067BE7"/>
    <w:rsid w:val="2B0950F9"/>
    <w:rsid w:val="2D91538B"/>
    <w:rsid w:val="2DDB53DB"/>
    <w:rsid w:val="2F710DD2"/>
    <w:rsid w:val="31F26A79"/>
    <w:rsid w:val="33A338DB"/>
    <w:rsid w:val="34631590"/>
    <w:rsid w:val="3EB519FC"/>
    <w:rsid w:val="419B0C67"/>
    <w:rsid w:val="452421DC"/>
    <w:rsid w:val="4EED4FC0"/>
    <w:rsid w:val="50706DB7"/>
    <w:rsid w:val="509E0356"/>
    <w:rsid w:val="51DB26B1"/>
    <w:rsid w:val="52A37D3B"/>
    <w:rsid w:val="56A629D2"/>
    <w:rsid w:val="59A14452"/>
    <w:rsid w:val="5B71579C"/>
    <w:rsid w:val="5F141859"/>
    <w:rsid w:val="62EC64F0"/>
    <w:rsid w:val="63B51810"/>
    <w:rsid w:val="650E6FBB"/>
    <w:rsid w:val="6F1744EE"/>
    <w:rsid w:val="71845065"/>
    <w:rsid w:val="72100F31"/>
    <w:rsid w:val="780C7F82"/>
    <w:rsid w:val="794B3FC8"/>
    <w:rsid w:val="7963348A"/>
    <w:rsid w:val="79D32B34"/>
    <w:rsid w:val="7D1C1217"/>
    <w:rsid w:val="7E455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pacing w:line="560" w:lineRule="exact"/>
      <w:jc w:val="both"/>
      <w:textAlignment w:val="baseline"/>
    </w:pPr>
    <w:rPr>
      <w:rFonts w:ascii="Times New Roman" w:hAnsi="Times New Roman" w:eastAsia="仿宋_GB2312" w:cs="Times New Roman"/>
      <w:sz w:val="30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tLeast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0"/>
    <w:pPr>
      <w:spacing w:after="120" w:afterLines="0" w:afterAutospacing="0"/>
    </w:pPr>
  </w:style>
  <w:style w:type="paragraph" w:styleId="4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252</Words>
  <Characters>265</Characters>
  <Lines>0</Lines>
  <Paragraphs>0</Paragraphs>
  <TotalTime>16</TotalTime>
  <ScaleCrop>false</ScaleCrop>
  <LinksUpToDate>false</LinksUpToDate>
  <CharactersWithSpaces>400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2024-03-26T06:56:00Z</dcterms:created>
  <dc:creator>刘立同</dc:creator>
  <cp:lastModifiedBy>CJG-1</cp:lastModifiedBy>
  <cp:lastPrinted>2026-04-07T06:50:00Z</cp:lastPrinted>
  <dcterms:modified xsi:type="dcterms:W3CDTF">2026-04-27T03:18:06Z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E4EA5777C34B4B9195E9DD7E6663B472</vt:lpwstr>
  </property>
  <property fmtid="{D5CDD505-2E9C-101B-9397-08002B2CF9AE}" pid="4" name="KSOTemplateDocerSaveRecord">
    <vt:lpwstr>eyJoZGlkIjoiMzEwNTM5NzYwMDRjMzkwZTVkZjY2ODkwMGIxNGU0OTUiLCJ1c2VySWQiOiI0MjgyOTUxMTUifQ==</vt:lpwstr>
  </property>
</Properties>
</file>