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val="0"/>
          <w:color w:val="auto"/>
          <w:sz w:val="44"/>
          <w:szCs w:val="44"/>
          <w:lang w:val="en-US" w:eastAsia="zh-CN"/>
        </w:rPr>
      </w:pPr>
    </w:p>
    <w:p>
      <w:pPr>
        <w:jc w:val="center"/>
        <w:rPr>
          <w:b/>
          <w:bCs w:val="0"/>
          <w:color w:val="auto"/>
        </w:rPr>
      </w:pPr>
      <w:r>
        <w:rPr>
          <w:rFonts w:hint="eastAsia"/>
          <w:b/>
          <w:bCs w:val="0"/>
          <w:color w:val="auto"/>
          <w:sz w:val="44"/>
          <w:szCs w:val="44"/>
          <w:lang w:val="en-US" w:eastAsia="zh-CN"/>
        </w:rPr>
        <w:t>202</w:t>
      </w:r>
      <w:r>
        <w:rPr>
          <w:rFonts w:hint="default"/>
          <w:b/>
          <w:bCs w:val="0"/>
          <w:color w:val="auto"/>
          <w:sz w:val="44"/>
          <w:szCs w:val="44"/>
          <w:lang w:val="en-US" w:eastAsia="zh-CN"/>
        </w:rPr>
        <w:t>6</w:t>
      </w:r>
      <w:r>
        <w:rPr>
          <w:rFonts w:hint="eastAsia"/>
          <w:b/>
          <w:bCs w:val="0"/>
          <w:color w:val="auto"/>
          <w:sz w:val="44"/>
          <w:szCs w:val="44"/>
          <w:lang w:val="en-US" w:eastAsia="zh-CN"/>
        </w:rPr>
        <w:t>年南方电网数字电网研究院股份有限公司内蒙古分公司理发服务零星采购项目</w:t>
      </w:r>
    </w:p>
    <w:p>
      <w:pPr>
        <w:rPr>
          <w:b/>
          <w:bCs w:val="0"/>
          <w:color w:val="auto"/>
        </w:rPr>
      </w:pPr>
    </w:p>
    <w:p>
      <w:pPr>
        <w:rPr>
          <w:b/>
          <w:bCs w:val="0"/>
          <w:color w:val="auto"/>
        </w:rPr>
      </w:pPr>
    </w:p>
    <w:p>
      <w:pPr>
        <w:spacing w:line="275" w:lineRule="auto"/>
        <w:rPr>
          <w:rFonts w:ascii="Calibri" w:hAnsi="宋体"/>
          <w:b/>
          <w:bCs w:val="0"/>
          <w:color w:val="auto"/>
          <w:sz w:val="72"/>
          <w:szCs w:val="72"/>
        </w:rPr>
      </w:pPr>
    </w:p>
    <w:p>
      <w:pPr>
        <w:spacing w:line="275" w:lineRule="auto"/>
        <w:rPr>
          <w:rFonts w:ascii="Calibri" w:hAnsi="宋体"/>
          <w:b/>
          <w:bCs w:val="0"/>
          <w:color w:val="auto"/>
          <w:sz w:val="72"/>
          <w:szCs w:val="72"/>
        </w:rPr>
      </w:pPr>
    </w:p>
    <w:p>
      <w:pPr>
        <w:spacing w:line="275" w:lineRule="auto"/>
        <w:jc w:val="center"/>
        <w:rPr>
          <w:rFonts w:ascii="Calibri" w:hAnsi="宋体"/>
          <w:b/>
          <w:bCs w:val="0"/>
          <w:color w:val="auto"/>
          <w:sz w:val="72"/>
          <w:szCs w:val="72"/>
        </w:rPr>
      </w:pPr>
      <w:r>
        <w:rPr>
          <w:rFonts w:ascii="Calibri" w:hAnsi="宋体"/>
          <w:b/>
          <w:bCs w:val="0"/>
          <w:color w:val="auto"/>
          <w:sz w:val="72"/>
          <w:szCs w:val="72"/>
        </w:rPr>
        <w:t>技术规范书</w:t>
      </w:r>
    </w:p>
    <w:p>
      <w:pPr>
        <w:pStyle w:val="4"/>
        <w:rPr>
          <w:rFonts w:ascii="Calibri" w:hAnsi="宋体"/>
          <w:b/>
          <w:bCs w:val="0"/>
          <w:color w:val="auto"/>
          <w:sz w:val="72"/>
          <w:szCs w:val="72"/>
        </w:rPr>
      </w:pPr>
    </w:p>
    <w:p>
      <w:pPr>
        <w:pStyle w:val="5"/>
        <w:rPr>
          <w:rFonts w:ascii="Calibri" w:hAnsi="宋体"/>
          <w:b/>
          <w:bCs w:val="0"/>
          <w:color w:val="auto"/>
          <w:sz w:val="72"/>
          <w:szCs w:val="72"/>
        </w:rPr>
      </w:pPr>
    </w:p>
    <w:p>
      <w:pPr>
        <w:rPr>
          <w:rFonts w:ascii="Calibri" w:hAnsi="宋体"/>
          <w:b/>
          <w:bCs w:val="0"/>
          <w:color w:val="auto"/>
          <w:sz w:val="72"/>
          <w:szCs w:val="72"/>
        </w:rPr>
      </w:pPr>
    </w:p>
    <w:p>
      <w:pPr>
        <w:pStyle w:val="4"/>
        <w:rPr>
          <w:rFonts w:ascii="Calibri" w:hAnsi="宋体"/>
          <w:b/>
          <w:bCs w:val="0"/>
          <w:color w:val="auto"/>
          <w:sz w:val="72"/>
          <w:szCs w:val="72"/>
        </w:rPr>
      </w:pPr>
    </w:p>
    <w:p>
      <w:pPr>
        <w:pStyle w:val="5"/>
        <w:rPr>
          <w:rFonts w:ascii="Calibri" w:hAnsi="宋体"/>
          <w:b/>
          <w:bCs w:val="0"/>
          <w:color w:val="auto"/>
          <w:sz w:val="72"/>
          <w:szCs w:val="72"/>
        </w:rPr>
      </w:pPr>
    </w:p>
    <w:p>
      <w:pPr>
        <w:rPr>
          <w:rFonts w:ascii="Calibri" w:hAnsi="宋体"/>
          <w:b/>
          <w:bCs w:val="0"/>
          <w:color w:val="auto"/>
          <w:sz w:val="72"/>
          <w:szCs w:val="72"/>
        </w:rPr>
      </w:pPr>
    </w:p>
    <w:p>
      <w:pPr>
        <w:pStyle w:val="4"/>
        <w:rPr>
          <w:rFonts w:ascii="Calibri" w:hAnsi="宋体"/>
          <w:b/>
          <w:bCs w:val="0"/>
          <w:color w:val="auto"/>
          <w:sz w:val="72"/>
          <w:szCs w:val="72"/>
        </w:rPr>
      </w:pPr>
    </w:p>
    <w:p>
      <w:pPr>
        <w:pStyle w:val="5"/>
        <w:rPr>
          <w:rFonts w:ascii="Calibri" w:hAnsi="宋体"/>
          <w:b/>
          <w:bCs w:val="0"/>
          <w:color w:val="auto"/>
          <w:sz w:val="72"/>
          <w:szCs w:val="72"/>
        </w:rPr>
      </w:pPr>
    </w:p>
    <w:p>
      <w:pPr>
        <w:rPr>
          <w:rFonts w:ascii="Calibri" w:hAnsi="宋体"/>
          <w:b/>
          <w:bCs w:val="0"/>
          <w:color w:val="auto"/>
          <w:sz w:val="72"/>
          <w:szCs w:val="72"/>
        </w:rPr>
      </w:pPr>
    </w:p>
    <w:p>
      <w:pPr>
        <w:pStyle w:val="4"/>
        <w:rPr>
          <w:rFonts w:ascii="Calibri" w:hAnsi="宋体"/>
          <w:b/>
          <w:bCs w:val="0"/>
          <w:color w:val="auto"/>
          <w:sz w:val="72"/>
          <w:szCs w:val="72"/>
        </w:rPr>
      </w:pPr>
    </w:p>
    <w:p>
      <w:pPr>
        <w:pStyle w:val="5"/>
        <w:rPr>
          <w:rFonts w:ascii="Calibri" w:hAnsi="宋体"/>
          <w:b/>
          <w:bCs w:val="0"/>
          <w:color w:val="auto"/>
          <w:sz w:val="72"/>
          <w:szCs w:val="72"/>
        </w:rPr>
      </w:pPr>
    </w:p>
    <w:p>
      <w:pPr>
        <w:pStyle w:val="5"/>
        <w:jc w:val="both"/>
      </w:pPr>
    </w:p>
    <w:p>
      <w:pPr>
        <w:spacing w:line="276" w:lineRule="auto"/>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52" w:firstLineChars="200"/>
        <w:textAlignment w:val="baseline"/>
        <w:rPr>
          <w:rFonts w:hint="eastAsia" w:ascii="SimHei" w:hAnsi="SimHei" w:eastAsia="SimHei" w:cs="SimHei"/>
          <w:sz w:val="31"/>
          <w:szCs w:val="31"/>
          <w:lang w:val="en-US" w:eastAsia="zh-CN"/>
        </w:rPr>
      </w:pPr>
      <w:r>
        <w:rPr>
          <w:rFonts w:ascii="SimHei" w:hAnsi="SimHei" w:eastAsia="SimHei" w:cs="SimHei"/>
          <w:spacing w:val="8"/>
          <w:sz w:val="31"/>
          <w:szCs w:val="31"/>
        </w:rPr>
        <w:t>一、 项目</w:t>
      </w:r>
      <w:r>
        <w:rPr>
          <w:rFonts w:hint="eastAsia" w:ascii="SimHei" w:hAnsi="SimHei" w:eastAsia="SimHei" w:cs="SimHei"/>
          <w:spacing w:val="8"/>
          <w:sz w:val="31"/>
          <w:szCs w:val="31"/>
          <w:lang w:eastAsia="zh-CN"/>
        </w:rPr>
        <w:t>概况</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72" w:firstLineChars="200"/>
        <w:textAlignment w:val="baseline"/>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8"/>
          <w:sz w:val="32"/>
          <w:szCs w:val="32"/>
          <w:lang w:eastAsia="zh-CN"/>
        </w:rPr>
        <w:t>南方电网数字电网研究院股份有限公司内蒙古分公司</w:t>
      </w:r>
      <w:r>
        <w:rPr>
          <w:rFonts w:hint="eastAsia" w:ascii="仿宋_GB2312" w:hAnsi="仿宋_GB2312" w:eastAsia="仿宋_GB2312" w:cs="仿宋_GB2312"/>
          <w:spacing w:val="8"/>
          <w:sz w:val="32"/>
          <w:szCs w:val="32"/>
        </w:rPr>
        <w:t>为</w:t>
      </w:r>
      <w:r>
        <w:rPr>
          <w:rFonts w:hint="eastAsia" w:ascii="仿宋_GB2312" w:hAnsi="仿宋_GB2312" w:eastAsia="仿宋_GB2312" w:cs="仿宋_GB2312"/>
          <w:spacing w:val="8"/>
          <w:sz w:val="32"/>
          <w:szCs w:val="32"/>
          <w:lang w:eastAsia="zh-CN"/>
        </w:rPr>
        <w:t>更好的服务员工</w:t>
      </w:r>
      <w:r>
        <w:rPr>
          <w:rFonts w:hint="eastAsia" w:ascii="仿宋_GB2312" w:hAnsi="仿宋_GB2312" w:eastAsia="仿宋_GB2312" w:cs="仿宋_GB2312"/>
          <w:spacing w:val="8"/>
          <w:sz w:val="32"/>
          <w:szCs w:val="32"/>
        </w:rPr>
        <w:t>，减少员工生活琐事困扰，助力员工以更清爽、精神的面貌投入工作，提升职场形象与工作效率。</w:t>
      </w:r>
      <w:r>
        <w:rPr>
          <w:rFonts w:hint="eastAsia" w:ascii="仿宋_GB2312" w:hAnsi="仿宋_GB2312" w:eastAsia="仿宋_GB2312" w:cs="仿宋_GB2312"/>
          <w:spacing w:val="7"/>
          <w:sz w:val="32"/>
          <w:szCs w:val="32"/>
        </w:rPr>
        <w:t>拟通过零星采购方式采购相</w:t>
      </w:r>
      <w:r>
        <w:rPr>
          <w:rFonts w:hint="eastAsia" w:ascii="仿宋_GB2312" w:hAnsi="仿宋_GB2312" w:eastAsia="仿宋_GB2312" w:cs="仿宋_GB2312"/>
          <w:spacing w:val="6"/>
          <w:sz w:val="32"/>
          <w:szCs w:val="32"/>
        </w:rPr>
        <w:t>关</w:t>
      </w:r>
      <w:r>
        <w:rPr>
          <w:rFonts w:hint="eastAsia" w:ascii="仿宋_GB2312" w:hAnsi="仿宋_GB2312" w:eastAsia="仿宋_GB2312" w:cs="仿宋_GB2312"/>
          <w:spacing w:val="6"/>
          <w:sz w:val="32"/>
          <w:szCs w:val="32"/>
          <w:lang w:eastAsia="zh-CN"/>
        </w:rPr>
        <w:t>理发</w:t>
      </w:r>
      <w:r>
        <w:rPr>
          <w:rFonts w:hint="eastAsia" w:ascii="仿宋_GB2312" w:hAnsi="仿宋_GB2312" w:eastAsia="仿宋_GB2312" w:cs="仿宋_GB2312"/>
          <w:spacing w:val="6"/>
          <w:sz w:val="32"/>
          <w:szCs w:val="32"/>
        </w:rPr>
        <w:t>服务。</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0" w:right="0" w:firstLine="652" w:firstLineChars="200"/>
        <w:textAlignment w:val="baseline"/>
        <w:rPr>
          <w:rFonts w:hint="eastAsia" w:ascii="SimHei" w:hAnsi="SimHei" w:eastAsia="SimHei" w:cs="SimHei"/>
          <w:spacing w:val="8"/>
          <w:sz w:val="31"/>
          <w:szCs w:val="31"/>
          <w:lang w:eastAsia="zh-CN"/>
        </w:rPr>
      </w:pPr>
      <w:r>
        <w:rPr>
          <w:rFonts w:hint="eastAsia" w:ascii="SimHei" w:hAnsi="SimHei" w:eastAsia="SimHei" w:cs="SimHei"/>
          <w:spacing w:val="8"/>
          <w:sz w:val="31"/>
          <w:szCs w:val="31"/>
          <w:lang w:eastAsia="zh-CN"/>
        </w:rPr>
        <w:t>项目服务期</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72" w:firstLineChars="20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自合同签订之日起一年</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2" w:firstLineChars="200"/>
        <w:textAlignment w:val="baseline"/>
        <w:rPr>
          <w:rFonts w:ascii="SimHei" w:hAnsi="SimHei" w:eastAsia="SimHei" w:cs="SimHei"/>
          <w:sz w:val="31"/>
          <w:szCs w:val="31"/>
        </w:rPr>
      </w:pPr>
      <w:r>
        <w:rPr>
          <w:rFonts w:hint="eastAsia" w:ascii="SimHei" w:hAnsi="SimHei" w:eastAsia="SimHei" w:cs="SimHei"/>
          <w:spacing w:val="3"/>
          <w:sz w:val="31"/>
          <w:szCs w:val="31"/>
          <w:lang w:eastAsia="zh-CN"/>
        </w:rPr>
        <w:t>三</w:t>
      </w:r>
      <w:r>
        <w:rPr>
          <w:rFonts w:ascii="SimHei" w:hAnsi="SimHei" w:eastAsia="SimHei" w:cs="SimHei"/>
          <w:spacing w:val="3"/>
          <w:sz w:val="31"/>
          <w:szCs w:val="31"/>
        </w:rPr>
        <w:t>、</w:t>
      </w:r>
      <w:r>
        <w:rPr>
          <w:rFonts w:ascii="SimHei" w:hAnsi="SimHei" w:eastAsia="SimHei" w:cs="SimHei"/>
          <w:spacing w:val="26"/>
          <w:sz w:val="31"/>
          <w:szCs w:val="31"/>
        </w:rPr>
        <w:t xml:space="preserve"> </w:t>
      </w:r>
      <w:r>
        <w:rPr>
          <w:rFonts w:ascii="SimHei" w:hAnsi="SimHei" w:eastAsia="SimHei" w:cs="SimHei"/>
          <w:spacing w:val="3"/>
          <w:sz w:val="31"/>
          <w:szCs w:val="31"/>
        </w:rPr>
        <w:t>采购需求</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72" w:firstLineChars="20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提供理发服务，满足采购人开展理发服务需求。</w:t>
      </w:r>
    </w:p>
    <w:tbl>
      <w:tblPr>
        <w:tblStyle w:val="10"/>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96"/>
        <w:gridCol w:w="3899"/>
        <w:gridCol w:w="427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43" w:type="pct"/>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336" w:firstLineChars="100"/>
              <w:jc w:val="both"/>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序号</w:t>
            </w:r>
          </w:p>
        </w:tc>
        <w:tc>
          <w:tcPr>
            <w:tcW w:w="2125" w:type="pct"/>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008" w:firstLineChars="30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服务内容</w:t>
            </w:r>
          </w:p>
        </w:tc>
        <w:tc>
          <w:tcPr>
            <w:tcW w:w="2331" w:type="pct"/>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1680" w:firstLineChars="500"/>
              <w:textAlignment w:val="baseline"/>
              <w:rPr>
                <w:rFonts w:hint="eastAsia" w:ascii="仿宋_GB2312" w:hAnsi="仿宋_GB2312" w:eastAsia="仿宋_GB2312" w:cs="仿宋_GB2312"/>
                <w:spacing w:val="8"/>
                <w:sz w:val="32"/>
                <w:szCs w:val="32"/>
                <w:lang w:val="en-US" w:eastAsia="zh-CN"/>
              </w:rPr>
            </w:pPr>
            <w:bookmarkStart w:id="0" w:name="_GoBack"/>
            <w:bookmarkEnd w:id="0"/>
            <w:r>
              <w:rPr>
                <w:rFonts w:hint="eastAsia" w:ascii="仿宋_GB2312" w:hAnsi="仿宋_GB2312" w:eastAsia="仿宋_GB2312" w:cs="仿宋_GB2312"/>
                <w:spacing w:val="8"/>
                <w:sz w:val="32"/>
                <w:szCs w:val="32"/>
                <w:lang w:val="en-US"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3" w:hRule="atLeast"/>
        </w:trPr>
        <w:tc>
          <w:tcPr>
            <w:tcW w:w="543" w:type="pct"/>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336" w:firstLineChars="10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1</w:t>
            </w:r>
          </w:p>
        </w:tc>
        <w:tc>
          <w:tcPr>
            <w:tcW w:w="2125" w:type="pct"/>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008" w:firstLineChars="30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理发服务</w:t>
            </w:r>
          </w:p>
        </w:tc>
        <w:tc>
          <w:tcPr>
            <w:tcW w:w="2331" w:type="pct"/>
            <w:vAlign w:val="center"/>
          </w:tcPr>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提供理发场地，要求场地设施完善，环境整洁；</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有至少1位经验丰富的理发师（从业时间不少于5年），为有需要的员工提供专业理发服务。所有服务人员需持有健康证。</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2" w:firstLineChars="200"/>
        <w:textAlignment w:val="baseline"/>
        <w:rPr>
          <w:rFonts w:ascii="SimHei" w:hAnsi="SimHei" w:eastAsia="SimHei" w:cs="SimHei"/>
          <w:spacing w:val="3"/>
          <w:sz w:val="31"/>
          <w:szCs w:val="31"/>
        </w:rPr>
      </w:pPr>
      <w:r>
        <w:rPr>
          <w:rFonts w:hint="eastAsia" w:ascii="SimHei" w:hAnsi="SimHei" w:eastAsia="SimHei" w:cs="SimHei"/>
          <w:spacing w:val="3"/>
          <w:sz w:val="31"/>
          <w:szCs w:val="31"/>
          <w:lang w:eastAsia="zh-CN"/>
        </w:rPr>
        <w:t>四、项目</w:t>
      </w:r>
      <w:r>
        <w:rPr>
          <w:rFonts w:ascii="SimHei" w:hAnsi="SimHei" w:eastAsia="SimHei" w:cs="SimHei"/>
          <w:spacing w:val="3"/>
          <w:sz w:val="31"/>
          <w:szCs w:val="31"/>
        </w:rPr>
        <w:t xml:space="preserve">要求 </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（1）需具有专业的理发店营业执照，定时打扫卫生。</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（2）时间： 工作日：12：00-14：00 、18：00-20：30</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2016" w:firstLineChars="600"/>
        <w:textAlignment w:val="baseline"/>
        <w:rPr>
          <w:rFonts w:hint="default"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 xml:space="preserve">周  末：9：00-20：30 </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（3）地点：距离本公司直线距离不超过 2公里。（本公司位置：内蒙古自治区呼和浩特市赛罕区敕勒川大街 15 号绿地蓝海大厦 A 座）</w:t>
      </w:r>
    </w:p>
    <w:p>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（4）供应商需要填写报价表并盖章扫描成 pdf 文件，与资质证明（营业执照、及提供服务人员的健康合格证明）一起上传。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2" w:firstLineChars="200"/>
        <w:textAlignment w:val="baseline"/>
        <w:rPr>
          <w:rFonts w:hint="eastAsia" w:ascii="SimHei" w:hAnsi="SimHei" w:eastAsia="SimHei" w:cs="SimHei"/>
          <w:spacing w:val="3"/>
          <w:sz w:val="31"/>
          <w:szCs w:val="31"/>
          <w:lang w:eastAsia="zh-CN"/>
        </w:rPr>
      </w:pPr>
      <w:r>
        <w:rPr>
          <w:rFonts w:hint="eastAsia" w:ascii="SimHei" w:hAnsi="SimHei" w:eastAsia="SimHei" w:cs="SimHei"/>
          <w:spacing w:val="3"/>
          <w:sz w:val="31"/>
          <w:szCs w:val="31"/>
          <w:lang w:eastAsia="zh-CN"/>
        </w:rPr>
        <w:t>五、权利义务</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（一）服务质量标准</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1.各项服务需符合国家《美容美发行业经营管理技术规范》等相关标准。</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2.服务完成后需明确告知顾客本次服务的项目名称、使用材料（如有）及后续养护注意事项。</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3.剪发服务：发型修剪均匀、层次清晰，左右对称，符合顾客需求；发丝无拉扯损伤，洗吹后造型自然持久。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六、验收与服务确认</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（一）验收标准</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1.服务结束后，由顾客当场验收，核查项目包括：发型效果是否符合预期、洗吹后发质状态等。</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2.顾客不满意可在服务结束后24小时内提出异议，供应商需在48小时内免费重做。</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（二）服务记录</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1.每次服务完成后，供应商需提供服务确认单，载明：服务日期、项目名称、服务人员、顾客签字及满意度评价。</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2.每季度末汇总服务记录，随结算票据一并提交采购方。</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七、违约责任与赔偿</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卫生安全</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1.因供应商个人工具消毒不彻底导致顾客交叉感染或皮肤病的，供应商承担全部医疗费用。</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2.因供应商操作不当或提供材料问题导致顾客健康损害的，供应商承担相应赔偿责任。</w:t>
      </w:r>
    </w:p>
    <w:p>
      <w:pPr>
        <w:pStyle w:val="2"/>
        <w:keepNext w:val="0"/>
        <w:keepLines w:val="0"/>
        <w:pageBreakBefore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黑体" w:hAnsi="黑体" w:eastAsia="黑体" w:cs="黑体"/>
          <w:sz w:val="32"/>
          <w:szCs w:val="32"/>
          <w:highlight w:val="none"/>
          <w:shd w:val="clear" w:color="auto" w:fill="auto"/>
          <w:lang w:val="en-US" w:eastAsia="zh-CN"/>
        </w:rPr>
      </w:pPr>
      <w:r>
        <w:rPr>
          <w:rFonts w:hint="eastAsia" w:ascii="黑体" w:hAnsi="黑体" w:eastAsia="黑体" w:cs="黑体"/>
          <w:sz w:val="32"/>
          <w:szCs w:val="32"/>
          <w:highlight w:val="none"/>
          <w:shd w:val="clear" w:color="auto" w:fill="auto"/>
          <w:lang w:val="en-US" w:eastAsia="zh-CN"/>
        </w:rPr>
        <w:t>八、其他事项</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（一）投标人应保证所提供信息的真实性和有效性。</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二）各投标单位须在中国南方电网供应链统一服务平台（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3200" w:firstLineChars="1000"/>
        <w:jc w:val="righ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4217" w:leftChars="1368" w:hanging="1344" w:hangingChars="4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left="4217" w:leftChars="1368" w:hanging="1344" w:hangingChars="4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left="4217" w:leftChars="1368" w:hanging="1344" w:hangingChars="400"/>
        <w:jc w:val="left"/>
        <w:textAlignment w:val="auto"/>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zh-CN" w:bidi="ar-SA"/>
        </w:rPr>
        <w:t>南方电网数字电网研究院股份有限公司                         2026年5月11日</w:t>
      </w:r>
    </w:p>
    <w:p>
      <w:pPr>
        <w:pStyle w:val="2"/>
        <w:rPr>
          <w:rFonts w:hint="eastAsia"/>
        </w:rPr>
      </w:pPr>
    </w:p>
    <w:p>
      <w:pPr>
        <w:pStyle w:val="2"/>
        <w:keepNext w:val="0"/>
        <w:keepLines w:val="0"/>
        <w:pageBreakBefore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黑体" w:hAnsi="黑体" w:eastAsia="黑体" w:cs="黑体"/>
          <w:sz w:val="32"/>
          <w:szCs w:val="32"/>
          <w:highlight w:val="none"/>
          <w:shd w:val="clear" w:color="auto" w:fill="auto"/>
          <w:lang w:val="en-US" w:eastAsia="zh-CN"/>
        </w:rPr>
      </w:pP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p>
    <w:p>
      <w:pPr>
        <w:rPr>
          <w:rFonts w:hint="default"/>
          <w:lang w:val="en-US" w:eastAsia="zh-CN"/>
        </w:rPr>
      </w:pPr>
    </w:p>
    <w:sectPr>
      <w:pgSz w:w="11906" w:h="16839"/>
      <w:pgMar w:top="1422" w:right="1257" w:bottom="0" w:left="149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imHei">
    <w:altName w:val="方正黑体_GBK"/>
    <w:panose1 w:val="02010609060101010101"/>
    <w:charset w:val="86"/>
    <w:family w:val="auto"/>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E56E8"/>
    <w:multiLevelType w:val="singleLevel"/>
    <w:tmpl w:val="FEFE56E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174EE370"/>
    <w:rsid w:val="2BF77233"/>
    <w:rsid w:val="2DEDA9D0"/>
    <w:rsid w:val="2F5F15BF"/>
    <w:rsid w:val="37E9CF5B"/>
    <w:rsid w:val="37FF8086"/>
    <w:rsid w:val="3D72DD50"/>
    <w:rsid w:val="3FDFF044"/>
    <w:rsid w:val="45E302D0"/>
    <w:rsid w:val="4F75FE73"/>
    <w:rsid w:val="5E1F94A3"/>
    <w:rsid w:val="5F3F450A"/>
    <w:rsid w:val="5F6E1017"/>
    <w:rsid w:val="5F93EFDE"/>
    <w:rsid w:val="67CDBB8B"/>
    <w:rsid w:val="6A7FF07B"/>
    <w:rsid w:val="6ED1091A"/>
    <w:rsid w:val="6EDEFA8F"/>
    <w:rsid w:val="6FDFCF77"/>
    <w:rsid w:val="737F93D1"/>
    <w:rsid w:val="75FFEF9C"/>
    <w:rsid w:val="76BEF156"/>
    <w:rsid w:val="77EF17FB"/>
    <w:rsid w:val="7BFDC1EC"/>
    <w:rsid w:val="7CFDB68E"/>
    <w:rsid w:val="7E2FA6E6"/>
    <w:rsid w:val="7EC55D11"/>
    <w:rsid w:val="7ED6FDDE"/>
    <w:rsid w:val="7FDB8CC1"/>
    <w:rsid w:val="7FEB8B1E"/>
    <w:rsid w:val="7FF5FB7D"/>
    <w:rsid w:val="7FF99F71"/>
    <w:rsid w:val="7FFA29B7"/>
    <w:rsid w:val="7FFCAAE0"/>
    <w:rsid w:val="89F78D0B"/>
    <w:rsid w:val="9E97E690"/>
    <w:rsid w:val="B32BE137"/>
    <w:rsid w:val="B6E44AC2"/>
    <w:rsid w:val="BBDD50B4"/>
    <w:rsid w:val="BDFF2EFB"/>
    <w:rsid w:val="BF7EA18C"/>
    <w:rsid w:val="C69FA72B"/>
    <w:rsid w:val="C6F7971B"/>
    <w:rsid w:val="C7DF2B3B"/>
    <w:rsid w:val="C7F6D647"/>
    <w:rsid w:val="D78F5BBB"/>
    <w:rsid w:val="D93E24E7"/>
    <w:rsid w:val="D9FC2DCE"/>
    <w:rsid w:val="DBBD9DFD"/>
    <w:rsid w:val="DBBF3462"/>
    <w:rsid w:val="DEF664B6"/>
    <w:rsid w:val="DF370A94"/>
    <w:rsid w:val="DF9D8E0D"/>
    <w:rsid w:val="DF9DC5BE"/>
    <w:rsid w:val="DFF22B78"/>
    <w:rsid w:val="ED4FC2C0"/>
    <w:rsid w:val="ED9F9E5C"/>
    <w:rsid w:val="EE99294A"/>
    <w:rsid w:val="EF589FE7"/>
    <w:rsid w:val="EF7FB9BA"/>
    <w:rsid w:val="EF937F8E"/>
    <w:rsid w:val="EFFF4490"/>
    <w:rsid w:val="F4D5C955"/>
    <w:rsid w:val="F6F257A7"/>
    <w:rsid w:val="F7EB1B01"/>
    <w:rsid w:val="F7F73A21"/>
    <w:rsid w:val="F7FDE21F"/>
    <w:rsid w:val="F93E87D3"/>
    <w:rsid w:val="FAE5A2AA"/>
    <w:rsid w:val="FBA9D40F"/>
    <w:rsid w:val="FBBAFCDB"/>
    <w:rsid w:val="FBEFF685"/>
    <w:rsid w:val="FDEFD7CA"/>
    <w:rsid w:val="FE7F68FA"/>
    <w:rsid w:val="FEA544A0"/>
    <w:rsid w:val="FEBD16BD"/>
    <w:rsid w:val="FEBEB3FB"/>
    <w:rsid w:val="FF3E3BFB"/>
    <w:rsid w:val="FF7BDDFB"/>
    <w:rsid w:val="FFD7313B"/>
    <w:rsid w:val="FFD7E3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Body Text"/>
    <w:basedOn w:val="1"/>
    <w:next w:val="5"/>
    <w:qFormat/>
    <w:uiPriority w:val="0"/>
    <w:rPr>
      <w:rFonts w:ascii="FangSong" w:hAnsi="FangSong" w:eastAsia="FangSong" w:cs="FangSong"/>
      <w:sz w:val="31"/>
      <w:szCs w:val="31"/>
      <w:lang w:val="en-US" w:eastAsia="en-US" w:bidi="ar-SA"/>
    </w:rPr>
  </w:style>
  <w:style w:type="paragraph" w:styleId="5">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7">
    <w:name w:val="footer"/>
    <w:basedOn w:val="1"/>
    <w:qFormat/>
    <w:uiPriority w:val="0"/>
    <w:pPr>
      <w:tabs>
        <w:tab w:val="center" w:pos="4153"/>
        <w:tab w:val="right" w:pos="8306"/>
      </w:tabs>
      <w:snapToGrid w:val="0"/>
      <w:jc w:val="left"/>
    </w:pPr>
    <w:rPr>
      <w:sz w:val="18"/>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FangSong" w:hAnsi="FangSong" w:eastAsia="FangSong" w:cs="FangSong"/>
      <w:sz w:val="30"/>
      <w:szCs w:val="30"/>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11</TotalTime>
  <ScaleCrop>false</ScaleCrop>
  <LinksUpToDate>false</LinksUpToDate>
  <Application>WPS Office_11.8.2.1130_F1E327BC-269C-435d-A152-05C5408002CA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2025-01-21T08:50:00Z</dcterms:created>
  <dc:creator>总文书</dc:creator>
  <cp:lastModifiedBy>zhixinlu</cp:lastModifiedBy>
  <dcterms:modified xsi:type="dcterms:W3CDTF">2026-05-11T16:19:35Z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2025-07-23T11:04:20Z</vt:filetime>
  </property>
  <property fmtid="{D5CDD505-2E9C-101B-9397-08002B2CF9AE}" pid="4" name="KSOProductBuildVer">
    <vt:lpwstr>2052-11.8.2.1130</vt:lpwstr>
  </property>
  <property fmtid="{D5CDD505-2E9C-101B-9397-08002B2CF9AE}" pid="5" name="ICV">
    <vt:lpwstr>B587B5B5C7B3F8F63733FC69F5F900E7</vt:lpwstr>
  </property>
</Properties>
</file>