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施工图审查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sdt>
      <w:sdtPr>
        <w:rPr>
          <w:rFonts w:ascii="宋体" w:hAnsi="宋体" w:eastAsia="宋体" w:cstheme="minorBidi"/>
          <w:sz w:val="21"/>
          <w:szCs w:val="22"/>
          <w:lang w:val="en-US" w:eastAsia="en-US" w:bidi="ar-SA"/>
        </w:rPr>
        <w:id w:val="14746699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sz w:val="21"/>
          <w:szCs w:val="22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44"/>
              <w:szCs w:val="44"/>
            </w:rPr>
          </w:pPr>
          <w:r>
            <w:rPr>
              <w:rFonts w:ascii="宋体" w:hAnsi="宋体" w:eastAsia="宋体"/>
              <w:sz w:val="44"/>
              <w:szCs w:val="44"/>
            </w:rPr>
            <w:t>目</w:t>
          </w:r>
          <w:r>
            <w:rPr>
              <w:rFonts w:hint="eastAsia" w:ascii="宋体" w:hAnsi="宋体" w:eastAsia="宋体"/>
              <w:sz w:val="44"/>
              <w:szCs w:val="44"/>
              <w:lang w:val="en-US" w:eastAsia="zh-CN"/>
            </w:rPr>
            <w:t xml:space="preserve">  </w:t>
          </w:r>
          <w:r>
            <w:rPr>
              <w:rFonts w:ascii="宋体" w:hAnsi="宋体" w:eastAsia="宋体"/>
              <w:sz w:val="44"/>
              <w:szCs w:val="44"/>
            </w:rPr>
            <w:t>录</w:t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_Toc16147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第一章 总则</w:t>
          </w:r>
          <w:r>
            <w:tab/>
          </w:r>
          <w:r>
            <w:fldChar w:fldCharType="begin"/>
          </w:r>
          <w:r>
            <w:instrText xml:space="preserve"> PAGEREF _Toc16147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_Toc14927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第二章 审查资料完整性与合规性审查</w:t>
          </w:r>
          <w:r>
            <w:tab/>
          </w:r>
          <w:r>
            <w:fldChar w:fldCharType="begin"/>
          </w:r>
          <w:r>
            <w:instrText xml:space="preserve"> PAGEREF _Toc14927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_Toc11175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第三章 各专业施工图审查技术要求</w:t>
          </w:r>
          <w:r>
            <w:tab/>
          </w:r>
          <w:r>
            <w:fldChar w:fldCharType="begin"/>
          </w:r>
          <w:r>
            <w:instrText xml:space="preserve"> PAGEREF _Toc11175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_Toc4136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第四章 审查深度与成果要求</w:t>
          </w:r>
          <w:r>
            <w:tab/>
          </w:r>
          <w:r>
            <w:fldChar w:fldCharType="begin"/>
          </w:r>
          <w:r>
            <w:instrText xml:space="preserve"> PAGEREF _Toc4136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_Toc21495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第五章 审查时限与服务要求</w:t>
          </w:r>
          <w:r>
            <w:tab/>
          </w:r>
          <w:r>
            <w:fldChar w:fldCharType="begin"/>
          </w:r>
          <w:r>
            <w:instrText xml:space="preserve"> PAGEREF _Toc21495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_Toc9157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第六章 资质、人员与业绩要求</w:t>
          </w:r>
          <w:r>
            <w:tab/>
          </w:r>
          <w:r>
            <w:fldChar w:fldCharType="begin"/>
          </w:r>
          <w:r>
            <w:instrText xml:space="preserve"> PAGEREF _Toc9157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_Toc21788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第七章 质量责任与违约</w:t>
          </w:r>
          <w:r>
            <w:tab/>
          </w:r>
          <w:r>
            <w:fldChar w:fldCharType="begin"/>
          </w:r>
          <w:r>
            <w:instrText xml:space="preserve"> PAGEREF _Toc21788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施工图审查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/>
          <w:lang w:val="en-US" w:eastAsia="zh-CN"/>
        </w:rPr>
      </w:pPr>
      <w:bookmarkStart w:id="0" w:name="_Toc16147"/>
      <w:r>
        <w:rPr>
          <w:rFonts w:hint="eastAsia"/>
          <w:lang w:val="en-US" w:eastAsia="zh-CN"/>
        </w:rPr>
        <w:t>第一章 总则</w:t>
      </w:r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1.1 编制目的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规范公司本部2026年AB座连廊新增电梯项目施工图审查工作，明确审查范围、技术标准、审查深度、成果要求及责任边界，保障工程结构安全、消防安全、使用安全、合规可验收，依据国家及地方现行规范，制定本技术规范书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1.2 适用范围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本规范适用于业主发包的公司本部2026年AB座连廊新增电梯项目施工图审查服务招标，涵盖：建筑、结构、基础、基坑、电气、防雷、给排水、消防、电梯工艺、弱电智能化、管线综合及配套工程施工图审查。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1.3 编制依据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《建筑法》《建设工程质量管理条例》《建设工程安全生产管理条例》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《房屋建筑和市政基础设施工程施工图设计文件审查管理办法》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《建筑设计防火规范》GB50016、《建筑防火通用规范》GB55037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《混凝土结构设计规范》GB50010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《建筑地基基础设计规范》GB50007、《建筑抗震设计规范》GB50011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 《电梯制造与安装安全规范》GB7588、《电梯工程施工质量验收规范》GB50310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 《既有居住建筑加装电梯附属建筑工程技术标准》DB37/T5156等地方标准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 项目规划批复、用地红线、现场勘察及管线资料、原建筑竣工图及结构鉴定报告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1.4 基本要求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审查单位须具备房屋建筑工程施工图审查一类资质，独立法人，无不良信用记录。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审查范围覆盖全专业施工图+计算书+专项报告，不得缺项漏项。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审查必须100%覆盖强制性条文，并满足规划、消防、人防、特种设备、防雷等专项验收要求。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审查结论须明确、可追溯，严禁“原则同意”“基本满足”等模糊表述。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审查通过即视为图纸可直接用于施工及报建，因审查失职导致返工、处罚、事故，由审查单位承担全责。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1" w:name="_Toc14927"/>
      <w:r>
        <w:rPr>
          <w:rFonts w:hint="eastAsia"/>
          <w:lang w:val="en-US" w:eastAsia="zh-CN"/>
        </w:rPr>
        <w:t>第二章 审查资料完整性与合规性审查</w:t>
      </w:r>
      <w:bookmarkEnd w:id="1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2.1 报审资料清单（必须齐全有效）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规划批复文件、公示无异议证明、业主同意文件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勘察报告（补充勘察+原建筑勘察）、地下管线探测报告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原建筑竣工图、结构检测/鉴定报告、历次加固改造资料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全套施工图（建筑、结构、基础、电气、给排水、消防、电梯、弱电、幕墙/装饰、附属）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结构计算书、基础及基坑计算书、消防计算书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 设计单位资质、注册师签章、图纸出图章、校审记录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 结构安全复核报告、日照/间距复核说明、降噪减振专项说明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2.2 签章与合规审查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图纸须逐页加盖设计出图章、注册师执业章，校审签字齐全。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设计单位资质与项目规模匹配，严禁挂靠、转包、分包。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报审资料与规划批复一致，井道位置、尺寸、高度、连廊范围不得超规划。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/>
          <w:lang w:val="en-US" w:eastAsia="zh-CN"/>
        </w:rPr>
      </w:pPr>
      <w:bookmarkStart w:id="2" w:name="_Toc11175"/>
      <w:r>
        <w:rPr>
          <w:rFonts w:hint="eastAsia"/>
          <w:lang w:val="en-US" w:eastAsia="zh-CN"/>
        </w:rPr>
        <w:t>第三章 各专业施工图审查技术要求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3.1 建筑专业审查要点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总平面与规划：井道在用地红线内，退距、消防通道、出入口、绿化恢复符合规划；不侵占道路、不影响消防救援操作空间。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井道与候梯厅：尺寸满足所选电梯型号；候梯厅净宽≥1.5m，无障碍通行；连廊净宽≥1.2m，净高≥2.1m；平层入户衔接安全、无高差或设坡道。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消防与疏散：井道耐火≥2.0h，井道隔墙防火封堵严密；连廊防火分隔、防烟措施到位；疏散路径清晰、宽度达标；建筑高度＞33m按消防电梯设计。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防水与构造：井道防水、屋面防水、连廊防水节点可靠；外墙防水修复到位；门窗、雨棚、栏杆、防滑、防坠落符合规范。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外观与协调：外立面风格、色彩与原建筑协调；同一小区/楼栋统一；临街立面满足市容景观要求。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3.2 结构专业审查要点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原建筑安全复核：验算新增荷载对原结构（墙、梁、板、基础）的影响；出具结构安全性影响评估；严禁损伤承重构件、不得随意开大洞。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基础与地基：独立基础/桩基设计；地基承载力、沉降、抗倾覆、抗滑移验算完整；软弱地基、地下水、基坑抗浮措施到位；基础与原基础不得冲突、不得扰动原持力层。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3. </w:t>
      </w:r>
      <w:r>
        <w:rPr>
          <w:rFonts w:hint="eastAsia" w:cs="宋体"/>
          <w:sz w:val="28"/>
          <w:szCs w:val="28"/>
          <w:lang w:val="en-US" w:eastAsia="zh-CN"/>
        </w:rPr>
        <w:t>混凝土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结构井道： 井道墙体、底板、顶板、连廊梁板荷载取值正确（电梯设备、检修、活载、风、地震）。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连廊与连接节点：连廊强度、刚度、稳定验算；与原建筑连接不得破坏主筋，采用可靠锚固/后置锚栓并做拉拔试验；节点抗震、防脱落措施到位。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基坑与边坡：基坑支护、降水、排水、边坡稳定验算；临近建筑/管线保护措施；雨季施工安全要求明确。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 抗震与防火：抗震设防烈度与原建筑一致；井道与原建筑之间防火分隔严密。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 计算书审查：结构、基础、基坑计算书完整、可复核、数据真实；软件合法、模型正确、荷载取值合规。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3.3 电梯工艺专业审查要点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电梯参数：额定载重量、速度、层站、开门方式、轿厢尺寸符合住宅/公共建筑标准；与土建井道尺寸匹配。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井道工艺：导轨支架、对重、缓冲器、限速器、涨紧轮布置；井道照明、通风、检修通道、爬梯设计；机房（如有）布置、承重、通风、隔热、降噪。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安全设施：五方通话、应急报警、停电平层、困人救援、门禁、监控、刷卡/人脸识别系统；井道防坠落、层门防护、警示标识。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降噪减振：导轨减振、主机减振、井道隔音、连廊减振措施；运行噪音满足《民用建筑隔声设计标准》，昼≤50dB、夜≤40dB。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3.4 电气与防雷专业审查要点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供电系统：专用回路、独立配电箱、计量表计；过载、短路、漏电、缺相、相序保护；电缆选型、敷设、桥架、防火封堵。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防雷接地：井道、基础、等电位联结；防雷等级与原建筑一致；接地电阻≤4Ω；屋面避雷、金属构件接地、防雷电感应。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弱电系统：监控、对讲、五方通话、应急广播、门禁、网络；管线与强电分离、屏蔽、接地；机房弱电设备布置、散热、防雷。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3.5 给排水与消防专业审查要点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给排水：井道雨水排水、屋面排水、连廊排水；防积水、防倒灌、水封设置；管线避让、保护、迁改设计；污水接驳、恢复。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消防：消防给水、消火栓、灭火器配置；防火分区、耐火极限、防火封堵；疏散指示、应急照明；与原建筑消防系统衔接、联动测试要求。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3.6 管线综合与配套工程审查要点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管线避让：燃气、给排水、强弱电、通信、雨水、污水管线探测、避让、迁改、保护方案；严禁违规占压管线。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附属工程：无障碍坡道、台阶、护栏、雨棚、外墙修复、路面硬化、绿化迁移恢复、标识标牌、亮化；施工期间临时设施、安全防护、文明施工措施。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3" w:name="_Toc4136"/>
      <w:r>
        <w:rPr>
          <w:rFonts w:hint="eastAsia"/>
          <w:lang w:val="en-US" w:eastAsia="zh-CN"/>
        </w:rPr>
        <w:t>第四章 审查深度与成果要求</w:t>
      </w:r>
      <w:bookmarkEnd w:id="3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4.1 审查深度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强制性条文100%审查，一票否决。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结构安全、消防安全、使用安全全覆盖审查，计算书逐本复核。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图纸深度达到施工及报建要求，无缺项、无漏项、无“详见厂家样本”等模糊标注。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专项审查：基坑、结构、后置锚栓、消防、防雷、特种设备安全。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4.2 审查成果交付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施工图审查合格书（含电子签章）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审查意见单（逐条列出问题、依据、整改要求、闭环情况）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全专业审查报告（含结构安全评估、消防合规性、特种设备安全结论）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修改后全套施工图（电子+纸质），加盖审查合格章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审查过程资料：校审记录、计算书复核记录、专家论证意见（如需）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4.3 交付份数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纸质：审查合格书1份、审查意见单2份、合格图纸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套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/>
          <w:lang w:val="en-US" w:eastAsia="zh-CN"/>
        </w:rPr>
      </w:pPr>
      <w:bookmarkStart w:id="4" w:name="_Toc21495"/>
      <w:r>
        <w:rPr>
          <w:rFonts w:hint="eastAsia"/>
          <w:lang w:val="en-US" w:eastAsia="zh-CN"/>
        </w:rPr>
        <w:t>第五章 审查时限与服务要求</w:t>
      </w:r>
      <w:bookmarkEnd w:id="4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5.1 审查时限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收件后3个工作日内完成资料完整性初审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资料齐全后7个工作日内出具正式审查意见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设计单位修改后3个工作日内完成复审并出具合格书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5.2 服务要求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. 技术答疑：24小时响应，4小时内书面回复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textAlignment w:val="auto"/>
        <w:rPr>
          <w:rFonts w:hint="eastAsia" w:ascii="宋体" w:hAnsi="宋体" w:eastAsia="宋体" w:cs="宋体"/>
          <w:szCs w:val="28"/>
          <w:lang w:val="en-US" w:eastAsia="zh-CN"/>
        </w:rPr>
      </w:pPr>
      <w:bookmarkStart w:id="5" w:name="_Toc9157"/>
      <w:r>
        <w:rPr>
          <w:rFonts w:hint="eastAsia"/>
          <w:lang w:val="en-US" w:eastAsia="zh-CN"/>
        </w:rPr>
        <w:t>第六章 资质、人员与业绩要求</w:t>
      </w:r>
      <w:bookmarkEnd w:id="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6.1 审查单位资质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具备房屋建筑工程施工图审查一类资质，独立法人，有效期内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近3年无重大质量安全事故、无不良信用记录、无行政处罚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6.2 审查人员要求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项目负责人：一级注册结构工程师，10年以上经验，同类项目≥5项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人员须为本单位正式在职，不得外聘、不得挂靠</w:t>
      </w:r>
      <w:bookmarkStart w:id="6" w:name="_GoBack"/>
      <w:bookmarkEnd w:id="6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6.3 业绩要求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• 近3年完成同类新增/加装电梯项目施工图审查≥</w:t>
      </w:r>
      <w:r>
        <w:rPr>
          <w:rFonts w:hint="eastAsia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项，有可核查合同及合格书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• 熟悉本地规划、住建、消防、特种设备审批流程及技术要求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</w:pP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t xml:space="preserve">— 第 </w:t>
    </w:r>
    <w:r>
      <w:fldChar w:fldCharType="begin"/>
    </w:r>
    <w:r>
      <w:instrText xml:space="preserve">PAGE</w:instrText>
    </w:r>
    <w:r>
      <w:fldChar w:fldCharType="end"/>
    </w:r>
    <w:r>
      <w:t xml:space="preserve"> 页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502274"/>
    <w:rsid w:val="08075AC0"/>
    <w:rsid w:val="0F470253"/>
    <w:rsid w:val="12236426"/>
    <w:rsid w:val="12BA76A7"/>
    <w:rsid w:val="138559C1"/>
    <w:rsid w:val="15435BF2"/>
    <w:rsid w:val="18E428EE"/>
    <w:rsid w:val="1CF23490"/>
    <w:rsid w:val="233C68DC"/>
    <w:rsid w:val="297513BB"/>
    <w:rsid w:val="334D2235"/>
    <w:rsid w:val="33CB7C9A"/>
    <w:rsid w:val="354E490A"/>
    <w:rsid w:val="37956F74"/>
    <w:rsid w:val="37EE2F92"/>
    <w:rsid w:val="39903DBE"/>
    <w:rsid w:val="3ACB560F"/>
    <w:rsid w:val="3C5D4096"/>
    <w:rsid w:val="3DC86DFA"/>
    <w:rsid w:val="3E855B35"/>
    <w:rsid w:val="3FB70382"/>
    <w:rsid w:val="41182BA7"/>
    <w:rsid w:val="478009B7"/>
    <w:rsid w:val="49C175B8"/>
    <w:rsid w:val="4C8D3147"/>
    <w:rsid w:val="52B129B7"/>
    <w:rsid w:val="548949CA"/>
    <w:rsid w:val="549A67F5"/>
    <w:rsid w:val="550F159D"/>
    <w:rsid w:val="56361F4C"/>
    <w:rsid w:val="568D179F"/>
    <w:rsid w:val="58450D5F"/>
    <w:rsid w:val="5B60598B"/>
    <w:rsid w:val="67666BFD"/>
    <w:rsid w:val="6F7457DB"/>
    <w:rsid w:val="755D199D"/>
    <w:rsid w:val="795934A7"/>
    <w:rsid w:val="7D9A0AFF"/>
    <w:rsid w:val="7E5E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annotation text"/>
    <w:basedOn w:val="1"/>
    <w:semiHidden/>
    <w:unhideWhenUsed/>
    <w:qFormat/>
    <w:uiPriority w:val="99"/>
    <w:pPr>
      <w:jc w:val="left"/>
    </w:pPr>
  </w:style>
  <w:style w:type="paragraph" w:styleId="19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7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toc 1"/>
    <w:basedOn w:val="1"/>
    <w:next w:val="1"/>
    <w:semiHidden/>
    <w:unhideWhenUsed/>
    <w:qFormat/>
    <w:uiPriority w:val="39"/>
  </w:style>
  <w:style w:type="paragraph" w:styleId="29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1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7"/>
    <w:qFormat/>
    <w:uiPriority w:val="99"/>
  </w:style>
  <w:style w:type="character" w:customStyle="1" w:styleId="139">
    <w:name w:val="Footer Char"/>
    <w:basedOn w:val="135"/>
    <w:link w:val="26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1"/>
    <w:qFormat/>
    <w:uiPriority w:val="99"/>
  </w:style>
  <w:style w:type="character" w:customStyle="1" w:styleId="148">
    <w:name w:val="Body Text 2 Char"/>
    <w:basedOn w:val="135"/>
    <w:link w:val="31"/>
    <w:qFormat/>
    <w:uiPriority w:val="99"/>
  </w:style>
  <w:style w:type="character" w:customStyle="1" w:styleId="149">
    <w:name w:val="Body Text 3 Char"/>
    <w:basedOn w:val="135"/>
    <w:link w:val="19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孙嘉浩</cp:lastModifiedBy>
  <dcterms:modified xsi:type="dcterms:W3CDTF">2026-05-13T02:48:42Z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8A0DE7506D1D4987836B3483515397D5</vt:lpwstr>
  </property>
</Properties>
</file>