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55" w:lineRule="atLeast"/>
        <w:jc w:val="center"/>
        <w:rPr>
          <w:rFonts w:hint="eastAsia" w:ascii="方正小标宋_GBK" w:hAnsi="方正小标宋_GBK" w:eastAsia="方正小标宋_GBK" w:cs="方正小标宋_GBK"/>
          <w:b/>
          <w:bCs/>
          <w:snapToGrid w:val="0"/>
          <w:color w:val="auto"/>
          <w:spacing w:val="10"/>
          <w:kern w:val="0"/>
          <w:sz w:val="44"/>
          <w:szCs w:val="44"/>
          <w:highlight w:val="none"/>
          <w:u w:val="none"/>
          <w:lang w:val="en-US" w:eastAsia="zh-CN"/>
        </w:rPr>
      </w:pPr>
    </w:p>
    <w:p>
      <w:pPr>
        <w:snapToGrid w:val="0"/>
        <w:spacing w:line="555" w:lineRule="atLeast"/>
        <w:jc w:val="center"/>
        <w:rPr>
          <w:rFonts w:hint="eastAsia" w:ascii="方正小标宋_GBK" w:hAnsi="方正小标宋_GBK" w:eastAsia="方正小标宋_GBK" w:cs="方正小标宋_GBK"/>
          <w:color w:val="auto"/>
          <w:sz w:val="44"/>
          <w:szCs w:val="44"/>
          <w:highlight w:val="none"/>
          <w:lang w:val="en-US" w:eastAsia="zh-CN"/>
        </w:rPr>
      </w:pPr>
      <w:r>
        <w:rPr>
          <w:rFonts w:hint="eastAsia" w:ascii="方正小标宋_GBK" w:hAnsi="方正小标宋_GBK" w:eastAsia="方正小标宋_GBK" w:cs="方正小标宋_GBK"/>
          <w:b/>
          <w:bCs/>
          <w:snapToGrid w:val="0"/>
          <w:color w:val="auto"/>
          <w:spacing w:val="10"/>
          <w:kern w:val="0"/>
          <w:sz w:val="44"/>
          <w:szCs w:val="44"/>
          <w:highlight w:val="none"/>
          <w:u w:val="none"/>
          <w:lang w:val="en-US" w:eastAsia="zh-CN"/>
        </w:rPr>
        <w:t>广西电网公司本部2026年AB座连廊新增电梯项目施工图审查零星采购说明</w:t>
      </w:r>
    </w:p>
    <w:p>
      <w:pPr>
        <w:pStyle w:val="7"/>
        <w:keepNext w:val="0"/>
        <w:keepLines w:val="0"/>
        <w:pageBreakBefore w:val="0"/>
        <w:kinsoku/>
        <w:overflowPunct/>
        <w:topLinePunct w:val="0"/>
        <w:autoSpaceDE/>
        <w:autoSpaceDN/>
        <w:bidi w:val="0"/>
        <w:adjustRightInd/>
        <w:spacing w:line="580" w:lineRule="exact"/>
        <w:jc w:val="both"/>
        <w:rPr>
          <w:rFonts w:hint="eastAsia" w:ascii="仿宋" w:hAnsi="仿宋" w:eastAsia="仿宋" w:cs="仿宋"/>
          <w:color w:val="auto"/>
          <w:sz w:val="32"/>
          <w:szCs w:val="32"/>
          <w:highlight w:val="none"/>
        </w:rPr>
      </w:pP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为规范公司本部2026年AB座连廊新增电梯项目施工图审查工作，明确审查范围、技术标准、审查深度、成果要求及责任边界，保障工程结构安全、消防安全、使用安全、合规验收，依据国家及地方现行规范，需请一家专业的机构对项目施工图审查。现以零星采购的方式选择一家专业性强的第三方机构提供施工图审查，具体</w:t>
      </w:r>
      <w:r>
        <w:rPr>
          <w:rFonts w:hint="eastAsia" w:ascii="仿宋_GB2312" w:hAnsi="仿宋_GB2312" w:eastAsia="仿宋_GB2312" w:cs="仿宋_GB2312"/>
          <w:b w:val="0"/>
          <w:bCs w:val="0"/>
          <w:color w:val="auto"/>
          <w:sz w:val="32"/>
          <w:szCs w:val="32"/>
          <w:highlight w:val="none"/>
          <w:u w:val="none" w:color="auto"/>
          <w:lang w:val="en-GB" w:eastAsia="zh-CN"/>
        </w:rPr>
        <w:t>采购方案如下：</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jc w:val="both"/>
        <w:textAlignment w:val="auto"/>
        <w:rPr>
          <w:rFonts w:hint="eastAsia" w:ascii="仿宋" w:hAnsi="仿宋" w:eastAsia="仿宋" w:cs="仿宋"/>
          <w:color w:val="auto"/>
          <w:sz w:val="32"/>
          <w:szCs w:val="32"/>
          <w:highlight w:val="none"/>
        </w:rPr>
      </w:pPr>
      <w:r>
        <w:rPr>
          <w:rFonts w:hint="eastAsia" w:ascii="黑体" w:hAnsi="黑体" w:eastAsia="黑体" w:cs="黑体"/>
          <w:color w:val="auto"/>
          <w:sz w:val="32"/>
          <w:szCs w:val="32"/>
          <w:highlight w:val="none"/>
          <w:lang w:eastAsia="zh-CN"/>
        </w:rPr>
        <w:t>一、</w:t>
      </w:r>
      <w:r>
        <w:rPr>
          <w:rFonts w:hint="eastAsia" w:ascii="黑体" w:hAnsi="黑体" w:eastAsia="黑体" w:cs="黑体"/>
          <w:color w:val="auto"/>
          <w:sz w:val="32"/>
          <w:szCs w:val="32"/>
          <w:highlight w:val="none"/>
        </w:rPr>
        <w:t>项目</w:t>
      </w:r>
      <w:r>
        <w:rPr>
          <w:rFonts w:hint="eastAsia" w:ascii="黑体" w:hAnsi="黑体" w:eastAsia="黑体" w:cs="黑体"/>
          <w:color w:val="auto"/>
          <w:sz w:val="32"/>
          <w:szCs w:val="32"/>
          <w:highlight w:val="none"/>
          <w:lang w:val="en-GB"/>
        </w:rPr>
        <w:t>供应商</w:t>
      </w:r>
      <w:r>
        <w:rPr>
          <w:rFonts w:hint="eastAsia" w:ascii="黑体" w:hAnsi="黑体" w:eastAsia="黑体" w:cs="黑体"/>
          <w:color w:val="auto"/>
          <w:sz w:val="32"/>
          <w:szCs w:val="32"/>
          <w:highlight w:val="none"/>
        </w:rPr>
        <w:t>资格</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（一）审查单位资质</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具备房屋建筑工程施工图审查一类资质，独立法人，有效期内。</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近3年无重大质量安全事故、无不良信用记录、无行政处罚。</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（二）审查人员要求</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项目负责人：一级注册结构工程师，10年以上经验，同类项目≥5项。</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人员须为本单位正式在职，不得外聘、不得挂靠。</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（三）业绩要求</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近3年完成同类新增/加装电梯项目施工图审查≥5项，有可核查合同及合格书。</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熟悉本地规划、住建、消防、特种设备审批流程及技术要求。</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jc w:val="both"/>
        <w:textAlignment w:val="auto"/>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t>二、项目内容和要求</w:t>
      </w:r>
    </w:p>
    <w:p>
      <w:pPr>
        <w:keepNext w:val="0"/>
        <w:keepLines w:val="0"/>
        <w:pageBreakBefore w:val="0"/>
        <w:widowControl/>
        <w:numPr>
          <w:ilvl w:val="0"/>
          <w:numId w:val="0"/>
        </w:numPr>
        <w:kinsoku/>
        <w:overflowPunct/>
        <w:topLinePunct w:val="0"/>
        <w:autoSpaceDE/>
        <w:autoSpaceDN/>
        <w:bidi w:val="0"/>
        <w:adjustRightInd/>
        <w:spacing w:line="580" w:lineRule="exact"/>
        <w:ind w:firstLine="643" w:firstLineChars="200"/>
        <w:jc w:val="both"/>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（一）项目内容</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color w:val="auto"/>
          <w:highlight w:val="none"/>
        </w:rPr>
      </w:pPr>
      <w:r>
        <w:rPr>
          <w:rFonts w:hint="eastAsia" w:ascii="仿宋_GB2312" w:hAnsi="仿宋_GB2312" w:eastAsia="仿宋_GB2312" w:cs="仿宋_GB2312"/>
          <w:b w:val="0"/>
          <w:bCs w:val="0"/>
          <w:color w:val="auto"/>
          <w:sz w:val="32"/>
          <w:szCs w:val="32"/>
          <w:highlight w:val="none"/>
          <w:lang w:val="en-US" w:eastAsia="zh-CN"/>
        </w:rPr>
        <w:t>本项目主要在广西电网公司本部AB座连廊靠A座电梯厅内侧新装电梯一部，配套新建混凝土框架结构电梯井及电梯厅，电梯停靠9个楼层（1-9层），电梯额定载重1350kg,额定载客不低于13人/次，额定速度不低于1.75m/s。项目主要由电梯井和连廊组成，其中新增电梯占地面积为6.76平方米，连廊占地6.24平方米。总建筑面积为117平方米，其中电梯面积为60.84平方米，连廊面积为56.16平方米。建筑总高度为34.50米。新增电梯井道</w:t>
      </w:r>
      <w:r>
        <w:rPr>
          <w:rFonts w:hint="eastAsia" w:ascii="仿宋" w:hAnsi="仿宋" w:eastAsia="仿宋" w:cs="仿宋"/>
          <w:color w:val="auto"/>
          <w:sz w:val="32"/>
          <w:szCs w:val="32"/>
          <w:highlight w:val="none"/>
        </w:rPr>
        <w:t>不改变原有建筑结构，不占用消防通道。</w:t>
      </w:r>
    </w:p>
    <w:p>
      <w:pPr>
        <w:keepNext w:val="0"/>
        <w:keepLines w:val="0"/>
        <w:pageBreakBefore w:val="0"/>
        <w:widowControl/>
        <w:numPr>
          <w:ilvl w:val="0"/>
          <w:numId w:val="0"/>
        </w:numPr>
        <w:kinsoku/>
        <w:overflowPunct/>
        <w:topLinePunct w:val="0"/>
        <w:autoSpaceDE/>
        <w:autoSpaceDN/>
        <w:bidi w:val="0"/>
        <w:adjustRightInd/>
        <w:spacing w:line="580" w:lineRule="exact"/>
        <w:ind w:firstLine="643" w:firstLineChars="200"/>
        <w:jc w:val="both"/>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（二）采购标的概况</w:t>
      </w:r>
    </w:p>
    <w:p>
      <w:pPr>
        <w:keepNext w:val="0"/>
        <w:keepLines w:val="0"/>
        <w:pageBreakBefore w:val="0"/>
        <w:kinsoku/>
        <w:overflowPunct/>
        <w:topLinePunct w:val="0"/>
        <w:autoSpaceDE/>
        <w:autoSpaceDN/>
        <w:bidi w:val="0"/>
        <w:adjustRightInd/>
        <w:spacing w:line="580" w:lineRule="exact"/>
        <w:ind w:firstLine="640" w:firstLineChars="200"/>
        <w:jc w:val="both"/>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 w:hAnsi="仿宋" w:eastAsia="仿宋" w:cs="仿宋"/>
          <w:color w:val="auto"/>
          <w:sz w:val="32"/>
          <w:szCs w:val="32"/>
          <w:highlight w:val="none"/>
          <w:lang w:val="en-US" w:eastAsia="zh-CN"/>
        </w:rPr>
        <w:t>根据相关规范对业主发包的公司本部2026年AB座连廊新增电梯项目施工图进行审查，涵盖：建筑、结构、基础、基坑、电气、防雷、给排水、消防、电梯工艺、弱电智能化、管线综合及配套工程施工图审查。</w:t>
      </w:r>
    </w:p>
    <w:p>
      <w:pPr>
        <w:pStyle w:val="5"/>
        <w:ind w:left="638" w:leftChars="304" w:firstLine="0" w:firstLineChars="0"/>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（三）</w:t>
      </w:r>
      <w:r>
        <w:rPr>
          <w:rFonts w:hint="eastAsia" w:ascii="仿宋" w:hAnsi="仿宋" w:eastAsia="仿宋" w:cs="仿宋"/>
          <w:b/>
          <w:bCs/>
          <w:color w:val="auto"/>
          <w:sz w:val="32"/>
          <w:szCs w:val="32"/>
          <w:highlight w:val="none"/>
          <w:lang w:eastAsia="zh-CN"/>
        </w:rPr>
        <w:t>进度要求</w:t>
      </w:r>
    </w:p>
    <w:p>
      <w:pPr>
        <w:pStyle w:val="5"/>
        <w:ind w:left="638" w:leftChars="304" w:firstLine="0" w:firstLineChars="0"/>
        <w:rPr>
          <w:rFonts w:hint="default"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项目计划开展时间为2026年6月15日至6月30日。具体要求如下</w:t>
      </w:r>
    </w:p>
    <w:p>
      <w:pPr>
        <w:keepNext w:val="0"/>
        <w:keepLines w:val="0"/>
        <w:pageBreakBefore w:val="0"/>
        <w:kinsoku/>
        <w:overflowPunct/>
        <w:topLinePunct w:val="0"/>
        <w:autoSpaceDE/>
        <w:autoSpaceDN/>
        <w:bidi w:val="0"/>
        <w:adjustRightInd/>
        <w:spacing w:line="580" w:lineRule="exact"/>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1.收件后3个工作日内完成资料完整性初审</w:t>
      </w:r>
    </w:p>
    <w:p>
      <w:pPr>
        <w:keepNext w:val="0"/>
        <w:keepLines w:val="0"/>
        <w:pageBreakBefore w:val="0"/>
        <w:kinsoku/>
        <w:overflowPunct/>
        <w:topLinePunct w:val="0"/>
        <w:autoSpaceDE/>
        <w:autoSpaceDN/>
        <w:bidi w:val="0"/>
        <w:adjustRightInd/>
        <w:spacing w:line="580" w:lineRule="exact"/>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2.资料齐全后7个工作日内出具正式审查意见</w:t>
      </w:r>
    </w:p>
    <w:p>
      <w:pPr>
        <w:keepNext w:val="0"/>
        <w:keepLines w:val="0"/>
        <w:pageBreakBefore w:val="0"/>
        <w:kinsoku/>
        <w:overflowPunct/>
        <w:topLinePunct w:val="0"/>
        <w:autoSpaceDE/>
        <w:autoSpaceDN/>
        <w:bidi w:val="0"/>
        <w:adjustRightInd/>
        <w:spacing w:line="580" w:lineRule="exact"/>
        <w:ind w:firstLine="640" w:firstLineChars="200"/>
        <w:jc w:val="both"/>
        <w:rPr>
          <w:rFonts w:hint="eastAsia"/>
          <w:color w:val="auto"/>
          <w:highlight w:val="none"/>
          <w:lang w:val="en-US" w:eastAsia="zh-CN"/>
        </w:rPr>
      </w:pPr>
      <w:r>
        <w:rPr>
          <w:rFonts w:hint="eastAsia" w:ascii="仿宋" w:hAnsi="仿宋" w:eastAsia="仿宋" w:cs="仿宋"/>
          <w:color w:val="auto"/>
          <w:sz w:val="32"/>
          <w:szCs w:val="32"/>
          <w:highlight w:val="none"/>
          <w:lang w:val="en-US" w:eastAsia="zh-CN"/>
        </w:rPr>
        <w:t>3.设计单位修改后3个工作日内完成复审并出具合格书</w:t>
      </w:r>
    </w:p>
    <w:p>
      <w:pPr>
        <w:keepNext w:val="0"/>
        <w:keepLines w:val="0"/>
        <w:pageBreakBefore w:val="0"/>
        <w:widowControl w:val="0"/>
        <w:numPr>
          <w:ilvl w:val="0"/>
          <w:numId w:val="1"/>
        </w:numPr>
        <w:kinsoku/>
        <w:wordWrap/>
        <w:overflowPunct/>
        <w:topLinePunct w:val="0"/>
        <w:autoSpaceDE/>
        <w:autoSpaceDN/>
        <w:bidi w:val="0"/>
        <w:adjustRightInd/>
        <w:snapToGrid w:val="0"/>
        <w:spacing w:line="580" w:lineRule="exact"/>
        <w:ind w:firstLine="640" w:firstLineChars="200"/>
        <w:textAlignment w:val="auto"/>
        <w:rPr>
          <w:rFonts w:hint="eastAsia" w:ascii="黑体" w:hAnsi="黑体" w:eastAsia="黑体" w:cs="黑体"/>
          <w:b w:val="0"/>
          <w:bCs w:val="0"/>
          <w:color w:val="auto"/>
          <w:sz w:val="32"/>
          <w:szCs w:val="32"/>
          <w:highlight w:val="none"/>
          <w:u w:val="none" w:color="auto"/>
          <w:lang w:val="en-US" w:eastAsia="zh-CN"/>
        </w:rPr>
      </w:pPr>
      <w:r>
        <w:rPr>
          <w:rFonts w:hint="eastAsia" w:ascii="黑体" w:hAnsi="黑体" w:eastAsia="黑体" w:cs="黑体"/>
          <w:b w:val="0"/>
          <w:bCs w:val="0"/>
          <w:color w:val="auto"/>
          <w:sz w:val="32"/>
          <w:szCs w:val="32"/>
          <w:highlight w:val="none"/>
          <w:u w:val="none" w:color="auto"/>
          <w:lang w:val="en-US" w:eastAsia="zh-CN"/>
        </w:rPr>
        <w:t>推荐成交方式</w:t>
      </w:r>
    </w:p>
    <w:p>
      <w:pPr>
        <w:keepNext w:val="0"/>
        <w:keepLines w:val="0"/>
        <w:pageBreakBefore w:val="0"/>
        <w:kinsoku/>
        <w:overflowPunct/>
        <w:topLinePunct w:val="0"/>
        <w:autoSpaceDE/>
        <w:autoSpaceDN/>
        <w:bidi w:val="0"/>
        <w:adjustRightInd/>
        <w:spacing w:line="580" w:lineRule="exact"/>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由采购承办部门负责组建，成员由采购人代表以及有关技术、经济等方面的专家3人组成。</w:t>
      </w:r>
    </w:p>
    <w:p>
      <w:pPr>
        <w:keepNext w:val="0"/>
        <w:keepLines w:val="0"/>
        <w:pageBreakBefore w:val="0"/>
        <w:kinsoku/>
        <w:overflowPunct/>
        <w:topLinePunct w:val="0"/>
        <w:autoSpaceDE/>
        <w:autoSpaceDN/>
        <w:bidi w:val="0"/>
        <w:adjustRightInd/>
        <w:spacing w:line="580" w:lineRule="exact"/>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成交结果由采购专家组自行评定，经采购部门审定后发布。</w:t>
      </w:r>
    </w:p>
    <w:p>
      <w:pPr>
        <w:keepNext w:val="0"/>
        <w:keepLines w:val="0"/>
        <w:pageBreakBefore w:val="0"/>
        <w:widowControl w:val="0"/>
        <w:numPr>
          <w:ilvl w:val="0"/>
          <w:numId w:val="1"/>
        </w:numPr>
        <w:kinsoku/>
        <w:wordWrap/>
        <w:overflowPunct/>
        <w:topLinePunct w:val="0"/>
        <w:autoSpaceDE/>
        <w:autoSpaceDN/>
        <w:bidi w:val="0"/>
        <w:adjustRightInd/>
        <w:snapToGrid w:val="0"/>
        <w:spacing w:line="580" w:lineRule="exact"/>
        <w:ind w:firstLine="640" w:firstLineChars="200"/>
        <w:textAlignment w:val="auto"/>
        <w:rPr>
          <w:rFonts w:hint="eastAsia" w:ascii="黑体" w:hAnsi="黑体" w:eastAsia="黑体" w:cs="黑体"/>
          <w:b w:val="0"/>
          <w:bCs w:val="0"/>
          <w:color w:val="auto"/>
          <w:sz w:val="32"/>
          <w:szCs w:val="32"/>
          <w:highlight w:val="none"/>
          <w:u w:val="none" w:color="auto"/>
          <w:lang w:eastAsia="zh-CN"/>
        </w:rPr>
      </w:pPr>
      <w:r>
        <w:rPr>
          <w:rFonts w:hint="eastAsia" w:ascii="黑体" w:hAnsi="黑体" w:eastAsia="黑体" w:cs="黑体"/>
          <w:b w:val="0"/>
          <w:bCs w:val="0"/>
          <w:color w:val="auto"/>
          <w:sz w:val="32"/>
          <w:szCs w:val="32"/>
          <w:highlight w:val="none"/>
          <w:u w:val="none" w:color="auto"/>
          <w:lang w:eastAsia="zh-CN"/>
        </w:rPr>
        <w:t>报价文件</w:t>
      </w:r>
      <w:r>
        <w:rPr>
          <w:rFonts w:hint="eastAsia" w:ascii="黑体" w:hAnsi="黑体" w:eastAsia="黑体" w:cs="黑体"/>
          <w:b w:val="0"/>
          <w:bCs w:val="0"/>
          <w:color w:val="auto"/>
          <w:sz w:val="32"/>
          <w:szCs w:val="32"/>
          <w:highlight w:val="none"/>
          <w:u w:val="none" w:color="auto"/>
        </w:rPr>
        <w:t>内容</w:t>
      </w:r>
      <w:r>
        <w:rPr>
          <w:rFonts w:hint="eastAsia" w:ascii="黑体" w:hAnsi="黑体" w:eastAsia="黑体" w:cs="黑体"/>
          <w:b w:val="0"/>
          <w:bCs w:val="0"/>
          <w:color w:val="auto"/>
          <w:sz w:val="32"/>
          <w:szCs w:val="32"/>
          <w:highlight w:val="none"/>
          <w:u w:val="none" w:color="auto"/>
          <w:lang w:eastAsia="zh-CN"/>
        </w:rPr>
        <w:t>、递交时间</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宋体" w:hAnsi="宋体" w:eastAsia="宋体" w:cs="宋体"/>
          <w:color w:val="auto"/>
          <w:kern w:val="0"/>
          <w:sz w:val="32"/>
          <w:szCs w:val="32"/>
          <w:highlight w:val="none"/>
          <w:lang w:val="en-US" w:eastAsia="zh-CN"/>
        </w:rPr>
      </w:pPr>
      <w:r>
        <w:rPr>
          <w:rFonts w:hint="eastAsia" w:ascii="仿宋_GB2312" w:hAnsi="仿宋_GB2312" w:eastAsia="仿宋_GB2312" w:cs="仿宋_GB2312"/>
          <w:b w:val="0"/>
          <w:bCs w:val="0"/>
          <w:color w:val="auto"/>
          <w:sz w:val="32"/>
          <w:szCs w:val="32"/>
          <w:highlight w:val="none"/>
          <w:u w:val="none" w:color="auto"/>
          <w:lang w:eastAsia="zh-CN"/>
        </w:rPr>
        <w:t>（一）报价文件内容：含</w:t>
      </w:r>
      <w:r>
        <w:rPr>
          <w:rFonts w:hint="eastAsia" w:ascii="仿宋_GB2312" w:hAnsi="仿宋_GB2312" w:eastAsia="仿宋_GB2312" w:cs="仿宋_GB2312"/>
          <w:b/>
          <w:bCs/>
          <w:color w:val="auto"/>
          <w:sz w:val="32"/>
          <w:szCs w:val="32"/>
          <w:highlight w:val="none"/>
          <w:u w:val="none" w:color="auto"/>
          <w:lang w:eastAsia="zh-CN"/>
        </w:rPr>
        <w:t>报价表，</w:t>
      </w:r>
      <w:r>
        <w:rPr>
          <w:rFonts w:hint="eastAsia" w:ascii="仿宋_GB2312" w:hAnsi="仿宋_GB2312" w:eastAsia="仿宋_GB2312" w:cs="仿宋_GB2312"/>
          <w:b/>
          <w:bCs/>
          <w:color w:val="auto"/>
          <w:sz w:val="32"/>
          <w:szCs w:val="32"/>
          <w:highlight w:val="none"/>
          <w:u w:val="none" w:color="auto"/>
        </w:rPr>
        <w:t>营业执照</w:t>
      </w:r>
      <w:r>
        <w:rPr>
          <w:rFonts w:hint="eastAsia" w:ascii="仿宋_GB2312" w:hAnsi="仿宋_GB2312" w:eastAsia="仿宋_GB2312" w:cs="仿宋_GB2312"/>
          <w:b/>
          <w:bCs/>
          <w:color w:val="auto"/>
          <w:sz w:val="32"/>
          <w:szCs w:val="32"/>
          <w:highlight w:val="none"/>
          <w:u w:val="none" w:color="auto"/>
          <w:lang w:eastAsia="zh-CN"/>
        </w:rPr>
        <w:t>、资质证书、法人身份证（或委托人身份证）、市场</w:t>
      </w:r>
      <w:r>
        <w:rPr>
          <w:rFonts w:hint="eastAsia" w:ascii="仿宋_GB2312" w:hAnsi="仿宋_GB2312" w:eastAsia="仿宋_GB2312" w:cs="仿宋_GB2312"/>
          <w:b/>
          <w:bCs/>
          <w:color w:val="auto"/>
          <w:sz w:val="32"/>
          <w:szCs w:val="32"/>
          <w:highlight w:val="none"/>
          <w:u w:val="none" w:color="auto"/>
          <w:lang w:val="en-GB" w:eastAsia="zh-CN"/>
        </w:rPr>
        <w:t>廉洁承诺、技术方案</w:t>
      </w:r>
      <w:r>
        <w:rPr>
          <w:rFonts w:hint="eastAsia" w:ascii="仿宋_GB2312" w:hAnsi="仿宋_GB2312" w:eastAsia="仿宋_GB2312" w:cs="仿宋_GB2312"/>
          <w:b w:val="0"/>
          <w:bCs w:val="0"/>
          <w:color w:val="auto"/>
          <w:sz w:val="32"/>
          <w:szCs w:val="32"/>
          <w:highlight w:val="none"/>
          <w:u w:val="none" w:color="auto"/>
          <w:lang w:eastAsia="zh-CN"/>
        </w:rPr>
        <w:t>等相关材料</w:t>
      </w:r>
      <w:r>
        <w:rPr>
          <w:rFonts w:hint="eastAsia" w:ascii="仿宋_GB2312" w:hAnsi="仿宋_GB2312" w:eastAsia="仿宋_GB2312" w:cs="仿宋_GB2312"/>
          <w:b w:val="0"/>
          <w:bCs w:val="0"/>
          <w:color w:val="auto"/>
          <w:sz w:val="32"/>
          <w:szCs w:val="32"/>
          <w:highlight w:val="none"/>
          <w:u w:val="none" w:color="auto"/>
          <w:lang w:val="en-US" w:eastAsia="zh-CN"/>
        </w:rPr>
        <w:t>,所有</w:t>
      </w:r>
      <w:r>
        <w:rPr>
          <w:rFonts w:hint="eastAsia" w:ascii="仿宋_GB2312" w:hAnsi="仿宋_GB2312" w:eastAsia="仿宋_GB2312" w:cs="仿宋_GB2312"/>
          <w:b w:val="0"/>
          <w:bCs w:val="0"/>
          <w:color w:val="auto"/>
          <w:sz w:val="32"/>
          <w:szCs w:val="32"/>
          <w:highlight w:val="none"/>
          <w:u w:val="none" w:color="auto"/>
          <w:lang w:eastAsia="zh-CN"/>
        </w:rPr>
        <w:t>材料均加盖单位公章及骑缝章，报价文件要求以电子邮件设密的形式报送</w:t>
      </w:r>
      <w:r>
        <w:rPr>
          <w:rFonts w:hint="eastAsia" w:ascii="仿宋_GB2312" w:hAnsi="仿宋_GB2312" w:eastAsia="仿宋_GB2312" w:cs="仿宋_GB2312"/>
          <w:b w:val="0"/>
          <w:bCs w:val="0"/>
          <w:color w:val="auto"/>
          <w:sz w:val="32"/>
          <w:szCs w:val="32"/>
          <w:highlight w:val="none"/>
          <w:u w:val="none" w:color="auto"/>
        </w:rPr>
        <w:t>。</w:t>
      </w:r>
      <w:r>
        <w:rPr>
          <w:rFonts w:hint="eastAsia" w:ascii="仿宋_GB2312" w:hAnsi="仿宋_GB2312" w:eastAsia="仿宋_GB2312" w:cs="仿宋_GB2312"/>
          <w:b w:val="0"/>
          <w:bCs w:val="0"/>
          <w:color w:val="auto"/>
          <w:sz w:val="32"/>
          <w:szCs w:val="32"/>
          <w:highlight w:val="none"/>
          <w:u w:val="none" w:color="auto"/>
          <w:lang w:val="en-GB" w:eastAsia="zh-CN"/>
        </w:rPr>
        <w:t>供应商</w:t>
      </w:r>
      <w:r>
        <w:rPr>
          <w:rFonts w:hint="eastAsia" w:ascii="仿宋_GB2312" w:hAnsi="仿宋_GB2312" w:eastAsia="仿宋_GB2312" w:cs="仿宋_GB2312"/>
          <w:b w:val="0"/>
          <w:bCs w:val="0"/>
          <w:color w:val="auto"/>
          <w:sz w:val="32"/>
          <w:szCs w:val="32"/>
          <w:highlight w:val="none"/>
          <w:u w:val="none" w:color="auto"/>
          <w:lang w:eastAsia="zh-CN"/>
        </w:rPr>
        <w:t>在规定的报价截止时间前递交报价文件。</w:t>
      </w:r>
    </w:p>
    <w:p>
      <w:pPr>
        <w:keepNext w:val="0"/>
        <w:keepLines w:val="0"/>
        <w:pageBreakBefore w:val="0"/>
        <w:kinsoku/>
        <w:overflowPunct/>
        <w:topLinePunct w:val="0"/>
        <w:autoSpaceDE/>
        <w:autoSpaceDN/>
        <w:bidi w:val="0"/>
        <w:adjustRightInd/>
        <w:snapToGrid w:val="0"/>
        <w:spacing w:line="580" w:lineRule="exact"/>
        <w:ind w:firstLine="643" w:firstLineChars="200"/>
        <w:jc w:val="both"/>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（二）</w:t>
      </w:r>
      <w:r>
        <w:rPr>
          <w:rFonts w:hint="eastAsia" w:ascii="仿宋" w:hAnsi="仿宋" w:eastAsia="仿宋" w:cs="仿宋"/>
          <w:b/>
          <w:bCs/>
          <w:color w:val="auto"/>
          <w:sz w:val="32"/>
          <w:szCs w:val="32"/>
          <w:highlight w:val="none"/>
        </w:rPr>
        <w:t>报价文件递交时间</w:t>
      </w:r>
    </w:p>
    <w:p>
      <w:pPr>
        <w:keepNext w:val="0"/>
        <w:keepLines w:val="0"/>
        <w:pageBreakBefore w:val="0"/>
        <w:kinsoku/>
        <w:overflowPunct/>
        <w:topLinePunct w:val="0"/>
        <w:autoSpaceDE/>
        <w:autoSpaceDN/>
        <w:bidi w:val="0"/>
        <w:adjustRightInd/>
        <w:snapToGrid w:val="0"/>
        <w:spacing w:line="580" w:lineRule="exact"/>
        <w:ind w:firstLine="640" w:firstLineChars="200"/>
        <w:jc w:val="both"/>
        <w:rPr>
          <w:rFonts w:hint="default"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以零星采购公告时间为准</w:t>
      </w:r>
    </w:p>
    <w:p>
      <w:pPr>
        <w:keepNext w:val="0"/>
        <w:keepLines w:val="0"/>
        <w:pageBreakBefore w:val="0"/>
        <w:widowControl w:val="0"/>
        <w:numPr>
          <w:ilvl w:val="0"/>
          <w:numId w:val="1"/>
        </w:numPr>
        <w:kinsoku/>
        <w:wordWrap/>
        <w:overflowPunct/>
        <w:topLinePunct w:val="0"/>
        <w:autoSpaceDE/>
        <w:autoSpaceDN/>
        <w:bidi w:val="0"/>
        <w:adjustRightInd/>
        <w:snapToGrid w:val="0"/>
        <w:spacing w:line="580" w:lineRule="exact"/>
        <w:ind w:firstLine="640" w:firstLineChars="200"/>
        <w:textAlignment w:val="auto"/>
        <w:rPr>
          <w:rFonts w:hint="eastAsia" w:ascii="黑体" w:hAnsi="黑体" w:eastAsia="黑体" w:cs="黑体"/>
          <w:b w:val="0"/>
          <w:bCs w:val="0"/>
          <w:color w:val="auto"/>
          <w:sz w:val="32"/>
          <w:szCs w:val="32"/>
          <w:highlight w:val="none"/>
          <w:u w:val="none" w:color="auto"/>
          <w:lang w:val="en-US" w:eastAsia="zh-CN"/>
        </w:rPr>
      </w:pPr>
      <w:r>
        <w:rPr>
          <w:rFonts w:hint="eastAsia" w:ascii="黑体" w:hAnsi="黑体" w:eastAsia="黑体" w:cs="黑体"/>
          <w:b w:val="0"/>
          <w:bCs w:val="0"/>
          <w:color w:val="auto"/>
          <w:sz w:val="32"/>
          <w:szCs w:val="32"/>
          <w:highlight w:val="none"/>
          <w:u w:val="none" w:color="auto"/>
          <w:lang w:val="en-US" w:eastAsia="zh-CN"/>
        </w:rPr>
        <w:t>推荐成交供应商原则</w:t>
      </w:r>
    </w:p>
    <w:p>
      <w:pPr>
        <w:pStyle w:val="16"/>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因本项目</w:t>
      </w:r>
      <w:r>
        <w:rPr>
          <w:rFonts w:hint="eastAsia" w:ascii="仿宋_GB2312" w:hAnsi="仿宋_GB2312" w:eastAsia="仿宋_GB2312" w:cs="仿宋_GB2312"/>
          <w:color w:val="auto"/>
          <w:sz w:val="32"/>
          <w:szCs w:val="32"/>
          <w:highlight w:val="none"/>
        </w:rPr>
        <w:t>技术要求高、服务质量影响</w:t>
      </w:r>
      <w:r>
        <w:rPr>
          <w:rFonts w:hint="eastAsia" w:ascii="仿宋_GB2312" w:hAnsi="仿宋_GB2312" w:eastAsia="仿宋_GB2312" w:cs="仿宋_GB2312"/>
          <w:color w:val="auto"/>
          <w:sz w:val="32"/>
          <w:szCs w:val="32"/>
          <w:highlight w:val="none"/>
          <w:lang w:eastAsia="zh-CN"/>
        </w:rPr>
        <w:t>较大</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故</w:t>
      </w:r>
      <w:r>
        <w:rPr>
          <w:rFonts w:hint="eastAsia" w:ascii="仿宋_GB2312" w:hAnsi="仿宋_GB2312" w:eastAsia="仿宋_GB2312" w:cs="仿宋_GB2312"/>
          <w:color w:val="auto"/>
          <w:sz w:val="32"/>
          <w:szCs w:val="32"/>
          <w:highlight w:val="none"/>
        </w:rPr>
        <w:t>推荐“</w:t>
      </w:r>
      <w:r>
        <w:rPr>
          <w:rFonts w:hint="eastAsia" w:ascii="仿宋_GB2312" w:hAnsi="仿宋_GB2312" w:eastAsia="仿宋_GB2312" w:cs="仿宋_GB2312"/>
          <w:color w:val="auto"/>
          <w:sz w:val="32"/>
          <w:szCs w:val="32"/>
          <w:highlight w:val="none"/>
          <w:lang w:val="en-US" w:eastAsia="zh-CN"/>
        </w:rPr>
        <w:t>服务</w:t>
      </w:r>
      <w:r>
        <w:rPr>
          <w:rFonts w:hint="eastAsia" w:ascii="仿宋_GB2312" w:hAnsi="仿宋_GB2312" w:eastAsia="仿宋_GB2312" w:cs="仿宋_GB2312"/>
          <w:color w:val="auto"/>
          <w:sz w:val="32"/>
          <w:szCs w:val="32"/>
          <w:highlight w:val="none"/>
        </w:rPr>
        <w:t>、价格、</w:t>
      </w:r>
      <w:r>
        <w:rPr>
          <w:rFonts w:hint="eastAsia" w:ascii="仿宋_GB2312" w:hAnsi="仿宋_GB2312" w:eastAsia="仿宋_GB2312" w:cs="仿宋_GB2312"/>
          <w:color w:val="auto"/>
          <w:sz w:val="32"/>
          <w:szCs w:val="32"/>
          <w:highlight w:val="none"/>
          <w:lang w:val="en-US" w:eastAsia="zh-CN"/>
        </w:rPr>
        <w:t>技术、响应程度</w:t>
      </w:r>
      <w:r>
        <w:rPr>
          <w:rFonts w:hint="eastAsia" w:ascii="仿宋_GB2312" w:hAnsi="仿宋_GB2312" w:eastAsia="仿宋_GB2312" w:cs="仿宋_GB2312"/>
          <w:color w:val="auto"/>
          <w:sz w:val="32"/>
          <w:szCs w:val="32"/>
          <w:highlight w:val="none"/>
        </w:rPr>
        <w:t>”综合最优的作为成交供应商，由承办人说明原因并提交评审意见报审。</w:t>
      </w:r>
    </w:p>
    <w:p>
      <w:pPr>
        <w:pStyle w:val="16"/>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highlight w:val="none"/>
        </w:rPr>
      </w:pPr>
      <w:r>
        <w:rPr>
          <w:rFonts w:hint="eastAsia" w:ascii="黑体" w:hAnsi="黑体" w:eastAsia="黑体" w:cs="黑体"/>
          <w:b w:val="0"/>
          <w:bCs w:val="0"/>
          <w:color w:val="auto"/>
          <w:kern w:val="2"/>
          <w:sz w:val="32"/>
          <w:szCs w:val="32"/>
          <w:highlight w:val="none"/>
          <w:u w:val="none" w:color="auto"/>
          <w:lang w:val="en-US" w:eastAsia="zh-CN" w:bidi="ar-SA"/>
        </w:rPr>
        <w:t>六、</w:t>
      </w:r>
      <w:r>
        <w:rPr>
          <w:rFonts w:hint="eastAsia" w:ascii="仿宋" w:hAnsi="仿宋" w:eastAsia="仿宋" w:cs="仿宋"/>
          <w:color w:val="auto"/>
          <w:sz w:val="32"/>
          <w:szCs w:val="32"/>
          <w:highlight w:val="none"/>
          <w:lang w:val="en-US" w:eastAsia="zh-CN"/>
        </w:rPr>
        <w:t>广西电网有限责任公司</w:t>
      </w:r>
      <w:r>
        <w:rPr>
          <w:rFonts w:hint="eastAsia" w:ascii="仿宋" w:hAnsi="仿宋" w:eastAsia="仿宋" w:cs="仿宋"/>
          <w:color w:val="auto"/>
          <w:sz w:val="32"/>
          <w:szCs w:val="32"/>
          <w:highlight w:val="none"/>
        </w:rPr>
        <w:t>不负责报价人准备文件和递交文件所发生的任何成本和费用。</w:t>
      </w:r>
    </w:p>
    <w:p>
      <w:pPr>
        <w:pStyle w:val="16"/>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highlight w:val="none"/>
        </w:rPr>
      </w:pPr>
      <w:r>
        <w:rPr>
          <w:rFonts w:hint="eastAsia" w:ascii="黑体" w:hAnsi="黑体" w:eastAsia="黑体" w:cs="黑体"/>
          <w:b w:val="0"/>
          <w:bCs w:val="0"/>
          <w:color w:val="auto"/>
          <w:kern w:val="2"/>
          <w:sz w:val="32"/>
          <w:szCs w:val="32"/>
          <w:highlight w:val="none"/>
          <w:u w:val="none" w:color="auto"/>
          <w:lang w:val="en-US" w:eastAsia="zh-CN" w:bidi="ar-SA"/>
        </w:rPr>
        <w:t>七、</w:t>
      </w:r>
      <w:r>
        <w:rPr>
          <w:rFonts w:hint="eastAsia" w:ascii="仿宋" w:hAnsi="仿宋" w:eastAsia="仿宋" w:cs="仿宋"/>
          <w:color w:val="auto"/>
          <w:sz w:val="32"/>
          <w:szCs w:val="32"/>
          <w:highlight w:val="none"/>
        </w:rPr>
        <w:t>本零星采购邀请函未尽事宜的</w:t>
      </w:r>
      <w:r>
        <w:rPr>
          <w:rFonts w:hint="eastAsia" w:ascii="仿宋" w:hAnsi="仿宋" w:eastAsia="仿宋" w:cs="仿宋"/>
          <w:color w:val="auto"/>
          <w:sz w:val="32"/>
          <w:szCs w:val="32"/>
          <w:highlight w:val="none"/>
          <w:lang w:eastAsia="zh-CN"/>
        </w:rPr>
        <w:t>，请联系采购联系人</w:t>
      </w:r>
      <w:r>
        <w:rPr>
          <w:rFonts w:hint="eastAsia" w:ascii="仿宋" w:hAnsi="仿宋" w:eastAsia="仿宋" w:cs="仿宋"/>
          <w:color w:val="auto"/>
          <w:sz w:val="32"/>
          <w:szCs w:val="32"/>
          <w:highlight w:val="none"/>
        </w:rPr>
        <w:t>。</w:t>
      </w:r>
    </w:p>
    <w:p>
      <w:pPr>
        <w:pStyle w:val="16"/>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highlight w:val="none"/>
        </w:rPr>
      </w:pPr>
      <w:r>
        <w:rPr>
          <w:rFonts w:hint="eastAsia" w:ascii="黑体" w:hAnsi="黑体" w:eastAsia="黑体" w:cs="黑体"/>
          <w:b w:val="0"/>
          <w:bCs w:val="0"/>
          <w:color w:val="auto"/>
          <w:kern w:val="2"/>
          <w:sz w:val="32"/>
          <w:szCs w:val="32"/>
          <w:highlight w:val="none"/>
          <w:u w:val="none" w:color="auto"/>
          <w:lang w:val="en-US" w:eastAsia="zh-CN" w:bidi="ar-SA"/>
        </w:rPr>
        <w:t>八、</w:t>
      </w:r>
      <w:r>
        <w:rPr>
          <w:rFonts w:hint="eastAsia" w:ascii="仿宋" w:hAnsi="仿宋" w:eastAsia="仿宋" w:cs="仿宋"/>
          <w:color w:val="auto"/>
          <w:sz w:val="32"/>
          <w:szCs w:val="32"/>
          <w:highlight w:val="none"/>
        </w:rPr>
        <w:t>联系人：</w:t>
      </w:r>
      <w:r>
        <w:rPr>
          <w:rFonts w:hint="eastAsia" w:ascii="仿宋" w:hAnsi="仿宋" w:eastAsia="仿宋" w:cs="仿宋"/>
          <w:color w:val="auto"/>
          <w:sz w:val="32"/>
          <w:szCs w:val="32"/>
          <w:highlight w:val="none"/>
          <w:lang w:val="en-US" w:eastAsia="zh-CN"/>
        </w:rPr>
        <w:t>孙工</w:t>
      </w:r>
      <w:r>
        <w:rPr>
          <w:rFonts w:hint="eastAsia" w:ascii="仿宋" w:hAnsi="仿宋" w:eastAsia="仿宋" w:cs="仿宋"/>
          <w:color w:val="auto"/>
          <w:sz w:val="32"/>
          <w:szCs w:val="32"/>
          <w:highlight w:val="none"/>
        </w:rPr>
        <w:t>，联系电话：</w:t>
      </w:r>
      <w:r>
        <w:rPr>
          <w:rFonts w:hint="eastAsia" w:ascii="仿宋" w:hAnsi="仿宋" w:eastAsia="仿宋" w:cs="仿宋"/>
          <w:color w:val="auto"/>
          <w:sz w:val="32"/>
          <w:szCs w:val="32"/>
          <w:highlight w:val="none"/>
          <w:lang w:val="en-US" w:eastAsia="zh-CN"/>
        </w:rPr>
        <w:t>0771-5693209</w:t>
      </w:r>
      <w:r>
        <w:rPr>
          <w:rFonts w:hint="eastAsia" w:ascii="仿宋" w:hAnsi="仿宋" w:eastAsia="仿宋" w:cs="仿宋"/>
          <w:color w:val="auto"/>
          <w:sz w:val="32"/>
          <w:szCs w:val="32"/>
          <w:highlight w:val="none"/>
        </w:rPr>
        <w:t>。</w:t>
      </w:r>
    </w:p>
    <w:p>
      <w:pPr>
        <w:pStyle w:val="16"/>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highlight w:val="none"/>
        </w:rPr>
      </w:pPr>
    </w:p>
    <w:p>
      <w:pPr>
        <w:pStyle w:val="16"/>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附件：报价文件</w:t>
      </w:r>
    </w:p>
    <w:p>
      <w:pPr>
        <w:pStyle w:val="16"/>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highlight w:val="none"/>
          <w:lang w:val="en-GB"/>
        </w:rPr>
      </w:pPr>
    </w:p>
    <w:p>
      <w:pPr>
        <w:keepNext w:val="0"/>
        <w:keepLines w:val="0"/>
        <w:pageBreakBefore w:val="0"/>
        <w:kinsoku/>
        <w:overflowPunct/>
        <w:topLinePunct w:val="0"/>
        <w:autoSpaceDE/>
        <w:autoSpaceDN/>
        <w:bidi w:val="0"/>
        <w:adjustRightInd/>
        <w:spacing w:line="580" w:lineRule="exact"/>
        <w:jc w:val="righ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广西电网有限责任公司</w:t>
      </w:r>
      <w:r>
        <w:rPr>
          <w:rFonts w:hint="eastAsia" w:ascii="仿宋" w:hAnsi="仿宋" w:eastAsia="仿宋" w:cs="仿宋"/>
          <w:color w:val="auto"/>
          <w:sz w:val="32"/>
          <w:szCs w:val="32"/>
          <w:highlight w:val="none"/>
        </w:rPr>
        <w:t xml:space="preserve">                                </w:t>
      </w:r>
    </w:p>
    <w:p>
      <w:pPr>
        <w:keepNext w:val="0"/>
        <w:keepLines w:val="0"/>
        <w:pageBreakBefore w:val="0"/>
        <w:kinsoku/>
        <w:overflowPunct/>
        <w:topLinePunct w:val="0"/>
        <w:autoSpaceDE/>
        <w:autoSpaceDN/>
        <w:bidi w:val="0"/>
        <w:adjustRightInd/>
        <w:spacing w:line="580" w:lineRule="exact"/>
        <w:ind w:firstLine="6720" w:firstLineChars="2100"/>
        <w:jc w:val="both"/>
        <w:rPr>
          <w:rFonts w:ascii="仿宋_GB2312" w:hAnsi="仿宋_GB2312" w:eastAsia="仿宋_GB2312" w:cs="仿宋_GB2312"/>
          <w:color w:val="auto"/>
          <w:sz w:val="32"/>
          <w:szCs w:val="32"/>
          <w:highlight w:val="none"/>
        </w:rPr>
      </w:pPr>
      <w:r>
        <w:rPr>
          <w:rFonts w:hint="eastAsia" w:ascii="仿宋" w:hAnsi="仿宋" w:eastAsia="仿宋" w:cs="仿宋"/>
          <w:color w:val="auto"/>
          <w:sz w:val="32"/>
          <w:szCs w:val="32"/>
          <w:highlight w:val="none"/>
        </w:rPr>
        <w:t xml:space="preserve"> 202</w:t>
      </w:r>
      <w:r>
        <w:rPr>
          <w:rFonts w:hint="eastAsia" w:ascii="仿宋" w:hAnsi="仿宋" w:eastAsia="仿宋" w:cs="仿宋"/>
          <w:color w:val="auto"/>
          <w:sz w:val="32"/>
          <w:szCs w:val="32"/>
          <w:highlight w:val="none"/>
          <w:lang w:val="en-US" w:eastAsia="zh-CN"/>
        </w:rPr>
        <w:t>6</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lang w:val="en-US" w:eastAsia="zh-CN"/>
        </w:rPr>
        <w:t>5</w:t>
      </w:r>
      <w:r>
        <w:rPr>
          <w:rFonts w:hint="eastAsia" w:ascii="仿宋" w:hAnsi="仿宋" w:eastAsia="仿宋" w:cs="仿宋"/>
          <w:color w:val="auto"/>
          <w:sz w:val="32"/>
          <w:szCs w:val="32"/>
          <w:highlight w:val="none"/>
        </w:rPr>
        <w:t>月</w:t>
      </w:r>
      <w:r>
        <w:rPr>
          <w:rFonts w:hint="eastAsia" w:ascii="仿宋" w:hAnsi="仿宋" w:eastAsia="仿宋" w:cs="仿宋"/>
          <w:color w:val="auto"/>
          <w:sz w:val="32"/>
          <w:szCs w:val="32"/>
          <w:highlight w:val="none"/>
          <w:lang w:val="en-US" w:eastAsia="zh-CN"/>
        </w:rPr>
        <w:t>14</w:t>
      </w:r>
      <w:r>
        <w:rPr>
          <w:rFonts w:hint="eastAsia" w:ascii="仿宋" w:hAnsi="仿宋" w:eastAsia="仿宋" w:cs="仿宋"/>
          <w:color w:val="auto"/>
          <w:sz w:val="32"/>
          <w:szCs w:val="32"/>
          <w:highlight w:val="none"/>
        </w:rPr>
        <w:t>日</w:t>
      </w:r>
      <w:r>
        <w:rPr>
          <w:rFonts w:hint="eastAsia" w:ascii="仿宋" w:hAnsi="仿宋" w:eastAsia="仿宋" w:cs="仿宋"/>
          <w:color w:val="auto"/>
          <w:sz w:val="32"/>
          <w:szCs w:val="32"/>
          <w:highlight w:val="none"/>
        </w:rPr>
        <w:t>　</w:t>
      </w:r>
    </w:p>
    <w:p>
      <w:pPr>
        <w:rPr>
          <w:color w:val="auto"/>
          <w:highlight w:val="none"/>
        </w:rPr>
      </w:pPr>
    </w:p>
    <w:p>
      <w:pPr>
        <w:jc w:val="both"/>
        <w:rPr>
          <w:rFonts w:hint="eastAsia" w:ascii="宋体" w:hAnsi="宋体" w:cs="宋体"/>
          <w:b w:val="0"/>
          <w:bCs w:val="0"/>
          <w:snapToGrid w:val="0"/>
          <w:color w:val="auto"/>
          <w:spacing w:val="10"/>
          <w:kern w:val="0"/>
          <w:sz w:val="32"/>
          <w:szCs w:val="32"/>
          <w:highlight w:val="none"/>
          <w:u w:val="none"/>
          <w:lang w:val="en-US" w:eastAsia="zh-CN"/>
        </w:rPr>
      </w:pPr>
    </w:p>
    <w:p>
      <w:pPr>
        <w:jc w:val="both"/>
        <w:rPr>
          <w:rFonts w:hint="eastAsia" w:ascii="宋体" w:hAnsi="宋体" w:cs="宋体"/>
          <w:b w:val="0"/>
          <w:bCs w:val="0"/>
          <w:snapToGrid w:val="0"/>
          <w:color w:val="auto"/>
          <w:spacing w:val="10"/>
          <w:kern w:val="0"/>
          <w:sz w:val="32"/>
          <w:szCs w:val="32"/>
          <w:highlight w:val="none"/>
          <w:u w:val="none"/>
          <w:lang w:val="en-US" w:eastAsia="zh-CN"/>
        </w:rPr>
      </w:pPr>
      <w:r>
        <w:rPr>
          <w:rFonts w:hint="eastAsia" w:ascii="宋体" w:hAnsi="宋体" w:cs="宋体"/>
          <w:b w:val="0"/>
          <w:bCs w:val="0"/>
          <w:snapToGrid w:val="0"/>
          <w:color w:val="auto"/>
          <w:spacing w:val="10"/>
          <w:kern w:val="0"/>
          <w:sz w:val="32"/>
          <w:szCs w:val="32"/>
          <w:highlight w:val="none"/>
          <w:u w:val="none"/>
          <w:lang w:val="en-US" w:eastAsia="zh-CN"/>
        </w:rPr>
        <w:br w:type="page"/>
      </w:r>
    </w:p>
    <w:p>
      <w:pPr>
        <w:jc w:val="both"/>
        <w:rPr>
          <w:rFonts w:hint="eastAsia" w:ascii="宋体" w:hAnsi="宋体" w:eastAsia="宋体" w:cs="宋体"/>
          <w:b w:val="0"/>
          <w:bCs w:val="0"/>
          <w:snapToGrid w:val="0"/>
          <w:color w:val="auto"/>
          <w:spacing w:val="10"/>
          <w:kern w:val="0"/>
          <w:sz w:val="32"/>
          <w:szCs w:val="32"/>
          <w:highlight w:val="none"/>
          <w:u w:val="none"/>
          <w:lang w:val="en-US" w:eastAsia="zh-CN"/>
        </w:rPr>
      </w:pPr>
      <w:r>
        <w:rPr>
          <w:rFonts w:hint="eastAsia" w:ascii="宋体" w:hAnsi="宋体" w:cs="宋体"/>
          <w:b w:val="0"/>
          <w:bCs w:val="0"/>
          <w:snapToGrid w:val="0"/>
          <w:color w:val="auto"/>
          <w:spacing w:val="10"/>
          <w:kern w:val="0"/>
          <w:sz w:val="32"/>
          <w:szCs w:val="32"/>
          <w:highlight w:val="none"/>
          <w:u w:val="none"/>
          <w:lang w:val="en-US" w:eastAsia="zh-CN"/>
        </w:rPr>
        <w:t>附件</w:t>
      </w:r>
    </w:p>
    <w:p>
      <w:pPr>
        <w:jc w:val="center"/>
        <w:rPr>
          <w:rFonts w:hint="eastAsia" w:ascii="宋体" w:hAnsi="宋体" w:eastAsia="宋体" w:cs="宋体"/>
          <w:b/>
          <w:bCs/>
          <w:snapToGrid w:val="0"/>
          <w:color w:val="auto"/>
          <w:spacing w:val="10"/>
          <w:kern w:val="0"/>
          <w:sz w:val="44"/>
          <w:szCs w:val="44"/>
          <w:highlight w:val="none"/>
          <w:u w:val="none"/>
          <w:lang w:val="en-US" w:eastAsia="zh-CN"/>
        </w:rPr>
      </w:pPr>
    </w:p>
    <w:p>
      <w:pPr>
        <w:jc w:val="center"/>
        <w:rPr>
          <w:rFonts w:hint="eastAsia" w:ascii="宋体" w:hAnsi="宋体" w:eastAsia="宋体" w:cs="宋体"/>
          <w:b/>
          <w:bCs/>
          <w:snapToGrid w:val="0"/>
          <w:color w:val="auto"/>
          <w:spacing w:val="10"/>
          <w:kern w:val="0"/>
          <w:sz w:val="44"/>
          <w:szCs w:val="44"/>
          <w:highlight w:val="none"/>
          <w:u w:val="none"/>
          <w:lang w:val="en-US" w:eastAsia="zh-CN"/>
        </w:rPr>
      </w:pPr>
    </w:p>
    <w:p>
      <w:pPr>
        <w:snapToGrid w:val="0"/>
        <w:spacing w:line="555" w:lineRule="atLeast"/>
        <w:jc w:val="center"/>
        <w:rPr>
          <w:rFonts w:hint="eastAsia" w:ascii="方正小标宋_GBK" w:hAnsi="方正小标宋_GBK" w:eastAsia="方正小标宋_GBK" w:cs="方正小标宋_GBK"/>
          <w:color w:val="auto"/>
          <w:sz w:val="44"/>
          <w:szCs w:val="44"/>
          <w:highlight w:val="none"/>
          <w:lang w:val="en-US" w:eastAsia="zh-CN"/>
        </w:rPr>
      </w:pPr>
      <w:r>
        <w:rPr>
          <w:rFonts w:hint="eastAsia" w:ascii="方正小标宋_GBK" w:hAnsi="方正小标宋_GBK" w:eastAsia="方正小标宋_GBK" w:cs="方正小标宋_GBK"/>
          <w:b/>
          <w:bCs/>
          <w:snapToGrid w:val="0"/>
          <w:color w:val="auto"/>
          <w:spacing w:val="10"/>
          <w:kern w:val="0"/>
          <w:sz w:val="44"/>
          <w:szCs w:val="44"/>
          <w:highlight w:val="none"/>
          <w:u w:val="none"/>
          <w:lang w:val="en-US" w:eastAsia="zh-CN"/>
        </w:rPr>
        <w:t>广西电网公司本部2026年AB座连廊新增电梯项目施工图审查</w:t>
      </w:r>
    </w:p>
    <w:p>
      <w:pPr>
        <w:jc w:val="center"/>
        <w:rPr>
          <w:rFonts w:hint="eastAsia" w:ascii="宋体" w:hAnsi="宋体" w:eastAsia="宋体" w:cs="宋体"/>
          <w:b/>
          <w:bCs/>
          <w:snapToGrid w:val="0"/>
          <w:color w:val="auto"/>
          <w:spacing w:val="10"/>
          <w:kern w:val="0"/>
          <w:sz w:val="44"/>
          <w:szCs w:val="44"/>
          <w:highlight w:val="none"/>
          <w:u w:val="none"/>
          <w:lang w:val="en-US" w:eastAsia="zh-CN"/>
        </w:rPr>
      </w:pPr>
    </w:p>
    <w:p>
      <w:pPr>
        <w:jc w:val="center"/>
        <w:rPr>
          <w:rFonts w:hint="eastAsia" w:ascii="宋体" w:hAnsi="宋体" w:eastAsia="宋体" w:cs="宋体"/>
          <w:b/>
          <w:bCs/>
          <w:snapToGrid w:val="0"/>
          <w:color w:val="auto"/>
          <w:spacing w:val="10"/>
          <w:kern w:val="0"/>
          <w:sz w:val="44"/>
          <w:szCs w:val="44"/>
          <w:highlight w:val="none"/>
          <w:u w:val="none"/>
          <w:lang w:val="en-US" w:eastAsia="zh-CN"/>
        </w:rPr>
      </w:pP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eastAsia="zh-CN"/>
        </w:rPr>
        <w:t>报</w:t>
      </w:r>
      <w:r>
        <w:rPr>
          <w:rFonts w:hint="eastAsia" w:ascii="宋体" w:hAnsi="宋体" w:eastAsia="宋体" w:cs="宋体"/>
          <w:b/>
          <w:color w:val="auto"/>
          <w:sz w:val="44"/>
          <w:szCs w:val="44"/>
          <w:highlight w:val="none"/>
          <w:lang w:val="en-US" w:eastAsia="zh-CN"/>
        </w:rPr>
        <w:t xml:space="preserve"> </w:t>
      </w:r>
      <w:r>
        <w:rPr>
          <w:rFonts w:hint="eastAsia" w:ascii="宋体" w:hAnsi="宋体" w:eastAsia="宋体" w:cs="宋体"/>
          <w:b/>
          <w:color w:val="auto"/>
          <w:sz w:val="44"/>
          <w:szCs w:val="44"/>
          <w:highlight w:val="none"/>
          <w:lang w:eastAsia="zh-CN"/>
        </w:rPr>
        <w:t>价</w:t>
      </w:r>
      <w:r>
        <w:rPr>
          <w:rFonts w:hint="eastAsia" w:ascii="宋体" w:hAnsi="宋体" w:eastAsia="宋体" w:cs="宋体"/>
          <w:b/>
          <w:color w:val="auto"/>
          <w:sz w:val="44"/>
          <w:szCs w:val="44"/>
          <w:highlight w:val="none"/>
        </w:rPr>
        <w:t xml:space="preserve"> 文 件</w:t>
      </w:r>
    </w:p>
    <w:p>
      <w:pPr>
        <w:jc w:val="center"/>
        <w:rPr>
          <w:rFonts w:hint="eastAsia" w:ascii="宋体" w:hAnsi="宋体"/>
          <w:b/>
          <w:color w:val="auto"/>
          <w:sz w:val="24"/>
          <w:highlight w:val="none"/>
        </w:rPr>
      </w:pPr>
    </w:p>
    <w:p>
      <w:pPr>
        <w:jc w:val="center"/>
        <w:rPr>
          <w:rFonts w:hint="eastAsia" w:ascii="宋体" w:hAnsi="宋体"/>
          <w:b/>
          <w:color w:val="auto"/>
          <w:sz w:val="24"/>
          <w:highlight w:val="none"/>
        </w:rPr>
      </w:pPr>
    </w:p>
    <w:p>
      <w:pPr>
        <w:jc w:val="center"/>
        <w:rPr>
          <w:rFonts w:hint="eastAsia" w:ascii="宋体" w:hAnsi="宋体"/>
          <w:b/>
          <w:color w:val="auto"/>
          <w:sz w:val="24"/>
          <w:highlight w:val="non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8"/>
          <w:szCs w:val="28"/>
          <w:highlight w:val="none"/>
          <w:u w:val="single"/>
        </w:rPr>
      </w:pPr>
      <w:r>
        <w:rPr>
          <w:rFonts w:ascii="宋体" w:hAnsi="宋体"/>
          <w:color w:val="auto"/>
          <w:sz w:val="24"/>
          <w:highlight w:val="none"/>
        </w:rPr>
        <w:t xml:space="preserve"> </w:t>
      </w:r>
      <w:r>
        <w:rPr>
          <w:rFonts w:ascii="宋体" w:hAnsi="宋体"/>
          <w:color w:val="auto"/>
          <w:sz w:val="28"/>
          <w:szCs w:val="28"/>
          <w:highlight w:val="none"/>
        </w:rPr>
        <w:t xml:space="preserve"> </w:t>
      </w: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w:t>
      </w:r>
      <w:r>
        <w:rPr>
          <w:rFonts w:hint="eastAsia" w:ascii="宋体" w:hAnsi="宋体"/>
          <w:color w:val="auto"/>
          <w:sz w:val="28"/>
          <w:szCs w:val="28"/>
          <w:highlight w:val="none"/>
          <w:lang w:eastAsia="zh-CN"/>
        </w:rPr>
        <w:t>单位盖章</w:t>
      </w:r>
      <w:r>
        <w:rPr>
          <w:rFonts w:hint="eastAsia" w:ascii="宋体" w:hAnsi="宋体"/>
          <w:color w:val="auto"/>
          <w:sz w:val="28"/>
          <w:szCs w:val="28"/>
          <w:highlight w:val="none"/>
        </w:rPr>
        <w:t>）</w:t>
      </w:r>
    </w:p>
    <w:p>
      <w:pPr>
        <w:ind w:firstLine="3080" w:firstLineChars="1100"/>
        <w:rPr>
          <w:rFonts w:hint="eastAsia" w:ascii="宋体" w:hAnsi="宋体"/>
          <w:color w:val="auto"/>
          <w:sz w:val="28"/>
          <w:szCs w:val="28"/>
          <w:highlight w:val="none"/>
        </w:rPr>
      </w:pP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月</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日</w:t>
      </w:r>
      <w:bookmarkStart w:id="0" w:name="_Toc383091031"/>
      <w:bookmarkStart w:id="1" w:name="_Toc383090949"/>
      <w:bookmarkStart w:id="2" w:name="_Toc383091092"/>
      <w:bookmarkStart w:id="3" w:name="_Toc383091124"/>
    </w:p>
    <w:p>
      <w:pPr>
        <w:ind w:firstLine="3080" w:firstLineChars="1100"/>
        <w:rPr>
          <w:rFonts w:hint="eastAsia" w:ascii="宋体" w:hAnsi="宋体"/>
          <w:color w:val="auto"/>
          <w:sz w:val="28"/>
          <w:szCs w:val="28"/>
          <w:highlight w:val="none"/>
        </w:rPr>
      </w:pPr>
      <w:r>
        <w:rPr>
          <w:rFonts w:hint="eastAsia" w:ascii="宋体" w:hAnsi="宋体"/>
          <w:color w:val="auto"/>
          <w:sz w:val="28"/>
          <w:szCs w:val="28"/>
          <w:highlight w:val="none"/>
        </w:rPr>
        <w:br w:type="page"/>
      </w:r>
    </w:p>
    <w:p>
      <w:pPr>
        <w:pStyle w:val="3"/>
        <w:spacing w:line="240" w:lineRule="auto"/>
        <w:rPr>
          <w:rFonts w:hint="eastAsia" w:ascii="等线 Light" w:hAnsi="等线 Light"/>
          <w:b/>
          <w:bCs w:val="0"/>
          <w:color w:val="auto"/>
          <w:sz w:val="32"/>
          <w:szCs w:val="32"/>
          <w:highlight w:val="none"/>
        </w:rPr>
      </w:pPr>
      <w:r>
        <w:rPr>
          <w:rFonts w:hint="eastAsia" w:ascii="等线 Light" w:hAnsi="等线 Light"/>
          <w:b/>
          <w:bCs w:val="0"/>
          <w:color w:val="auto"/>
          <w:sz w:val="32"/>
          <w:szCs w:val="32"/>
          <w:highlight w:val="none"/>
        </w:rPr>
        <w:t>一、法定代表人</w:t>
      </w:r>
      <w:bookmarkEnd w:id="0"/>
      <w:bookmarkEnd w:id="1"/>
      <w:bookmarkEnd w:id="2"/>
      <w:bookmarkEnd w:id="3"/>
      <w:bookmarkStart w:id="4" w:name="_Toc332207522"/>
      <w:bookmarkStart w:id="5" w:name="_Toc317585155"/>
      <w:r>
        <w:rPr>
          <w:rFonts w:hint="eastAsia" w:ascii="等线 Light" w:hAnsi="等线 Light"/>
          <w:b/>
          <w:bCs w:val="0"/>
          <w:color w:val="auto"/>
          <w:sz w:val="32"/>
          <w:szCs w:val="32"/>
          <w:highlight w:val="none"/>
          <w:lang w:eastAsia="zh-CN"/>
        </w:rPr>
        <w:t>证明</w:t>
      </w:r>
    </w:p>
    <w:p>
      <w:pPr>
        <w:ind w:firstLine="2048" w:firstLineChars="850"/>
        <w:rPr>
          <w:rFonts w:eastAsia="楷体_GB2312"/>
          <w:b/>
          <w:color w:val="auto"/>
          <w:sz w:val="24"/>
          <w:szCs w:val="24"/>
          <w:highlight w:val="none"/>
        </w:rPr>
      </w:pPr>
      <w:bookmarkStart w:id="6" w:name="_Toc383090950"/>
    </w:p>
    <w:bookmarkEnd w:id="6"/>
    <w:p>
      <w:pPr>
        <w:adjustRightInd w:val="0"/>
        <w:snapToGrid w:val="0"/>
        <w:spacing w:line="360" w:lineRule="auto"/>
        <w:ind w:right="42" w:rightChars="20" w:firstLine="560" w:firstLineChars="200"/>
        <w:rPr>
          <w:rFonts w:ascii="宋体" w:hAnsi="宋体"/>
          <w:color w:val="auto"/>
          <w:sz w:val="28"/>
          <w:szCs w:val="28"/>
          <w:highlight w:val="none"/>
        </w:rPr>
      </w:pPr>
      <w:r>
        <w:rPr>
          <w:rFonts w:hint="eastAsia" w:ascii="宋体" w:hAnsi="宋体"/>
          <w:color w:val="auto"/>
          <w:sz w:val="28"/>
          <w:szCs w:val="28"/>
          <w:highlight w:val="none"/>
          <w:lang w:eastAsia="zh-CN"/>
        </w:rPr>
        <w:t>单位</w:t>
      </w:r>
      <w:r>
        <w:rPr>
          <w:rFonts w:ascii="宋体" w:hAnsi="宋体"/>
          <w:color w:val="auto"/>
          <w:sz w:val="28"/>
          <w:szCs w:val="28"/>
          <w:highlight w:val="none"/>
        </w:rPr>
        <w:t>名称：</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rPr>
        <w:t xml:space="preserve">                                </w:t>
      </w:r>
    </w:p>
    <w:p>
      <w:pPr>
        <w:adjustRightInd w:val="0"/>
        <w:snapToGrid w:val="0"/>
        <w:spacing w:line="360" w:lineRule="auto"/>
        <w:ind w:right="42" w:rightChars="20" w:firstLine="560" w:firstLineChars="200"/>
        <w:rPr>
          <w:rFonts w:ascii="宋体" w:hAnsi="宋体"/>
          <w:color w:val="auto"/>
          <w:sz w:val="28"/>
          <w:szCs w:val="28"/>
          <w:highlight w:val="none"/>
        </w:rPr>
      </w:pPr>
      <w:r>
        <w:rPr>
          <w:rFonts w:ascii="宋体" w:hAnsi="宋体"/>
          <w:color w:val="auto"/>
          <w:sz w:val="28"/>
          <w:szCs w:val="28"/>
          <w:highlight w:val="none"/>
        </w:rPr>
        <w:t>地址：</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p>
    <w:p>
      <w:pPr>
        <w:adjustRightInd w:val="0"/>
        <w:snapToGrid w:val="0"/>
        <w:spacing w:line="360" w:lineRule="auto"/>
        <w:ind w:right="42" w:rightChars="20" w:firstLine="560" w:firstLineChars="200"/>
        <w:rPr>
          <w:rFonts w:ascii="宋体" w:hAnsi="宋体"/>
          <w:color w:val="auto"/>
          <w:sz w:val="28"/>
          <w:szCs w:val="28"/>
          <w:highlight w:val="none"/>
        </w:rPr>
      </w:pPr>
      <w:r>
        <w:rPr>
          <w:rFonts w:hint="eastAsia" w:ascii="宋体" w:hAnsi="宋体"/>
          <w:color w:val="auto"/>
          <w:sz w:val="28"/>
          <w:szCs w:val="28"/>
          <w:highlight w:val="none"/>
          <w:lang w:eastAsia="zh-CN"/>
        </w:rPr>
        <w:t>姓名</w:t>
      </w:r>
      <w:r>
        <w:rPr>
          <w:rFonts w:ascii="宋体" w:hAnsi="宋体"/>
          <w:color w:val="auto"/>
          <w:sz w:val="28"/>
          <w:szCs w:val="28"/>
          <w:highlight w:val="none"/>
        </w:rPr>
        <w:t>：</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u w:val="single"/>
        </w:rPr>
        <w:t xml:space="preserve">  </w:t>
      </w:r>
      <w:r>
        <w:rPr>
          <w:rFonts w:hint="eastAsia" w:ascii="宋体" w:hAnsi="宋体"/>
          <w:color w:val="auto"/>
          <w:sz w:val="28"/>
          <w:szCs w:val="28"/>
          <w:highlight w:val="none"/>
          <w:u w:val="none"/>
          <w:lang w:eastAsia="zh-CN"/>
        </w:rPr>
        <w:t>（身份证号码：</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none"/>
          <w:lang w:eastAsia="zh-CN"/>
        </w:rPr>
        <w:t>）</w:t>
      </w:r>
      <w:r>
        <w:rPr>
          <w:rFonts w:ascii="宋体" w:hAnsi="宋体"/>
          <w:color w:val="auto"/>
          <w:sz w:val="28"/>
          <w:szCs w:val="28"/>
          <w:highlight w:val="none"/>
          <w:u w:val="none"/>
        </w:rPr>
        <w:t xml:space="preserve"> </w:t>
      </w:r>
      <w:r>
        <w:rPr>
          <w:rFonts w:ascii="宋体" w:hAnsi="宋体"/>
          <w:color w:val="auto"/>
          <w:sz w:val="28"/>
          <w:szCs w:val="28"/>
          <w:highlight w:val="none"/>
        </w:rPr>
        <w:t>职务：</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u w:val="single"/>
        </w:rPr>
        <w:t xml:space="preserve">   </w:t>
      </w:r>
    </w:p>
    <w:p>
      <w:pPr>
        <w:adjustRightInd w:val="0"/>
        <w:snapToGrid w:val="0"/>
        <w:spacing w:line="360" w:lineRule="auto"/>
        <w:ind w:right="42" w:rightChars="20" w:firstLine="560" w:firstLineChars="200"/>
        <w:rPr>
          <w:rFonts w:ascii="宋体" w:hAnsi="宋体"/>
          <w:color w:val="auto"/>
          <w:sz w:val="28"/>
          <w:szCs w:val="28"/>
          <w:highlight w:val="none"/>
        </w:rPr>
      </w:pPr>
      <w:r>
        <w:rPr>
          <w:rFonts w:ascii="宋体" w:hAnsi="宋体"/>
          <w:color w:val="auto"/>
          <w:sz w:val="28"/>
          <w:szCs w:val="28"/>
          <w:highlight w:val="none"/>
        </w:rPr>
        <w:t>系</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rPr>
        <w:t>的法定代表人。</w:t>
      </w:r>
    </w:p>
    <w:p>
      <w:pPr>
        <w:adjustRightInd w:val="0"/>
        <w:snapToGrid w:val="0"/>
        <w:spacing w:line="360" w:lineRule="auto"/>
        <w:ind w:right="42" w:rightChars="20" w:firstLine="560" w:firstLineChars="200"/>
        <w:rPr>
          <w:rFonts w:ascii="宋体" w:hAnsi="宋体"/>
          <w:color w:val="auto"/>
          <w:sz w:val="28"/>
          <w:szCs w:val="28"/>
          <w:highlight w:val="none"/>
        </w:rPr>
      </w:pPr>
      <w:r>
        <w:rPr>
          <w:rFonts w:ascii="宋体" w:hAnsi="宋体"/>
          <w:color w:val="auto"/>
          <w:sz w:val="28"/>
          <w:szCs w:val="28"/>
          <w:highlight w:val="none"/>
        </w:rPr>
        <w:t>特此证明。</w:t>
      </w:r>
    </w:p>
    <w:p>
      <w:pPr>
        <w:spacing w:line="360" w:lineRule="auto"/>
        <w:ind w:right="42" w:rightChars="20"/>
        <w:jc w:val="right"/>
        <w:rPr>
          <w:rFonts w:hint="eastAsia" w:ascii="宋体" w:hAnsi="宋体"/>
          <w:color w:val="auto"/>
          <w:sz w:val="28"/>
          <w:szCs w:val="28"/>
          <w:highlight w:val="none"/>
        </w:rPr>
      </w:pPr>
    </w:p>
    <w:p>
      <w:pPr>
        <w:spacing w:line="360" w:lineRule="auto"/>
        <w:ind w:right="42" w:rightChars="20"/>
        <w:jc w:val="right"/>
        <w:rPr>
          <w:rFonts w:ascii="宋体" w:hAnsi="宋体"/>
          <w:color w:val="auto"/>
          <w:sz w:val="28"/>
          <w:szCs w:val="28"/>
          <w:highlight w:val="none"/>
        </w:rPr>
      </w:pPr>
    </w:p>
    <w:p>
      <w:pPr>
        <w:spacing w:line="360" w:lineRule="auto"/>
        <w:ind w:right="42" w:rightChars="20"/>
        <w:jc w:val="center"/>
        <w:rPr>
          <w:rFonts w:ascii="宋体" w:hAnsi="宋体"/>
          <w:color w:val="auto"/>
          <w:sz w:val="28"/>
          <w:szCs w:val="28"/>
          <w:highlight w:val="none"/>
        </w:rPr>
      </w:pP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lang w:eastAsia="zh-CN"/>
        </w:rPr>
        <w:t>单位（盖章）</w:t>
      </w:r>
      <w:r>
        <w:rPr>
          <w:rFonts w:ascii="宋体" w:hAnsi="宋体"/>
          <w:color w:val="auto"/>
          <w:sz w:val="28"/>
          <w:szCs w:val="28"/>
          <w:highlight w:val="none"/>
        </w:rPr>
        <w:t>：</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u w:val="single"/>
        </w:rPr>
        <w:t xml:space="preserve"> </w:t>
      </w:r>
    </w:p>
    <w:p>
      <w:pPr>
        <w:spacing w:line="360" w:lineRule="auto"/>
        <w:ind w:right="42" w:rightChars="20"/>
        <w:jc w:val="center"/>
        <w:rPr>
          <w:rFonts w:ascii="宋体" w:hAnsi="宋体"/>
          <w:color w:val="auto"/>
          <w:sz w:val="28"/>
          <w:szCs w:val="28"/>
          <w:highlight w:val="none"/>
        </w:rPr>
      </w:pP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rPr>
        <w:t>年</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rPr>
        <w:t>月</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rPr>
        <w:t>日</w:t>
      </w:r>
    </w:p>
    <w:p>
      <w:pPr>
        <w:ind w:right="42" w:rightChars="20"/>
        <w:rPr>
          <w:rFonts w:hint="eastAsia" w:ascii="宋体" w:hAnsi="宋体"/>
          <w:b/>
          <w:color w:val="auto"/>
          <w:sz w:val="28"/>
          <w:szCs w:val="28"/>
          <w:highlight w:val="none"/>
        </w:rPr>
      </w:pPr>
      <w:bookmarkStart w:id="7" w:name="_Toc383090951"/>
      <w:bookmarkStart w:id="8" w:name="_Toc383091032"/>
    </w:p>
    <w:p>
      <w:pPr>
        <w:ind w:right="42" w:rightChars="20" w:firstLine="422" w:firstLineChars="200"/>
        <w:rPr>
          <w:rFonts w:ascii="宋体" w:hAnsi="宋体"/>
          <w:b/>
          <w:color w:val="auto"/>
          <w:szCs w:val="21"/>
          <w:highlight w:val="none"/>
        </w:rPr>
      </w:pPr>
    </w:p>
    <w:bookmarkEnd w:id="4"/>
    <w:bookmarkEnd w:id="7"/>
    <w:bookmarkEnd w:id="8"/>
    <w:p>
      <w:pPr>
        <w:topLinePunct/>
        <w:jc w:val="center"/>
        <w:rPr>
          <w:rFonts w:hint="eastAsia" w:ascii="宋体" w:hAnsi="宋体"/>
          <w:b/>
          <w:color w:val="auto"/>
          <w:sz w:val="28"/>
          <w:szCs w:val="28"/>
          <w:highlight w:val="none"/>
        </w:rPr>
      </w:pPr>
      <w:bookmarkStart w:id="9" w:name="_Toc383090953"/>
      <w:bookmarkStart w:id="10" w:name="_Toc383091126"/>
      <w:bookmarkStart w:id="11" w:name="_Toc383091034"/>
      <w:bookmarkStart w:id="12" w:name="_Toc383091094"/>
      <w:bookmarkStart w:id="13" w:name="_Toc365276376"/>
      <w:bookmarkStart w:id="14" w:name="_Toc371603230"/>
      <w:bookmarkStart w:id="15" w:name="_Toc371603039"/>
      <w:bookmarkStart w:id="16" w:name="_Toc371604645"/>
      <w:bookmarkStart w:id="17" w:name="_Toc371604405"/>
      <w:bookmarkStart w:id="18" w:name="_Toc371604563"/>
      <w:bookmarkStart w:id="19" w:name="_Toc371604356"/>
    </w:p>
    <w:p>
      <w:pPr>
        <w:topLinePunct/>
        <w:jc w:val="center"/>
        <w:rPr>
          <w:rFonts w:hint="eastAsia" w:ascii="宋体" w:hAnsi="宋体"/>
          <w:b/>
          <w:color w:val="auto"/>
          <w:sz w:val="28"/>
          <w:szCs w:val="28"/>
          <w:highlight w:val="none"/>
        </w:rPr>
      </w:pPr>
    </w:p>
    <w:p>
      <w:pPr>
        <w:topLinePunct/>
        <w:jc w:val="center"/>
        <w:rPr>
          <w:rFonts w:hint="eastAsia" w:ascii="宋体" w:hAnsi="宋体"/>
          <w:b/>
          <w:color w:val="auto"/>
          <w:sz w:val="28"/>
          <w:szCs w:val="28"/>
          <w:highlight w:val="none"/>
        </w:rPr>
      </w:pPr>
    </w:p>
    <w:p>
      <w:pPr>
        <w:topLinePunct/>
        <w:jc w:val="center"/>
        <w:rPr>
          <w:rFonts w:hint="eastAsia" w:ascii="宋体" w:hAnsi="宋体"/>
          <w:b/>
          <w:color w:val="auto"/>
          <w:sz w:val="28"/>
          <w:szCs w:val="28"/>
          <w:highlight w:val="none"/>
        </w:rPr>
      </w:pPr>
    </w:p>
    <w:p>
      <w:pPr>
        <w:topLinePunct/>
        <w:jc w:val="center"/>
        <w:rPr>
          <w:rFonts w:hint="eastAsia" w:ascii="宋体" w:hAnsi="宋体"/>
          <w:b/>
          <w:color w:val="auto"/>
          <w:sz w:val="28"/>
          <w:szCs w:val="28"/>
          <w:highlight w:val="none"/>
        </w:rPr>
      </w:pPr>
    </w:p>
    <w:p>
      <w:pPr>
        <w:topLinePunct/>
        <w:jc w:val="center"/>
        <w:rPr>
          <w:rFonts w:hint="eastAsia" w:ascii="宋体" w:hAnsi="宋体"/>
          <w:b/>
          <w:color w:val="auto"/>
          <w:sz w:val="28"/>
          <w:szCs w:val="28"/>
          <w:highlight w:val="none"/>
        </w:rPr>
      </w:pPr>
    </w:p>
    <w:p>
      <w:pPr>
        <w:topLinePunct/>
        <w:jc w:val="center"/>
        <w:rPr>
          <w:rFonts w:hint="eastAsia" w:ascii="宋体" w:hAnsi="宋体"/>
          <w:b/>
          <w:color w:val="auto"/>
          <w:sz w:val="28"/>
          <w:szCs w:val="28"/>
          <w:highlight w:val="none"/>
        </w:rPr>
      </w:pPr>
    </w:p>
    <w:p>
      <w:pPr>
        <w:topLinePunct/>
        <w:jc w:val="center"/>
        <w:rPr>
          <w:rFonts w:hint="eastAsia" w:ascii="宋体" w:hAnsi="宋体"/>
          <w:b/>
          <w:color w:val="auto"/>
          <w:sz w:val="28"/>
          <w:szCs w:val="28"/>
          <w:highlight w:val="none"/>
        </w:rPr>
      </w:pPr>
    </w:p>
    <w:p>
      <w:pPr>
        <w:topLinePunct/>
        <w:jc w:val="center"/>
        <w:rPr>
          <w:rFonts w:hint="eastAsia" w:ascii="宋体" w:hAnsi="宋体"/>
          <w:b/>
          <w:color w:val="auto"/>
          <w:sz w:val="28"/>
          <w:szCs w:val="28"/>
          <w:highlight w:val="none"/>
        </w:rPr>
      </w:pPr>
    </w:p>
    <w:p>
      <w:pPr>
        <w:pStyle w:val="5"/>
        <w:rPr>
          <w:rFonts w:hint="eastAsia" w:ascii="宋体" w:hAnsi="宋体"/>
          <w:b/>
          <w:color w:val="auto"/>
          <w:sz w:val="28"/>
          <w:szCs w:val="28"/>
          <w:highlight w:val="none"/>
        </w:rPr>
      </w:pPr>
    </w:p>
    <w:p>
      <w:pPr>
        <w:topLinePunct/>
        <w:jc w:val="center"/>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授权委托书</w:t>
      </w:r>
    </w:p>
    <w:p>
      <w:pPr>
        <w:topLinePunct/>
        <w:jc w:val="center"/>
        <w:rPr>
          <w:rFonts w:hint="eastAsia" w:ascii="宋体" w:hAnsi="宋体"/>
          <w:b/>
          <w:color w:val="auto"/>
          <w:sz w:val="28"/>
          <w:szCs w:val="28"/>
          <w:highlight w:val="none"/>
        </w:rPr>
      </w:pPr>
    </w:p>
    <w:p>
      <w:pPr>
        <w:topLinePunct/>
        <w:ind w:firstLine="562" w:firstLineChars="200"/>
        <w:jc w:val="center"/>
        <w:rPr>
          <w:rFonts w:hint="eastAsia" w:ascii="宋体" w:hAnsi="宋体"/>
          <w:b/>
          <w:vanish/>
          <w:color w:val="auto"/>
          <w:sz w:val="28"/>
          <w:szCs w:val="28"/>
          <w:highlight w:val="none"/>
        </w:rPr>
      </w:pPr>
    </w:p>
    <w:p>
      <w:pPr>
        <w:ind w:left="1"/>
        <w:rPr>
          <w:rFonts w:hint="eastAsia" w:ascii="宋体" w:hAnsi="宋体"/>
          <w:b/>
          <w:vanish/>
          <w:color w:val="auto"/>
          <w:sz w:val="28"/>
          <w:szCs w:val="28"/>
          <w:highlight w:val="none"/>
        </w:rPr>
      </w:pPr>
    </w:p>
    <w:p>
      <w:pPr>
        <w:snapToGrid w:val="0"/>
        <w:spacing w:line="555" w:lineRule="atLeast"/>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本人</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（姓名）系</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（报价单位名称）的法定代表人，现委托</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（姓名）为我方代理人，代理人根据授权，以我方名义参加</w:t>
      </w:r>
      <w:r>
        <w:rPr>
          <w:rFonts w:hint="eastAsia" w:ascii="宋体" w:hAnsi="宋体" w:eastAsia="宋体" w:cs="宋体"/>
          <w:color w:val="auto"/>
          <w:sz w:val="32"/>
          <w:szCs w:val="32"/>
          <w:highlight w:val="none"/>
          <w:u w:val="single"/>
          <w:lang w:eastAsia="zh-CN"/>
        </w:rPr>
        <w:t xml:space="preserve"> </w:t>
      </w:r>
      <w:r>
        <w:rPr>
          <w:rFonts w:hint="eastAsia" w:ascii="宋体" w:hAnsi="宋体" w:eastAsia="宋体" w:cs="宋体"/>
          <w:color w:val="auto"/>
          <w:sz w:val="32"/>
          <w:szCs w:val="32"/>
          <w:highlight w:val="none"/>
          <w:u w:val="single"/>
          <w:lang w:val="en-US" w:eastAsia="zh-CN"/>
        </w:rPr>
        <w:t>广西电网公司本部2026年AB座连廊新增电梯项目施工图审查</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的报价、谈判、签约等相关事宜，并签署所有的文件、协议、合同，其法律后果由我方承担。</w:t>
      </w:r>
    </w:p>
    <w:p>
      <w:pPr>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代理人无转委托权。</w:t>
      </w:r>
    </w:p>
    <w:p>
      <w:pPr>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附：法定代表人证明 </w:t>
      </w:r>
    </w:p>
    <w:p>
      <w:pPr>
        <w:ind w:firstLine="2800" w:firstLineChars="10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（盖单位章）</w:t>
      </w:r>
    </w:p>
    <w:p>
      <w:pPr>
        <w:ind w:firstLine="2800" w:firstLineChars="10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（签字）</w:t>
      </w:r>
    </w:p>
    <w:p>
      <w:pPr>
        <w:ind w:firstLine="2800" w:firstLineChars="10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（签字） </w:t>
      </w:r>
    </w:p>
    <w:p>
      <w:pPr>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pPr>
        <w:jc w:val="right"/>
        <w:rPr>
          <w:rFonts w:hint="eastAsia" w:ascii="宋体" w:hAnsi="宋体"/>
          <w:color w:val="auto"/>
          <w:sz w:val="28"/>
          <w:szCs w:val="28"/>
          <w:highlight w:val="none"/>
        </w:rPr>
      </w:pPr>
    </w:p>
    <w:p>
      <w:pPr>
        <w:ind w:right="42" w:rightChars="20"/>
        <w:rPr>
          <w:rFonts w:hint="eastAsia"/>
          <w:color w:val="auto"/>
          <w:highlight w:val="none"/>
        </w:rPr>
      </w:pPr>
      <w:r>
        <w:rPr>
          <w:rFonts w:hint="eastAsia" w:ascii="宋体" w:hAnsi="宋体"/>
          <w:color w:val="auto"/>
          <w:sz w:val="24"/>
          <w:highlight w:val="none"/>
        </w:rPr>
        <w:t>（附法定代表人身份证复印件,正反两面）（委托代理人身份证复印件，正反两面）</w:t>
      </w:r>
    </w:p>
    <w:p>
      <w:pPr>
        <w:ind w:right="42" w:rightChars="20"/>
        <w:rPr>
          <w:rFonts w:hint="eastAsia"/>
          <w:color w:val="auto"/>
          <w:highlight w:val="none"/>
        </w:rPr>
      </w:pPr>
    </w:p>
    <w:p>
      <w:pPr>
        <w:ind w:right="42" w:rightChars="20"/>
        <w:rPr>
          <w:rFonts w:hint="eastAsia"/>
          <w:color w:val="auto"/>
          <w:highlight w:val="none"/>
        </w:rPr>
      </w:pPr>
    </w:p>
    <w:p>
      <w:pPr>
        <w:ind w:right="42" w:rightChars="20"/>
        <w:rPr>
          <w:rFonts w:hint="eastAsia"/>
          <w:color w:val="auto"/>
          <w:highlight w:val="none"/>
        </w:rPr>
      </w:pPr>
    </w:p>
    <w:p>
      <w:pPr>
        <w:ind w:right="42" w:rightChars="20"/>
        <w:rPr>
          <w:rFonts w:hint="eastAsia"/>
          <w:color w:val="auto"/>
          <w:highlight w:val="none"/>
        </w:rPr>
      </w:pPr>
    </w:p>
    <w:p>
      <w:pPr>
        <w:ind w:right="42" w:rightChars="20"/>
        <w:rPr>
          <w:rFonts w:hint="eastAsia"/>
          <w:color w:val="auto"/>
          <w:highlight w:val="none"/>
        </w:rPr>
      </w:pPr>
    </w:p>
    <w:p>
      <w:pPr>
        <w:ind w:right="42" w:rightChars="20"/>
        <w:rPr>
          <w:rFonts w:hint="eastAsia"/>
          <w:color w:val="auto"/>
          <w:highlight w:val="none"/>
        </w:rPr>
      </w:pPr>
    </w:p>
    <w:p>
      <w:pPr>
        <w:ind w:right="42" w:rightChars="20"/>
        <w:rPr>
          <w:rFonts w:hint="eastAsia"/>
          <w:color w:val="auto"/>
          <w:highlight w:val="none"/>
        </w:rPr>
      </w:pPr>
      <w:r>
        <w:rPr>
          <w:rFonts w:hint="eastAsia"/>
          <w:color w:val="auto"/>
          <w:highlight w:val="none"/>
        </w:rPr>
        <w:t xml:space="preserve">      </w:t>
      </w:r>
    </w:p>
    <w:p>
      <w:pPr>
        <w:ind w:right="42" w:rightChars="20"/>
        <w:rPr>
          <w:rFonts w:hint="eastAsia"/>
          <w:color w:val="auto"/>
          <w:highlight w:val="none"/>
        </w:rPr>
      </w:pPr>
    </w:p>
    <w:bookmarkEnd w:id="9"/>
    <w:bookmarkEnd w:id="10"/>
    <w:bookmarkEnd w:id="11"/>
    <w:bookmarkEnd w:id="12"/>
    <w:bookmarkEnd w:id="13"/>
    <w:p>
      <w:pPr>
        <w:rPr>
          <w:rFonts w:hint="eastAsia" w:ascii="仿宋_GB2312" w:eastAsia="仿宋_GB2312"/>
          <w:color w:val="auto"/>
          <w:highlight w:val="none"/>
        </w:rPr>
      </w:pPr>
    </w:p>
    <w:bookmarkEnd w:id="5"/>
    <w:bookmarkEnd w:id="14"/>
    <w:bookmarkEnd w:id="15"/>
    <w:bookmarkEnd w:id="16"/>
    <w:bookmarkEnd w:id="17"/>
    <w:bookmarkEnd w:id="18"/>
    <w:bookmarkEnd w:id="19"/>
    <w:p>
      <w:pPr>
        <w:rPr>
          <w:color w:val="auto"/>
          <w:highlight w:val="none"/>
        </w:rPr>
      </w:pPr>
    </w:p>
    <w:p>
      <w:pPr>
        <w:rPr>
          <w:color w:val="auto"/>
          <w:highlight w:val="none"/>
        </w:rPr>
      </w:pPr>
    </w:p>
    <w:p>
      <w:pPr>
        <w:spacing w:after="160" w:line="360" w:lineRule="auto"/>
        <w:jc w:val="left"/>
        <w:rPr>
          <w:rFonts w:hint="eastAsia" w:ascii="宋体" w:hAnsi="宋体"/>
          <w:b/>
          <w:bCs/>
          <w:color w:val="auto"/>
          <w:sz w:val="32"/>
          <w:szCs w:val="32"/>
          <w:highlight w:val="none"/>
          <w:lang w:eastAsia="zh-CN"/>
        </w:rPr>
      </w:pPr>
    </w:p>
    <w:p>
      <w:pPr>
        <w:pStyle w:val="5"/>
        <w:rPr>
          <w:rFonts w:hint="eastAsia" w:ascii="宋体" w:hAnsi="宋体"/>
          <w:b/>
          <w:bCs/>
          <w:color w:val="auto"/>
          <w:sz w:val="32"/>
          <w:szCs w:val="32"/>
          <w:highlight w:val="none"/>
          <w:lang w:eastAsia="zh-CN"/>
        </w:rPr>
      </w:pPr>
    </w:p>
    <w:p>
      <w:pPr>
        <w:numPr>
          <w:ilvl w:val="0"/>
          <w:numId w:val="2"/>
        </w:numPr>
        <w:adjustRightInd w:val="0"/>
        <w:snapToGrid w:val="0"/>
        <w:spacing w:line="360" w:lineRule="auto"/>
        <w:jc w:val="both"/>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lang w:eastAsia="zh-CN"/>
        </w:rPr>
        <w:t>营业执照正本、</w:t>
      </w:r>
      <w:r>
        <w:rPr>
          <w:rFonts w:hint="eastAsia" w:ascii="黑体" w:hAnsi="黑体" w:eastAsia="黑体" w:cs="黑体"/>
          <w:b/>
          <w:bCs/>
          <w:color w:val="auto"/>
          <w:sz w:val="32"/>
          <w:szCs w:val="32"/>
          <w:highlight w:val="none"/>
          <w:lang w:val="en-US" w:eastAsia="zh-CN"/>
        </w:rPr>
        <w:t>副</w:t>
      </w:r>
      <w:r>
        <w:rPr>
          <w:rFonts w:hint="eastAsia" w:ascii="黑体" w:hAnsi="黑体" w:eastAsia="黑体" w:cs="黑体"/>
          <w:b/>
          <w:bCs/>
          <w:color w:val="auto"/>
          <w:sz w:val="32"/>
          <w:szCs w:val="32"/>
          <w:highlight w:val="none"/>
          <w:lang w:eastAsia="zh-CN"/>
        </w:rPr>
        <w:t>本，资质证书</w:t>
      </w:r>
    </w:p>
    <w:p>
      <w:pPr>
        <w:numPr>
          <w:ilvl w:val="0"/>
          <w:numId w:val="0"/>
        </w:numPr>
        <w:adjustRightInd w:val="0"/>
        <w:snapToGrid w:val="0"/>
        <w:spacing w:line="360" w:lineRule="auto"/>
        <w:jc w:val="both"/>
        <w:rPr>
          <w:rFonts w:hint="eastAsia" w:ascii="宋体" w:hAnsi="宋体"/>
          <w:b/>
          <w:bCs/>
          <w:color w:val="auto"/>
          <w:sz w:val="32"/>
          <w:szCs w:val="32"/>
          <w:highlight w:val="none"/>
          <w:lang w:eastAsia="zh-CN"/>
        </w:rPr>
      </w:pPr>
    </w:p>
    <w:p>
      <w:pPr>
        <w:numPr>
          <w:ilvl w:val="0"/>
          <w:numId w:val="0"/>
        </w:numPr>
        <w:adjustRightInd w:val="0"/>
        <w:snapToGrid w:val="0"/>
        <w:spacing w:line="360" w:lineRule="auto"/>
        <w:jc w:val="both"/>
        <w:rPr>
          <w:rFonts w:hint="eastAsia" w:ascii="宋体" w:hAnsi="宋体"/>
          <w:b/>
          <w:bCs/>
          <w:color w:val="auto"/>
          <w:sz w:val="32"/>
          <w:szCs w:val="32"/>
          <w:highlight w:val="none"/>
          <w:lang w:eastAsia="zh-CN"/>
        </w:rPr>
      </w:pPr>
    </w:p>
    <w:p>
      <w:pPr>
        <w:adjustRightInd w:val="0"/>
        <w:snapToGrid w:val="0"/>
        <w:spacing w:line="360" w:lineRule="auto"/>
        <w:jc w:val="both"/>
        <w:rPr>
          <w:rFonts w:hint="default" w:ascii="黑体" w:hAnsi="黑体" w:eastAsia="黑体" w:cs="黑体"/>
          <w:b/>
          <w:color w:val="auto"/>
          <w:sz w:val="32"/>
          <w:szCs w:val="32"/>
          <w:highlight w:val="none"/>
          <w:lang w:val="en-US" w:eastAsia="zh-CN"/>
        </w:rPr>
      </w:pPr>
      <w:r>
        <w:rPr>
          <w:rFonts w:hint="eastAsia" w:ascii="黑体" w:hAnsi="黑体" w:eastAsia="黑体" w:cs="黑体"/>
          <w:b/>
          <w:color w:val="auto"/>
          <w:sz w:val="32"/>
          <w:szCs w:val="32"/>
          <w:highlight w:val="none"/>
          <w:lang w:eastAsia="zh-CN"/>
        </w:rPr>
        <w:t>三、供应商廉洁承诺</w:t>
      </w:r>
      <w:r>
        <w:rPr>
          <w:rFonts w:hint="eastAsia" w:ascii="黑体" w:hAnsi="黑体" w:eastAsia="黑体" w:cs="黑体"/>
          <w:b/>
          <w:color w:val="auto"/>
          <w:sz w:val="32"/>
          <w:szCs w:val="32"/>
          <w:highlight w:val="none"/>
          <w:lang w:val="en-US" w:eastAsia="zh-CN"/>
        </w:rPr>
        <w:t xml:space="preserve"> </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在本次采购过程中，我方将按照有关法律法规和程序开展工作，严格执行国家的有关方针、政策，并遵守以下规定：</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（一）不以任何理由为采购方报销应由对方或个人支付的费用；</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（二）不以任何理由向采购方工作人员赠送红包、礼金、购物卡、有价证券、贵重物品、感谢费和好处费等非正当利益；</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（三）不准为采购方单位或个人装修住房、婚丧嫁取、配偶子女的工作安排以及境内外旅游等提供方便；</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（四）不得以谋取非正当利益为目的，擅自与采购方工作人员就业务问题进行私下商谈或者达成利益默契；</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（五）不得在高级娱乐场所宴请采购方工作人员；</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（六）不得以任何理由给采购方单位或个人回扣；</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（七）发现采购方工作人员有违反本廉洁公约规定的，应向采购方监督部门举报。</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（八）知悉《中国南方电网有限责任公司供货商扣分处罚实施细则》全部内容，在投标过程及可能中标后的履约过程做出相应承诺，如果违反承诺，招标人严格按照该细则进行处罚。</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承诺单位：</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签字人签名：</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公章：</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日期：</w:t>
      </w:r>
    </w:p>
    <w:p>
      <w:pPr>
        <w:adjustRightInd w:val="0"/>
        <w:snapToGrid w:val="0"/>
        <w:spacing w:line="360" w:lineRule="auto"/>
        <w:jc w:val="both"/>
        <w:rPr>
          <w:rFonts w:hint="eastAsia" w:ascii="黑体" w:hAnsi="黑体" w:eastAsia="黑体" w:cs="黑体"/>
          <w:b/>
          <w:color w:val="auto"/>
          <w:sz w:val="32"/>
          <w:szCs w:val="32"/>
          <w:highlight w:val="none"/>
          <w:lang w:eastAsia="zh-CN"/>
        </w:rPr>
      </w:pPr>
      <w:r>
        <w:rPr>
          <w:rFonts w:hint="eastAsia" w:ascii="黑体" w:hAnsi="黑体" w:eastAsia="黑体" w:cs="黑体"/>
          <w:b/>
          <w:color w:val="auto"/>
          <w:sz w:val="32"/>
          <w:szCs w:val="32"/>
          <w:highlight w:val="none"/>
          <w:lang w:val="en-US" w:eastAsia="zh-CN"/>
        </w:rPr>
        <w:t xml:space="preserve"> </w:t>
      </w:r>
    </w:p>
    <w:p>
      <w:pPr>
        <w:adjustRightInd w:val="0"/>
        <w:snapToGrid w:val="0"/>
        <w:spacing w:line="360" w:lineRule="auto"/>
        <w:jc w:val="both"/>
        <w:rPr>
          <w:rFonts w:hint="eastAsia" w:ascii="黑体" w:hAnsi="黑体" w:eastAsia="黑体" w:cs="黑体"/>
          <w:b/>
          <w:color w:val="auto"/>
          <w:sz w:val="32"/>
          <w:szCs w:val="32"/>
          <w:highlight w:val="none"/>
          <w:lang w:eastAsia="zh-CN"/>
        </w:rPr>
      </w:pPr>
      <w:r>
        <w:rPr>
          <w:rFonts w:hint="eastAsia" w:ascii="黑体" w:hAnsi="黑体" w:eastAsia="黑体" w:cs="黑体"/>
          <w:b/>
          <w:color w:val="auto"/>
          <w:sz w:val="32"/>
          <w:szCs w:val="32"/>
          <w:highlight w:val="none"/>
          <w:lang w:eastAsia="zh-CN"/>
        </w:rPr>
        <w:t>四、技术方案</w:t>
      </w:r>
    </w:p>
    <w:p>
      <w:pPr>
        <w:pStyle w:val="5"/>
        <w:rPr>
          <w:rFonts w:hint="eastAsia"/>
          <w:color w:val="auto"/>
          <w:highlight w:val="none"/>
          <w:lang w:eastAsia="zh-CN"/>
        </w:rPr>
      </w:pPr>
    </w:p>
    <w:p>
      <w:pPr>
        <w:pStyle w:val="6"/>
        <w:rPr>
          <w:rFonts w:hint="eastAsia"/>
          <w:color w:val="auto"/>
          <w:highlight w:val="none"/>
          <w:lang w:eastAsia="zh-CN"/>
        </w:rPr>
      </w:pPr>
    </w:p>
    <w:p>
      <w:pPr>
        <w:rPr>
          <w:rFonts w:hint="eastAsia"/>
          <w:color w:val="auto"/>
          <w:highlight w:val="none"/>
          <w:lang w:eastAsia="zh-CN"/>
        </w:rPr>
      </w:pPr>
    </w:p>
    <w:p>
      <w:pPr>
        <w:pStyle w:val="5"/>
        <w:rPr>
          <w:rFonts w:hint="eastAsia"/>
          <w:color w:val="auto"/>
          <w:highlight w:val="none"/>
          <w:lang w:eastAsia="zh-CN"/>
        </w:rPr>
        <w:sectPr>
          <w:footerReference r:id="rId3" w:type="default"/>
          <w:pgSz w:w="11906" w:h="16838"/>
          <w:pgMar w:top="1440" w:right="1366" w:bottom="1440" w:left="1300" w:header="851" w:footer="992" w:gutter="0"/>
          <w:cols w:space="720" w:num="1"/>
          <w:docGrid w:type="lines" w:linePitch="312" w:charSpace="0"/>
        </w:sectPr>
      </w:pPr>
    </w:p>
    <w:p>
      <w:pPr>
        <w:snapToGrid w:val="0"/>
        <w:spacing w:line="555" w:lineRule="atLeast"/>
        <w:jc w:val="center"/>
        <w:rPr>
          <w:rFonts w:hint="eastAsia" w:ascii="方正小标宋_GBK" w:hAnsi="方正小标宋_GBK" w:eastAsia="方正小标宋_GBK" w:cs="方正小标宋_GBK"/>
          <w:color w:val="auto"/>
          <w:sz w:val="44"/>
          <w:szCs w:val="44"/>
          <w:highlight w:val="none"/>
          <w:lang w:val="en-US" w:eastAsia="zh-CN"/>
        </w:rPr>
      </w:pPr>
      <w:r>
        <w:rPr>
          <w:rFonts w:hint="eastAsia" w:ascii="黑体" w:hAnsi="黑体" w:eastAsia="黑体" w:cs="黑体"/>
          <w:b/>
          <w:color w:val="auto"/>
          <w:sz w:val="30"/>
          <w:highlight w:val="none"/>
          <w:lang w:eastAsia="zh-CN"/>
        </w:rPr>
        <w:t>五、</w:t>
      </w:r>
      <w:r>
        <w:rPr>
          <w:rFonts w:hint="eastAsia" w:ascii="黑体" w:hAnsi="黑体" w:eastAsia="黑体" w:cs="黑体"/>
          <w:b/>
          <w:color w:val="auto"/>
          <w:sz w:val="30"/>
          <w:highlight w:val="none"/>
          <w:lang w:val="en-US" w:eastAsia="zh-CN"/>
        </w:rPr>
        <w:t>广西电网公司本部2026年AB座连廊新增电梯项目施工图审查</w:t>
      </w:r>
    </w:p>
    <w:p>
      <w:pPr>
        <w:jc w:val="center"/>
        <w:rPr>
          <w:rFonts w:hint="eastAsia" w:ascii="黑体" w:hAnsi="黑体" w:eastAsia="黑体" w:cs="黑体"/>
          <w:b/>
          <w:color w:val="auto"/>
          <w:sz w:val="30"/>
          <w:highlight w:val="none"/>
          <w:lang w:eastAsia="zh-CN"/>
        </w:rPr>
      </w:pPr>
      <w:r>
        <w:rPr>
          <w:rFonts w:hint="eastAsia" w:ascii="黑体" w:hAnsi="黑体" w:eastAsia="黑体" w:cs="黑体"/>
          <w:b/>
          <w:color w:val="auto"/>
          <w:sz w:val="30"/>
          <w:highlight w:val="none"/>
          <w:lang w:eastAsia="zh-CN"/>
        </w:rPr>
        <w:t>报价表</w:t>
      </w:r>
      <w:bookmarkStart w:id="20" w:name="_GoBack"/>
      <w:bookmarkEnd w:id="20"/>
    </w:p>
    <w:p>
      <w:pPr>
        <w:spacing w:line="360" w:lineRule="auto"/>
        <w:ind w:firstLine="840" w:firstLineChars="300"/>
        <w:rPr>
          <w:rFonts w:hint="eastAsia" w:ascii="宋体" w:hAnsi="宋体"/>
          <w:color w:val="auto"/>
          <w:sz w:val="28"/>
          <w:szCs w:val="28"/>
          <w:highlight w:val="none"/>
          <w:lang w:val="en-US" w:eastAsia="zh-CN"/>
        </w:rPr>
      </w:pPr>
    </w:p>
    <w:p>
      <w:pPr>
        <w:spacing w:line="360" w:lineRule="auto"/>
        <w:ind w:firstLine="280" w:firstLineChars="100"/>
        <w:rPr>
          <w:rFonts w:hint="eastAsia" w:ascii="宋体" w:hAnsi="宋体" w:eastAsia="宋体" w:cs="Times New Roman"/>
          <w:color w:val="auto"/>
          <w:sz w:val="28"/>
          <w:szCs w:val="28"/>
          <w:highlight w:val="none"/>
          <w:lang w:val="en-US" w:eastAsia="zh-CN"/>
        </w:rPr>
      </w:pPr>
    </w:p>
    <w:p>
      <w:pPr>
        <w:spacing w:line="360" w:lineRule="auto"/>
        <w:ind w:firstLine="280" w:firstLineChars="100"/>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val="en-US" w:eastAsia="zh-CN"/>
        </w:rPr>
        <w:t>下浮率：      %</w:t>
      </w:r>
    </w:p>
    <w:p>
      <w:pPr>
        <w:spacing w:line="360" w:lineRule="auto"/>
        <w:rPr>
          <w:rFonts w:hint="eastAsia" w:ascii="宋体" w:hAnsi="宋体"/>
          <w:color w:val="auto"/>
          <w:sz w:val="28"/>
          <w:szCs w:val="28"/>
          <w:highlight w:val="none"/>
        </w:rPr>
      </w:pPr>
    </w:p>
    <w:p>
      <w:pPr>
        <w:spacing w:line="360" w:lineRule="auto"/>
        <w:rPr>
          <w:rFonts w:hint="eastAsia" w:ascii="宋体" w:hAnsi="宋体"/>
          <w:color w:val="auto"/>
          <w:sz w:val="28"/>
          <w:szCs w:val="28"/>
          <w:highlight w:val="none"/>
        </w:rPr>
      </w:pPr>
    </w:p>
    <w:p>
      <w:pPr>
        <w:spacing w:line="360" w:lineRule="auto"/>
        <w:rPr>
          <w:rFonts w:hint="eastAsia" w:ascii="宋体" w:hAnsi="宋体"/>
          <w:color w:val="auto"/>
          <w:sz w:val="28"/>
          <w:szCs w:val="28"/>
          <w:highlight w:val="none"/>
        </w:rPr>
      </w:pP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单位（盖章）：</w:t>
      </w:r>
    </w:p>
    <w:p>
      <w:pPr>
        <w:spacing w:line="360" w:lineRule="auto"/>
        <w:rPr>
          <w:rFonts w:ascii="宋体" w:hAnsi="宋体"/>
          <w:color w:val="auto"/>
          <w:sz w:val="28"/>
          <w:szCs w:val="28"/>
          <w:highlight w:val="none"/>
        </w:rPr>
      </w:pPr>
      <w:r>
        <w:rPr>
          <w:rFonts w:hint="eastAsia" w:ascii="宋体" w:hAnsi="宋体"/>
          <w:color w:val="auto"/>
          <w:sz w:val="28"/>
          <w:szCs w:val="28"/>
          <w:highlight w:val="none"/>
        </w:rPr>
        <w:t>单位地址：</w:t>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联系人：</w:t>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电话：         </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 xml:space="preserve"> 邮箱：</w:t>
      </w:r>
    </w:p>
    <w:p>
      <w:pPr>
        <w:spacing w:line="360" w:lineRule="auto"/>
        <w:rPr>
          <w:rFonts w:hint="eastAsia" w:ascii="宋体" w:hAnsi="宋体" w:eastAsia="宋体" w:cs="宋体"/>
          <w:color w:val="auto"/>
          <w:sz w:val="28"/>
          <w:szCs w:val="28"/>
          <w:highlight w:val="none"/>
        </w:rPr>
      </w:pPr>
      <w:r>
        <w:rPr>
          <w:rFonts w:hint="eastAsia" w:ascii="宋体" w:hAnsi="宋体"/>
          <w:color w:val="auto"/>
          <w:sz w:val="28"/>
          <w:szCs w:val="28"/>
          <w:highlight w:val="none"/>
        </w:rPr>
        <w:t xml:space="preserve">日期：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年</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月</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日</w:t>
      </w:r>
    </w:p>
    <w:p>
      <w:pPr>
        <w:pStyle w:val="10"/>
        <w:rPr>
          <w:color w:val="auto"/>
          <w:highlight w:val="none"/>
        </w:rPr>
      </w:pPr>
    </w:p>
    <w:sectPr>
      <w:pgSz w:w="11906" w:h="16838"/>
      <w:pgMar w:top="1440" w:right="1366" w:bottom="1440" w:left="13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OHS3HHRAQAApQMAAA4AAAAAAAAAAQAgAAAAHgEAAGRy&#10;cy9lMm9Eb2MueG1sUEsFBgAAAAAGAAYAWQEAAGEFAAAAAA==&#10;">
              <v:fill on="f" focussize="0,0"/>
              <v:stroke on="f"/>
              <v:imagedata o:title=""/>
              <o:lock v:ext="edit" aspectratio="f"/>
              <v:textbox inset="0mm,0mm,0mm,0mm" style="mso-fit-shape-to-text:t;">
                <w:txbxContent>
                  <w:p>
                    <w:pPr>
                      <w:pStyle w:val="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552FCB"/>
    <w:multiLevelType w:val="singleLevel"/>
    <w:tmpl w:val="FE552FCB"/>
    <w:lvl w:ilvl="0" w:tentative="0">
      <w:start w:val="3"/>
      <w:numFmt w:val="chineseCounting"/>
      <w:suff w:val="nothing"/>
      <w:lvlText w:val="%1、"/>
      <w:lvlJc w:val="left"/>
      <w:rPr>
        <w:rFonts w:hint="eastAsia"/>
      </w:rPr>
    </w:lvl>
  </w:abstractNum>
  <w:abstractNum w:abstractNumId="1">
    <w:nsid w:val="5E82A378"/>
    <w:multiLevelType w:val="singleLevel"/>
    <w:tmpl w:val="5E82A378"/>
    <w:lvl w:ilvl="0" w:tentative="0">
      <w:start w:val="2"/>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F2D"/>
    <w:rsid w:val="00015FA4"/>
    <w:rsid w:val="000772BC"/>
    <w:rsid w:val="00084414"/>
    <w:rsid w:val="000939BD"/>
    <w:rsid w:val="000B625A"/>
    <w:rsid w:val="000C0B32"/>
    <w:rsid w:val="00107B24"/>
    <w:rsid w:val="00140035"/>
    <w:rsid w:val="00145F73"/>
    <w:rsid w:val="001460CB"/>
    <w:rsid w:val="001536DE"/>
    <w:rsid w:val="001671A9"/>
    <w:rsid w:val="001A33CD"/>
    <w:rsid w:val="001D032A"/>
    <w:rsid w:val="001D4A49"/>
    <w:rsid w:val="001E13AB"/>
    <w:rsid w:val="0023230F"/>
    <w:rsid w:val="00246704"/>
    <w:rsid w:val="00264075"/>
    <w:rsid w:val="00285A09"/>
    <w:rsid w:val="002B05EA"/>
    <w:rsid w:val="002B23B5"/>
    <w:rsid w:val="002B58BB"/>
    <w:rsid w:val="00356247"/>
    <w:rsid w:val="00376097"/>
    <w:rsid w:val="00380E11"/>
    <w:rsid w:val="003830F8"/>
    <w:rsid w:val="00394874"/>
    <w:rsid w:val="0039543F"/>
    <w:rsid w:val="003A454D"/>
    <w:rsid w:val="003F69E4"/>
    <w:rsid w:val="004002A4"/>
    <w:rsid w:val="00430FF1"/>
    <w:rsid w:val="00441515"/>
    <w:rsid w:val="004459AD"/>
    <w:rsid w:val="00475865"/>
    <w:rsid w:val="00484CDD"/>
    <w:rsid w:val="004A7262"/>
    <w:rsid w:val="004E1260"/>
    <w:rsid w:val="005053EC"/>
    <w:rsid w:val="00535429"/>
    <w:rsid w:val="00541B69"/>
    <w:rsid w:val="00546D93"/>
    <w:rsid w:val="005545A1"/>
    <w:rsid w:val="005C36E3"/>
    <w:rsid w:val="005C7018"/>
    <w:rsid w:val="006078DD"/>
    <w:rsid w:val="00662D86"/>
    <w:rsid w:val="0066704C"/>
    <w:rsid w:val="00705EAC"/>
    <w:rsid w:val="00723E28"/>
    <w:rsid w:val="00756FC5"/>
    <w:rsid w:val="00766B8A"/>
    <w:rsid w:val="007C3395"/>
    <w:rsid w:val="007E37D0"/>
    <w:rsid w:val="00801637"/>
    <w:rsid w:val="0082748D"/>
    <w:rsid w:val="00835A6E"/>
    <w:rsid w:val="008D5A8B"/>
    <w:rsid w:val="00926F2D"/>
    <w:rsid w:val="009275CE"/>
    <w:rsid w:val="0093356B"/>
    <w:rsid w:val="00957421"/>
    <w:rsid w:val="0096112E"/>
    <w:rsid w:val="009C04F7"/>
    <w:rsid w:val="009E1171"/>
    <w:rsid w:val="00A33020"/>
    <w:rsid w:val="00A3323E"/>
    <w:rsid w:val="00A53584"/>
    <w:rsid w:val="00AA2962"/>
    <w:rsid w:val="00AA5BFF"/>
    <w:rsid w:val="00AE67AC"/>
    <w:rsid w:val="00B02DD6"/>
    <w:rsid w:val="00B04B3B"/>
    <w:rsid w:val="00B51F43"/>
    <w:rsid w:val="00B7582F"/>
    <w:rsid w:val="00B85DAC"/>
    <w:rsid w:val="00C2408D"/>
    <w:rsid w:val="00C2438D"/>
    <w:rsid w:val="00C73DB5"/>
    <w:rsid w:val="00C8683F"/>
    <w:rsid w:val="00C97974"/>
    <w:rsid w:val="00CA602D"/>
    <w:rsid w:val="00CE024A"/>
    <w:rsid w:val="00CE1880"/>
    <w:rsid w:val="00CF61BD"/>
    <w:rsid w:val="00D34D1C"/>
    <w:rsid w:val="00D6327C"/>
    <w:rsid w:val="00DC2672"/>
    <w:rsid w:val="00DC625A"/>
    <w:rsid w:val="00DE51BD"/>
    <w:rsid w:val="00E072DC"/>
    <w:rsid w:val="00E1004D"/>
    <w:rsid w:val="00E16CEF"/>
    <w:rsid w:val="00E21F9A"/>
    <w:rsid w:val="00E24FF0"/>
    <w:rsid w:val="00E2715A"/>
    <w:rsid w:val="00E434FF"/>
    <w:rsid w:val="00E643DD"/>
    <w:rsid w:val="00E66569"/>
    <w:rsid w:val="00E73BF0"/>
    <w:rsid w:val="00E87C9C"/>
    <w:rsid w:val="00EB3B2E"/>
    <w:rsid w:val="00F1114D"/>
    <w:rsid w:val="00F353DF"/>
    <w:rsid w:val="00F36652"/>
    <w:rsid w:val="00F454E1"/>
    <w:rsid w:val="00F5543A"/>
    <w:rsid w:val="00F8300A"/>
    <w:rsid w:val="00F87C2B"/>
    <w:rsid w:val="00FB56BF"/>
    <w:rsid w:val="00FB77B1"/>
    <w:rsid w:val="00FC3B66"/>
    <w:rsid w:val="00FC7CE9"/>
    <w:rsid w:val="00FE67CB"/>
    <w:rsid w:val="0301685C"/>
    <w:rsid w:val="03BC0174"/>
    <w:rsid w:val="049E199E"/>
    <w:rsid w:val="05A25D52"/>
    <w:rsid w:val="05DB7534"/>
    <w:rsid w:val="066914E8"/>
    <w:rsid w:val="08374C38"/>
    <w:rsid w:val="08383189"/>
    <w:rsid w:val="088020FA"/>
    <w:rsid w:val="0A576181"/>
    <w:rsid w:val="0A6D5A4E"/>
    <w:rsid w:val="0ACC295D"/>
    <w:rsid w:val="0B0548DA"/>
    <w:rsid w:val="0B3D589B"/>
    <w:rsid w:val="0C783635"/>
    <w:rsid w:val="0C8A3680"/>
    <w:rsid w:val="0D1569BF"/>
    <w:rsid w:val="0E870639"/>
    <w:rsid w:val="1053297E"/>
    <w:rsid w:val="11B63631"/>
    <w:rsid w:val="12D667B5"/>
    <w:rsid w:val="12E046BB"/>
    <w:rsid w:val="130531BA"/>
    <w:rsid w:val="145630EA"/>
    <w:rsid w:val="14EB4A8D"/>
    <w:rsid w:val="160E4A73"/>
    <w:rsid w:val="17CE57EA"/>
    <w:rsid w:val="1CF56F1A"/>
    <w:rsid w:val="1DE254EB"/>
    <w:rsid w:val="1E11193C"/>
    <w:rsid w:val="1E507BF9"/>
    <w:rsid w:val="1F3A4210"/>
    <w:rsid w:val="20B20214"/>
    <w:rsid w:val="21CF2D1A"/>
    <w:rsid w:val="24FC6DC1"/>
    <w:rsid w:val="26B549E0"/>
    <w:rsid w:val="26B74D31"/>
    <w:rsid w:val="270B7FA8"/>
    <w:rsid w:val="27143744"/>
    <w:rsid w:val="28967ECD"/>
    <w:rsid w:val="28F87995"/>
    <w:rsid w:val="29177AD6"/>
    <w:rsid w:val="295910A2"/>
    <w:rsid w:val="29FB009D"/>
    <w:rsid w:val="2A470BC4"/>
    <w:rsid w:val="2ADE620A"/>
    <w:rsid w:val="2B0F50D8"/>
    <w:rsid w:val="2B5158C5"/>
    <w:rsid w:val="2BCD4F93"/>
    <w:rsid w:val="2BD97934"/>
    <w:rsid w:val="2C910BD6"/>
    <w:rsid w:val="2D87504F"/>
    <w:rsid w:val="2E016BA8"/>
    <w:rsid w:val="2F2511DA"/>
    <w:rsid w:val="2F3D1823"/>
    <w:rsid w:val="2F8647BB"/>
    <w:rsid w:val="2F96075B"/>
    <w:rsid w:val="30747F21"/>
    <w:rsid w:val="30A96E36"/>
    <w:rsid w:val="30FF7137"/>
    <w:rsid w:val="32311BFB"/>
    <w:rsid w:val="323A2997"/>
    <w:rsid w:val="335D6936"/>
    <w:rsid w:val="34B66569"/>
    <w:rsid w:val="365D1C68"/>
    <w:rsid w:val="36CC72E4"/>
    <w:rsid w:val="37404AEC"/>
    <w:rsid w:val="37FA41FA"/>
    <w:rsid w:val="38FC3895"/>
    <w:rsid w:val="3930119A"/>
    <w:rsid w:val="3B6C4D49"/>
    <w:rsid w:val="3B896A17"/>
    <w:rsid w:val="3BDA7C0E"/>
    <w:rsid w:val="3C207485"/>
    <w:rsid w:val="3D015BE3"/>
    <w:rsid w:val="3D493484"/>
    <w:rsid w:val="3E1563DD"/>
    <w:rsid w:val="3E54572C"/>
    <w:rsid w:val="3F4D3010"/>
    <w:rsid w:val="3F5D0E9B"/>
    <w:rsid w:val="400C6A82"/>
    <w:rsid w:val="41274E40"/>
    <w:rsid w:val="413D447E"/>
    <w:rsid w:val="43B81994"/>
    <w:rsid w:val="443D61F9"/>
    <w:rsid w:val="46CE308C"/>
    <w:rsid w:val="472D0E2C"/>
    <w:rsid w:val="473A4842"/>
    <w:rsid w:val="47A72D0F"/>
    <w:rsid w:val="48193112"/>
    <w:rsid w:val="48591F54"/>
    <w:rsid w:val="495664E8"/>
    <w:rsid w:val="49773D28"/>
    <w:rsid w:val="4A4F2FE0"/>
    <w:rsid w:val="4C6C553E"/>
    <w:rsid w:val="4CFC4BC6"/>
    <w:rsid w:val="4D586C18"/>
    <w:rsid w:val="4DA87F4A"/>
    <w:rsid w:val="4E4A22FD"/>
    <w:rsid w:val="4F5874D7"/>
    <w:rsid w:val="4F94651F"/>
    <w:rsid w:val="4FFB2F25"/>
    <w:rsid w:val="51775822"/>
    <w:rsid w:val="5246224B"/>
    <w:rsid w:val="52575147"/>
    <w:rsid w:val="55267AF5"/>
    <w:rsid w:val="55554D5D"/>
    <w:rsid w:val="55701348"/>
    <w:rsid w:val="55E41E54"/>
    <w:rsid w:val="56100157"/>
    <w:rsid w:val="561444FA"/>
    <w:rsid w:val="571F3F39"/>
    <w:rsid w:val="58192453"/>
    <w:rsid w:val="59A93F14"/>
    <w:rsid w:val="59AC6502"/>
    <w:rsid w:val="5A7603A9"/>
    <w:rsid w:val="5AD74EDB"/>
    <w:rsid w:val="5C732999"/>
    <w:rsid w:val="5D117678"/>
    <w:rsid w:val="5E610C01"/>
    <w:rsid w:val="5EB230BB"/>
    <w:rsid w:val="5F8639A9"/>
    <w:rsid w:val="5FD937C5"/>
    <w:rsid w:val="6004479B"/>
    <w:rsid w:val="609A6F57"/>
    <w:rsid w:val="617A601E"/>
    <w:rsid w:val="61893945"/>
    <w:rsid w:val="619D09F9"/>
    <w:rsid w:val="6220277B"/>
    <w:rsid w:val="624B3350"/>
    <w:rsid w:val="626B0CC6"/>
    <w:rsid w:val="62A60413"/>
    <w:rsid w:val="63270062"/>
    <w:rsid w:val="6368543D"/>
    <w:rsid w:val="641D49AD"/>
    <w:rsid w:val="643D1AC6"/>
    <w:rsid w:val="645A7FC5"/>
    <w:rsid w:val="64DF7C05"/>
    <w:rsid w:val="657C5465"/>
    <w:rsid w:val="66366507"/>
    <w:rsid w:val="663C73EF"/>
    <w:rsid w:val="672D4BA2"/>
    <w:rsid w:val="675A6294"/>
    <w:rsid w:val="683857E1"/>
    <w:rsid w:val="68386BF8"/>
    <w:rsid w:val="68A05E10"/>
    <w:rsid w:val="68EB167C"/>
    <w:rsid w:val="69716EF0"/>
    <w:rsid w:val="6A337098"/>
    <w:rsid w:val="6AF37199"/>
    <w:rsid w:val="6C2145DC"/>
    <w:rsid w:val="6C607DF0"/>
    <w:rsid w:val="6DAF5785"/>
    <w:rsid w:val="6DC36283"/>
    <w:rsid w:val="6ED64AA6"/>
    <w:rsid w:val="6EF70E43"/>
    <w:rsid w:val="6F0D3238"/>
    <w:rsid w:val="6F6B0C02"/>
    <w:rsid w:val="6F6E5533"/>
    <w:rsid w:val="6FE83483"/>
    <w:rsid w:val="707B32A5"/>
    <w:rsid w:val="70CB4F0A"/>
    <w:rsid w:val="710C0F10"/>
    <w:rsid w:val="71AC48C8"/>
    <w:rsid w:val="722D3D2A"/>
    <w:rsid w:val="72B84B32"/>
    <w:rsid w:val="72EB5536"/>
    <w:rsid w:val="73FA6D4E"/>
    <w:rsid w:val="74F37548"/>
    <w:rsid w:val="750B55AF"/>
    <w:rsid w:val="77486947"/>
    <w:rsid w:val="77E40CC5"/>
    <w:rsid w:val="79731C07"/>
    <w:rsid w:val="79E808DB"/>
    <w:rsid w:val="7A3C6D36"/>
    <w:rsid w:val="7A725867"/>
    <w:rsid w:val="7B1873D8"/>
    <w:rsid w:val="7CB53F9C"/>
    <w:rsid w:val="7E0B22C7"/>
    <w:rsid w:val="7F444081"/>
    <w:rsid w:val="7F591767"/>
    <w:rsid w:val="7F7321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unhideWhenUsed/>
    <w:qFormat/>
    <w:uiPriority w:val="0"/>
    <w:pPr>
      <w:keepNext/>
      <w:keepLines/>
      <w:spacing w:before="260" w:after="260" w:line="416" w:lineRule="auto"/>
      <w:outlineLvl w:val="1"/>
    </w:pPr>
    <w:rPr>
      <w:rFonts w:ascii="Arial" w:hAnsi="Arial" w:eastAsia="黑体"/>
      <w:b/>
      <w:bCs/>
      <w:sz w:val="32"/>
      <w:szCs w:val="32"/>
    </w:rPr>
  </w:style>
  <w:style w:type="character" w:default="1" w:styleId="13">
    <w:name w:val="Default Paragraph Font"/>
    <w:unhideWhenUsed/>
    <w:qFormat/>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4">
    <w:name w:val="Normal Indent"/>
    <w:basedOn w:val="1"/>
    <w:next w:val="5"/>
    <w:qFormat/>
    <w:uiPriority w:val="99"/>
    <w:pPr>
      <w:ind w:firstLine="420" w:firstLineChars="200"/>
    </w:pPr>
  </w:style>
  <w:style w:type="paragraph" w:styleId="5">
    <w:name w:val="Body Text"/>
    <w:basedOn w:val="1"/>
    <w:next w:val="6"/>
    <w:qFormat/>
    <w:uiPriority w:val="0"/>
    <w:pPr>
      <w:spacing w:after="120" w:line="240" w:lineRule="auto"/>
    </w:pPr>
  </w:style>
  <w:style w:type="paragraph" w:styleId="6">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Plain Text"/>
    <w:basedOn w:val="1"/>
    <w:link w:val="14"/>
    <w:qFormat/>
    <w:uiPriority w:val="0"/>
    <w:rPr>
      <w:rFonts w:ascii="宋体" w:hAnsi="Courier New"/>
      <w:szCs w:val="20"/>
    </w:rPr>
  </w:style>
  <w:style w:type="paragraph" w:styleId="8">
    <w:name w:val="footer"/>
    <w:basedOn w:val="1"/>
    <w:link w:val="18"/>
    <w:unhideWhenUsed/>
    <w:qFormat/>
    <w:uiPriority w:val="99"/>
    <w:pPr>
      <w:tabs>
        <w:tab w:val="center" w:pos="4153"/>
        <w:tab w:val="right" w:pos="8306"/>
      </w:tabs>
      <w:snapToGrid w:val="0"/>
      <w:jc w:val="left"/>
    </w:pPr>
    <w:rPr>
      <w:sz w:val="18"/>
      <w:szCs w:val="18"/>
    </w:rPr>
  </w:style>
  <w:style w:type="paragraph" w:styleId="9">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2"/>
    <w:basedOn w:val="1"/>
    <w:next w:val="1"/>
    <w:qFormat/>
    <w:uiPriority w:val="0"/>
    <w:pPr>
      <w:tabs>
        <w:tab w:val="left" w:pos="840"/>
        <w:tab w:val="right" w:leader="dot" w:pos="8494"/>
      </w:tabs>
      <w:spacing w:line="460" w:lineRule="exact"/>
      <w:ind w:left="200" w:leftChars="200"/>
    </w:pPr>
    <w:rPr>
      <w:rFonts w:ascii="仿宋_GB2312" w:eastAsia="仿宋_GB2312"/>
      <w:sz w:val="28"/>
      <w:szCs w:val="22"/>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纯文本 字符"/>
    <w:link w:val="7"/>
    <w:qFormat/>
    <w:locked/>
    <w:uiPriority w:val="0"/>
    <w:rPr>
      <w:rFonts w:ascii="宋体" w:hAnsi="Courier New" w:eastAsia="宋体" w:cs="Times New Roman"/>
      <w:szCs w:val="20"/>
    </w:rPr>
  </w:style>
  <w:style w:type="character" w:customStyle="1" w:styleId="15">
    <w:name w:val="纯文本 Char"/>
    <w:basedOn w:val="13"/>
    <w:semiHidden/>
    <w:qFormat/>
    <w:uiPriority w:val="99"/>
    <w:rPr>
      <w:rFonts w:ascii="宋体" w:hAnsi="Courier New" w:eastAsia="宋体" w:cs="Courier New"/>
      <w:szCs w:val="21"/>
    </w:rPr>
  </w:style>
  <w:style w:type="paragraph" w:customStyle="1" w:styleId="16">
    <w:name w:val="正文文字缩进"/>
    <w:basedOn w:val="1"/>
    <w:qFormat/>
    <w:uiPriority w:val="0"/>
    <w:pPr>
      <w:spacing w:line="351" w:lineRule="atLeast"/>
      <w:ind w:firstLine="436"/>
      <w:textAlignment w:val="baseline"/>
    </w:pPr>
    <w:rPr>
      <w:color w:val="000000"/>
      <w:sz w:val="30"/>
      <w:u w:color="000000"/>
    </w:rPr>
  </w:style>
  <w:style w:type="character" w:customStyle="1" w:styleId="17">
    <w:name w:val="页眉 字符"/>
    <w:basedOn w:val="13"/>
    <w:link w:val="9"/>
    <w:qFormat/>
    <w:uiPriority w:val="99"/>
    <w:rPr>
      <w:rFonts w:ascii="Times New Roman" w:hAnsi="Times New Roman" w:eastAsia="宋体" w:cs="Times New Roman"/>
      <w:sz w:val="18"/>
      <w:szCs w:val="18"/>
    </w:rPr>
  </w:style>
  <w:style w:type="character" w:customStyle="1" w:styleId="18">
    <w:name w:val="页脚 字符"/>
    <w:basedOn w:val="13"/>
    <w:link w:val="8"/>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165</Words>
  <Characters>946</Characters>
  <Lines>7</Lines>
  <Paragraphs>2</Paragraphs>
  <TotalTime>1</TotalTime>
  <ScaleCrop>false</ScaleCrop>
  <LinksUpToDate>false</LinksUpToDate>
  <CharactersWithSpaces>1109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2021-03-02T07:12:00Z</dcterms:created>
  <dc:creator>lenovo</dc:creator>
  <cp:lastModifiedBy>孙嘉浩</cp:lastModifiedBy>
  <cp:lastPrinted>2021-08-03T06:49:00Z</cp:lastPrinted>
  <dcterms:modified xsi:type="dcterms:W3CDTF">2026-05-14T08:30:06Z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0AE5218D493346F0B2748E85CAC81D7B</vt:lpwstr>
  </property>
</Properties>
</file>