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b/>
          <w:bCs/>
          <w:sz w:val="44"/>
          <w:szCs w:val="44"/>
          <w:lang w:val="en-US" w:eastAsia="zh-CN"/>
        </w:rPr>
        <w:t>广西电网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公司本部2026年AB座连廊新增电梯项目</w:t>
      </w:r>
      <w:r>
        <w:rPr>
          <w:rFonts w:hint="eastAsia" w:cs="宋体"/>
          <w:b/>
          <w:bCs/>
          <w:sz w:val="44"/>
          <w:szCs w:val="44"/>
          <w:lang w:val="en-US" w:eastAsia="zh-CN"/>
        </w:rPr>
        <w:t>工程质量检测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技术规范书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sdt>
      <w:sdtPr>
        <w:rPr>
          <w:rFonts w:ascii="宋体" w:hAnsi="宋体" w:eastAsia="宋体" w:cstheme="minorBidi"/>
          <w:sz w:val="21"/>
          <w:szCs w:val="22"/>
          <w:lang w:val="en-US" w:eastAsia="en-US" w:bidi="ar-SA"/>
        </w:rPr>
        <w:id w:val="147466997"/>
        <w15:color w:val="DBDBDB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sz w:val="21"/>
          <w:szCs w:val="22"/>
          <w:lang w:val="en-US" w:eastAsia="en-US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sz w:val="44"/>
              <w:szCs w:val="44"/>
            </w:rPr>
          </w:pPr>
          <w:r>
            <w:rPr>
              <w:rFonts w:ascii="宋体" w:hAnsi="宋体" w:eastAsia="宋体"/>
              <w:sz w:val="44"/>
              <w:szCs w:val="44"/>
            </w:rPr>
            <w:t>目</w:t>
          </w:r>
          <w:r>
            <w:rPr>
              <w:rFonts w:hint="eastAsia" w:ascii="宋体" w:hAnsi="宋体" w:eastAsia="宋体"/>
              <w:sz w:val="44"/>
              <w:szCs w:val="44"/>
              <w:lang w:val="en-US" w:eastAsia="zh-CN"/>
            </w:rPr>
            <w:t xml:space="preserve">  </w:t>
          </w:r>
          <w:r>
            <w:rPr>
              <w:rFonts w:ascii="宋体" w:hAnsi="宋体" w:eastAsia="宋体"/>
              <w:sz w:val="44"/>
              <w:szCs w:val="44"/>
            </w:rPr>
            <w:t>录</w:t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TOC \o "1-3"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_Toc17971 </w:instrText>
          </w:r>
          <w: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第一章 总则</w:t>
          </w:r>
          <w:r>
            <w:tab/>
          </w:r>
          <w:r>
            <w:fldChar w:fldCharType="begin"/>
          </w:r>
          <w:r>
            <w:instrText xml:space="preserve"> PAGEREF _Toc17971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_Toc11806 </w:instrText>
          </w:r>
          <w: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第二章 资质人员业绩要求</w:t>
          </w:r>
          <w:r>
            <w:tab/>
          </w:r>
          <w:r>
            <w:fldChar w:fldCharType="begin"/>
          </w:r>
          <w:r>
            <w:instrText xml:space="preserve"> PAGEREF _Toc11806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_Toc428 </w:instrText>
          </w:r>
          <w: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第三章 全过程质量检测内容及技术标准</w:t>
          </w:r>
          <w:r>
            <w:tab/>
          </w:r>
          <w:r>
            <w:fldChar w:fldCharType="begin"/>
          </w:r>
          <w:r>
            <w:instrText xml:space="preserve"> PAGEREF _Toc428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_Toc4804 </w:instrText>
          </w:r>
          <w: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第四章 竣工综合验收判定</w:t>
          </w:r>
          <w:r>
            <w:tab/>
          </w:r>
          <w:r>
            <w:fldChar w:fldCharType="begin"/>
          </w:r>
          <w:r>
            <w:instrText xml:space="preserve"> PAGEREF _Toc4804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_Toc29481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第五章 检测成果交付</w:t>
          </w:r>
          <w:r>
            <w:tab/>
          </w:r>
          <w:r>
            <w:fldChar w:fldCharType="begin"/>
          </w:r>
          <w:r>
            <w:instrText xml:space="preserve"> PAGEREF _Toc29481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_Toc12835 </w:instrText>
          </w:r>
          <w: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第六章 检测工期及现场服务</w:t>
          </w:r>
          <w:r>
            <w:tab/>
          </w:r>
          <w:r>
            <w:fldChar w:fldCharType="begin"/>
          </w:r>
          <w:r>
            <w:instrText xml:space="preserve"> PAGEREF _Toc12835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_Toc17193 </w:instrText>
          </w:r>
          <w: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第七章 质量责任与违约责任</w:t>
          </w:r>
          <w:r>
            <w:tab/>
          </w:r>
          <w:r>
            <w:fldChar w:fldCharType="begin"/>
          </w:r>
          <w:r>
            <w:instrText xml:space="preserve"> PAGEREF _Toc17193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_Toc6885 </w:instrText>
          </w:r>
          <w: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第八章 其他</w:t>
          </w:r>
          <w:r>
            <w:tab/>
          </w:r>
          <w:r>
            <w:fldChar w:fldCharType="begin"/>
          </w:r>
          <w:r>
            <w:instrText xml:space="preserve"> PAGEREF _Toc6885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r>
            <w:fldChar w:fldCharType="end"/>
          </w:r>
        </w:p>
      </w:sdtContent>
    </w:sdt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b/>
          <w:bCs/>
          <w:sz w:val="44"/>
          <w:szCs w:val="44"/>
          <w:lang w:val="en-US" w:eastAsia="zh-CN"/>
        </w:rPr>
        <w:t>广西电网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公司本部2026年AB座连廊新增电梯项目</w:t>
      </w:r>
      <w:r>
        <w:rPr>
          <w:rFonts w:hint="eastAsia" w:cs="宋体"/>
          <w:b/>
          <w:bCs/>
          <w:sz w:val="44"/>
          <w:szCs w:val="44"/>
          <w:lang w:val="en-US" w:eastAsia="zh-CN"/>
        </w:rPr>
        <w:t>工程质量检测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技术规范书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bookmarkStart w:id="0" w:name="_Toc17971"/>
      <w:r>
        <w:rPr>
          <w:rFonts w:hint="eastAsia"/>
          <w:sz w:val="28"/>
          <w:szCs w:val="28"/>
          <w:lang w:val="en-US" w:eastAsia="zh-CN"/>
        </w:rPr>
        <w:t>第一章 总则</w:t>
      </w:r>
      <w:bookmarkEnd w:id="0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1.1 编制目的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为规范公司本部2026年AB座连廊新增电梯项目质量检测工作，明确检测范围、项目标准、成果要求及责任划</w:t>
      </w:r>
      <w:bookmarkStart w:id="8" w:name="_GoBack"/>
      <w:bookmarkEnd w:id="8"/>
      <w:r>
        <w:rPr>
          <w:rFonts w:hint="eastAsia"/>
          <w:sz w:val="28"/>
          <w:szCs w:val="28"/>
          <w:lang w:val="en-US" w:eastAsia="zh-CN"/>
        </w:rPr>
        <w:t>分，本项目电梯井道采用钢筋混凝土结构，严格把控结构安全、设备安全、使用安全，满足验收备案全部要求。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1.2 适用范围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本规范适用于业主发包的公司本部2026年AB座连廊新增电梯项目，钢筋混凝土电梯井道、基础结构工程质量检测。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1.3 编制依据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 《建筑结构检测技术标准》GB/T50344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 《混凝土结构工程施工质量验收规范》GB50204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 《建筑地基基础检测技术标准》JGJ340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 施工图纸、审查合格文件、现场实际建设标准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1.4 基本要求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 检测单位具备建设工程质量检测CMA资质、主体结构、地基基础、见证取样检测资质。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 检测数据真实公正，报告加盖CMA资质印章、签字齐全，为竣工验收法定依据。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 全过程跟踪检测，不合格部位必须整改复检，严禁不合格工程验收交付。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bookmarkStart w:id="1" w:name="_Toc11806"/>
      <w:r>
        <w:rPr>
          <w:rFonts w:hint="eastAsia"/>
          <w:sz w:val="28"/>
          <w:szCs w:val="28"/>
          <w:lang w:val="en-US" w:eastAsia="zh-CN"/>
        </w:rPr>
        <w:t>第二章 资质人员业绩要求</w:t>
      </w:r>
      <w:bookmarkEnd w:id="1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2.1 单位资质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具备建筑工程质量检测资质，含混凝土结构、地基基础、实体检测，无失信及处罚记录。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2.2 人员要求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项目负责人为注册结构工程师，配备混凝土结构检测、岩土，人员为本单位在岗正式人员，不得挂靠外聘。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2.3 业绩要求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近三年承接混凝土结构电梯井道加装电梯检测项目不少于3项，熟悉本地验收流程。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bookmarkStart w:id="2" w:name="_Toc428"/>
      <w:r>
        <w:rPr>
          <w:rFonts w:hint="eastAsia"/>
          <w:sz w:val="28"/>
          <w:szCs w:val="28"/>
          <w:lang w:val="en-US" w:eastAsia="zh-CN"/>
        </w:rPr>
        <w:t>第三章 全过程质量检测内容及技术标准</w:t>
      </w:r>
      <w:bookmarkEnd w:id="2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3.1 原有建筑结构现状检测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 全周期沉降观测，施工前后定期监测，沉降稳定无不均匀沉降、无结构开裂。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3.2 地基基础工程检测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 地基承载力现场检测，实测数值不低于设计要求。（筏板基础，无桩基/独立基础）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 基础混凝土强度、钢筋保护层、截面尺寸全数检测，实体强度达到设计强度等级。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 基坑边坡稳定性、排水、支护监测，无滑移、坍塌、渗水隐患。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3.3 钢筋混凝土井道主体结构检测（核心重点）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 原材料进场检测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钢筋、水泥、砂石、混凝土原材料进场全部复检，各项指标符合国标，资料齐全合格。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 钢筋工程实体检测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钢筋规格、间距、数量、保护层厚度全数抽查；钢筋绑扎、锚固、搭接长度符合设计及规范；受力钢筋位置准确，偏差在允许范围内。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 混凝土强度检测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电梯井道墙体、顶板、底板、连廊梁板全数强度抽检，采用回弹或钻芯检测，实测强度必须达到设计标号，强度不合格严禁后续施工。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 结构截面尺寸检测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井道墙体厚度、梁柱截面、洞口尺寸、层高垂直度严格检测，尺寸偏差符合验收规范。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5. 混凝土外观质量检测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井道墙面平整密实，无蜂窝、麻面、孔洞、露筋、裂缝、夹渣等质量缺陷；墙面垂直度、平整度达标。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6. 连廊结构检测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入户连廊梁板结构强度、配筋、挠度全数检测，连接部位牢固稳定，与原建筑衔接安全可靠。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bookmarkStart w:id="3" w:name="_Toc4804"/>
      <w:r>
        <w:rPr>
          <w:rFonts w:hint="eastAsia"/>
          <w:sz w:val="28"/>
          <w:szCs w:val="28"/>
          <w:lang w:val="en-US" w:eastAsia="zh-CN"/>
        </w:rPr>
        <w:t>第四章 竣工综合验收判定</w:t>
      </w:r>
      <w:bookmarkEnd w:id="3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4.1 竣工验收检测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工程全部完工后，检测单位开展整体竣工验收检测，对混凝土井道结构、基础逐项复核。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4.2 合格判定标准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 地基基础、混凝土电梯井道主体结构全部检测合格，无结构安全隐患。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 原材料、实体强度、钢筋配置、防渗防水全部达标。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 所有检测资料完整齐全，签字盖章规范。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4.3 不合格处置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检测项目不合格部分限期整改，整改完成重新复检；混凝土主体结构强度、结构安全不合格，直接判定工程不合格，严禁验收使用。</w:t>
      </w:r>
    </w:p>
    <w:p>
      <w:pPr>
        <w:pStyle w:val="4"/>
        <w:bidi w:val="0"/>
        <w:rPr>
          <w:rFonts w:hint="eastAsia"/>
          <w:lang w:val="en-US" w:eastAsia="zh-CN"/>
        </w:rPr>
      </w:pPr>
      <w:bookmarkStart w:id="4" w:name="_Toc29481"/>
      <w:r>
        <w:rPr>
          <w:rFonts w:hint="eastAsia"/>
          <w:lang w:val="en-US" w:eastAsia="zh-CN"/>
        </w:rPr>
        <w:t>第五章 检测成果交付</w:t>
      </w:r>
      <w:bookmarkEnd w:id="4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5.1 检测报告内容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包含工程概况、检测依据、原材料检测报告、混凝土井道实体检测报告、基础检测、沉降观测、综合验收结论、现场检测影像资料。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5.2 交付要求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纸质正式检测报告5套，全套电子版PDF及可编辑文档，分类整理归档，满足报审、验收、备案要求。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bookmarkStart w:id="5" w:name="_Toc12835"/>
      <w:r>
        <w:rPr>
          <w:rFonts w:hint="eastAsia"/>
          <w:sz w:val="28"/>
          <w:szCs w:val="28"/>
          <w:lang w:val="en-US" w:eastAsia="zh-CN"/>
        </w:rPr>
        <w:t>第六章 检测工期及现场服务</w:t>
      </w:r>
      <w:bookmarkEnd w:id="5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6.1 检测时限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 混凝土井道分段实体检测：完工后3日内进场，5日内出具分项报告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 竣工整体检测：完工10日内出具完整竣工验收检测报告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 整改复检3日内完成并出具报告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6.2 现场服务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 钢筋绑扎、混凝土浇筑、主体拆模、电梯安装关键工序到场旁站检测。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 全程配合业主、监理、住建、消防、特种设备部门验收答疑。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 无偿配合图纸审查、竣工验收、资料归档等全部相关工作。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bookmarkStart w:id="6" w:name="_Toc17193"/>
      <w:r>
        <w:rPr>
          <w:rFonts w:hint="eastAsia"/>
          <w:sz w:val="28"/>
          <w:szCs w:val="28"/>
          <w:lang w:val="en-US" w:eastAsia="zh-CN"/>
        </w:rPr>
        <w:t>第七章 质量责任与违约责任</w:t>
      </w:r>
      <w:bookmarkEnd w:id="6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7.1 质量责任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检测单位对所有检测数据、结论终身负责，因漏检、错检、虚假检测造成结构隐患、工程返工、安全事故，承担全部经济责任与法律责任。严禁转包、分包检测业务。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7.2 违约责任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逾期提交报告按合同约定扣除违约金；检测履职不到位造成工程损失，由检测单位全额赔偿。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bookmarkStart w:id="7" w:name="_Toc6885"/>
      <w:r>
        <w:rPr>
          <w:rFonts w:hint="eastAsia"/>
          <w:sz w:val="28"/>
          <w:szCs w:val="28"/>
          <w:lang w:val="en-US" w:eastAsia="zh-CN"/>
        </w:rPr>
        <w:t>第八章 其他</w:t>
      </w:r>
      <w:bookmarkEnd w:id="7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 本规范书为招标文件正式组成内容，投标单位全部响应方可参与投标。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 未尽事宜按照国家现行规范及双方合同约定执行。</w:t>
      </w:r>
    </w:p>
    <w:sectPr>
      <w:headerReference r:id="rId5" w:type="default"/>
      <w:footerReference r:id="rId6" w:type="default"/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center"/>
    </w:pPr>
    <w:r>
      <w:t xml:space="preserve">— 第 </w:t>
    </w:r>
    <w:r>
      <w:fldChar w:fldCharType="begin"/>
    </w:r>
    <w:r>
      <w:instrText xml:space="preserve">PAGE</w:instrText>
    </w:r>
    <w:r>
      <w:fldChar w:fldCharType="end"/>
    </w:r>
    <w:r>
      <w:t xml:space="preserve"> 页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2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4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0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5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5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3502274"/>
    <w:rsid w:val="060B2340"/>
    <w:rsid w:val="08075AC0"/>
    <w:rsid w:val="0E8B2368"/>
    <w:rsid w:val="0F470253"/>
    <w:rsid w:val="12236426"/>
    <w:rsid w:val="133F3D88"/>
    <w:rsid w:val="138559C1"/>
    <w:rsid w:val="15435BF2"/>
    <w:rsid w:val="18E428EE"/>
    <w:rsid w:val="233C68DC"/>
    <w:rsid w:val="297513BB"/>
    <w:rsid w:val="2D5C3182"/>
    <w:rsid w:val="334D2235"/>
    <w:rsid w:val="354E490A"/>
    <w:rsid w:val="369D029B"/>
    <w:rsid w:val="37EE2F92"/>
    <w:rsid w:val="39903DBE"/>
    <w:rsid w:val="3C5D4096"/>
    <w:rsid w:val="3E855B35"/>
    <w:rsid w:val="3FB70382"/>
    <w:rsid w:val="41182BA7"/>
    <w:rsid w:val="49C175B8"/>
    <w:rsid w:val="4C8D3147"/>
    <w:rsid w:val="52B129B7"/>
    <w:rsid w:val="548949CA"/>
    <w:rsid w:val="549A67F5"/>
    <w:rsid w:val="550F159D"/>
    <w:rsid w:val="56361F4C"/>
    <w:rsid w:val="568D179F"/>
    <w:rsid w:val="58450D5F"/>
    <w:rsid w:val="5B60598B"/>
    <w:rsid w:val="60E17F62"/>
    <w:rsid w:val="64B75CC6"/>
    <w:rsid w:val="67666BFD"/>
    <w:rsid w:val="6F7457DB"/>
    <w:rsid w:val="755D199D"/>
    <w:rsid w:val="770E15FA"/>
    <w:rsid w:val="795934A7"/>
    <w:rsid w:val="7D9A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="宋体" w:hAnsi="宋体" w:eastAsia="宋体" w:cstheme="minorBidi"/>
      <w:sz w:val="24"/>
      <w:szCs w:val="22"/>
      <w:lang w:val="en-US" w:eastAsia="en-US" w:bidi="ar-SA"/>
    </w:rPr>
  </w:style>
  <w:style w:type="paragraph" w:styleId="4">
    <w:name w:val="heading 1"/>
    <w:basedOn w:val="1"/>
    <w:next w:val="1"/>
    <w:link w:val="141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5">
    <w:name w:val="heading 2"/>
    <w:basedOn w:val="1"/>
    <w:next w:val="1"/>
    <w:link w:val="142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6">
    <w:name w:val="heading 3"/>
    <w:basedOn w:val="1"/>
    <w:next w:val="1"/>
    <w:link w:val="143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4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5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9">
    <w:name w:val="heading 6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10">
    <w:name w:val="heading 7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8"/>
    <w:basedOn w:val="1"/>
    <w:next w:val="1"/>
    <w:link w:val="157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2">
    <w:name w:val="heading 9"/>
    <w:basedOn w:val="1"/>
    <w:next w:val="1"/>
    <w:link w:val="158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5">
    <w:name w:val="Default Paragraph Font"/>
    <w:semiHidden/>
    <w:unhideWhenUsed/>
    <w:qFormat/>
    <w:uiPriority w:val="1"/>
  </w:style>
  <w:style w:type="table" w:default="1" w:styleId="3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macro"/>
    <w:link w:val="150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3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4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5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7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8">
    <w:name w:val="annotation text"/>
    <w:basedOn w:val="1"/>
    <w:semiHidden/>
    <w:unhideWhenUsed/>
    <w:qFormat/>
    <w:uiPriority w:val="99"/>
    <w:pPr>
      <w:jc w:val="left"/>
    </w:pPr>
  </w:style>
  <w:style w:type="paragraph" w:styleId="19">
    <w:name w:val="Body Text 3"/>
    <w:basedOn w:val="1"/>
    <w:link w:val="149"/>
    <w:unhideWhenUsed/>
    <w:qFormat/>
    <w:uiPriority w:val="99"/>
    <w:pPr>
      <w:spacing w:after="120"/>
    </w:pPr>
    <w:rPr>
      <w:sz w:val="16"/>
      <w:szCs w:val="16"/>
    </w:rPr>
  </w:style>
  <w:style w:type="paragraph" w:styleId="20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1">
    <w:name w:val="Body Text"/>
    <w:basedOn w:val="1"/>
    <w:link w:val="147"/>
    <w:unhideWhenUsed/>
    <w:qFormat/>
    <w:uiPriority w:val="99"/>
    <w:pPr>
      <w:spacing w:after="120"/>
    </w:pPr>
  </w:style>
  <w:style w:type="paragraph" w:styleId="22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3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4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5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6">
    <w:name w:val="footer"/>
    <w:basedOn w:val="1"/>
    <w:link w:val="13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header"/>
    <w:basedOn w:val="1"/>
    <w:link w:val="1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8">
    <w:name w:val="toc 1"/>
    <w:basedOn w:val="1"/>
    <w:next w:val="1"/>
    <w:semiHidden/>
    <w:unhideWhenUsed/>
    <w:qFormat/>
    <w:uiPriority w:val="39"/>
  </w:style>
  <w:style w:type="paragraph" w:styleId="29">
    <w:name w:val="Subtitle"/>
    <w:basedOn w:val="1"/>
    <w:next w:val="1"/>
    <w:link w:val="145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0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1">
    <w:name w:val="Body Text 2"/>
    <w:basedOn w:val="1"/>
    <w:link w:val="148"/>
    <w:unhideWhenUsed/>
    <w:qFormat/>
    <w:uiPriority w:val="99"/>
    <w:pPr>
      <w:spacing w:after="120" w:line="480" w:lineRule="auto"/>
    </w:pPr>
  </w:style>
  <w:style w:type="paragraph" w:styleId="32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Title"/>
    <w:basedOn w:val="1"/>
    <w:next w:val="1"/>
    <w:link w:val="144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6">
    <w:name w:val="Table Grid"/>
    <w:basedOn w:val="3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7">
    <w:name w:val="Light Shading"/>
    <w:basedOn w:val="35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35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35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35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35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35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35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35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35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35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35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35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35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35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35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35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35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35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35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35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35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35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35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35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35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35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35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35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35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35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35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35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35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35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35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6">
    <w:name w:val="Strong"/>
    <w:basedOn w:val="135"/>
    <w:qFormat/>
    <w:uiPriority w:val="22"/>
    <w:rPr>
      <w:b/>
      <w:bCs/>
    </w:rPr>
  </w:style>
  <w:style w:type="character" w:styleId="137">
    <w:name w:val="Emphasis"/>
    <w:basedOn w:val="135"/>
    <w:qFormat/>
    <w:uiPriority w:val="20"/>
    <w:rPr>
      <w:i/>
      <w:iCs/>
    </w:rPr>
  </w:style>
  <w:style w:type="character" w:customStyle="1" w:styleId="138">
    <w:name w:val="Header Char"/>
    <w:basedOn w:val="135"/>
    <w:link w:val="27"/>
    <w:qFormat/>
    <w:uiPriority w:val="99"/>
  </w:style>
  <w:style w:type="character" w:customStyle="1" w:styleId="139">
    <w:name w:val="Footer Char"/>
    <w:basedOn w:val="135"/>
    <w:link w:val="26"/>
    <w:qFormat/>
    <w:uiPriority w:val="99"/>
  </w:style>
  <w:style w:type="paragraph" w:styleId="140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41">
    <w:name w:val="Heading 1 Char"/>
    <w:basedOn w:val="135"/>
    <w:link w:val="4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2">
    <w:name w:val="Heading 2 Char"/>
    <w:basedOn w:val="135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3">
    <w:name w:val="Heading 3 Char"/>
    <w:basedOn w:val="135"/>
    <w:link w:val="6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4">
    <w:name w:val="Title Char"/>
    <w:basedOn w:val="135"/>
    <w:link w:val="34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5">
    <w:name w:val="Subtitle Char"/>
    <w:basedOn w:val="135"/>
    <w:link w:val="29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6">
    <w:name w:val="List Paragraph"/>
    <w:basedOn w:val="1"/>
    <w:qFormat/>
    <w:uiPriority w:val="34"/>
    <w:pPr>
      <w:ind w:left="720"/>
      <w:contextualSpacing/>
    </w:pPr>
  </w:style>
  <w:style w:type="character" w:customStyle="1" w:styleId="147">
    <w:name w:val="Body Text Char"/>
    <w:basedOn w:val="135"/>
    <w:link w:val="21"/>
    <w:qFormat/>
    <w:uiPriority w:val="99"/>
  </w:style>
  <w:style w:type="character" w:customStyle="1" w:styleId="148">
    <w:name w:val="Body Text 2 Char"/>
    <w:basedOn w:val="135"/>
    <w:link w:val="31"/>
    <w:qFormat/>
    <w:uiPriority w:val="99"/>
  </w:style>
  <w:style w:type="character" w:customStyle="1" w:styleId="149">
    <w:name w:val="Body Text 3 Char"/>
    <w:basedOn w:val="135"/>
    <w:link w:val="19"/>
    <w:qFormat/>
    <w:uiPriority w:val="99"/>
    <w:rPr>
      <w:sz w:val="16"/>
      <w:szCs w:val="16"/>
    </w:rPr>
  </w:style>
  <w:style w:type="character" w:customStyle="1" w:styleId="150">
    <w:name w:val="Macro Text Char"/>
    <w:basedOn w:val="135"/>
    <w:link w:val="3"/>
    <w:qFormat/>
    <w:uiPriority w:val="99"/>
    <w:rPr>
      <w:rFonts w:ascii="Courier" w:hAnsi="Courier"/>
      <w:sz w:val="20"/>
      <w:szCs w:val="20"/>
    </w:rPr>
  </w:style>
  <w:style w:type="paragraph" w:styleId="151">
    <w:name w:val="Quote"/>
    <w:basedOn w:val="1"/>
    <w:next w:val="1"/>
    <w:link w:val="152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2">
    <w:name w:val="Quote Char"/>
    <w:basedOn w:val="135"/>
    <w:link w:val="1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3">
    <w:name w:val="Heading 4 Char"/>
    <w:basedOn w:val="135"/>
    <w:link w:val="7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4">
    <w:name w:val="Heading 5 Char"/>
    <w:basedOn w:val="135"/>
    <w:link w:val="8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5">
    <w:name w:val="Heading 6 Char"/>
    <w:basedOn w:val="135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6">
    <w:name w:val="Heading 7 Char"/>
    <w:basedOn w:val="135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7">
    <w:name w:val="Heading 8 Char"/>
    <w:basedOn w:val="135"/>
    <w:link w:val="11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8">
    <w:name w:val="Heading 9 Char"/>
    <w:basedOn w:val="135"/>
    <w:link w:val="12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9">
    <w:name w:val="Intense Quote"/>
    <w:basedOn w:val="1"/>
    <w:next w:val="1"/>
    <w:link w:val="160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Intense Quote Char"/>
    <w:basedOn w:val="135"/>
    <w:link w:val="159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Emphasis"/>
    <w:basedOn w:val="135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2">
    <w:name w:val="Intense Emphasis"/>
    <w:basedOn w:val="135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3">
    <w:name w:val="Subtle Reference"/>
    <w:basedOn w:val="135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4">
    <w:name w:val="Intense Reference"/>
    <w:basedOn w:val="135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5">
    <w:name w:val="Book Title"/>
    <w:basedOn w:val="135"/>
    <w:qFormat/>
    <w:uiPriority w:val="33"/>
    <w:rPr>
      <w:b/>
      <w:bCs/>
      <w:smallCaps/>
      <w:spacing w:val="5"/>
    </w:rPr>
  </w:style>
  <w:style w:type="paragraph" w:customStyle="1" w:styleId="166">
    <w:name w:val="TOC Heading"/>
    <w:basedOn w:val="4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2818</Words>
  <Characters>2975</Characters>
  <Lines>0</Lines>
  <Paragraphs>0</Paragraphs>
  <TotalTime>0</TotalTime>
  <ScaleCrop>false</ScaleCrop>
  <LinksUpToDate>false</LinksUpToDate>
  <CharactersWithSpaces>3095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孙嘉浩</cp:lastModifiedBy>
  <dcterms:modified xsi:type="dcterms:W3CDTF">2026-05-13T01:40:53Z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984BFE4AF7AD402A86F4D426A04CDA31_13</vt:lpwstr>
  </property>
  <property fmtid="{D5CDD505-2E9C-101B-9397-08002B2CF9AE}" pid="4" name="KSOTemplateDocerSaveRecord">
    <vt:lpwstr>eyJoZGlkIjoiMTE4YjkxZDc1MzE0YTY2N2ViYjdlOTllNmQyMWE5OWQiLCJ1c2VySWQiOiIzODUzNjg4MjkifQ==</vt:lpwstr>
  </property>
</Properties>
</file>