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5E08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</w:pPr>
      <w:bookmarkStart w:id="0" w:name="货物交付承诺书"/>
      <w:bookmarkEnd w:id="0"/>
      <w:r>
        <w:rPr>
          <w:rFonts w:hint="eastAsia" w:ascii="黑体" w:eastAsia="黑体"/>
          <w:b/>
          <w:spacing w:val="-2"/>
          <w:w w:val="95"/>
          <w:sz w:val="44"/>
        </w:rPr>
        <w:t>货物交付承诺书</w:t>
      </w:r>
    </w:p>
    <w:p w14:paraId="0C274BB3">
      <w:pPr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致：贵州送变电有限责任公司</w:t>
      </w:r>
    </w:p>
    <w:p w14:paraId="5C088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我司（供应商全称）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0"/>
          <w:szCs w:val="30"/>
        </w:rPr>
        <w:t>郑重承诺：若中标装备公司库区修缮及维护物资采购项目，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保证在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发出成交通知书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后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个日历日内</w:t>
      </w:r>
      <w:r>
        <w:rPr>
          <w:rFonts w:hint="eastAsia" w:ascii="仿宋_GB2312" w:hAnsi="仿宋_GB2312" w:eastAsia="仿宋_GB2312" w:cs="仿宋_GB2312"/>
          <w:sz w:val="30"/>
          <w:szCs w:val="30"/>
        </w:rPr>
        <w:t>，将符合招标要求的货物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全部</w:t>
      </w:r>
      <w:r>
        <w:rPr>
          <w:rFonts w:hint="eastAsia" w:ascii="仿宋_GB2312" w:hAnsi="仿宋_GB2312" w:eastAsia="仿宋_GB2312" w:cs="仿宋_GB2312"/>
          <w:sz w:val="30"/>
          <w:szCs w:val="30"/>
        </w:rPr>
        <w:t>安全送达贵司指定地点。</w:t>
      </w:r>
    </w:p>
    <w:p w14:paraId="46467F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具体承诺如下：</w:t>
      </w:r>
    </w:p>
    <w:p w14:paraId="06ADCD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交付周期：</w:t>
      </w:r>
      <w:r>
        <w:rPr>
          <w:rFonts w:hint="eastAsia" w:ascii="仿宋_GB2312" w:hAnsi="仿宋_GB2312" w:eastAsia="仿宋_GB2312" w:cs="仿宋_GB2312"/>
          <w:sz w:val="30"/>
          <w:szCs w:val="30"/>
        </w:rPr>
        <w:t>发出成交通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0"/>
          <w:szCs w:val="30"/>
        </w:rPr>
        <w:t>知书后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个日历日内完成生产、检验、运输及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全部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交付</w:t>
      </w:r>
      <w:r>
        <w:rPr>
          <w:rFonts w:hint="eastAsia" w:ascii="仿宋_GB2312" w:hAnsi="仿宋_GB2312" w:eastAsia="仿宋_GB2312" w:cs="仿宋_GB2312"/>
          <w:sz w:val="30"/>
          <w:szCs w:val="30"/>
        </w:rPr>
        <w:t>；</w:t>
      </w:r>
    </w:p>
    <w:p w14:paraId="7D9370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履约保证：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提供完整物流跟踪证明，确保货物完好准时送达；</w:t>
      </w:r>
    </w:p>
    <w:p w14:paraId="779A8B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违约处理：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若未在发出成交通知书后5日内全部交付，导致贵司产生的所有额外费用（如设备租赁闲置、人员代工、工期延误索赔等）将由我公司全额承担；同时，根据南方电网公司相关制度进行处理。</w:t>
      </w:r>
    </w:p>
    <w:p w14:paraId="549C5A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本承诺书必须加盖公章和填写日期，作为投标（或响应）文件的有效组成部分.</w:t>
      </w:r>
    </w:p>
    <w:p w14:paraId="5C04B90F">
      <w:pP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</w:p>
    <w:p w14:paraId="639711AC">
      <w:pP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</w:p>
    <w:p w14:paraId="4F2C80D2">
      <w:pPr>
        <w:jc w:val="center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                 公司（章）</w:t>
      </w:r>
    </w:p>
    <w:p w14:paraId="563ABC9D">
      <w:pPr>
        <w:jc w:val="right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462288"/>
    <w:rsid w:val="2F343CD0"/>
    <w:rsid w:val="436B5CCE"/>
    <w:rsid w:val="4E044A9F"/>
    <w:rsid w:val="69761D0B"/>
    <w:rsid w:val="7EF8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299</Words>
  <Characters>306</Characters>
  <Lines>0</Lines>
  <Paragraphs>0</Paragraphs>
  <TotalTime>7</TotalTime>
  <ScaleCrop>false</ScaleCrop>
  <LinksUpToDate>false</LinksUpToDate>
  <CharactersWithSpaces>360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2025-11-27T10:53:00Z</dcterms:created>
  <dc:creator>nikeb</dc:creator>
  <cp:lastModifiedBy>熊晔</cp:lastModifiedBy>
  <dcterms:modified xsi:type="dcterms:W3CDTF">2026-05-15T06:44:02Z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48FC15B1AE2346B6A4F6E10B8575A168_12</vt:lpwstr>
  </property>
</Properties>
</file>