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261" w:firstLineChars="50"/>
        <w:jc w:val="center"/>
        <w:rPr>
          <w:rFonts w:ascii="宋体" w:hAnsi="宋体"/>
          <w:b/>
          <w:sz w:val="52"/>
        </w:rPr>
      </w:pPr>
      <w:bookmarkStart w:id="0" w:name="_Toc248058504"/>
      <w:bookmarkStart w:id="1" w:name="_Toc248327048"/>
      <w:bookmarkStart w:id="2" w:name="_Toc248002099"/>
      <w:bookmarkStart w:id="3" w:name="_Toc248293087"/>
    </w:p>
    <w:p>
      <w:pPr>
        <w:spacing w:line="360" w:lineRule="auto"/>
        <w:jc w:val="center"/>
        <w:rPr>
          <w:rFonts w:ascii="宋体" w:hAnsi="宋体"/>
          <w:b/>
          <w:sz w:val="48"/>
          <w:szCs w:val="48"/>
          <w:u w:val="single"/>
        </w:rPr>
      </w:pPr>
    </w:p>
    <w:p>
      <w:pPr>
        <w:spacing w:line="360" w:lineRule="auto"/>
        <w:jc w:val="center"/>
        <w:rPr>
          <w:rFonts w:ascii="宋体" w:hAnsi="宋体"/>
          <w:b/>
          <w:sz w:val="48"/>
          <w:szCs w:val="48"/>
          <w:u w:val="single"/>
        </w:rPr>
      </w:pPr>
    </w:p>
    <w:p>
      <w:pPr>
        <w:spacing w:line="360" w:lineRule="auto"/>
        <w:jc w:val="center"/>
        <w:rPr>
          <w:rFonts w:ascii="宋体" w:hAnsi="宋体"/>
          <w:b/>
          <w:sz w:val="48"/>
          <w:szCs w:val="48"/>
          <w:u w:val="single"/>
        </w:rPr>
      </w:pPr>
      <w:r>
        <w:rPr>
          <w:rFonts w:hint="eastAsia" w:ascii="宋体" w:hAnsi="宋体"/>
          <w:b/>
          <w:sz w:val="48"/>
          <w:szCs w:val="48"/>
          <w:u w:val="single"/>
        </w:rPr>
        <w:t>便携式无人机辅助攀塔防坠落成套装置</w:t>
      </w:r>
      <w:r>
        <w:rPr>
          <w:rFonts w:hint="eastAsia" w:ascii="宋体" w:hAnsi="宋体"/>
          <w:b/>
          <w:sz w:val="48"/>
          <w:szCs w:val="48"/>
          <w:u w:val="single"/>
        </w:rPr>
        <w:t>技术规范书</w:t>
      </w:r>
    </w:p>
    <w:p>
      <w:pPr>
        <w:spacing w:line="360" w:lineRule="auto"/>
        <w:jc w:val="center"/>
        <w:rPr>
          <w:rFonts w:ascii="宋体" w:hAnsi="宋体"/>
          <w:b/>
          <w:sz w:val="48"/>
          <w:szCs w:val="48"/>
          <w:u w:val="single"/>
        </w:rPr>
      </w:pPr>
    </w:p>
    <w:p>
      <w:pPr>
        <w:spacing w:line="360" w:lineRule="auto"/>
        <w:jc w:val="center"/>
        <w:rPr>
          <w:rFonts w:ascii="宋体" w:hAnsi="宋体"/>
          <w:b/>
          <w:sz w:val="48"/>
          <w:szCs w:val="48"/>
          <w:u w:val="single"/>
        </w:rPr>
      </w:pPr>
    </w:p>
    <w:p>
      <w:pPr>
        <w:spacing w:line="360" w:lineRule="auto"/>
        <w:rPr>
          <w:b/>
          <w:sz w:val="32"/>
          <w:szCs w:val="32"/>
        </w:rPr>
      </w:pPr>
    </w:p>
    <w:p>
      <w:pPr>
        <w:spacing w:line="360" w:lineRule="auto"/>
        <w:ind w:left="403"/>
        <w:rPr>
          <w:b/>
          <w:sz w:val="32"/>
          <w:szCs w:val="32"/>
        </w:rPr>
      </w:pPr>
    </w:p>
    <w:p>
      <w:pPr>
        <w:spacing w:line="360" w:lineRule="auto"/>
        <w:ind w:left="403"/>
        <w:rPr>
          <w:b/>
          <w:sz w:val="32"/>
          <w:szCs w:val="32"/>
        </w:rPr>
      </w:pPr>
    </w:p>
    <w:bookmarkEnd w:id="0"/>
    <w:bookmarkEnd w:id="1"/>
    <w:bookmarkEnd w:id="2"/>
    <w:bookmarkEnd w:id="3"/>
    <w:p>
      <w:pPr>
        <w:spacing w:line="720" w:lineRule="auto"/>
        <w:jc w:val="both"/>
        <w:rPr>
          <w:rFonts w:ascii="黑体" w:hAnsi="黑体" w:eastAsia="黑体" w:cs="黑体"/>
          <w:sz w:val="28"/>
          <w:szCs w:val="28"/>
        </w:rPr>
      </w:pPr>
      <w:bookmarkStart w:id="4" w:name="_Toc247615954"/>
      <w:bookmarkStart w:id="5" w:name="_Toc241652035"/>
    </w:p>
    <w:p>
      <w:pPr>
        <w:rPr>
          <w:rFonts w:ascii="黑体" w:hAnsi="黑体" w:eastAsia="黑体"/>
          <w:b/>
        </w:rPr>
      </w:pPr>
      <w:r>
        <w:rPr>
          <w:rFonts w:hint="eastAsia" w:ascii="黑体" w:hAnsi="黑体" w:eastAsia="黑体"/>
          <w:b/>
        </w:rPr>
        <w:br w:type="page"/>
      </w:r>
    </w:p>
    <w:p>
      <w:pPr>
        <w:pStyle w:val="2"/>
        <w:rPr>
          <w:rFonts w:ascii="黑体" w:hAnsi="黑体" w:eastAsia="黑体"/>
        </w:rPr>
      </w:pPr>
      <w:bookmarkStart w:id="6" w:name="_Toc5018"/>
      <w:r>
        <w:rPr>
          <w:rFonts w:hint="eastAsia" w:ascii="宋体" w:hAnsi="宋体" w:cs="宋体"/>
        </w:rPr>
        <w:t>一、</w:t>
      </w:r>
      <w:bookmarkEnd w:id="6"/>
      <w:r>
        <w:rPr>
          <w:rFonts w:hint="eastAsia" w:ascii="宋体" w:hAnsi="宋体" w:cs="宋体"/>
        </w:rPr>
        <w:t>便携式无人机辅助攀塔防坠落成套装置</w:t>
      </w:r>
    </w:p>
    <w:p>
      <w:pPr>
        <w:spacing w:line="480" w:lineRule="auto"/>
        <w:outlineLvl w:val="1"/>
        <w:rPr>
          <w:rFonts w:ascii="黑体" w:hAnsi="黑体" w:eastAsia="黑体"/>
        </w:rPr>
      </w:pPr>
      <w:r>
        <w:rPr>
          <w:rFonts w:hint="eastAsia" w:ascii="黑体" w:hAnsi="黑体" w:eastAsia="黑体"/>
          <w:b/>
        </w:rPr>
        <w:t>1.技术特性参数表</w:t>
      </w:r>
      <w:bookmarkEnd w:id="4"/>
      <w:bookmarkEnd w:id="5"/>
      <w:r>
        <w:rPr>
          <w:rFonts w:hint="eastAsia" w:ascii="黑体" w:hAnsi="黑体" w:eastAsia="黑体"/>
          <w:b/>
        </w:rPr>
        <w:t xml:space="preserve"> </w:t>
      </w:r>
    </w:p>
    <w:p>
      <w:pPr>
        <w:jc w:val="center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表1.技术特性参数表</w:t>
      </w:r>
    </w:p>
    <w:tbl>
      <w:tblPr>
        <w:tblStyle w:val="8"/>
        <w:tblW w:w="749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7"/>
        <w:gridCol w:w="2203"/>
        <w:gridCol w:w="925"/>
        <w:gridCol w:w="376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07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napToGrid w:val="0"/>
              <w:spacing w:before="64" w:after="64"/>
              <w:jc w:val="center"/>
              <w:rPr>
                <w:rFonts w:ascii="宋体" w:hAnsi="宋体"/>
                <w:b/>
                <w:bCs/>
                <w:sz w:val="15"/>
                <w:szCs w:val="15"/>
              </w:rPr>
            </w:pPr>
            <w:r>
              <w:rPr>
                <w:rFonts w:hint="eastAsia" w:ascii="宋体" w:hAnsi="宋体"/>
                <w:b/>
                <w:bCs/>
                <w:sz w:val="15"/>
                <w:szCs w:val="15"/>
              </w:rPr>
              <w:t>序号</w:t>
            </w:r>
          </w:p>
        </w:tc>
        <w:tc>
          <w:tcPr>
            <w:tcW w:w="220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napToGrid w:val="0"/>
              <w:spacing w:before="64" w:after="64"/>
              <w:jc w:val="center"/>
              <w:rPr>
                <w:rFonts w:ascii="宋体" w:hAnsi="宋体"/>
                <w:b/>
                <w:bCs/>
                <w:sz w:val="15"/>
                <w:szCs w:val="15"/>
              </w:rPr>
            </w:pPr>
            <w:r>
              <w:rPr>
                <w:rFonts w:hint="eastAsia" w:ascii="宋体" w:hAnsi="宋体"/>
                <w:b/>
                <w:bCs/>
                <w:sz w:val="15"/>
                <w:szCs w:val="15"/>
              </w:rPr>
              <w:t>参数名称</w:t>
            </w:r>
          </w:p>
        </w:tc>
        <w:tc>
          <w:tcPr>
            <w:tcW w:w="925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napToGrid w:val="0"/>
              <w:spacing w:before="64" w:after="64"/>
              <w:jc w:val="center"/>
              <w:rPr>
                <w:rFonts w:ascii="宋体" w:hAnsi="宋体"/>
                <w:b/>
                <w:bCs/>
                <w:sz w:val="15"/>
                <w:szCs w:val="15"/>
              </w:rPr>
            </w:pPr>
            <w:r>
              <w:rPr>
                <w:rFonts w:hint="eastAsia" w:ascii="宋体" w:hAnsi="宋体"/>
                <w:b/>
                <w:bCs/>
                <w:sz w:val="15"/>
                <w:szCs w:val="15"/>
              </w:rPr>
              <w:t>单位</w:t>
            </w:r>
          </w:p>
        </w:tc>
        <w:tc>
          <w:tcPr>
            <w:tcW w:w="376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64" w:after="64"/>
              <w:jc w:val="center"/>
              <w:rPr>
                <w:rFonts w:ascii="宋体" w:hAnsi="宋体"/>
                <w:b/>
                <w:bCs/>
                <w:sz w:val="15"/>
                <w:szCs w:val="15"/>
              </w:rPr>
            </w:pPr>
            <w:r>
              <w:rPr>
                <w:rFonts w:hint="eastAsia" w:ascii="宋体" w:hAnsi="宋体"/>
                <w:b/>
                <w:bCs/>
                <w:sz w:val="15"/>
                <w:szCs w:val="15"/>
              </w:rPr>
              <w:t>招标人要求值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07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numId w:val="0"/>
              </w:numPr>
              <w:ind w:firstLine="150" w:firstLineChars="100"/>
              <w:jc w:val="left"/>
              <w:rPr>
                <w:rFonts w:hint="eastAsia" w:ascii="宋体" w:hAnsi="宋体" w:eastAsia="宋体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1</w:t>
            </w:r>
          </w:p>
        </w:tc>
        <w:tc>
          <w:tcPr>
            <w:tcW w:w="2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napToGrid w:val="0"/>
              <w:spacing w:before="50" w:after="50"/>
              <w:jc w:val="center"/>
              <w:rPr>
                <w:rFonts w:ascii="宋体" w:hAnsi="宋体"/>
                <w:sz w:val="15"/>
                <w:szCs w:val="15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无人机辅助防坠落铁塔挂具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napToGrid w:val="0"/>
              <w:spacing w:before="50" w:after="50"/>
              <w:jc w:val="center"/>
              <w:rPr>
                <w:rFonts w:ascii="宋体" w:hAnsi="宋体"/>
                <w:sz w:val="15"/>
                <w:szCs w:val="15"/>
              </w:rPr>
            </w:pP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1</w:t>
            </w:r>
            <w:r>
              <w:rPr>
                <w:rFonts w:hint="eastAsia" w:ascii="宋体" w:hAnsi="宋体"/>
                <w:sz w:val="15"/>
                <w:szCs w:val="15"/>
              </w:rPr>
              <w:t>套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napToGrid w:val="0"/>
              <w:spacing w:before="50" w:after="50"/>
              <w:jc w:val="center"/>
              <w:rPr>
                <w:rFonts w:ascii="宋体" w:hAnsi="宋体"/>
                <w:sz w:val="15"/>
                <w:szCs w:val="15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主体材料采用高强铝合金制造，额定荷载：2kN，破断力不小于22kN，</w:t>
            </w:r>
            <w:bookmarkStart w:id="7" w:name="OLE_LINK2"/>
            <w:bookmarkStart w:id="8" w:name="OLE_LINK1"/>
            <w:r>
              <w:rPr>
                <w:rFonts w:hint="eastAsia" w:ascii="宋体" w:hAnsi="宋体"/>
                <w:sz w:val="15"/>
                <w:szCs w:val="15"/>
              </w:rPr>
              <w:t>提供第三方检测报告证明。</w:t>
            </w:r>
            <w:bookmarkEnd w:id="7"/>
            <w:bookmarkEnd w:id="8"/>
          </w:p>
          <w:p>
            <w:pPr>
              <w:topLinePunct/>
              <w:snapToGrid w:val="0"/>
              <w:spacing w:before="50" w:after="50"/>
              <w:jc w:val="center"/>
              <w:rPr>
                <w:rFonts w:ascii="宋体" w:hAnsi="宋体"/>
                <w:sz w:val="15"/>
                <w:szCs w:val="15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规格型号：ALWFTG-I(适用50*50-60*60角钢)</w:t>
            </w:r>
          </w:p>
          <w:p>
            <w:pPr>
              <w:topLinePunct/>
              <w:snapToGrid w:val="0"/>
              <w:spacing w:before="50" w:after="50"/>
              <w:jc w:val="center"/>
              <w:rPr>
                <w:rFonts w:ascii="宋体" w:hAnsi="宋体"/>
                <w:sz w:val="15"/>
                <w:szCs w:val="15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ALWFTG-Ⅱ(适用70*70-80*80角钢)</w:t>
            </w:r>
          </w:p>
          <w:p>
            <w:pPr>
              <w:topLinePunct/>
              <w:snapToGrid w:val="0"/>
              <w:spacing w:before="50" w:after="50"/>
              <w:jc w:val="center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ALWFTG-Ⅲ(适用90*90-120*120角钢)</w:t>
            </w:r>
          </w:p>
          <w:p>
            <w:pPr>
              <w:topLinePunct/>
              <w:snapToGrid w:val="0"/>
              <w:spacing w:before="50" w:after="50"/>
              <w:jc w:val="center"/>
              <w:rPr>
                <w:rFonts w:ascii="宋体" w:hAnsi="宋体"/>
                <w:sz w:val="15"/>
                <w:szCs w:val="15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ALWFTG-</w:t>
            </w:r>
            <w:r>
              <w:rPr>
                <w:rFonts w:hint="eastAsia" w:ascii="宋体" w:hAnsi="宋体"/>
                <w:sz w:val="15"/>
                <w:szCs w:val="15"/>
                <w:lang w:eastAsia="zh-CN"/>
              </w:rPr>
              <w:t>Ⅳ</w:t>
            </w:r>
            <w:r>
              <w:rPr>
                <w:rFonts w:hint="eastAsia" w:ascii="宋体" w:hAnsi="宋体"/>
                <w:sz w:val="15"/>
                <w:szCs w:val="15"/>
              </w:rPr>
              <w:t>(适用</w:t>
            </w: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125</w:t>
            </w:r>
            <w:r>
              <w:rPr>
                <w:rFonts w:hint="eastAsia" w:ascii="宋体" w:hAnsi="宋体"/>
                <w:sz w:val="15"/>
                <w:szCs w:val="15"/>
              </w:rPr>
              <w:t>*</w:t>
            </w: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125</w:t>
            </w:r>
            <w:r>
              <w:rPr>
                <w:rFonts w:hint="eastAsia" w:ascii="宋体" w:hAnsi="宋体"/>
                <w:sz w:val="15"/>
                <w:szCs w:val="15"/>
              </w:rPr>
              <w:t>-</w:t>
            </w: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160</w:t>
            </w:r>
            <w:r>
              <w:rPr>
                <w:rFonts w:hint="eastAsia" w:ascii="宋体" w:hAnsi="宋体"/>
                <w:sz w:val="15"/>
                <w:szCs w:val="15"/>
              </w:rPr>
              <w:t>*1</w:t>
            </w: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60</w:t>
            </w:r>
            <w:r>
              <w:rPr>
                <w:rFonts w:hint="eastAsia" w:ascii="宋体" w:hAnsi="宋体"/>
                <w:sz w:val="15"/>
                <w:szCs w:val="15"/>
              </w:rPr>
              <w:t>角钢)</w:t>
            </w:r>
          </w:p>
          <w:p>
            <w:pPr>
              <w:topLinePunct/>
              <w:snapToGrid w:val="0"/>
              <w:spacing w:before="50" w:after="50"/>
              <w:jc w:val="center"/>
              <w:rPr>
                <w:rFonts w:ascii="宋体" w:hAnsi="宋体"/>
                <w:sz w:val="15"/>
                <w:szCs w:val="15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选 配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07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napToGrid w:val="0"/>
              <w:spacing w:before="64" w:after="64"/>
              <w:jc w:val="center"/>
              <w:rPr>
                <w:rFonts w:hint="eastAsia" w:ascii="宋体" w:hAnsi="宋体" w:eastAsia="宋体"/>
                <w:bCs/>
                <w:sz w:val="15"/>
                <w:szCs w:val="15"/>
                <w:lang w:eastAsia="zh-CN"/>
              </w:rPr>
            </w:pPr>
            <w:r>
              <w:rPr>
                <w:rFonts w:hint="eastAsia" w:ascii="宋体" w:hAnsi="宋体"/>
                <w:bCs/>
                <w:sz w:val="15"/>
                <w:szCs w:val="15"/>
                <w:lang w:val="en-US" w:eastAsia="zh-CN"/>
              </w:rPr>
              <w:t>2</w:t>
            </w:r>
          </w:p>
        </w:tc>
        <w:tc>
          <w:tcPr>
            <w:tcW w:w="2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napToGrid w:val="0"/>
              <w:spacing w:before="50" w:after="50"/>
              <w:jc w:val="center"/>
              <w:rPr>
                <w:rFonts w:ascii="宋体" w:hAnsi="宋体"/>
                <w:sz w:val="15"/>
                <w:szCs w:val="15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无人机辅助防坠落铁塔挂具挂拆工具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opLinePunct/>
              <w:snapToGrid w:val="0"/>
              <w:spacing w:before="50" w:after="50"/>
              <w:jc w:val="center"/>
              <w:rPr>
                <w:rFonts w:ascii="宋体" w:hAnsi="宋体"/>
                <w:sz w:val="15"/>
                <w:szCs w:val="15"/>
              </w:rPr>
            </w:pP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1</w:t>
            </w:r>
            <w:r>
              <w:rPr>
                <w:rFonts w:hint="eastAsia" w:ascii="宋体" w:hAnsi="宋体"/>
                <w:sz w:val="15"/>
                <w:szCs w:val="15"/>
              </w:rPr>
              <w:t>套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napToGrid w:val="0"/>
              <w:spacing w:before="50" w:after="50"/>
              <w:jc w:val="center"/>
              <w:rPr>
                <w:rFonts w:ascii="宋体" w:hAnsi="宋体"/>
                <w:sz w:val="15"/>
                <w:szCs w:val="15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主体材料采用3</w:t>
            </w:r>
            <w:r>
              <w:rPr>
                <w:rFonts w:ascii="宋体" w:hAnsi="宋体"/>
                <w:sz w:val="15"/>
                <w:szCs w:val="15"/>
              </w:rPr>
              <w:t>240</w:t>
            </w:r>
            <w:r>
              <w:rPr>
                <w:rFonts w:hint="eastAsia" w:ascii="宋体" w:hAnsi="宋体"/>
                <w:sz w:val="15"/>
                <w:szCs w:val="15"/>
              </w:rPr>
              <w:t>绝缘板和锦纶绳，额定荷载：0.1kN，提供第三方检测报告证明。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07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napToGrid w:val="0"/>
              <w:spacing w:before="64" w:after="64"/>
              <w:jc w:val="center"/>
              <w:rPr>
                <w:rFonts w:hint="eastAsia" w:ascii="宋体" w:hAnsi="宋体" w:eastAsia="宋体"/>
                <w:bCs/>
                <w:sz w:val="15"/>
                <w:szCs w:val="15"/>
                <w:lang w:eastAsia="zh-CN"/>
              </w:rPr>
            </w:pPr>
            <w:r>
              <w:rPr>
                <w:rFonts w:hint="eastAsia" w:ascii="宋体" w:hAnsi="宋体"/>
                <w:bCs/>
                <w:sz w:val="15"/>
                <w:szCs w:val="15"/>
                <w:lang w:val="en-US" w:eastAsia="zh-CN"/>
              </w:rPr>
              <w:t>3</w:t>
            </w:r>
          </w:p>
        </w:tc>
        <w:tc>
          <w:tcPr>
            <w:tcW w:w="2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napToGrid w:val="0"/>
              <w:spacing w:before="50" w:after="50"/>
              <w:jc w:val="center"/>
              <w:rPr>
                <w:rFonts w:ascii="宋体" w:hAnsi="宋体"/>
                <w:sz w:val="15"/>
                <w:szCs w:val="15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运输箱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napToGrid w:val="0"/>
              <w:spacing w:before="50" w:after="50"/>
              <w:jc w:val="center"/>
              <w:rPr>
                <w:rFonts w:ascii="宋体" w:hAnsi="宋体"/>
                <w:sz w:val="15"/>
                <w:szCs w:val="15"/>
              </w:rPr>
            </w:pP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1</w:t>
            </w:r>
            <w:r>
              <w:rPr>
                <w:rFonts w:hint="eastAsia" w:ascii="宋体" w:hAnsi="宋体"/>
                <w:sz w:val="15"/>
                <w:szCs w:val="15"/>
              </w:rPr>
              <w:t>个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napToGrid w:val="0"/>
              <w:spacing w:before="50" w:after="50"/>
              <w:jc w:val="center"/>
              <w:rPr>
                <w:rFonts w:ascii="宋体" w:hAnsi="宋体"/>
                <w:sz w:val="15"/>
                <w:szCs w:val="15"/>
              </w:rPr>
            </w:pPr>
          </w:p>
        </w:tc>
      </w:tr>
    </w:tbl>
    <w:p>
      <w:pPr>
        <w:spacing w:line="240" w:lineRule="exact"/>
        <w:jc w:val="left"/>
      </w:pPr>
      <w:bookmarkStart w:id="9" w:name="_GoBack"/>
      <w:bookmarkEnd w:id="9"/>
    </w:p>
    <w:p>
      <w:pPr>
        <w:spacing w:line="480" w:lineRule="auto"/>
        <w:outlineLvl w:val="1"/>
        <w:rPr>
          <w:rFonts w:ascii="黑体" w:hAnsi="黑体" w:eastAsia="黑体"/>
          <w:b/>
        </w:rPr>
      </w:pPr>
      <w:r>
        <w:rPr>
          <w:rFonts w:hint="eastAsia" w:ascii="黑体" w:hAnsi="黑体" w:eastAsia="黑体"/>
          <w:b/>
        </w:rPr>
        <w:t>3.使用环境条件表</w:t>
      </w:r>
    </w:p>
    <w:p>
      <w:pPr>
        <w:spacing w:after="100" w:afterAutospacing="1" w:line="240" w:lineRule="exact"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表</w:t>
      </w:r>
      <w:r>
        <w:rPr>
          <w:sz w:val="18"/>
          <w:szCs w:val="18"/>
        </w:rPr>
        <w:t>3.</w:t>
      </w:r>
      <w:r>
        <w:rPr>
          <w:rFonts w:hint="eastAsia"/>
          <w:sz w:val="18"/>
          <w:szCs w:val="18"/>
        </w:rPr>
        <w:t>使用环境条件表</w:t>
      </w:r>
    </w:p>
    <w:tbl>
      <w:tblPr>
        <w:tblStyle w:val="8"/>
        <w:tblW w:w="930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0"/>
        <w:gridCol w:w="1504"/>
        <w:gridCol w:w="2331"/>
        <w:gridCol w:w="1095"/>
        <w:gridCol w:w="1826"/>
        <w:gridCol w:w="182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  <w:jc w:val="center"/>
        </w:trPr>
        <w:tc>
          <w:tcPr>
            <w:tcW w:w="73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b/>
                <w:sz w:val="15"/>
                <w:szCs w:val="15"/>
              </w:rPr>
            </w:pPr>
            <w:r>
              <w:rPr>
                <w:rFonts w:hint="eastAsia"/>
                <w:b/>
                <w:sz w:val="15"/>
                <w:szCs w:val="15"/>
              </w:rPr>
              <w:t>序号</w:t>
            </w:r>
          </w:p>
        </w:tc>
        <w:tc>
          <w:tcPr>
            <w:tcW w:w="3835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b/>
                <w:sz w:val="15"/>
                <w:szCs w:val="15"/>
              </w:rPr>
            </w:pPr>
            <w:r>
              <w:rPr>
                <w:rFonts w:hint="eastAsia"/>
                <w:b/>
                <w:sz w:val="15"/>
                <w:szCs w:val="15"/>
              </w:rPr>
              <w:t>名</w:t>
            </w:r>
            <w:r>
              <w:rPr>
                <w:b/>
                <w:sz w:val="15"/>
                <w:szCs w:val="15"/>
              </w:rPr>
              <w:t xml:space="preserve">  </w:t>
            </w:r>
            <w:r>
              <w:rPr>
                <w:rFonts w:hint="eastAsia"/>
                <w:b/>
                <w:sz w:val="15"/>
                <w:szCs w:val="15"/>
              </w:rPr>
              <w:t>称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b/>
                <w:sz w:val="15"/>
                <w:szCs w:val="15"/>
              </w:rPr>
            </w:pPr>
            <w:r>
              <w:rPr>
                <w:rFonts w:hint="eastAsia"/>
                <w:b/>
                <w:sz w:val="15"/>
                <w:szCs w:val="15"/>
              </w:rPr>
              <w:t>单位</w:t>
            </w:r>
          </w:p>
        </w:tc>
        <w:tc>
          <w:tcPr>
            <w:tcW w:w="1826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b/>
                <w:sz w:val="15"/>
                <w:szCs w:val="15"/>
              </w:rPr>
            </w:pPr>
            <w:r>
              <w:rPr>
                <w:rFonts w:hint="eastAsia"/>
                <w:b/>
                <w:sz w:val="15"/>
                <w:szCs w:val="15"/>
              </w:rPr>
              <w:t>招标人要求值</w:t>
            </w:r>
          </w:p>
        </w:tc>
        <w:tc>
          <w:tcPr>
            <w:tcW w:w="182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b/>
                <w:sz w:val="15"/>
                <w:szCs w:val="15"/>
              </w:rPr>
            </w:pPr>
            <w:r>
              <w:rPr>
                <w:rFonts w:hint="eastAsia"/>
                <w:b/>
                <w:sz w:val="15"/>
                <w:szCs w:val="15"/>
              </w:rPr>
              <w:t>投标人保证值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  <w:jc w:val="center"/>
        </w:trPr>
        <w:tc>
          <w:tcPr>
            <w:tcW w:w="730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5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环境温度</w:t>
            </w:r>
          </w:p>
        </w:tc>
        <w:tc>
          <w:tcPr>
            <w:tcW w:w="2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日最高温度</w:t>
            </w:r>
          </w:p>
        </w:tc>
        <w:tc>
          <w:tcPr>
            <w:tcW w:w="10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℃</w:t>
            </w:r>
          </w:p>
        </w:tc>
        <w:tc>
          <w:tcPr>
            <w:tcW w:w="1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60</w:t>
            </w: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after="100" w:afterAutospacing="1" w:line="24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（投标人填写）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3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 w:val="15"/>
                <w:szCs w:val="15"/>
              </w:rPr>
            </w:pPr>
          </w:p>
        </w:tc>
        <w:tc>
          <w:tcPr>
            <w:tcW w:w="15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 w:val="15"/>
                <w:szCs w:val="15"/>
              </w:rPr>
            </w:pPr>
          </w:p>
        </w:tc>
        <w:tc>
          <w:tcPr>
            <w:tcW w:w="2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日最低温度</w:t>
            </w:r>
          </w:p>
        </w:tc>
        <w:tc>
          <w:tcPr>
            <w:tcW w:w="10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 w:val="15"/>
                <w:szCs w:val="15"/>
              </w:rPr>
            </w:pPr>
          </w:p>
        </w:tc>
        <w:tc>
          <w:tcPr>
            <w:tcW w:w="1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－20</w:t>
            </w: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after="100" w:afterAutospacing="1" w:line="24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（投标人填写）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  <w:jc w:val="center"/>
        </w:trPr>
        <w:tc>
          <w:tcPr>
            <w:tcW w:w="73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3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海拔高度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</w:t>
            </w:r>
          </w:p>
        </w:tc>
        <w:tc>
          <w:tcPr>
            <w:tcW w:w="1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3000</w:t>
            </w:r>
            <w:r>
              <w:rPr>
                <w:rFonts w:hint="eastAsia"/>
                <w:sz w:val="15"/>
                <w:szCs w:val="15"/>
              </w:rPr>
              <w:t>m及以下</w:t>
            </w:r>
          </w:p>
        </w:tc>
        <w:tc>
          <w:tcPr>
            <w:tcW w:w="1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after="100" w:afterAutospacing="1" w:line="24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（投标人填写）</w:t>
            </w:r>
          </w:p>
        </w:tc>
      </w:tr>
    </w:tbl>
    <w:p>
      <w:pPr>
        <w:spacing w:line="480" w:lineRule="auto"/>
        <w:outlineLvl w:val="1"/>
        <w:rPr>
          <w:rFonts w:ascii="黑体" w:hAnsi="黑体" w:eastAsia="黑体"/>
          <w:b/>
        </w:rPr>
      </w:pPr>
      <w:r>
        <w:rPr>
          <w:rFonts w:hint="eastAsia" w:ascii="黑体" w:hAnsi="黑体" w:eastAsia="黑体"/>
          <w:b/>
        </w:rPr>
        <w:t>4.图样</w:t>
      </w:r>
    </w:p>
    <w:p>
      <w:pPr>
        <w:tabs>
          <w:tab w:val="right" w:pos="8306"/>
        </w:tabs>
      </w:pPr>
    </w:p>
    <w:p>
      <w:pPr>
        <w:tabs>
          <w:tab w:val="right" w:pos="8306"/>
        </w:tabs>
      </w:pPr>
      <w:r>
        <w:drawing>
          <wp:inline distT="0" distB="0" distL="0" distR="0">
            <wp:extent cx="2521585" cy="5159375"/>
            <wp:effectExtent l="0" t="0" r="3175" b="12065"/>
            <wp:docPr id="12" name="图片 12" descr="E:\2020年工作\图片\绝缘升降车视频\样本图片\1817d50b56aa46ceaa75111558d1d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E:\2020年工作\图片\绝缘升降车视频\样本图片\1817d50b56aa46ceaa75111558d1d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18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21585" cy="515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type Corsiva">
    <w:altName w:val="Mongolian Baiti"/>
    <w:panose1 w:val="03010101010201010101"/>
    <w:charset w:val="00"/>
    <w:family w:val="script"/>
    <w:pitch w:val="default"/>
    <w:sig w:usb0="00000000" w:usb1="00000000" w:usb2="00000000" w:usb3="00000000" w:csb0="2000009F" w:csb1="DFD7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E2F"/>
    <w:rsid w:val="0002222A"/>
    <w:rsid w:val="00067DBD"/>
    <w:rsid w:val="000F7C52"/>
    <w:rsid w:val="001C728D"/>
    <w:rsid w:val="001F1B41"/>
    <w:rsid w:val="00334E2F"/>
    <w:rsid w:val="00365FB0"/>
    <w:rsid w:val="00671D97"/>
    <w:rsid w:val="007866BE"/>
    <w:rsid w:val="007E34D8"/>
    <w:rsid w:val="0080381E"/>
    <w:rsid w:val="008209F5"/>
    <w:rsid w:val="00845AE1"/>
    <w:rsid w:val="00871AE6"/>
    <w:rsid w:val="00932BFE"/>
    <w:rsid w:val="00AD5395"/>
    <w:rsid w:val="00AD7C42"/>
    <w:rsid w:val="00AD7C82"/>
    <w:rsid w:val="00B43DE7"/>
    <w:rsid w:val="00C176AC"/>
    <w:rsid w:val="00D019A9"/>
    <w:rsid w:val="00D451ED"/>
    <w:rsid w:val="00DF3208"/>
    <w:rsid w:val="00E334FB"/>
    <w:rsid w:val="00E41443"/>
    <w:rsid w:val="01607BAC"/>
    <w:rsid w:val="038302C2"/>
    <w:rsid w:val="04150912"/>
    <w:rsid w:val="058A0AE8"/>
    <w:rsid w:val="058E11E6"/>
    <w:rsid w:val="05D30CDB"/>
    <w:rsid w:val="05E64485"/>
    <w:rsid w:val="062146A5"/>
    <w:rsid w:val="072D5EC8"/>
    <w:rsid w:val="076A1C9D"/>
    <w:rsid w:val="07B218C7"/>
    <w:rsid w:val="07F65A17"/>
    <w:rsid w:val="08396D1A"/>
    <w:rsid w:val="0C125DD2"/>
    <w:rsid w:val="0D5E0658"/>
    <w:rsid w:val="106831A8"/>
    <w:rsid w:val="10E22C97"/>
    <w:rsid w:val="1169591D"/>
    <w:rsid w:val="1183470B"/>
    <w:rsid w:val="119361BD"/>
    <w:rsid w:val="122F46EE"/>
    <w:rsid w:val="14394011"/>
    <w:rsid w:val="163155A8"/>
    <w:rsid w:val="16C1448D"/>
    <w:rsid w:val="16CE2C90"/>
    <w:rsid w:val="16F1253F"/>
    <w:rsid w:val="1740730A"/>
    <w:rsid w:val="18341369"/>
    <w:rsid w:val="19E9210F"/>
    <w:rsid w:val="1A207A1E"/>
    <w:rsid w:val="1AA92116"/>
    <w:rsid w:val="1CB47072"/>
    <w:rsid w:val="1D057E04"/>
    <w:rsid w:val="1D421067"/>
    <w:rsid w:val="1FBF7D9D"/>
    <w:rsid w:val="1FE7087E"/>
    <w:rsid w:val="20544376"/>
    <w:rsid w:val="212D5946"/>
    <w:rsid w:val="232A3F3F"/>
    <w:rsid w:val="259636D2"/>
    <w:rsid w:val="25D32BB1"/>
    <w:rsid w:val="26106EDA"/>
    <w:rsid w:val="263410B1"/>
    <w:rsid w:val="263769CB"/>
    <w:rsid w:val="27070EEC"/>
    <w:rsid w:val="2905234E"/>
    <w:rsid w:val="2939573E"/>
    <w:rsid w:val="29B049EC"/>
    <w:rsid w:val="29DA4B0E"/>
    <w:rsid w:val="2AB559D0"/>
    <w:rsid w:val="2AC14AEC"/>
    <w:rsid w:val="2C137D1A"/>
    <w:rsid w:val="2DCC01DF"/>
    <w:rsid w:val="2EB439AA"/>
    <w:rsid w:val="2F786751"/>
    <w:rsid w:val="2FA43AD3"/>
    <w:rsid w:val="304E6358"/>
    <w:rsid w:val="305A3EDA"/>
    <w:rsid w:val="31C46E5B"/>
    <w:rsid w:val="33D51E2F"/>
    <w:rsid w:val="355B7C5C"/>
    <w:rsid w:val="3692031F"/>
    <w:rsid w:val="36BB68BE"/>
    <w:rsid w:val="38620AAB"/>
    <w:rsid w:val="38C55665"/>
    <w:rsid w:val="38F64910"/>
    <w:rsid w:val="398B151C"/>
    <w:rsid w:val="3B69140B"/>
    <w:rsid w:val="3BB579B2"/>
    <w:rsid w:val="3C476ECB"/>
    <w:rsid w:val="3D065F92"/>
    <w:rsid w:val="3ED87A93"/>
    <w:rsid w:val="3F8175B5"/>
    <w:rsid w:val="3FF03AEC"/>
    <w:rsid w:val="41490078"/>
    <w:rsid w:val="415B652F"/>
    <w:rsid w:val="42816B1E"/>
    <w:rsid w:val="44075ECA"/>
    <w:rsid w:val="455B40A0"/>
    <w:rsid w:val="46AC0B95"/>
    <w:rsid w:val="47282EDA"/>
    <w:rsid w:val="485D607F"/>
    <w:rsid w:val="4A5E3725"/>
    <w:rsid w:val="4A73664D"/>
    <w:rsid w:val="4B8C757F"/>
    <w:rsid w:val="4BB33A7C"/>
    <w:rsid w:val="4C6F5A7F"/>
    <w:rsid w:val="4D831672"/>
    <w:rsid w:val="4E500419"/>
    <w:rsid w:val="4E5E287F"/>
    <w:rsid w:val="4E8569CF"/>
    <w:rsid w:val="4F5B2E8A"/>
    <w:rsid w:val="50417836"/>
    <w:rsid w:val="53206AC2"/>
    <w:rsid w:val="534C63A1"/>
    <w:rsid w:val="55346CB8"/>
    <w:rsid w:val="55E82A30"/>
    <w:rsid w:val="569140D2"/>
    <w:rsid w:val="575D5DA6"/>
    <w:rsid w:val="57C02032"/>
    <w:rsid w:val="58126CAF"/>
    <w:rsid w:val="589D59DD"/>
    <w:rsid w:val="59051F86"/>
    <w:rsid w:val="5A2335C8"/>
    <w:rsid w:val="5A722248"/>
    <w:rsid w:val="5B152C85"/>
    <w:rsid w:val="5B284937"/>
    <w:rsid w:val="5C974049"/>
    <w:rsid w:val="603B326B"/>
    <w:rsid w:val="60AB52C7"/>
    <w:rsid w:val="616624DE"/>
    <w:rsid w:val="617D2B27"/>
    <w:rsid w:val="62680530"/>
    <w:rsid w:val="646026F1"/>
    <w:rsid w:val="6680321E"/>
    <w:rsid w:val="669F7D9F"/>
    <w:rsid w:val="66A10C41"/>
    <w:rsid w:val="675C4BC9"/>
    <w:rsid w:val="67855DA7"/>
    <w:rsid w:val="68AC79AB"/>
    <w:rsid w:val="696C24CA"/>
    <w:rsid w:val="69850ADC"/>
    <w:rsid w:val="6A84203F"/>
    <w:rsid w:val="6A871D59"/>
    <w:rsid w:val="6BB93DF0"/>
    <w:rsid w:val="6C8C4B00"/>
    <w:rsid w:val="6C9923D4"/>
    <w:rsid w:val="6DB134B2"/>
    <w:rsid w:val="716504B5"/>
    <w:rsid w:val="720559C7"/>
    <w:rsid w:val="7218639F"/>
    <w:rsid w:val="72EF2133"/>
    <w:rsid w:val="738B43A2"/>
    <w:rsid w:val="740B3F76"/>
    <w:rsid w:val="756157FF"/>
    <w:rsid w:val="75772D04"/>
    <w:rsid w:val="768564E9"/>
    <w:rsid w:val="76A95DFE"/>
    <w:rsid w:val="78AA601A"/>
    <w:rsid w:val="7B7842DF"/>
    <w:rsid w:val="7BD8328D"/>
    <w:rsid w:val="7C372BE7"/>
    <w:rsid w:val="7EF053CC"/>
    <w:rsid w:val="7EF1432A"/>
    <w:rsid w:val="7F46472E"/>
    <w:rsid w:val="7FC27E3A"/>
    <w:rsid w:val="7FF4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28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semiHidden/>
    <w:unhideWhenUsed/>
    <w:qFormat/>
    <w:uiPriority w:val="39"/>
  </w:style>
  <w:style w:type="paragraph" w:styleId="7">
    <w:name w:val="Normal (Web)"/>
    <w:basedOn w:val="1"/>
    <w:semiHidden/>
    <w:unhideWhenUsed/>
    <w:qFormat/>
    <w:uiPriority w:val="99"/>
    <w:rPr>
      <w:sz w:val="24"/>
    </w:rPr>
  </w:style>
  <w:style w:type="character" w:styleId="10">
    <w:name w:val="FollowedHyperlink"/>
    <w:basedOn w:val="9"/>
    <w:semiHidden/>
    <w:unhideWhenUsed/>
    <w:qFormat/>
    <w:uiPriority w:val="99"/>
    <w:rPr>
      <w:color w:val="287966"/>
      <w:u w:val="single"/>
    </w:rPr>
  </w:style>
  <w:style w:type="character" w:styleId="11">
    <w:name w:val="Hyperlink"/>
    <w:basedOn w:val="9"/>
    <w:semiHidden/>
    <w:unhideWhenUsed/>
    <w:qFormat/>
    <w:uiPriority w:val="99"/>
    <w:rPr>
      <w:color w:val="287966"/>
      <w:u w:val="single"/>
    </w:rPr>
  </w:style>
  <w:style w:type="character" w:customStyle="1" w:styleId="12">
    <w:name w:val="表头 Char"/>
    <w:basedOn w:val="9"/>
    <w:link w:val="13"/>
    <w:qFormat/>
    <w:locked/>
    <w:uiPriority w:val="0"/>
    <w:rPr>
      <w:rFonts w:ascii="Monotype Corsiva" w:hAnsi="Monotype Corsiva" w:eastAsia="黑体"/>
    </w:rPr>
  </w:style>
  <w:style w:type="paragraph" w:customStyle="1" w:styleId="13">
    <w:name w:val="表头"/>
    <w:basedOn w:val="1"/>
    <w:link w:val="12"/>
    <w:qFormat/>
    <w:uiPriority w:val="0"/>
    <w:pPr>
      <w:topLinePunct/>
      <w:spacing w:before="160" w:after="60"/>
      <w:jc w:val="center"/>
    </w:pPr>
    <w:rPr>
      <w:rFonts w:ascii="Monotype Corsiva" w:hAnsi="Monotype Corsiva" w:eastAsia="黑体" w:cstheme="minorBidi"/>
    </w:rPr>
  </w:style>
  <w:style w:type="character" w:customStyle="1" w:styleId="14">
    <w:name w:val="批注框文本 字符"/>
    <w:basedOn w:val="9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5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16">
    <w:name w:val="页眉 字符"/>
    <w:basedOn w:val="9"/>
    <w:link w:val="5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7">
    <w:name w:val="页脚 字符"/>
    <w:basedOn w:val="9"/>
    <w:link w:val="4"/>
    <w:qFormat/>
    <w:uiPriority w:val="99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532</Words>
  <Characters>663</Characters>
  <Lines>5</Lines>
  <Paragraphs>1</Paragraphs>
  <TotalTime>3</TotalTime>
  <ScaleCrop>false</ScaleCrop>
  <LinksUpToDate>false</LinksUpToDate>
  <CharactersWithSpaces>673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2019-05-27T08:58:00Z</dcterms:created>
  <dc:creator>admin</dc:creator>
  <cp:lastModifiedBy>1A24B3B61EE049979B123AEC51A32B18</cp:lastModifiedBy>
  <dcterms:modified xsi:type="dcterms:W3CDTF">2026-04-23T01:30:03Z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eyJoZGlkIjoiZTkyYmVhNTUzZmVlOTJjZDQxYTM5ZGUyNjA1MzU2YjMiLCJ1c2VySWQiOiIxMjc0NzMxOTIxIn0=</vt:lpwstr>
  </property>
  <property fmtid="{D5CDD505-2E9C-101B-9397-08002B2CF9AE}" pid="4" name="ICV">
    <vt:lpwstr>73D94CB3152B4AFA858DE26DD62C8884_12</vt:lpwstr>
  </property>
</Properties>
</file>