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9F7A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AFA6BD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 w14:paraId="7D54622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 w14:paraId="0543C73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 w14:paraId="7FFD62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749A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6E49C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355241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49D82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DE807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5A2A66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6241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A848C38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32FE8C1B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1A46B943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 w14:paraId="25A0D81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2026年5月</w:t>
      </w:r>
    </w:p>
    <w:p w14:paraId="5719A9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25956286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 w14:paraId="533218C9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贵阳供电局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员工宿舍13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）</w:t>
      </w:r>
    </w:p>
    <w:p w14:paraId="213B676B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 w14:paraId="36BBA6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 w14:paraId="308624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 w14:paraId="540020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 w14:paraId="558ECC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 w14:paraId="142FB7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项目内容概述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贵阳供电局员工保障性住房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租赁。</w:t>
      </w:r>
    </w:p>
    <w:p w14:paraId="14639B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70C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服务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区域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：租赁位于观山湖区贵阳供电局金阳生产管理中心周边1.5公里以内，提供拎包入住（包括入住前的卫生打扫）、交通便利的套房一套，做为保障性住房使用，电梯房，户型要求至少满足两间卧室并配备独立卫生间，产权证载建筑面积小于100平方米，其它配置要求详见技术规范书。</w:t>
      </w:r>
      <w:bookmarkStart w:id="0" w:name="_GoBack"/>
      <w:bookmarkEnd w:id="0"/>
    </w:p>
    <w:p w14:paraId="4EA638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 w14:paraId="0A4B4A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 w14:paraId="175828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 w14:paraId="0D7D46EC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 w14:paraId="50D54359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 w14:paraId="4804D2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住房押金、煤气费、有线电视费、网络使用费、室内固定电话费等费用由承租人自行缴纳，出租方协助办理。租赁期内产生的物业管理费、中介服务费、税费等相关费用均由出租方承担。</w:t>
      </w:r>
    </w:p>
    <w:p w14:paraId="6BFAD6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 w14:paraId="41530B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 w14:paraId="1FD73563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left="0" w:firstLine="560" w:firstLineChars="20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2DDAC4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无</w:t>
      </w:r>
    </w:p>
    <w:p w14:paraId="6354AD6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2.4 服务期限/工期：一年。</w:t>
      </w:r>
    </w:p>
    <w:p w14:paraId="4708DEC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三、关键技术指标/参数：</w:t>
      </w:r>
    </w:p>
    <w:p w14:paraId="4EBF6836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11" w:firstLineChars="10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房间需满足以下配置数量要求</w:t>
      </w:r>
    </w:p>
    <w:tbl>
      <w:tblPr>
        <w:tblStyle w:val="6"/>
        <w:tblW w:w="981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6"/>
        <w:gridCol w:w="925"/>
        <w:gridCol w:w="675"/>
        <w:gridCol w:w="1125"/>
        <w:gridCol w:w="850"/>
        <w:gridCol w:w="813"/>
        <w:gridCol w:w="712"/>
        <w:gridCol w:w="775"/>
        <w:gridCol w:w="888"/>
        <w:gridCol w:w="1690"/>
      </w:tblGrid>
      <w:tr w14:paraId="0D7D80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3B73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独立卫生间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CFC3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双人床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11922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沙发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5C7E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木制衣柜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3B76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餐桌/书桌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D74B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冷暖空调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689A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电视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593B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冰箱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2CE586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洗衣机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374C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网络接入</w:t>
            </w:r>
          </w:p>
        </w:tc>
      </w:tr>
      <w:tr w14:paraId="033701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4508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BCB5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C8B5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EA83B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CAB6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C166A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AC74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E618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63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A956F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光纤入户，具备接入条件</w:t>
            </w:r>
          </w:p>
        </w:tc>
      </w:tr>
      <w:tr w14:paraId="45E304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7DC3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热水器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C47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5B2F2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178D0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D11B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E9DAD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0F9D6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B8606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F1A7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1DE7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  <w:tr w14:paraId="4848A6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D47FF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E589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BA2C9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B446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8509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9D45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3F288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9501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E4A0C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F3E8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</w:tbl>
    <w:p w14:paraId="26C586B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 w14:paraId="63FB12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报价人应为房屋产权持有人，同一报价人同一自然年内只能成交一次。报价人应提供房源产权证或购房合同等相关产权证明，以及产权持有人身份证。</w:t>
      </w:r>
    </w:p>
    <w:p w14:paraId="36FC22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 w14:paraId="20949D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 w14:paraId="42AA2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人员入住使用。</w:t>
      </w:r>
    </w:p>
    <w:p w14:paraId="544F4E55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Wingdings 2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Wingdings 2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C0A55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2C20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1C7561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264B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C83895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378C3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CD1D98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91D6A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0E65CC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0E1CFD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A2D34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C3C71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BFB359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4405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57722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545F3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16167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Office_12.1.2.22550_F1E327BC-269C-435d-A152-05C5408002CA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2020-12-23T09:09:00Z</dcterms:created>
  <dc:creator>tanzx</dc:creator>
  <cp:lastModifiedBy>P1-ZHFW-XIONGFEI</cp:lastModifiedBy>
  <cp:lastPrinted>2025-03-13T16:31:00Z</cp:lastPrinted>
  <dcterms:modified xsi:type="dcterms:W3CDTF">2026-05-09T10:42:47Z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2052-12.1.2.22550</vt:lpwstr>
  </property>
  <property fmtid="{D5CDD505-2E9C-101B-9397-08002B2CF9AE}" pid="3" name="ICV">
    <vt:lpwstr>C64ED6CD0188ED13279FFE6900679A76_43</vt:lpwstr>
  </property>
</Properties>
</file>