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jc w:val="center"/>
        <w:textAlignment w:val="auto"/>
        <w:outlineLvl w:val="9"/>
        <w:rPr>
          <w:rFonts w:hint="default"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t>标的名称：标的1</w:t>
      </w:r>
    </w:p>
    <w:p>
      <w:pPr>
        <w:pStyle w:val="9"/>
        <w:keepNext w:val="0"/>
        <w:keepLines w:val="0"/>
        <w:pageBreakBefore w:val="0"/>
        <w:shd w:val="clear" w:color="auto" w:fill="auto"/>
        <w:kinsoku/>
        <w:wordWrap/>
        <w:overflowPunct/>
        <w:topLinePunct w:val="0"/>
        <w:bidi w:val="0"/>
        <w:adjustRightInd w:val="0"/>
        <w:snapToGrid w:val="0"/>
        <w:spacing w:line="360" w:lineRule="auto"/>
        <w:ind w:firstLine="560" w:firstLineChars="200"/>
        <w:jc w:val="left"/>
        <w:textAlignment w:val="auto"/>
        <w:outlineLvl w:val="0"/>
        <w:rPr>
          <w:rFonts w:hint="eastAsia" w:ascii="宋体" w:hAnsi="宋体" w:cs="宋体"/>
          <w:b w:val="0"/>
          <w:bCs/>
          <w:color w:val="auto"/>
          <w:sz w:val="28"/>
          <w:szCs w:val="28"/>
          <w:highlight w:val="none"/>
          <w:lang w:val="en-US" w:eastAsia="zh-CN"/>
        </w:rPr>
      </w:pPr>
      <w:r>
        <w:rPr>
          <w:rFonts w:hint="eastAsia" w:ascii="宋体" w:hAnsi="宋体" w:cs="宋体"/>
          <w:b w:val="0"/>
          <w:bCs/>
          <w:color w:val="auto"/>
          <w:sz w:val="28"/>
          <w:szCs w:val="28"/>
          <w:highlight w:val="none"/>
          <w:lang w:val="en-US" w:eastAsia="zh-CN"/>
        </w:rPr>
        <w:t>项目名称：傍海（番南）站配套220千伏线路工程（第一分册）施工（电力隧道部分）</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广州市海珠区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 xml:space="preserve">广供电基〔2025〕13号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穗发改核准〔2025〕8号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广供电资〔202</w:t>
            </w:r>
            <w:r>
              <w:rPr>
                <w:rFonts w:hint="eastAsia" w:hAnsi="宋体" w:eastAsia="宋体" w:cs="宋体"/>
                <w:b w:val="0"/>
                <w:bCs w:val="0"/>
                <w:snapToGrid w:val="0"/>
                <w:color w:val="auto"/>
                <w:kern w:val="0"/>
                <w:sz w:val="21"/>
                <w:szCs w:val="21"/>
                <w:highlight w:val="none"/>
                <w:u w:val="none"/>
                <w:vertAlign w:val="baseline"/>
                <w:lang w:val="en-US" w:eastAsia="zh-CN"/>
              </w:rPr>
              <w:t>6</w:t>
            </w:r>
            <w:r>
              <w:rPr>
                <w:rFonts w:hint="eastAsia" w:ascii="宋体" w:hAnsi="宋体" w:eastAsia="宋体" w:cs="宋体"/>
                <w:b w:val="0"/>
                <w:bCs w:val="0"/>
                <w:snapToGrid w:val="0"/>
                <w:color w:val="auto"/>
                <w:kern w:val="0"/>
                <w:sz w:val="21"/>
                <w:szCs w:val="21"/>
                <w:highlight w:val="none"/>
                <w:u w:val="none"/>
                <w:vertAlign w:val="baseline"/>
                <w:lang w:val="en-US" w:eastAsia="zh-CN"/>
              </w:rPr>
              <w:t>〕</w:t>
            </w:r>
            <w:r>
              <w:rPr>
                <w:rFonts w:hint="eastAsia" w:hAnsi="宋体" w:eastAsia="宋体" w:cs="宋体"/>
                <w:b w:val="0"/>
                <w:bCs w:val="0"/>
                <w:snapToGrid w:val="0"/>
                <w:color w:val="auto"/>
                <w:kern w:val="0"/>
                <w:sz w:val="21"/>
                <w:szCs w:val="21"/>
                <w:highlight w:val="none"/>
                <w:u w:val="none"/>
                <w:vertAlign w:val="baseline"/>
                <w:lang w:val="en-US" w:eastAsia="zh-CN"/>
              </w:rPr>
              <w:t>13</w:t>
            </w:r>
            <w:r>
              <w:rPr>
                <w:rFonts w:hint="eastAsia" w:ascii="宋体" w:hAnsi="宋体" w:eastAsia="宋体" w:cs="宋体"/>
                <w:b w:val="0"/>
                <w:bCs w:val="0"/>
                <w:snapToGrid w:val="0"/>
                <w:color w:val="auto"/>
                <w:kern w:val="0"/>
                <w:sz w:val="21"/>
                <w:szCs w:val="21"/>
                <w:highlight w:val="none"/>
                <w:u w:val="none"/>
                <w:vertAlign w:val="baseline"/>
                <w:lang w:val="en-US" w:eastAsia="zh-CN"/>
              </w:rPr>
              <w:t xml:space="preserve">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广供电基〔2025〕93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广州地铁工程咨询有限公司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auto"/>
          <w:sz w:val="28"/>
          <w:szCs w:val="28"/>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lang w:val="en-US" w:eastAsia="zh-CN"/>
        </w:rPr>
        <w:t>（一）</w:t>
      </w:r>
      <w:r>
        <w:rPr>
          <w:rFonts w:hint="eastAsia" w:ascii="宋体" w:hAnsi="宋体" w:eastAsia="宋体" w:cs="宋体"/>
          <w:b w:val="0"/>
          <w:bCs w:val="0"/>
          <w:snapToGrid w:val="0"/>
          <w:color w:val="auto"/>
          <w:kern w:val="0"/>
          <w:sz w:val="21"/>
          <w:szCs w:val="21"/>
          <w:highlight w:val="none"/>
          <w:u w:val="none"/>
        </w:rPr>
        <w:t>线路工程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r>
        <w:rPr>
          <w:rFonts w:hint="eastAsia" w:ascii="宋体" w:hAnsi="宋体" w:eastAsia="宋体" w:cs="宋体"/>
          <w:b w:val="0"/>
          <w:bCs w:val="0"/>
          <w:snapToGrid w:val="0"/>
          <w:color w:val="auto"/>
          <w:kern w:val="0"/>
          <w:sz w:val="21"/>
          <w:szCs w:val="21"/>
          <w:highlight w:val="none"/>
          <w:u w:val="none"/>
        </w:rPr>
        <w:t>新建隧道起点位于黄埔涌大桥延长线南侧科韵南路与黄浦涌交叉处西南（工程工作井 1），之后隧道沿黄浦涌向东，下穿黄浦涌大桥、海珠湿地和北山新涌接入既有棠琶工作井 5。隧道线路单延米全长约680m</w:t>
      </w:r>
      <w:r>
        <w:rPr>
          <w:rFonts w:hint="eastAsia" w:hAnsi="宋体" w:eastAsia="宋体" w:cs="宋体"/>
          <w:b w:val="0"/>
          <w:bCs w:val="0"/>
          <w:snapToGrid w:val="0"/>
          <w:color w:val="auto"/>
          <w:kern w:val="0"/>
          <w:sz w:val="21"/>
          <w:szCs w:val="21"/>
          <w:highlight w:val="none"/>
          <w:u w:val="none"/>
          <w:lang w:eastAsia="zh-CN"/>
        </w:rPr>
        <w:t>，</w:t>
      </w:r>
      <w:r>
        <w:rPr>
          <w:rFonts w:hint="eastAsia" w:hAnsi="宋体" w:eastAsia="宋体" w:cs="宋体"/>
          <w:b w:val="0"/>
          <w:bCs w:val="0"/>
          <w:snapToGrid w:val="0"/>
          <w:color w:val="auto"/>
          <w:kern w:val="0"/>
          <w:sz w:val="21"/>
          <w:szCs w:val="21"/>
          <w:highlight w:val="none"/>
          <w:u w:val="none"/>
          <w:lang w:val="en-US" w:eastAsia="zh-CN"/>
        </w:rPr>
        <w:t>其中明挖段60米，顶管施工620米</w:t>
      </w:r>
      <w:r>
        <w:rPr>
          <w:rFonts w:hint="eastAsia" w:ascii="宋体" w:hAnsi="宋体" w:eastAsia="宋体" w:cs="宋体"/>
          <w:b w:val="0"/>
          <w:bCs w:val="0"/>
          <w:snapToGrid w:val="0"/>
          <w:color w:val="auto"/>
          <w:kern w:val="0"/>
          <w:sz w:val="21"/>
          <w:szCs w:val="21"/>
          <w:highlight w:val="none"/>
          <w:u w:val="none"/>
        </w:rPr>
        <w:t>，</w:t>
      </w:r>
      <w:r>
        <w:rPr>
          <w:rFonts w:hint="eastAsia" w:hAnsi="宋体" w:eastAsia="宋体" w:cs="宋体"/>
          <w:b w:val="0"/>
          <w:bCs w:val="0"/>
          <w:snapToGrid w:val="0"/>
          <w:color w:val="auto"/>
          <w:kern w:val="0"/>
          <w:sz w:val="21"/>
          <w:szCs w:val="21"/>
          <w:highlight w:val="none"/>
          <w:u w:val="none"/>
          <w:lang w:val="en-US" w:eastAsia="zh-CN"/>
        </w:rPr>
        <w:t>其中</w:t>
      </w:r>
      <w:r>
        <w:rPr>
          <w:rFonts w:hint="eastAsia" w:ascii="宋体" w:hAnsi="宋体" w:eastAsia="宋体" w:cs="宋体"/>
          <w:b w:val="0"/>
          <w:bCs w:val="0"/>
          <w:snapToGrid w:val="0"/>
          <w:color w:val="auto"/>
          <w:kern w:val="0"/>
          <w:sz w:val="21"/>
          <w:szCs w:val="21"/>
          <w:highlight w:val="none"/>
          <w:u w:val="none"/>
        </w:rPr>
        <w:t>共设 1 处工作井(17m x16m)，其南侧采用明挖段隧道衔接电力线路。包括隧道建筑、结构、电缆支架、环城管廊改造等专业。</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color w:val="auto"/>
          <w:sz w:val="21"/>
          <w:szCs w:val="21"/>
          <w:highlight w:val="none"/>
          <w:u w:val="single"/>
        </w:rPr>
      </w:pPr>
      <w:r>
        <w:rPr>
          <w:rFonts w:hint="eastAsia" w:ascii="宋体" w:hAnsi="宋体" w:eastAsia="宋体" w:cs="宋体"/>
          <w:b/>
          <w:color w:val="auto"/>
          <w:sz w:val="21"/>
          <w:szCs w:val="21"/>
          <w:highlight w:val="none"/>
          <w:u w:val="single"/>
        </w:rPr>
        <w:t>注：具体建设规模以施工图纸为准。</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采购范围</w:t>
      </w:r>
      <w:bookmarkStart w:id="0" w:name="施工招标范围综合"/>
    </w:p>
    <w:bookmarkEnd w:id="0"/>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Theme="minorEastAsia" w:hAnsiTheme="minorEastAsia" w:eastAsiaTheme="minorEastAsia" w:cstheme="minorEastAsia"/>
          <w:b w:val="0"/>
          <w:bCs w:val="0"/>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的为本次报价范围；□未打√的，不在本次范围内，特殊情况在“其他”中说明。</w:t>
      </w:r>
    </w:p>
    <w:p>
      <w:pPr>
        <w:ind w:firstLine="420" w:firstLineChars="200"/>
        <w:rPr>
          <w:rFonts w:hint="default"/>
          <w:color w:val="auto"/>
          <w:sz w:val="21"/>
          <w:szCs w:val="21"/>
          <w:highlight w:val="none"/>
          <w:lang w:val="en-US"/>
        </w:rPr>
      </w:pPr>
      <w:r>
        <w:rPr>
          <w:rFonts w:hint="default"/>
          <w:color w:val="auto"/>
          <w:sz w:val="21"/>
          <w:szCs w:val="21"/>
          <w:highlight w:val="none"/>
          <w:lang w:val="en-US"/>
        </w:rPr>
        <w:t>包括施工图范围内包括施工图纸范围内的隧道建筑结构，隧道内电缆支架制作安装，隧道接地系统，施工监测，道路破除及修复，交通疏解，临时供水，临时供电，施工场地租赁等。不含隧道内低压配电及照明系统、通风空调系统、给排水系统、消防系统、通信系统、视频监控系统，征地及青赔，管线迁改等。</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承包方式 </w:t>
      </w:r>
    </w:p>
    <w:p>
      <w:pPr>
        <w:keepNext w:val="0"/>
        <w:keepLines w:val="0"/>
        <w:pageBreakBefore w:val="0"/>
        <w:widowControl w:val="0"/>
        <w:kinsoku/>
        <w:wordWrap/>
        <w:overflowPunct/>
        <w:topLinePunct w:val="0"/>
        <w:autoSpaceDE/>
        <w:autoSpaceDN/>
        <w:bidi w:val="0"/>
        <w:adjustRightInd/>
        <w:snapToGrid/>
        <w:spacing w:line="400" w:lineRule="exact"/>
        <w:ind w:firstLine="422" w:firstLineChars="200"/>
        <w:textAlignment w:val="auto"/>
        <w:rPr>
          <w:rFonts w:hint="default"/>
          <w:b/>
          <w:bCs/>
          <w:color w:val="auto"/>
          <w:sz w:val="21"/>
          <w:szCs w:val="21"/>
          <w:highlight w:val="none"/>
          <w:lang w:val="en-US"/>
        </w:rPr>
      </w:pPr>
      <w:r>
        <w:rPr>
          <w:rFonts w:hint="default"/>
          <w:b/>
          <w:bCs/>
          <w:color w:val="auto"/>
          <w:sz w:val="21"/>
          <w:szCs w:val="21"/>
          <w:highlight w:val="none"/>
          <w:lang w:val="en-US"/>
        </w:rPr>
        <w:t>包工、部分包料，施工图纸范围内如有下列设备、材料，</w:t>
      </w:r>
      <w:r>
        <w:rPr>
          <w:rFonts w:hint="eastAsia" w:asciiTheme="minorEastAsia" w:hAnsiTheme="minorEastAsia" w:eastAsiaTheme="minorEastAsia" w:cstheme="minorEastAsia"/>
          <w:b/>
          <w:bCs/>
          <w:color w:val="auto"/>
          <w:sz w:val="21"/>
          <w:szCs w:val="21"/>
          <w:highlight w:val="none"/>
          <w:lang w:val="en-US" w:eastAsia="zh-CN"/>
        </w:rPr>
        <w:t>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的为甲供，□未打√的及不在下列的为乙供</w:t>
      </w:r>
      <w:r>
        <w:rPr>
          <w:rFonts w:hint="default"/>
          <w:b/>
          <w:bCs/>
          <w:color w:val="auto"/>
          <w:sz w:val="21"/>
          <w:szCs w:val="21"/>
          <w:highlight w:val="none"/>
          <w:lang w:val="en-US"/>
        </w:rPr>
        <w:t>。建设单位根据最新的南方电网公司和广州供电局有限公司物资集中采购目录文件提供相应物资，目录外的设备、材料采购由中标人负责，本项目正式合同价实际甲供物资以《甲供设备材料明细表》为准。若在项目建设过程中网省公司或局物资集中采购目录文件有更新，则按新的文件执行，同时由建设单位以书面或签证形式，重新明确调整后的甲乙供范围，作为结算依据。</w:t>
      </w:r>
    </w:p>
    <w:p>
      <w:pPr>
        <w:ind w:firstLine="210" w:firstLineChars="100"/>
        <w:rPr>
          <w:rFonts w:hint="default"/>
          <w:sz w:val="21"/>
          <w:szCs w:val="21"/>
          <w:lang w:val="en-US"/>
        </w:rPr>
      </w:pPr>
    </w:p>
    <w:p>
      <w:pPr>
        <w:ind w:firstLine="210" w:firstLineChars="100"/>
        <w:rPr>
          <w:rFonts w:hint="default"/>
          <w:sz w:val="21"/>
          <w:szCs w:val="21"/>
          <w:lang w:val="en-US"/>
        </w:rPr>
      </w:pPr>
      <w:r>
        <w:rPr>
          <w:rFonts w:hint="default"/>
          <w:sz w:val="21"/>
          <w:szCs w:val="21"/>
          <w:lang w:val="en-US"/>
        </w:rPr>
        <w:t>※电缆隧道部分：建设单位提供部分设备及材料：</w:t>
      </w:r>
    </w:p>
    <w:p>
      <w:pPr>
        <w:ind w:firstLine="210" w:firstLineChars="100"/>
        <w:rPr>
          <w:rFonts w:hint="default"/>
          <w:sz w:val="21"/>
          <w:szCs w:val="21"/>
          <w:lang w:val="en-US"/>
        </w:rPr>
      </w:pPr>
      <w:r>
        <w:rPr>
          <w:rFonts w:hint="default"/>
          <w:sz w:val="21"/>
          <w:szCs w:val="21"/>
          <w:lang w:val="en-US"/>
        </w:rPr>
        <w:t>（一）甲供物资：无。</w:t>
      </w:r>
    </w:p>
    <w:p>
      <w:pPr>
        <w:ind w:firstLine="210" w:firstLineChars="100"/>
        <w:rPr>
          <w:rFonts w:hint="default"/>
          <w:sz w:val="21"/>
          <w:szCs w:val="21"/>
          <w:lang w:val="en-US"/>
        </w:rPr>
      </w:pPr>
      <w:r>
        <w:rPr>
          <w:rFonts w:hint="default"/>
          <w:sz w:val="21"/>
          <w:szCs w:val="21"/>
          <w:lang w:val="en-US"/>
        </w:rPr>
        <w:t xml:space="preserve">（二）其他甲供物资： </w:t>
      </w:r>
      <w:r>
        <w:rPr>
          <w:rFonts w:hint="default"/>
          <w:sz w:val="21"/>
          <w:szCs w:val="21"/>
          <w:u w:val="single"/>
          <w:lang w:val="en-US"/>
        </w:rPr>
        <w:t xml:space="preserve">    /    。</w:t>
      </w:r>
    </w:p>
    <w:p>
      <w:pPr>
        <w:rPr>
          <w:rFonts w:hint="default"/>
          <w:sz w:val="21"/>
          <w:szCs w:val="21"/>
          <w:lang w:val="en-US"/>
        </w:rPr>
      </w:pPr>
      <w:r>
        <w:rPr>
          <w:rFonts w:hint="default"/>
          <w:sz w:val="21"/>
          <w:szCs w:val="21"/>
          <w:lang w:val="en-US"/>
        </w:rPr>
        <w:t>注：建设单位提供的设备、材料以正式合同价提供的《甲供设备材料明细表》为准。</w:t>
      </w:r>
    </w:p>
    <w:p>
      <w:pPr>
        <w:rPr>
          <w:rFonts w:hint="eastAsia"/>
          <w:lang w:val="en-US" w:eastAsia="zh-CN"/>
        </w:rPr>
      </w:pPr>
    </w:p>
    <w:p>
      <w:pPr>
        <w:pStyle w:val="13"/>
        <w:rPr>
          <w:rFonts w:hint="eastAsia"/>
          <w:lang w:val="en-US" w:eastAsia="zh-CN"/>
        </w:rPr>
      </w:pPr>
    </w:p>
    <w:p>
      <w:pPr>
        <w:pStyle w:val="13"/>
        <w:ind w:left="0" w:leftChars="0" w:firstLine="0" w:firstLineChars="0"/>
        <w:rPr>
          <w:rFonts w:hint="eastAsia"/>
          <w:lang w:val="en-US" w:eastAsia="zh-CN"/>
        </w:rPr>
      </w:pPr>
    </w:p>
    <w:p>
      <w:pPr>
        <w:rPr>
          <w:rFonts w:hint="eastAsia"/>
          <w:lang w:val="en-US" w:eastAsia="zh-CN"/>
        </w:rPr>
      </w:pPr>
    </w:p>
    <w:p>
      <w:pPr>
        <w:pStyle w:val="13"/>
        <w:ind w:left="0" w:leftChars="0" w:firstLine="0" w:firstLineChars="0"/>
        <w:jc w:val="center"/>
        <w:rPr>
          <w:rFonts w:hint="default"/>
          <w:b/>
          <w:bCs/>
          <w:color w:val="auto"/>
          <w:lang w:val="en-US" w:eastAsia="zh-CN"/>
        </w:rPr>
      </w:pPr>
      <w:r>
        <w:rPr>
          <w:rFonts w:hint="eastAsia"/>
          <w:b/>
          <w:bCs/>
          <w:color w:val="auto"/>
          <w:lang w:val="en-US" w:eastAsia="zh-CN"/>
        </w:rPr>
        <w:t>标的名称：标的2</w:t>
      </w:r>
    </w:p>
    <w:p>
      <w:pPr>
        <w:pStyle w:val="9"/>
        <w:keepNext w:val="0"/>
        <w:keepLines w:val="0"/>
        <w:pageBreakBefore w:val="0"/>
        <w:shd w:val="clear" w:color="auto" w:fill="auto"/>
        <w:kinsoku/>
        <w:wordWrap/>
        <w:overflowPunct/>
        <w:topLinePunct w:val="0"/>
        <w:bidi w:val="0"/>
        <w:adjustRightInd w:val="0"/>
        <w:snapToGrid w:val="0"/>
        <w:spacing w:line="360" w:lineRule="auto"/>
        <w:ind w:firstLine="482" w:firstLineChars="200"/>
        <w:jc w:val="center"/>
        <w:textAlignment w:val="auto"/>
        <w:outlineLvl w:val="0"/>
        <w:rPr>
          <w:rFonts w:hint="eastAsia" w:hAnsi="宋体" w:cs="宋体"/>
          <w:b/>
          <w:color w:val="FF0000"/>
          <w:sz w:val="24"/>
          <w:szCs w:val="24"/>
          <w:highlight w:val="none"/>
          <w:lang w:val="en-US" w:eastAsia="zh-CN"/>
        </w:rPr>
      </w:pPr>
      <w:r>
        <w:rPr>
          <w:rFonts w:hint="eastAsia" w:hAnsi="宋体" w:cs="宋体"/>
          <w:b/>
          <w:bCs/>
          <w:snapToGrid w:val="0"/>
          <w:color w:val="auto"/>
          <w:kern w:val="0"/>
          <w:sz w:val="24"/>
          <w:szCs w:val="24"/>
          <w:highlight w:val="none"/>
          <w:u w:val="none"/>
          <w:lang w:val="en-US" w:eastAsia="zh-CN"/>
        </w:rPr>
        <w:t>项目</w:t>
      </w:r>
      <w:r>
        <w:rPr>
          <w:rFonts w:hint="eastAsia" w:ascii="宋体" w:hAnsi="宋体" w:eastAsia="宋体" w:cs="宋体"/>
          <w:b/>
          <w:bCs/>
          <w:snapToGrid w:val="0"/>
          <w:color w:val="auto"/>
          <w:kern w:val="0"/>
          <w:sz w:val="24"/>
          <w:szCs w:val="24"/>
          <w:highlight w:val="none"/>
          <w:u w:val="none"/>
          <w:lang w:val="en-US" w:eastAsia="zh-CN"/>
        </w:rPr>
        <w:t>名称：</w:t>
      </w:r>
      <w:r>
        <w:rPr>
          <w:rFonts w:hint="eastAsia" w:hAnsi="宋体" w:cs="宋体"/>
          <w:b/>
          <w:color w:val="auto"/>
          <w:sz w:val="24"/>
          <w:szCs w:val="24"/>
          <w:highlight w:val="none"/>
          <w:lang w:val="en-US" w:eastAsia="zh-CN"/>
        </w:rPr>
        <w:t>500千伏傍海（番南）输变电工程（电气分册）施工</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南方电网规划〔2023〕144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穗发改核准〔2025〕17号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广供电资〔2025〕3号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南方电网工程〔2025〕4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中国电力工程顾问集团中南电力设计院有限公司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广州电力工程监理有限公司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snapToGrid w:val="0"/>
          <w:color w:val="auto"/>
          <w:kern w:val="0"/>
          <w:sz w:val="21"/>
          <w:szCs w:val="21"/>
          <w:highlight w:val="none"/>
          <w:u w:val="none"/>
          <w:lang w:val="en-US" w:eastAsia="zh-CN" w:bidi="ar-SA"/>
        </w:rPr>
      </w:pPr>
      <w:r>
        <w:rPr>
          <w:rFonts w:hint="eastAsia" w:ascii="宋体" w:hAnsi="宋体" w:eastAsia="宋体" w:cs="宋体"/>
          <w:b/>
          <w:bCs/>
          <w:snapToGrid w:val="0"/>
          <w:color w:val="auto"/>
          <w:kern w:val="0"/>
          <w:sz w:val="21"/>
          <w:szCs w:val="21"/>
          <w:highlight w:val="none"/>
          <w:u w:val="none"/>
          <w:lang w:val="en-US" w:eastAsia="zh-CN" w:bidi="ar-SA"/>
        </w:rPr>
        <w:t>※变电部分：</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1、</w:t>
      </w:r>
      <w:r>
        <w:rPr>
          <w:rFonts w:hint="eastAsia" w:hAnsi="宋体" w:eastAsia="宋体" w:cs="宋体"/>
          <w:b w:val="0"/>
          <w:bCs w:val="0"/>
          <w:snapToGrid w:val="0"/>
          <w:color w:val="auto"/>
          <w:kern w:val="0"/>
          <w:sz w:val="21"/>
          <w:szCs w:val="21"/>
          <w:highlight w:val="none"/>
          <w:u w:val="none"/>
          <w:lang w:val="en-US" w:eastAsia="zh-CN"/>
        </w:rPr>
        <w:t>500kV傍海（番南）变电站新建工程（电气分册）</w:t>
      </w:r>
      <w:r>
        <w:rPr>
          <w:rFonts w:hint="eastAsia" w:ascii="宋体" w:hAnsi="宋体" w:eastAsia="宋体" w:cs="宋体"/>
          <w:b w:val="0"/>
          <w:bCs w:val="0"/>
          <w:snapToGrid w:val="0"/>
          <w:color w:val="auto"/>
          <w:kern w:val="0"/>
          <w:sz w:val="21"/>
          <w:szCs w:val="21"/>
          <w:highlight w:val="none"/>
          <w:u w:val="none"/>
          <w:lang w:val="en-US" w:eastAsia="zh-CN"/>
        </w:rPr>
        <w:t>：本期新建1000MVA主变压器2组，500kV出线4回、220kV出线10回。本期在每组主变压器低压侧装设3组60Mvar低压并联电容器。</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2、</w:t>
      </w:r>
      <w:r>
        <w:rPr>
          <w:rFonts w:hint="eastAsia" w:hAnsi="宋体" w:eastAsia="宋体" w:cs="宋体"/>
          <w:b w:val="0"/>
          <w:bCs w:val="0"/>
          <w:snapToGrid w:val="0"/>
          <w:color w:val="auto"/>
          <w:kern w:val="0"/>
          <w:sz w:val="21"/>
          <w:szCs w:val="21"/>
          <w:highlight w:val="none"/>
          <w:u w:val="none"/>
          <w:lang w:val="en-US" w:eastAsia="zh-CN"/>
        </w:rPr>
        <w:t>500kV狮洋站保护改造工程</w:t>
      </w:r>
      <w:r>
        <w:rPr>
          <w:rFonts w:hint="eastAsia" w:ascii="宋体" w:hAnsi="宋体" w:eastAsia="宋体" w:cs="宋体"/>
          <w:b w:val="0"/>
          <w:bCs w:val="0"/>
          <w:snapToGrid w:val="0"/>
          <w:color w:val="auto"/>
          <w:kern w:val="0"/>
          <w:sz w:val="21"/>
          <w:szCs w:val="21"/>
          <w:highlight w:val="none"/>
          <w:u w:val="none"/>
          <w:lang w:val="en-US" w:eastAsia="zh-CN"/>
        </w:rPr>
        <w:t>：对500kV狮洋-广南线路进行二次保护改造。</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3、</w:t>
      </w:r>
      <w:r>
        <w:rPr>
          <w:rFonts w:hint="eastAsia" w:hAnsi="宋体" w:eastAsia="宋体" w:cs="宋体"/>
          <w:b w:val="0"/>
          <w:bCs w:val="0"/>
          <w:snapToGrid w:val="0"/>
          <w:color w:val="auto"/>
          <w:kern w:val="0"/>
          <w:sz w:val="21"/>
          <w:szCs w:val="21"/>
          <w:highlight w:val="none"/>
          <w:u w:val="none"/>
          <w:lang w:val="en-US" w:eastAsia="zh-CN"/>
        </w:rPr>
        <w:t>500kV广南站保护改造工程</w:t>
      </w:r>
      <w:r>
        <w:rPr>
          <w:rFonts w:hint="eastAsia" w:ascii="宋体" w:hAnsi="宋体" w:eastAsia="宋体" w:cs="宋体"/>
          <w:b w:val="0"/>
          <w:bCs w:val="0"/>
          <w:snapToGrid w:val="0"/>
          <w:color w:val="auto"/>
          <w:kern w:val="0"/>
          <w:sz w:val="21"/>
          <w:szCs w:val="21"/>
          <w:highlight w:val="none"/>
          <w:u w:val="none"/>
          <w:lang w:val="en-US" w:eastAsia="zh-CN"/>
        </w:rPr>
        <w:t>：对500kV狮洋-广南线路进行二次保护改造。</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sz w:val="21"/>
          <w:szCs w:val="21"/>
        </w:rPr>
      </w:pPr>
      <w:r>
        <w:rPr>
          <w:rFonts w:hint="eastAsia" w:ascii="宋体" w:hAnsi="宋体" w:eastAsia="宋体" w:cs="宋体"/>
          <w:b w:val="0"/>
          <w:bCs w:val="0"/>
          <w:snapToGrid w:val="0"/>
          <w:color w:val="auto"/>
          <w:kern w:val="0"/>
          <w:sz w:val="21"/>
          <w:szCs w:val="21"/>
          <w:highlight w:val="none"/>
          <w:u w:val="none"/>
          <w:lang w:val="en-US" w:eastAsia="zh-CN"/>
        </w:rPr>
        <w:t>4、安全稳定控制工程：在500kV傍海（番南）变电站设置安全稳定控制系统。</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snapToGrid w:val="0"/>
          <w:color w:val="auto"/>
          <w:kern w:val="0"/>
          <w:sz w:val="21"/>
          <w:szCs w:val="21"/>
          <w:highlight w:val="none"/>
          <w:u w:val="none"/>
          <w:lang w:val="en-US" w:eastAsia="zh-CN" w:bidi="ar-SA"/>
        </w:rPr>
      </w:pPr>
      <w:r>
        <w:rPr>
          <w:rFonts w:hint="eastAsia" w:ascii="宋体" w:hAnsi="宋体" w:eastAsia="宋体" w:cs="宋体"/>
          <w:b/>
          <w:bCs/>
          <w:snapToGrid w:val="0"/>
          <w:color w:val="auto"/>
          <w:kern w:val="0"/>
          <w:sz w:val="21"/>
          <w:szCs w:val="21"/>
          <w:highlight w:val="none"/>
          <w:u w:val="none"/>
          <w:lang w:val="en-US" w:eastAsia="zh-CN" w:bidi="ar-SA"/>
        </w:rPr>
        <w:t>※架空线路部分:</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1、</w:t>
      </w:r>
      <w:r>
        <w:rPr>
          <w:rFonts w:hint="eastAsia" w:hAnsi="宋体" w:eastAsia="宋体" w:cs="宋体"/>
          <w:b w:val="0"/>
          <w:bCs w:val="0"/>
          <w:snapToGrid w:val="0"/>
          <w:color w:val="auto"/>
          <w:kern w:val="0"/>
          <w:sz w:val="21"/>
          <w:szCs w:val="21"/>
          <w:highlight w:val="none"/>
          <w:u w:val="none"/>
          <w:lang w:val="en-US" w:eastAsia="zh-CN"/>
        </w:rPr>
        <w:t>广南～狮洋500kV双回线路开断接入傍海（番南）站线路工程</w:t>
      </w:r>
      <w:r>
        <w:rPr>
          <w:rFonts w:hint="eastAsia" w:ascii="宋体" w:hAnsi="宋体" w:eastAsia="宋体" w:cs="宋体"/>
          <w:b w:val="0"/>
          <w:bCs w:val="0"/>
          <w:snapToGrid w:val="0"/>
          <w:color w:val="auto"/>
          <w:kern w:val="0"/>
          <w:sz w:val="21"/>
          <w:szCs w:val="21"/>
          <w:highlight w:val="none"/>
          <w:u w:val="none"/>
          <w:lang w:val="en-US" w:eastAsia="zh-CN"/>
        </w:rPr>
        <w:t>：线路自番南变狮洋（一）、狮洋（二）500kV构架以及庆盛（一）、庆盛（二）220kV构架出线，按双回500kV和双回220kV同塔四回架设，新建两基耐张塔，新建π接段线路长约0.373km。线路自番南变广南（一）、广南（二）500kV构架以及亚村（一）、亚村（二）220kV构架出线，按双回500kV和双回220kV同塔四回架设，新建两基耐张塔，新建π接段线路长约0.376km。本工程新建线路共计0.749km，拆除原狮广线两基直线塔，拆除原广南～狮洋500kV双回线路约0.35km，调整原线路两段弧垂共约0.7km。</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宋体" w:hAnsi="宋体" w:eastAsia="宋体" w:cs="宋体"/>
          <w:b/>
          <w:bCs/>
          <w:snapToGrid w:val="0"/>
          <w:color w:val="auto"/>
          <w:kern w:val="0"/>
          <w:sz w:val="21"/>
          <w:szCs w:val="21"/>
          <w:highlight w:val="none"/>
          <w:u w:val="none"/>
          <w:lang w:val="en-US" w:eastAsia="zh-CN" w:bidi="ar-SA"/>
        </w:rPr>
      </w:pPr>
      <w:r>
        <w:rPr>
          <w:rFonts w:hint="eastAsia" w:ascii="宋体" w:hAnsi="宋体" w:eastAsia="宋体" w:cs="宋体"/>
          <w:b/>
          <w:bCs/>
          <w:snapToGrid w:val="0"/>
          <w:color w:val="auto"/>
          <w:kern w:val="0"/>
          <w:sz w:val="21"/>
          <w:szCs w:val="21"/>
          <w:highlight w:val="none"/>
          <w:u w:val="none"/>
          <w:lang w:val="en-US" w:eastAsia="zh-CN" w:bidi="ar-SA"/>
        </w:rPr>
        <w:t>※通信部分:</w:t>
      </w: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firstLine="420" w:firstLineChars="200"/>
        <w:textAlignment w:val="auto"/>
        <w:outlineLvl w:val="0"/>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1、光纤通信工程：本期建设500kV傍海（番南）变电站站内光纤通信设备及对侧站板卡。</w:t>
      </w: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firstLine="420" w:firstLineChars="200"/>
        <w:textAlignment w:val="auto"/>
        <w:outlineLvl w:val="0"/>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2、光缆工程：本工程沿500kV线路架设两根光缆，光缆采用OPGW-150（48芯）。沿220kV线路架设两根光缆，光缆采用OPGW-150（72芯）。线路长度共计0.749km（其中至狮洋侧0.373km，至广南侧0.376km）。</w:t>
      </w:r>
    </w:p>
    <w:p>
      <w:pPr>
        <w:pStyle w:val="9"/>
        <w:ind w:firstLine="211" w:firstLineChars="100"/>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具体建设规模以施工图纸为准。</w:t>
      </w:r>
    </w:p>
    <w:p>
      <w:pPr>
        <w:rPr>
          <w:rFonts w:hint="eastAsia"/>
          <w:lang w:val="en-US" w:eastAsia="zh-CN"/>
        </w:rPr>
      </w:pP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Theme="minorEastAsia" w:hAnsiTheme="minorEastAsia" w:eastAsiaTheme="minorEastAsia" w:cstheme="minorEastAsia"/>
          <w:b w:val="0"/>
          <w:bCs w:val="0"/>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的为本次报价范围；□未打√的，不在本次报价范围内，特殊情况在“其他”中说明。</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※变电部分</w:t>
      </w:r>
      <w:r>
        <w:rPr>
          <w:rFonts w:hint="eastAsia" w:asciiTheme="minorEastAsia" w:hAnsiTheme="minorEastAsia" w:eastAsiaTheme="minorEastAsia" w:cstheme="minorEastAsia"/>
          <w:b/>
          <w:bCs/>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变电</w:t>
      </w:r>
      <w:r>
        <w:rPr>
          <w:rFonts w:hint="eastAsia" w:asciiTheme="minorEastAsia" w:hAnsiTheme="minorEastAsia" w:eastAsiaTheme="minorEastAsia" w:cstheme="minorEastAsia"/>
          <w:b/>
          <w:bCs/>
          <w:color w:val="auto"/>
          <w:sz w:val="21"/>
          <w:szCs w:val="21"/>
          <w:highlight w:val="none"/>
        </w:rPr>
        <w:t>安装</w:t>
      </w:r>
      <w:r>
        <w:rPr>
          <w:rFonts w:hint="eastAsia" w:asciiTheme="minorEastAsia" w:hAnsiTheme="minorEastAsia" w:eastAsiaTheme="minorEastAsia" w:cstheme="minorEastAsia"/>
          <w:b/>
          <w:bCs/>
          <w:color w:val="auto"/>
          <w:sz w:val="21"/>
          <w:szCs w:val="21"/>
          <w:highlight w:val="none"/>
          <w:lang w:eastAsia="zh-CN"/>
        </w:rPr>
        <w:t>工程</w:t>
      </w:r>
      <w:r>
        <w:rPr>
          <w:rFonts w:hint="eastAsia" w:asciiTheme="minorEastAsia" w:hAnsiTheme="minorEastAsia" w:eastAsiaTheme="minorEastAsia" w:cstheme="minorEastAsia"/>
          <w:b/>
          <w:bCs/>
          <w:color w:val="auto"/>
          <w:sz w:val="21"/>
          <w:szCs w:val="21"/>
          <w:highlight w:val="none"/>
        </w:rPr>
        <w:t>：</w:t>
      </w:r>
    </w:p>
    <w:p>
      <w:pPr>
        <w:keepNext w:val="0"/>
        <w:keepLines w:val="0"/>
        <w:pageBreakBefore w:val="0"/>
        <w:numPr>
          <w:ilvl w:val="0"/>
          <w:numId w:val="2"/>
        </w:numPr>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kern w:val="0"/>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主要生产工程：</w:t>
      </w:r>
      <w:r>
        <w:rPr>
          <w:rFonts w:hint="eastAsia" w:asciiTheme="minorEastAsia" w:hAnsiTheme="minorEastAsia" w:eastAsiaTheme="minorEastAsia" w:cstheme="minorEastAsia"/>
          <w:b w:val="0"/>
          <w:bCs w:val="0"/>
          <w:color w:val="auto"/>
          <w:sz w:val="21"/>
          <w:szCs w:val="21"/>
          <w:highlight w:val="none"/>
          <w:lang w:eastAsia="zh-CN"/>
        </w:rPr>
        <w:t>主变压器系统，配电装置，无功补偿，控制及直流系统，站用电系统，电缆及接地，远动系统（含总调、中调、地调调度端的扩容），计费系统，全站调试（其中特殊调试以合同附件特殊调试项目为准）；</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val="en-US" w:eastAsia="zh-CN"/>
        </w:rPr>
        <w:t>二</w:t>
      </w:r>
      <w:r>
        <w:rPr>
          <w:rFonts w:hint="eastAsia" w:asciiTheme="minorEastAsia" w:hAnsiTheme="minorEastAsia" w:eastAsiaTheme="minorEastAsia" w:cstheme="minorEastAsia"/>
          <w:b/>
          <w:bCs/>
          <w:color w:val="auto"/>
          <w:sz w:val="21"/>
          <w:szCs w:val="21"/>
          <w:highlight w:val="none"/>
          <w:lang w:eastAsia="zh-CN"/>
        </w:rPr>
        <w:t>）辅助生产工程：</w:t>
      </w:r>
      <w:r>
        <w:rPr>
          <w:rFonts w:hint="eastAsia" w:asciiTheme="minorEastAsia" w:hAnsiTheme="minorEastAsia" w:eastAsiaTheme="minorEastAsia" w:cstheme="minorEastAsia"/>
          <w:b w:val="0"/>
          <w:bCs w:val="0"/>
          <w:color w:val="auto"/>
          <w:sz w:val="21"/>
          <w:szCs w:val="21"/>
          <w:highlight w:val="none"/>
          <w:lang w:eastAsia="zh-CN"/>
        </w:rPr>
        <w:t>检修及修配设备；</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（三）</w:t>
      </w:r>
      <w:r>
        <w:rPr>
          <w:rFonts w:hint="eastAsia" w:asciiTheme="minorEastAsia" w:hAnsiTheme="minorEastAsia" w:eastAsiaTheme="minorEastAsia" w:cstheme="minorEastAsia"/>
          <w:b/>
          <w:bCs/>
          <w:color w:val="auto"/>
          <w:sz w:val="21"/>
          <w:szCs w:val="21"/>
          <w:highlight w:val="none"/>
          <w:lang w:eastAsia="zh-CN"/>
        </w:rPr>
        <w:t>与站址有关的单项工程</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rPr>
        <w:t>站外电源，□站外通信</w:t>
      </w:r>
      <w:r>
        <w:rPr>
          <w:rFonts w:hint="eastAsia" w:asciiTheme="minorEastAsia" w:hAnsiTheme="minorEastAsia" w:eastAsiaTheme="minorEastAsia" w:cstheme="minorEastAsia"/>
          <w:b/>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（四）</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color w:val="auto"/>
          <w:sz w:val="21"/>
          <w:szCs w:val="21"/>
          <w:highlight w:val="none"/>
          <w:lang w:eastAsia="zh-CN"/>
        </w:rPr>
        <w:t>费用工程</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eastAsia="zh-CN"/>
        </w:rPr>
        <w:t>标志牌</w:t>
      </w:r>
      <w:r>
        <w:rPr>
          <w:rFonts w:hint="eastAsia" w:asciiTheme="minorEastAsia" w:hAnsiTheme="minorEastAsia" w:eastAsiaTheme="minorEastAsia" w:cstheme="minorEastAsia"/>
          <w:color w:val="auto"/>
          <w:sz w:val="21"/>
          <w:szCs w:val="21"/>
          <w:highlight w:val="none"/>
          <w:u w:val="none"/>
        </w:rPr>
        <w:t>安</w:t>
      </w:r>
      <w:r>
        <w:rPr>
          <w:rFonts w:hint="eastAsia" w:asciiTheme="minorEastAsia" w:hAnsiTheme="minorEastAsia" w:eastAsiaTheme="minorEastAsia" w:cstheme="minorEastAsia"/>
          <w:color w:val="auto"/>
          <w:sz w:val="21"/>
          <w:szCs w:val="21"/>
          <w:highlight w:val="none"/>
          <w:u w:val="none"/>
          <w:lang w:eastAsia="zh-CN"/>
        </w:rPr>
        <w:t>装，</w:t>
      </w:r>
      <w:r>
        <w:rPr>
          <w:rFonts w:hint="eastAsia" w:asciiTheme="minorEastAsia" w:hAnsi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eastAsia="zh-CN"/>
        </w:rPr>
        <w:t>拆除工程；</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default" w:asciiTheme="minorEastAsia" w:hAnsiTheme="minorEastAsia" w:eastAsiaTheme="minorEastAsia" w:cstheme="minorEastAsia"/>
          <w:color w:val="auto"/>
          <w:sz w:val="21"/>
          <w:szCs w:val="21"/>
          <w:highlight w:val="none"/>
          <w:lang w:val="en-US"/>
        </w:rPr>
      </w:pPr>
      <w:r>
        <w:rPr>
          <w:rFonts w:hint="eastAsia" w:asciiTheme="minorEastAsia" w:hAnsiTheme="minorEastAsia" w:eastAsiaTheme="minorEastAsia" w:cstheme="minorEastAsia"/>
          <w:b/>
          <w:color w:val="auto"/>
          <w:sz w:val="21"/>
          <w:szCs w:val="21"/>
          <w:highlight w:val="none"/>
          <w:lang w:eastAsia="zh-CN"/>
        </w:rPr>
        <w:t>（五）</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val="0"/>
          <w:bCs/>
          <w:color w:val="auto"/>
          <w:sz w:val="21"/>
          <w:szCs w:val="21"/>
          <w:highlight w:val="none"/>
          <w:u w:val="single"/>
        </w:rPr>
        <w:t>☑10kV站外电源线路。☑火灾报警系统不在招标范围内。☑稳控系统联调在招标范围内，已计算费用，费用包干。☑特殊调试中的相关表计试验，本次暂不计算费用，按实际发生的费用（经发包人确认）结算。</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※架空线路部分</w:t>
      </w:r>
      <w:r>
        <w:rPr>
          <w:rFonts w:hint="eastAsia" w:asciiTheme="minorEastAsia" w:hAnsiTheme="minorEastAsia" w:eastAsiaTheme="minorEastAsia" w:cstheme="minorEastAsia"/>
          <w:b/>
          <w:bCs/>
          <w:color w:val="auto"/>
          <w:sz w:val="21"/>
          <w:szCs w:val="21"/>
          <w:highlight w:val="none"/>
          <w:lang w:eastAsia="zh-CN"/>
        </w:rPr>
        <w:t>：</w:t>
      </w:r>
    </w:p>
    <w:p>
      <w:pPr>
        <w:keepNext w:val="0"/>
        <w:keepLines w:val="0"/>
        <w:pageBreakBefore w:val="0"/>
        <w:numPr>
          <w:ilvl w:val="0"/>
          <w:numId w:val="3"/>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基础工程：</w:t>
      </w:r>
      <w:r>
        <w:rPr>
          <w:rFonts w:hint="eastAsia" w:asciiTheme="minorEastAsia" w:hAnsiTheme="minorEastAsia" w:eastAsiaTheme="minorEastAsia" w:cstheme="minorEastAsia"/>
          <w:b w:val="0"/>
          <w:bCs w:val="0"/>
          <w:color w:val="auto"/>
          <w:sz w:val="21"/>
          <w:szCs w:val="21"/>
          <w:highlight w:val="none"/>
          <w:lang w:eastAsia="zh-CN"/>
        </w:rPr>
        <w:t>基础工程材料工地运输，土石方工程，基础砌筑，基础防腐，基础防护，地基处理；</w:t>
      </w:r>
    </w:p>
    <w:p>
      <w:pPr>
        <w:keepNext w:val="0"/>
        <w:keepLines w:val="0"/>
        <w:pageBreakBefore w:val="0"/>
        <w:numPr>
          <w:ilvl w:val="0"/>
          <w:numId w:val="3"/>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杆塔工程：</w:t>
      </w:r>
      <w:r>
        <w:rPr>
          <w:rFonts w:hint="eastAsia" w:asciiTheme="minorEastAsia" w:hAnsiTheme="minorEastAsia" w:eastAsiaTheme="minorEastAsia" w:cstheme="minorEastAsia"/>
          <w:b w:val="0"/>
          <w:bCs w:val="0"/>
          <w:color w:val="auto"/>
          <w:sz w:val="21"/>
          <w:szCs w:val="21"/>
          <w:highlight w:val="none"/>
          <w:lang w:eastAsia="zh-CN"/>
        </w:rPr>
        <w:t>杆塔工程材料工地运输，杆塔组立；</w:t>
      </w:r>
    </w:p>
    <w:p>
      <w:pPr>
        <w:keepNext w:val="0"/>
        <w:keepLines w:val="0"/>
        <w:pageBreakBefore w:val="0"/>
        <w:numPr>
          <w:ilvl w:val="0"/>
          <w:numId w:val="3"/>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接地工程：</w:t>
      </w:r>
      <w:r>
        <w:rPr>
          <w:rFonts w:hint="eastAsia" w:asciiTheme="minorEastAsia" w:hAnsiTheme="minorEastAsia" w:eastAsiaTheme="minorEastAsia" w:cstheme="minorEastAsia"/>
          <w:b w:val="0"/>
          <w:bCs w:val="0"/>
          <w:color w:val="auto"/>
          <w:sz w:val="21"/>
          <w:szCs w:val="21"/>
          <w:highlight w:val="none"/>
          <w:lang w:eastAsia="zh-CN"/>
        </w:rPr>
        <w:t>接地工程材料工地运输，接地土石方，接地安装；</w:t>
      </w:r>
    </w:p>
    <w:p>
      <w:pPr>
        <w:keepNext w:val="0"/>
        <w:keepLines w:val="0"/>
        <w:pageBreakBefore w:val="0"/>
        <w:numPr>
          <w:ilvl w:val="0"/>
          <w:numId w:val="3"/>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架线工程：</w:t>
      </w:r>
      <w:r>
        <w:rPr>
          <w:rFonts w:hint="eastAsia" w:asciiTheme="minorEastAsia" w:hAnsiTheme="minorEastAsia" w:eastAsiaTheme="minorEastAsia" w:cstheme="minorEastAsia"/>
          <w:b w:val="0"/>
          <w:bCs w:val="0"/>
          <w:color w:val="auto"/>
          <w:sz w:val="21"/>
          <w:szCs w:val="21"/>
          <w:highlight w:val="none"/>
          <w:lang w:eastAsia="zh-CN"/>
        </w:rPr>
        <w:t>架线工程材料工地运输，导地线架设（不含</w:t>
      </w:r>
      <w:r>
        <w:rPr>
          <w:rFonts w:hint="eastAsia" w:asciiTheme="minorEastAsia" w:hAnsiTheme="minorEastAsia" w:eastAsiaTheme="minorEastAsia" w:cstheme="minorEastAsia"/>
          <w:b w:val="0"/>
          <w:bCs w:val="0"/>
          <w:color w:val="auto"/>
          <w:sz w:val="21"/>
          <w:szCs w:val="21"/>
          <w:highlight w:val="none"/>
          <w:lang w:val="en-US" w:eastAsia="zh-CN"/>
        </w:rPr>
        <w:t>OPGW接续与测量</w:t>
      </w:r>
      <w:r>
        <w:rPr>
          <w:rFonts w:hint="eastAsia" w:asciiTheme="minorEastAsia" w:hAnsiTheme="minorEastAsia" w:eastAsiaTheme="minorEastAsia" w:cstheme="minorEastAsia"/>
          <w:b w:val="0"/>
          <w:bCs w:val="0"/>
          <w:color w:val="auto"/>
          <w:sz w:val="21"/>
          <w:szCs w:val="21"/>
          <w:highlight w:val="none"/>
          <w:lang w:eastAsia="zh-CN"/>
        </w:rPr>
        <w:t>），导地线跨越架设（其中</w:t>
      </w:r>
      <w:r>
        <w:rPr>
          <w:rFonts w:hint="eastAsia" w:asciiTheme="minorEastAsia" w:hAnsi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eastAsia="zh-CN"/>
        </w:rPr>
        <w:t>带电</w:t>
      </w:r>
      <w:r>
        <w:rPr>
          <w:rFonts w:hint="eastAsia" w:asciiTheme="minorEastAsia" w:hAnsiTheme="minorEastAsia" w:eastAsiaTheme="minorEastAsia" w:cstheme="minorEastAsia"/>
          <w:bCs/>
          <w:color w:val="auto"/>
          <w:sz w:val="21"/>
          <w:szCs w:val="21"/>
          <w:highlight w:val="none"/>
        </w:rPr>
        <w:t>跨越</w:t>
      </w:r>
      <w:r>
        <w:rPr>
          <w:rFonts w:hint="eastAsia" w:asciiTheme="minorEastAsia" w:hAnsiTheme="minorEastAsia" w:eastAsiaTheme="minorEastAsia" w:cstheme="minorEastAsia"/>
          <w:bCs/>
          <w:color w:val="auto"/>
          <w:sz w:val="21"/>
          <w:szCs w:val="21"/>
          <w:highlight w:val="none"/>
          <w:lang w:val="en-US" w:eastAsia="zh-CN"/>
        </w:rPr>
        <w:t>10千伏及以下</w:t>
      </w:r>
      <w:r>
        <w:rPr>
          <w:rFonts w:hint="eastAsia" w:asciiTheme="minorEastAsia" w:hAnsiTheme="minorEastAsia" w:eastAsiaTheme="minorEastAsia" w:cstheme="minorEastAsia"/>
          <w:bCs/>
          <w:color w:val="auto"/>
          <w:sz w:val="21"/>
          <w:szCs w:val="21"/>
          <w:highlight w:val="none"/>
        </w:rPr>
        <w:t>电力线路</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eastAsia="zh-CN"/>
        </w:rPr>
        <w:t>带电</w:t>
      </w:r>
      <w:r>
        <w:rPr>
          <w:rFonts w:hint="eastAsia" w:asciiTheme="minorEastAsia" w:hAnsiTheme="minorEastAsia" w:eastAsiaTheme="minorEastAsia" w:cstheme="minorEastAsia"/>
          <w:bCs/>
          <w:color w:val="auto"/>
          <w:sz w:val="21"/>
          <w:szCs w:val="21"/>
          <w:highlight w:val="none"/>
        </w:rPr>
        <w:t>跨越</w:t>
      </w:r>
      <w:r>
        <w:rPr>
          <w:rFonts w:hint="eastAsia" w:asciiTheme="minorEastAsia" w:hAnsiTheme="minorEastAsia" w:eastAsiaTheme="minorEastAsia" w:cstheme="minorEastAsia"/>
          <w:bCs/>
          <w:color w:val="auto"/>
          <w:sz w:val="21"/>
          <w:szCs w:val="21"/>
          <w:highlight w:val="none"/>
          <w:lang w:val="en-US" w:eastAsia="zh-CN"/>
        </w:rPr>
        <w:t>35千伏及以上</w:t>
      </w:r>
      <w:r>
        <w:rPr>
          <w:rFonts w:hint="eastAsia" w:asciiTheme="minorEastAsia" w:hAnsiTheme="minorEastAsia" w:eastAsiaTheme="minorEastAsia" w:cstheme="minorEastAsia"/>
          <w:bCs/>
          <w:color w:val="auto"/>
          <w:sz w:val="21"/>
          <w:szCs w:val="21"/>
          <w:highlight w:val="none"/>
        </w:rPr>
        <w:t>电力线路</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cstheme="minorEastAsia"/>
          <w:color w:val="auto"/>
          <w:sz w:val="21"/>
          <w:szCs w:val="21"/>
          <w:highlight w:val="none"/>
          <w:u w:val="none"/>
          <w:lang w:eastAsia="zh-CN"/>
        </w:rPr>
        <w:t>☑</w:t>
      </w:r>
      <w:r>
        <w:rPr>
          <w:rFonts w:hint="eastAsia" w:asciiTheme="minorEastAsia" w:hAnsiTheme="minorEastAsia" w:eastAsiaTheme="minorEastAsia" w:cstheme="minorEastAsia"/>
          <w:bCs/>
          <w:color w:val="auto"/>
          <w:sz w:val="21"/>
          <w:szCs w:val="21"/>
          <w:highlight w:val="none"/>
        </w:rPr>
        <w:t>跨越铁路</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u w:val="none"/>
          <w:lang w:eastAsia="zh-CN"/>
        </w:rPr>
        <w:t>☑高速公路</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u w:val="none"/>
          <w:lang w:eastAsia="zh-CN"/>
        </w:rPr>
        <w:t>☑一、二级公路</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strike w:val="0"/>
          <w:dstrike w:val="0"/>
          <w:color w:val="auto"/>
          <w:sz w:val="21"/>
          <w:szCs w:val="21"/>
          <w:highlight w:val="none"/>
          <w:u w:val="none"/>
          <w:lang w:eastAsia="zh-CN"/>
        </w:rPr>
        <w:t>☑</w:t>
      </w:r>
      <w:r>
        <w:rPr>
          <w:rFonts w:hint="eastAsia" w:asciiTheme="minorEastAsia" w:hAnsiTheme="minorEastAsia" w:eastAsiaTheme="minorEastAsia" w:cstheme="minorEastAsia"/>
          <w:bCs/>
          <w:strike w:val="0"/>
          <w:dstrike w:val="0"/>
          <w:color w:val="auto"/>
          <w:sz w:val="21"/>
          <w:szCs w:val="21"/>
          <w:highlight w:val="none"/>
        </w:rPr>
        <w:t>河流</w:t>
      </w:r>
      <w:r>
        <w:rPr>
          <w:rFonts w:hint="eastAsia" w:asciiTheme="minorEastAsia" w:hAnsiTheme="minorEastAsia" w:eastAsiaTheme="minorEastAsia" w:cstheme="minorEastAsia"/>
          <w:b w:val="0"/>
          <w:bCs w:val="0"/>
          <w:color w:val="auto"/>
          <w:sz w:val="21"/>
          <w:szCs w:val="21"/>
          <w:highlight w:val="none"/>
          <w:lang w:eastAsia="zh-CN"/>
        </w:rPr>
        <w:t>），其他架线工程；</w:t>
      </w:r>
    </w:p>
    <w:p>
      <w:pPr>
        <w:keepNext w:val="0"/>
        <w:keepLines w:val="0"/>
        <w:pageBreakBefore w:val="0"/>
        <w:numPr>
          <w:ilvl w:val="0"/>
          <w:numId w:val="3"/>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附件安装工程：</w:t>
      </w:r>
      <w:r>
        <w:rPr>
          <w:rFonts w:hint="eastAsia" w:asciiTheme="minorEastAsia" w:hAnsiTheme="minorEastAsia" w:eastAsiaTheme="minorEastAsia" w:cstheme="minorEastAsia"/>
          <w:b w:val="0"/>
          <w:bCs w:val="0"/>
          <w:color w:val="auto"/>
          <w:sz w:val="21"/>
          <w:szCs w:val="21"/>
          <w:highlight w:val="none"/>
          <w:lang w:eastAsia="zh-CN"/>
        </w:rPr>
        <w:t>附件安装工程材料工地运输，绝缘子串及金具安装；</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（六）辅助工程：</w:t>
      </w:r>
      <w:r>
        <w:rPr>
          <w:rFonts w:hint="eastAsia" w:asciiTheme="minorEastAsia" w:hAnsiTheme="minorEastAsia" w:eastAsiaTheme="minorEastAsia" w:cstheme="minorEastAsia"/>
          <w:color w:val="auto"/>
          <w:sz w:val="21"/>
          <w:szCs w:val="21"/>
          <w:highlight w:val="none"/>
          <w:u w:val="none"/>
          <w:lang w:eastAsia="zh-CN"/>
        </w:rPr>
        <w:t>永久</w:t>
      </w:r>
      <w:r>
        <w:rPr>
          <w:rFonts w:hint="eastAsia" w:asciiTheme="minorEastAsia" w:hAnsiTheme="minorEastAsia" w:eastAsiaTheme="minorEastAsia" w:cstheme="minorEastAsia"/>
          <w:color w:val="auto"/>
          <w:sz w:val="21"/>
          <w:szCs w:val="21"/>
          <w:highlight w:val="none"/>
          <w:u w:val="none"/>
        </w:rPr>
        <w:t>施工道路</w:t>
      </w:r>
      <w:r>
        <w:rPr>
          <w:rFonts w:hint="eastAsia" w:asciiTheme="minorEastAsia" w:hAnsiTheme="minorEastAsia" w:eastAsiaTheme="minorEastAsia" w:cstheme="minorEastAsia"/>
          <w:color w:val="auto"/>
          <w:sz w:val="21"/>
          <w:szCs w:val="21"/>
          <w:highlight w:val="none"/>
          <w:u w:val="none"/>
          <w:lang w:eastAsia="zh-CN"/>
        </w:rPr>
        <w:t>修筑，</w:t>
      </w:r>
      <w:r>
        <w:rPr>
          <w:rFonts w:hint="eastAsia" w:asciiTheme="minorEastAsia" w:hAnsiTheme="minorEastAsia" w:eastAsiaTheme="minorEastAsia" w:cstheme="minorEastAsia"/>
          <w:bCs/>
          <w:color w:val="auto"/>
          <w:sz w:val="21"/>
          <w:szCs w:val="21"/>
          <w:highlight w:val="none"/>
          <w:lang w:eastAsia="zh-CN"/>
        </w:rPr>
        <w:t>尖峰、施工基面</w:t>
      </w:r>
      <w:r>
        <w:rPr>
          <w:rFonts w:hint="eastAsia" w:asciiTheme="minorEastAsia" w:hAnsiTheme="minorEastAsia" w:eastAsiaTheme="minorEastAsia" w:cstheme="minorEastAsia"/>
          <w:b w:val="0"/>
          <w:bCs w:val="0"/>
          <w:color w:val="auto"/>
          <w:sz w:val="21"/>
          <w:szCs w:val="21"/>
          <w:highlight w:val="none"/>
          <w:lang w:eastAsia="zh-CN"/>
        </w:rPr>
        <w:t>土石方工程，护坡、挡土墙及排洪沟，基础永久性围堰，索道站安装，杆塔上装的各类辅助生产装置（其中：</w:t>
      </w:r>
      <w:r>
        <w:rPr>
          <w:rFonts w:hint="eastAsia" w:asciiTheme="minorEastAsia" w:hAnsiTheme="minorEastAsia" w:eastAsiaTheme="minorEastAsia" w:cstheme="minorEastAsia"/>
          <w:color w:val="auto"/>
          <w:sz w:val="21"/>
          <w:szCs w:val="21"/>
          <w:highlight w:val="none"/>
          <w:u w:val="none"/>
          <w:lang w:eastAsia="zh-CN"/>
        </w:rPr>
        <w:t>☑标志牌</w:t>
      </w:r>
      <w:r>
        <w:rPr>
          <w:rFonts w:hint="eastAsia" w:asciiTheme="minorEastAsia" w:hAnsiTheme="minorEastAsia" w:eastAsiaTheme="minorEastAsia" w:cstheme="minorEastAsia"/>
          <w:color w:val="auto"/>
          <w:sz w:val="21"/>
          <w:szCs w:val="21"/>
          <w:highlight w:val="none"/>
          <w:u w:val="none"/>
        </w:rPr>
        <w:t>安</w:t>
      </w:r>
      <w:r>
        <w:rPr>
          <w:rFonts w:hint="eastAsia" w:asciiTheme="minorEastAsia" w:hAnsiTheme="minorEastAsia" w:eastAsiaTheme="minorEastAsia" w:cstheme="minorEastAsia"/>
          <w:color w:val="auto"/>
          <w:sz w:val="21"/>
          <w:szCs w:val="21"/>
          <w:highlight w:val="none"/>
          <w:u w:val="none"/>
          <w:lang w:eastAsia="zh-CN"/>
        </w:rPr>
        <w:t>装，☑防坠地装置，</w:t>
      </w: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eastAsia="zh-CN"/>
        </w:rPr>
        <w:t>防鸟刺装置</w:t>
      </w:r>
      <w:r>
        <w:rPr>
          <w:rFonts w:hint="eastAsia" w:asciiTheme="minorEastAsia" w:hAnsiTheme="minorEastAsia" w:eastAsiaTheme="minorEastAsia" w:cstheme="minorEastAsia"/>
          <w:b w:val="0"/>
          <w:bCs w:val="0"/>
          <w:color w:val="auto"/>
          <w:sz w:val="21"/>
          <w:szCs w:val="21"/>
          <w:highlight w:val="none"/>
          <w:lang w:eastAsia="zh-CN"/>
        </w:rPr>
        <w:t>），</w:t>
      </w:r>
      <w:r>
        <w:rPr>
          <w:rFonts w:hint="eastAsia" w:asciiTheme="minorEastAsia" w:hAnsiTheme="minorEastAsia" w:eastAsiaTheme="minorEastAsia" w:cstheme="minorEastAsia"/>
          <w:bCs/>
          <w:color w:val="auto"/>
          <w:sz w:val="21"/>
          <w:szCs w:val="21"/>
          <w:highlight w:val="none"/>
          <w:lang w:eastAsia="zh-CN"/>
        </w:rPr>
        <w:t>☑</w:t>
      </w:r>
      <w:r>
        <w:rPr>
          <w:rFonts w:hint="eastAsia" w:asciiTheme="minorEastAsia" w:hAnsiTheme="minorEastAsia" w:eastAsiaTheme="minorEastAsia" w:cstheme="minorEastAsia"/>
          <w:b w:val="0"/>
          <w:bCs w:val="0"/>
          <w:color w:val="auto"/>
          <w:sz w:val="21"/>
          <w:szCs w:val="21"/>
          <w:highlight w:val="none"/>
          <w:lang w:eastAsia="zh-CN"/>
        </w:rPr>
        <w:t>输、送电线路试运；</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color w:val="auto"/>
          <w:sz w:val="21"/>
          <w:szCs w:val="21"/>
          <w:highlight w:val="none"/>
          <w:u w:val="none"/>
          <w:lang w:eastAsia="zh-CN"/>
        </w:rPr>
      </w:pPr>
      <w:r>
        <w:rPr>
          <w:rFonts w:hint="eastAsia" w:asciiTheme="minorEastAsia" w:hAnsiTheme="minorEastAsia" w:eastAsiaTheme="minorEastAsia" w:cstheme="minorEastAsia"/>
          <w:b/>
          <w:color w:val="auto"/>
          <w:sz w:val="21"/>
          <w:szCs w:val="21"/>
          <w:highlight w:val="none"/>
          <w:lang w:eastAsia="zh-CN"/>
        </w:rPr>
        <w:t>（七）</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color w:val="auto"/>
          <w:sz w:val="21"/>
          <w:szCs w:val="21"/>
          <w:highlight w:val="none"/>
          <w:lang w:eastAsia="zh-CN"/>
        </w:rPr>
        <w:t>费用工程</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 w:val="0"/>
          <w:bCs/>
          <w:color w:val="auto"/>
          <w:sz w:val="21"/>
          <w:szCs w:val="21"/>
          <w:highlight w:val="none"/>
        </w:rPr>
        <w:t>☑拆除工程，</w:t>
      </w:r>
      <w:r>
        <w:rPr>
          <w:rFonts w:hint="eastAsia" w:asciiTheme="minorEastAsia" w:hAnsi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施工临时占用地补偿（含牵引场地租用费），□施工临时占用地（含牵引场地）青苗赔偿，□临时施工道路的青苗赔偿，□塔基占地及其青苗赔偿，□架线青苗赔偿，□接地线铺设的青苗赔偿，□塔基绿化恢复，</w:t>
      </w:r>
      <w:r>
        <w:rPr>
          <w:rFonts w:hint="eastAsia" w:asciiTheme="minorEastAsia" w:hAnsiTheme="minorEastAsia" w:cstheme="minorEastAsia"/>
          <w:b w:val="0"/>
          <w:bCs/>
          <w:color w:val="auto"/>
          <w:sz w:val="21"/>
          <w:szCs w:val="21"/>
          <w:highlight w:val="none"/>
          <w:lang w:eastAsia="zh-CN"/>
        </w:rPr>
        <w:t>☑</w:t>
      </w:r>
      <w:r>
        <w:rPr>
          <w:rFonts w:hint="eastAsia" w:asciiTheme="minorEastAsia" w:hAnsiTheme="minorEastAsia" w:eastAsiaTheme="minorEastAsia" w:cstheme="minorEastAsia"/>
          <w:b w:val="0"/>
          <w:bCs/>
          <w:color w:val="auto"/>
          <w:sz w:val="21"/>
          <w:szCs w:val="21"/>
          <w:highlight w:val="none"/>
        </w:rPr>
        <w:t>临时施工道路修筑费（单价/总价均报），输电线路跨越补偿费（☑跨越铁路补偿费、☑跨越高速公路补偿费、□跨越一、二级公路补偿费、□跨越通航河流补偿费）；</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（八）</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cstheme="minorEastAsia"/>
          <w:b w:val="0"/>
          <w:bCs/>
          <w:color w:val="auto"/>
          <w:sz w:val="21"/>
          <w:szCs w:val="21"/>
          <w:highlight w:val="none"/>
          <w:u w:val="single"/>
          <w:lang w:eastAsia="zh-CN"/>
        </w:rPr>
        <w:t>☑</w:t>
      </w:r>
      <w:r>
        <w:rPr>
          <w:rFonts w:hint="eastAsia" w:asciiTheme="minorEastAsia" w:hAnsiTheme="minorEastAsia" w:eastAsiaTheme="minorEastAsia" w:cstheme="minorEastAsia"/>
          <w:b w:val="0"/>
          <w:bCs/>
          <w:color w:val="auto"/>
          <w:sz w:val="21"/>
          <w:szCs w:val="21"/>
          <w:highlight w:val="none"/>
          <w:u w:val="single"/>
        </w:rPr>
        <w:t>施工临时占用地补偿（含牵引场地租用费）在招标范围内，本次暂不计算费用，按实际发生的费用（经发包人确认）结算（如有）。☑导线双联悬垂串拆除、地线悬垂金具串拆除在招标范围内，本次暂不计算费用，按实际发生的费用（经发包人确认）结算。</w:t>
      </w:r>
      <w:r>
        <w:rPr>
          <w:rFonts w:hint="eastAsia" w:asciiTheme="minorEastAsia" w:hAnsiTheme="minorEastAsia" w:eastAsiaTheme="minorEastAsia" w:cstheme="minorEastAsia"/>
          <w:bCs/>
          <w:color w:val="auto"/>
          <w:sz w:val="21"/>
          <w:szCs w:val="21"/>
          <w:highlight w:val="none"/>
          <w:u w:val="single"/>
          <w:lang w:val="en-US" w:eastAsia="zh-CN"/>
        </w:rPr>
        <w:t>☑跨越高速公路共</w:t>
      </w:r>
      <w:r>
        <w:rPr>
          <w:rFonts w:hint="eastAsia" w:asciiTheme="minorEastAsia" w:hAnsiTheme="minorEastAsia" w:cstheme="minorEastAsia"/>
          <w:bCs/>
          <w:color w:val="auto"/>
          <w:sz w:val="21"/>
          <w:szCs w:val="21"/>
          <w:highlight w:val="none"/>
          <w:u w:val="single"/>
          <w:lang w:val="en-US" w:eastAsia="zh-CN"/>
        </w:rPr>
        <w:t>2</w:t>
      </w:r>
      <w:r>
        <w:rPr>
          <w:rFonts w:hint="eastAsia" w:asciiTheme="minorEastAsia" w:hAnsiTheme="minorEastAsia" w:eastAsiaTheme="minorEastAsia" w:cstheme="minorEastAsia"/>
          <w:bCs/>
          <w:color w:val="auto"/>
          <w:sz w:val="21"/>
          <w:szCs w:val="21"/>
          <w:highlight w:val="none"/>
          <w:u w:val="single"/>
          <w:lang w:val="en-US" w:eastAsia="zh-CN"/>
        </w:rPr>
        <w:t>处，按暂估价20万元/处计列，具体按项目实际发生的费用（经发包人确认）结算；跨越</w:t>
      </w:r>
      <w:r>
        <w:rPr>
          <w:rFonts w:hint="eastAsia" w:asciiTheme="minorEastAsia" w:hAnsiTheme="minorEastAsia" w:cstheme="minorEastAsia"/>
          <w:bCs/>
          <w:color w:val="auto"/>
          <w:sz w:val="21"/>
          <w:szCs w:val="21"/>
          <w:highlight w:val="none"/>
          <w:u w:val="single"/>
          <w:lang w:val="en-US" w:eastAsia="zh-CN"/>
        </w:rPr>
        <w:t>轻轨</w:t>
      </w:r>
      <w:r>
        <w:rPr>
          <w:rFonts w:hint="eastAsia" w:asciiTheme="minorEastAsia" w:hAnsiTheme="minorEastAsia" w:eastAsiaTheme="minorEastAsia" w:cstheme="minorEastAsia"/>
          <w:bCs/>
          <w:color w:val="auto"/>
          <w:sz w:val="21"/>
          <w:szCs w:val="21"/>
          <w:highlight w:val="none"/>
          <w:u w:val="single"/>
          <w:lang w:val="en-US" w:eastAsia="zh-CN"/>
        </w:rPr>
        <w:t>共2处，按暂估价</w:t>
      </w:r>
      <w:r>
        <w:rPr>
          <w:rFonts w:hint="eastAsia" w:asciiTheme="minorEastAsia" w:hAnsiTheme="minorEastAsia" w:cstheme="minorEastAsia"/>
          <w:bCs/>
          <w:color w:val="auto"/>
          <w:sz w:val="21"/>
          <w:szCs w:val="21"/>
          <w:highlight w:val="none"/>
          <w:u w:val="single"/>
          <w:lang w:val="en-US" w:eastAsia="zh-CN"/>
        </w:rPr>
        <w:t>6</w:t>
      </w:r>
      <w:r>
        <w:rPr>
          <w:rFonts w:hint="eastAsia" w:asciiTheme="minorEastAsia" w:hAnsiTheme="minorEastAsia" w:eastAsiaTheme="minorEastAsia" w:cstheme="minorEastAsia"/>
          <w:bCs/>
          <w:color w:val="auto"/>
          <w:sz w:val="21"/>
          <w:szCs w:val="21"/>
          <w:highlight w:val="none"/>
          <w:u w:val="single"/>
          <w:lang w:val="en-US" w:eastAsia="zh-CN"/>
        </w:rPr>
        <w:t>0万元/处计列，具体按项目实际发生的费用（经发包人确认）结算；☑余土消纳。☑交通疏解在招标范围内，本次暂不计算费用，按实际发生的费用（经发包人确认）结算（如有）</w:t>
      </w:r>
      <w:r>
        <w:rPr>
          <w:rFonts w:hint="eastAsia" w:asciiTheme="minorEastAsia" w:hAnsiTheme="minorEastAsia" w:cstheme="minorEastAsia"/>
          <w:bCs/>
          <w:color w:val="auto"/>
          <w:sz w:val="21"/>
          <w:szCs w:val="21"/>
          <w:highlight w:val="none"/>
          <w:u w:val="single"/>
          <w:lang w:val="en-US" w:eastAsia="zh-CN"/>
        </w:rPr>
        <w:t>。</w:t>
      </w:r>
      <w:r>
        <w:rPr>
          <w:rFonts w:hint="eastAsia" w:asciiTheme="minorEastAsia" w:hAnsiTheme="minorEastAsia" w:eastAsiaTheme="minorEastAsia" w:cstheme="minorEastAsia"/>
          <w:bCs/>
          <w:color w:val="auto"/>
          <w:sz w:val="21"/>
          <w:szCs w:val="21"/>
          <w:highlight w:val="none"/>
          <w:u w:val="single"/>
          <w:lang w:val="en-US" w:eastAsia="zh-CN"/>
        </w:rPr>
        <w:t>☑</w:t>
      </w:r>
      <w:r>
        <w:rPr>
          <w:rFonts w:hint="eastAsia" w:asciiTheme="minorEastAsia" w:hAnsiTheme="minorEastAsia" w:cstheme="minorEastAsia"/>
          <w:bCs/>
          <w:color w:val="auto"/>
          <w:sz w:val="21"/>
          <w:szCs w:val="21"/>
          <w:highlight w:val="none"/>
          <w:u w:val="single"/>
          <w:lang w:val="en-US" w:eastAsia="zh-CN"/>
        </w:rPr>
        <w:t>GIS套管租赁在招标范围内，本次暂不计算费用，按实际发生的费用（经发包人确认）结算（如有）。</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※通信部分：</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val="0"/>
          <w:bCs/>
          <w:color w:val="auto"/>
          <w:sz w:val="21"/>
          <w:szCs w:val="21"/>
          <w:highlight w:val="none"/>
          <w:lang w:eastAsia="zh-CN"/>
        </w:rPr>
      </w:pPr>
      <w:r>
        <w:rPr>
          <w:rFonts w:hint="eastAsia" w:asciiTheme="minorEastAsia" w:hAnsiTheme="minorEastAsia" w:cstheme="minorEastAsia"/>
          <w:b/>
          <w:color w:val="auto"/>
          <w:sz w:val="21"/>
          <w:szCs w:val="21"/>
          <w:highlight w:val="none"/>
          <w:lang w:eastAsia="zh-CN"/>
        </w:rPr>
        <w:t>（一）</w:t>
      </w:r>
      <w:r>
        <w:rPr>
          <w:rFonts w:hint="eastAsia" w:asciiTheme="minorEastAsia" w:hAnsiTheme="minorEastAsia" w:eastAsiaTheme="minorEastAsia" w:cstheme="minorEastAsia"/>
          <w:b/>
          <w:color w:val="auto"/>
          <w:sz w:val="21"/>
          <w:szCs w:val="21"/>
          <w:highlight w:val="none"/>
          <w:lang w:eastAsia="zh-CN"/>
        </w:rPr>
        <w:t>变电站工程：</w:t>
      </w:r>
      <w:r>
        <w:rPr>
          <w:rFonts w:hint="eastAsia" w:asciiTheme="minorEastAsia" w:hAnsiTheme="minorEastAsia" w:eastAsiaTheme="minorEastAsia" w:cstheme="minorEastAsia"/>
          <w:b w:val="0"/>
          <w:bCs/>
          <w:color w:val="auto"/>
          <w:sz w:val="21"/>
          <w:szCs w:val="21"/>
          <w:highlight w:val="none"/>
          <w:lang w:eastAsia="zh-CN"/>
        </w:rPr>
        <w:t>施工图纸范围内的通信设备安装及测试、光缆单盘测试、中继测试、接续、光缆及联络光缆敷设、通信子管敷设、通道开通及业务接入、割接等；设备、光缆及金具卸车清点、验收及保管，与施工相关的所有其他费用项目。</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val="0"/>
          <w:bCs/>
          <w:color w:val="auto"/>
          <w:sz w:val="21"/>
          <w:szCs w:val="21"/>
          <w:highlight w:val="none"/>
          <w:lang w:eastAsia="zh-CN"/>
        </w:rPr>
      </w:pPr>
      <w:r>
        <w:rPr>
          <w:rFonts w:hint="eastAsia" w:asciiTheme="minorEastAsia" w:hAnsiTheme="minorEastAsia" w:cstheme="minorEastAsia"/>
          <w:b/>
          <w:color w:val="auto"/>
          <w:sz w:val="21"/>
          <w:szCs w:val="21"/>
          <w:highlight w:val="none"/>
          <w:lang w:val="en-US" w:eastAsia="zh-CN"/>
        </w:rPr>
        <w:t>（二）</w:t>
      </w:r>
      <w:r>
        <w:rPr>
          <w:rFonts w:hint="eastAsia" w:asciiTheme="minorEastAsia" w:hAnsiTheme="minorEastAsia" w:eastAsiaTheme="minorEastAsia" w:cstheme="minorEastAsia"/>
          <w:b/>
          <w:color w:val="auto"/>
          <w:sz w:val="21"/>
          <w:szCs w:val="21"/>
          <w:highlight w:val="none"/>
          <w:lang w:val="en-US" w:eastAsia="zh-CN"/>
        </w:rPr>
        <w:t>架空</w:t>
      </w:r>
      <w:r>
        <w:rPr>
          <w:rFonts w:hint="eastAsia" w:asciiTheme="minorEastAsia" w:hAnsiTheme="minorEastAsia" w:eastAsiaTheme="minorEastAsia" w:cstheme="minorEastAsia"/>
          <w:b/>
          <w:color w:val="auto"/>
          <w:sz w:val="21"/>
          <w:szCs w:val="21"/>
          <w:highlight w:val="none"/>
          <w:lang w:eastAsia="zh-CN"/>
        </w:rPr>
        <w:t>线路部分：</w:t>
      </w:r>
      <w:r>
        <w:rPr>
          <w:rFonts w:hint="eastAsia" w:asciiTheme="minorEastAsia" w:hAnsiTheme="minorEastAsia" w:eastAsiaTheme="minorEastAsia" w:cstheme="minorEastAsia"/>
          <w:b w:val="0"/>
          <w:bCs/>
          <w:color w:val="auto"/>
          <w:sz w:val="21"/>
          <w:szCs w:val="21"/>
          <w:highlight w:val="none"/>
          <w:lang w:eastAsia="zh-CN"/>
        </w:rPr>
        <w:t>施工图纸范围内的光缆单盘测量、接续、全程测量；与施工相关的所有其他费用项目；不包含光缆架设、拆除、跨越及青苗赔偿。</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color w:val="auto"/>
          <w:sz w:val="21"/>
          <w:szCs w:val="21"/>
          <w:lang w:eastAsia="zh-CN"/>
        </w:rPr>
      </w:pP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cstheme="minorEastAsia"/>
          <w:b/>
          <w:color w:val="auto"/>
          <w:sz w:val="21"/>
          <w:szCs w:val="21"/>
          <w:highlight w:val="none"/>
          <w:lang w:eastAsia="zh-CN"/>
        </w:rPr>
        <w:t>三</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val="0"/>
          <w:bCs/>
          <w:color w:val="auto"/>
          <w:sz w:val="21"/>
          <w:szCs w:val="21"/>
          <w:highlight w:val="none"/>
        </w:rPr>
        <w:t>光纤通信工程通信临时保障电路中波分设备的租赁费本次暂不计算费用，按实际发生的费用（经发包人确认）结算。</w:t>
      </w:r>
    </w:p>
    <w:p>
      <w:pPr>
        <w:pStyle w:val="9"/>
        <w:rPr>
          <w:rFonts w:hint="default"/>
          <w:lang w:val="en-US"/>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承包</w:t>
      </w:r>
      <w:r>
        <w:rPr>
          <w:rFonts w:hint="eastAsia" w:ascii="宋体" w:hAnsi="宋体" w:eastAsia="宋体" w:cs="宋体"/>
          <w:b/>
          <w:color w:val="auto"/>
          <w:sz w:val="24"/>
          <w:szCs w:val="24"/>
          <w:highlight w:val="none"/>
          <w:lang w:val="en-US" w:eastAsia="zh-CN"/>
        </w:rPr>
        <w:t>方式</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包工、部分包料，施工图纸范围内如有下列设备、材料，无□及</w:t>
      </w:r>
      <w:r>
        <w:rPr>
          <w:rFonts w:hint="eastAsia" w:ascii="宋体" w:hAnsi="宋体" w:eastAsia="宋体" w:cs="宋体"/>
          <w:b/>
          <w:bCs/>
          <w:color w:val="auto"/>
          <w:sz w:val="21"/>
          <w:szCs w:val="21"/>
          <w:highlight w:val="none"/>
          <w:lang w:val="en-US" w:eastAsia="zh-CN"/>
        </w:rPr>
        <w:fldChar w:fldCharType="begin"/>
      </w:r>
      <w:r>
        <w:rPr>
          <w:rFonts w:hint="eastAsia" w:ascii="宋体" w:hAnsi="宋体" w:eastAsia="宋体" w:cs="宋体"/>
          <w:b/>
          <w:bCs/>
          <w:color w:val="auto"/>
          <w:sz w:val="21"/>
          <w:szCs w:val="21"/>
          <w:highlight w:val="none"/>
          <w:lang w:val="en-US" w:eastAsia="zh-CN"/>
        </w:rPr>
        <w:instrText xml:space="preserve"> EQ \o\ac(</w:instrText>
      </w:r>
      <w:r>
        <w:rPr>
          <w:rFonts w:hint="eastAsia" w:ascii="宋体" w:hAnsi="宋体" w:eastAsia="宋体" w:cs="宋体"/>
          <w:b/>
          <w:bCs/>
          <w:color w:val="auto"/>
          <w:position w:val="-4"/>
          <w:sz w:val="31"/>
          <w:szCs w:val="21"/>
          <w:highlight w:val="none"/>
          <w:lang w:val="en-US" w:eastAsia="zh-CN"/>
        </w:rPr>
        <w:instrText xml:space="preserve">□</w:instrText>
      </w:r>
      <w:r>
        <w:rPr>
          <w:rFonts w:hint="eastAsia" w:ascii="宋体" w:hAnsi="宋体" w:eastAsia="宋体" w:cs="宋体"/>
          <w:b/>
          <w:bCs/>
          <w:color w:val="auto"/>
          <w:position w:val="0"/>
          <w:sz w:val="21"/>
          <w:szCs w:val="21"/>
          <w:highlight w:val="none"/>
          <w:lang w:val="en-US" w:eastAsia="zh-CN"/>
        </w:rPr>
        <w:instrText xml:space="preserve">,√)</w:instrText>
      </w:r>
      <w:r>
        <w:rPr>
          <w:rFonts w:hint="eastAsia" w:ascii="宋体" w:hAnsi="宋体" w:eastAsia="宋体" w:cs="宋体"/>
          <w:b/>
          <w:bCs/>
          <w:color w:val="auto"/>
          <w:sz w:val="21"/>
          <w:szCs w:val="21"/>
          <w:highlight w:val="none"/>
          <w:lang w:val="en-US" w:eastAsia="zh-CN"/>
        </w:rPr>
        <w:fldChar w:fldCharType="end"/>
      </w:r>
      <w:r>
        <w:rPr>
          <w:rFonts w:hint="eastAsia" w:ascii="宋体" w:hAnsi="宋体" w:eastAsia="宋体" w:cs="宋体"/>
          <w:b/>
          <w:bCs/>
          <w:color w:val="auto"/>
          <w:sz w:val="21"/>
          <w:szCs w:val="21"/>
          <w:highlight w:val="none"/>
          <w:lang w:val="en-US" w:eastAsia="zh-CN"/>
        </w:rPr>
        <w:t>的为甲供，□未打√的及不在下列的为乙供。</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※变电部分：</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（一）甲供物资：</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变电安装工程：</w:t>
      </w:r>
    </w:p>
    <w:p>
      <w:pPr>
        <w:keepNext w:val="0"/>
        <w:keepLines w:val="0"/>
        <w:pageBreakBefore w:val="0"/>
        <w:numPr>
          <w:ilvl w:val="0"/>
          <w:numId w:val="4"/>
        </w:numPr>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气一、二次设备，预制舱配电房，机载高速光电吊舱设备，铝镁合金管形母线及其配套金具，金具及附件（含线夹），钢绞线，铝绞线，红外热像仪，变电站智能巡检机器人，独立五防系统，检修隔离装置，视频及环境监控系统，监测装置，变压器配电箱（SMC材质、不锈钢材质），不锈钢材质端子箱，不锈钢材质检修电源箱，不锈钢材质发电车开关箱，不锈钢材质配电箱（含照明和动力配电箱），电力电缆，控制电缆，计量用电线，10kV及以上电缆头，各种类型绝缘子，封闭母线桥，10kV绝缘铜管母线，穿墙套管，电缆支架（铝合金、角钢、复合材质）、铝合金电缆桥架、计量接引装置、电抗器接地装置、小电流接地选线装置、通用型标志牌（包括：禁止攀登、高压危险、禁止抛物、高压危险等提醒类标志牌及相线牌、安装支架，不涉及资产名称、编号或位置）。</w:t>
      </w:r>
    </w:p>
    <w:p>
      <w:pPr>
        <w:keepNext w:val="0"/>
        <w:keepLines w:val="0"/>
        <w:pageBreakBefore w:val="0"/>
        <w:numPr>
          <w:ilvl w:val="0"/>
          <w:numId w:val="4"/>
        </w:numPr>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w:t>
      </w:r>
      <w:r>
        <w:rPr>
          <w:rFonts w:hint="eastAsia" w:ascii="宋体" w:hAnsi="宋体" w:eastAsia="宋体" w:cs="宋体"/>
          <w:bCs/>
          <w:color w:val="auto"/>
          <w:sz w:val="21"/>
          <w:szCs w:val="21"/>
          <w:highlight w:val="none"/>
          <w:lang w:eastAsia="zh-CN"/>
        </w:rPr>
        <w:t>吊车。</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Cs/>
          <w:color w:val="auto"/>
          <w:sz w:val="21"/>
          <w:szCs w:val="21"/>
          <w:highlight w:val="none"/>
          <w:u w:val="singl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其他</w:t>
      </w:r>
      <w:r>
        <w:rPr>
          <w:rFonts w:hint="eastAsia" w:ascii="宋体" w:hAnsi="宋体" w:eastAsia="宋体" w:cs="宋体"/>
          <w:b/>
          <w:color w:val="auto"/>
          <w:sz w:val="21"/>
          <w:szCs w:val="21"/>
          <w:highlight w:val="none"/>
          <w:lang w:eastAsia="zh-CN"/>
        </w:rPr>
        <w:t>甲供物资</w:t>
      </w: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u w:val="single"/>
        </w:rPr>
        <w:t>。</w:t>
      </w:r>
    </w:p>
    <w:p>
      <w:pPr>
        <w:keepNext w:val="0"/>
        <w:keepLines w:val="0"/>
        <w:pageBreakBefore w:val="0"/>
        <w:widowControl/>
        <w:kinsoku/>
        <w:wordWrap/>
        <w:overflowPunct/>
        <w:topLinePunct w:val="0"/>
        <w:bidi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※架空线路部分：</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（一）甲供物资：</w:t>
      </w:r>
    </w:p>
    <w:p>
      <w:pPr>
        <w:keepNext w:val="0"/>
        <w:keepLines w:val="0"/>
        <w:pageBreakBefore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1、杆塔（水泥杆），铁塔加固器装置，高空防坠落装置，攀爬机轨道，钢绞线，铝绞线，导地线，绝缘子、绝缘横担，金具，标准铁构件，光缆，光缆金具，线路避雷器，故障指示器，故障精确定位装置，监测装置，视频监控系统，防鸟装置，铜覆钢接地极，石墨基接地体，通用型标志牌（包括：禁止攀登、高压危险、禁止抛物、高压危险等提醒类标志牌及相线牌、安装支架，不涉及资产名称、编号或位置）、警示灯（航空、航道）、航道牌及支架。</w:t>
      </w:r>
    </w:p>
    <w:p>
      <w:pPr>
        <w:keepNext w:val="0"/>
        <w:keepLines w:val="0"/>
        <w:pageBreakBefore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2、</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地脚螺栓</w:t>
      </w:r>
      <w:r>
        <w:rPr>
          <w:rFonts w:hint="eastAsia" w:ascii="宋体" w:hAnsi="宋体" w:eastAsia="宋体" w:cs="宋体"/>
          <w:b w:val="0"/>
          <w:bCs/>
          <w:color w:val="auto"/>
          <w:sz w:val="21"/>
          <w:szCs w:val="21"/>
          <w:highlight w:val="none"/>
          <w:lang w:eastAsia="zh-CN"/>
        </w:rPr>
        <w:t>，</w:t>
      </w:r>
      <w:r>
        <w:rPr>
          <w:rFonts w:hint="eastAsia" w:ascii="宋体" w:hAnsi="宋体" w:eastAsia="宋体" w:cs="宋体"/>
          <w:b w:val="0"/>
          <w:bCs/>
          <w:color w:val="auto"/>
          <w:sz w:val="21"/>
          <w:szCs w:val="21"/>
          <w:highlight w:val="none"/>
        </w:rPr>
        <w:t>□直升机巡视作业标志</w:t>
      </w:r>
      <w:r>
        <w:rPr>
          <w:rFonts w:hint="eastAsia" w:ascii="宋体" w:hAnsi="宋体" w:eastAsia="宋体" w:cs="宋体"/>
          <w:b w:val="0"/>
          <w:bCs/>
          <w:color w:val="auto"/>
          <w:sz w:val="21"/>
          <w:szCs w:val="21"/>
          <w:highlight w:val="none"/>
          <w:lang w:eastAsia="zh-CN"/>
        </w:rPr>
        <w:t>牌</w:t>
      </w:r>
      <w:r>
        <w:rPr>
          <w:rFonts w:hint="eastAsia" w:ascii="宋体" w:hAnsi="宋体" w:eastAsia="宋体" w:cs="宋体"/>
          <w:b w:val="0"/>
          <w:bCs/>
          <w:color w:val="auto"/>
          <w:sz w:val="21"/>
          <w:szCs w:val="21"/>
          <w:highlight w:val="none"/>
        </w:rPr>
        <w:t>。</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color w:val="auto"/>
          <w:sz w:val="21"/>
          <w:szCs w:val="21"/>
          <w:highlight w:val="none"/>
          <w:lang w:eastAsia="zh-CN"/>
        </w:rPr>
        <w:t>（二）</w:t>
      </w:r>
      <w:r>
        <w:rPr>
          <w:rFonts w:hint="eastAsia" w:ascii="宋体" w:hAnsi="宋体" w:eastAsia="宋体" w:cs="宋体"/>
          <w:b/>
          <w:color w:val="auto"/>
          <w:sz w:val="21"/>
          <w:szCs w:val="21"/>
          <w:highlight w:val="none"/>
        </w:rPr>
        <w:t>其他</w:t>
      </w:r>
      <w:r>
        <w:rPr>
          <w:rFonts w:hint="eastAsia" w:ascii="宋体" w:hAnsi="宋体" w:eastAsia="宋体" w:cs="宋体"/>
          <w:b/>
          <w:color w:val="auto"/>
          <w:sz w:val="21"/>
          <w:szCs w:val="21"/>
          <w:highlight w:val="none"/>
          <w:lang w:eastAsia="zh-CN"/>
        </w:rPr>
        <w:t>甲供物资</w:t>
      </w: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u w:val="single"/>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通信</w:t>
      </w:r>
      <w:r>
        <w:rPr>
          <w:rFonts w:hint="eastAsia" w:ascii="宋体" w:hAnsi="宋体" w:eastAsia="宋体" w:cs="宋体"/>
          <w:b/>
          <w:bCs/>
          <w:color w:val="auto"/>
          <w:sz w:val="21"/>
          <w:szCs w:val="21"/>
          <w:highlight w:val="none"/>
        </w:rPr>
        <w:t>部分：建设单位提供部分设备及材料：</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变电部分：</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（一）甲供物资：</w:t>
      </w:r>
      <w:r>
        <w:rPr>
          <w:rFonts w:hint="eastAsia" w:ascii="宋体" w:hAnsi="宋体" w:eastAsia="宋体" w:cs="宋体"/>
          <w:b w:val="0"/>
          <w:bCs w:val="0"/>
          <w:color w:val="auto"/>
          <w:sz w:val="21"/>
          <w:szCs w:val="21"/>
          <w:highlight w:val="none"/>
          <w:lang w:eastAsia="zh-CN"/>
        </w:rPr>
        <w:t>通信相关设备（含光传输设备、无线设备、电话、电池、监控、视频会议系统等），数据网设备，机架，通信电源，通信光缆及其金具，综合配线设备及材料，电缆保护管材（HDPE管、涂塑钢管、PVC管、MPP管）。</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val="0"/>
          <w:bCs w:val="0"/>
          <w:color w:val="auto"/>
          <w:sz w:val="21"/>
          <w:szCs w:val="21"/>
          <w:highlight w:val="none"/>
          <w:u w:val="single"/>
        </w:rPr>
      </w:pPr>
      <w:r>
        <w:rPr>
          <w:rFonts w:hint="eastAsia" w:ascii="宋体" w:hAnsi="宋体" w:eastAsia="宋体" w:cs="宋体"/>
          <w:b/>
          <w:bCs/>
          <w:color w:val="auto"/>
          <w:sz w:val="21"/>
          <w:szCs w:val="21"/>
          <w:highlight w:val="none"/>
          <w:lang w:eastAsia="zh-CN"/>
        </w:rPr>
        <w:t>（二）</w:t>
      </w:r>
      <w:r>
        <w:rPr>
          <w:rFonts w:hint="eastAsia" w:ascii="宋体" w:hAnsi="宋体" w:eastAsia="宋体" w:cs="宋体"/>
          <w:b/>
          <w:bCs/>
          <w:color w:val="auto"/>
          <w:sz w:val="21"/>
          <w:szCs w:val="21"/>
          <w:highlight w:val="none"/>
        </w:rPr>
        <w:t>其他</w:t>
      </w:r>
      <w:r>
        <w:rPr>
          <w:rFonts w:hint="eastAsia" w:ascii="宋体" w:hAnsi="宋体" w:eastAsia="宋体" w:cs="宋体"/>
          <w:b/>
          <w:bCs/>
          <w:color w:val="auto"/>
          <w:sz w:val="21"/>
          <w:szCs w:val="21"/>
          <w:highlight w:val="none"/>
          <w:lang w:eastAsia="zh-CN"/>
        </w:rPr>
        <w:t>甲供物资</w:t>
      </w:r>
      <w:r>
        <w:rPr>
          <w:rFonts w:hint="eastAsia" w:ascii="宋体" w:hAnsi="宋体" w:eastAsia="宋体" w:cs="宋体"/>
          <w:b/>
          <w:bCs/>
          <w:color w:val="auto"/>
          <w:sz w:val="21"/>
          <w:szCs w:val="21"/>
          <w:highlight w:val="none"/>
        </w:rPr>
        <w:t>：</w:t>
      </w:r>
      <w:r>
        <w:rPr>
          <w:rFonts w:hint="eastAsia" w:ascii="宋体" w:hAnsi="宋体" w:eastAsia="宋体" w:cs="宋体"/>
          <w:b w:val="0"/>
          <w:bCs w:val="0"/>
          <w:color w:val="auto"/>
          <w:sz w:val="21"/>
          <w:szCs w:val="21"/>
          <w:highlight w:val="none"/>
          <w:u w:val="single"/>
          <w:lang w:val="en-US" w:eastAsia="zh-CN"/>
        </w:rPr>
        <w:t xml:space="preserve">  /   </w:t>
      </w:r>
      <w:r>
        <w:rPr>
          <w:rFonts w:hint="eastAsia" w:ascii="宋体" w:hAnsi="宋体" w:eastAsia="宋体" w:cs="宋体"/>
          <w:b w:val="0"/>
          <w:bCs w:val="0"/>
          <w:color w:val="auto"/>
          <w:sz w:val="21"/>
          <w:szCs w:val="21"/>
          <w:highlight w:val="none"/>
          <w:u w:val="single"/>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※架空部分：</w:t>
      </w:r>
    </w:p>
    <w:p>
      <w:pPr>
        <w:keepNext w:val="0"/>
        <w:keepLines w:val="0"/>
        <w:pageBreakBefore w:val="0"/>
        <w:numPr>
          <w:ilvl w:val="0"/>
          <w:numId w:val="5"/>
        </w:numPr>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val="0"/>
          <w:bCs w:val="0"/>
          <w:color w:val="auto"/>
          <w:sz w:val="21"/>
          <w:szCs w:val="21"/>
          <w:highlight w:val="none"/>
          <w:u w:val="none"/>
        </w:rPr>
      </w:pPr>
      <w:r>
        <w:rPr>
          <w:rFonts w:hint="eastAsia" w:ascii="宋体" w:hAnsi="宋体" w:eastAsia="宋体" w:cs="宋体"/>
          <w:b/>
          <w:bCs/>
          <w:color w:val="auto"/>
          <w:sz w:val="21"/>
          <w:szCs w:val="21"/>
          <w:highlight w:val="none"/>
          <w:u w:val="none"/>
        </w:rPr>
        <w:t>甲供物资：</w:t>
      </w:r>
      <w:r>
        <w:rPr>
          <w:rFonts w:hint="eastAsia" w:ascii="宋体" w:hAnsi="宋体" w:eastAsia="宋体" w:cs="宋体"/>
          <w:b w:val="0"/>
          <w:bCs w:val="0"/>
          <w:color w:val="auto"/>
          <w:sz w:val="21"/>
          <w:szCs w:val="21"/>
          <w:highlight w:val="none"/>
          <w:u w:val="none"/>
        </w:rPr>
        <w:t>光缆及光缆附件。</w:t>
      </w:r>
    </w:p>
    <w:p>
      <w:pPr>
        <w:keepNext w:val="0"/>
        <w:keepLines w:val="0"/>
        <w:pageBreakBefore w:val="0"/>
        <w:numPr>
          <w:ilvl w:val="0"/>
          <w:numId w:val="5"/>
        </w:numPr>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val="0"/>
          <w:bCs w:val="0"/>
          <w:color w:val="auto"/>
          <w:sz w:val="21"/>
          <w:szCs w:val="21"/>
          <w:highlight w:val="none"/>
          <w:u w:val="none"/>
        </w:rPr>
      </w:pPr>
      <w:r>
        <w:rPr>
          <w:rFonts w:hint="eastAsia" w:ascii="宋体" w:hAnsi="宋体" w:eastAsia="宋体" w:cs="宋体"/>
          <w:b/>
          <w:bCs/>
          <w:color w:val="auto"/>
          <w:sz w:val="21"/>
          <w:szCs w:val="21"/>
          <w:highlight w:val="none"/>
          <w:u w:val="none"/>
        </w:rPr>
        <w:t>其他甲供物资：</w:t>
      </w:r>
      <w:r>
        <w:rPr>
          <w:rFonts w:hint="eastAsia" w:ascii="宋体" w:hAnsi="宋体" w:eastAsia="宋体" w:cs="宋体"/>
          <w:b w:val="0"/>
          <w:bCs w:val="0"/>
          <w:color w:val="auto"/>
          <w:sz w:val="21"/>
          <w:szCs w:val="21"/>
          <w:highlight w:val="none"/>
          <w:u w:val="single"/>
          <w:lang w:eastAsia="zh-CN"/>
        </w:rPr>
        <w:t>□</w:t>
      </w:r>
      <w:r>
        <w:rPr>
          <w:rFonts w:hint="eastAsia" w:ascii="宋体" w:hAnsi="宋体" w:eastAsia="宋体" w:cs="宋体"/>
          <w:b w:val="0"/>
          <w:bCs w:val="0"/>
          <w:color w:val="auto"/>
          <w:sz w:val="21"/>
          <w:szCs w:val="21"/>
          <w:highlight w:val="none"/>
          <w:u w:val="single"/>
        </w:rPr>
        <w:t>/。</w:t>
      </w:r>
    </w:p>
    <w:p>
      <w:pPr>
        <w:rPr>
          <w:rFonts w:hint="eastAsia"/>
          <w:lang w:val="en-US" w:eastAsia="zh-CN"/>
        </w:rPr>
      </w:pPr>
      <w:r>
        <w:rPr>
          <w:rFonts w:hint="eastAsia" w:ascii="宋体" w:hAnsi="宋体" w:eastAsia="宋体" w:cs="宋体"/>
          <w:b/>
          <w:color w:val="auto"/>
          <w:sz w:val="21"/>
          <w:szCs w:val="21"/>
          <w:highlight w:val="none"/>
        </w:rPr>
        <w:t>注：建设单位提供的设备、材料以合同附件（甲供设备材料明细表）为准。</w:t>
      </w:r>
    </w:p>
    <w:p>
      <w:pPr>
        <w:pStyle w:val="3"/>
        <w:jc w:val="center"/>
        <w:rPr>
          <w:rFonts w:hint="eastAsia"/>
          <w:b w:val="0"/>
          <w:bCs w:val="0"/>
          <w:color w:val="auto"/>
          <w:sz w:val="28"/>
          <w:szCs w:val="28"/>
          <w:lang w:val="en-US" w:eastAsia="zh-CN"/>
        </w:rPr>
      </w:pPr>
    </w:p>
    <w:p>
      <w:pPr>
        <w:pStyle w:val="3"/>
        <w:jc w:val="center"/>
        <w:rPr>
          <w:rFonts w:hint="default"/>
          <w:b w:val="0"/>
          <w:bCs w:val="0"/>
          <w:color w:val="auto"/>
          <w:sz w:val="28"/>
          <w:szCs w:val="28"/>
          <w:lang w:val="en-US" w:eastAsia="zh-CN"/>
        </w:rPr>
      </w:pPr>
      <w:r>
        <w:rPr>
          <w:rFonts w:hint="eastAsia"/>
          <w:b w:val="0"/>
          <w:bCs w:val="0"/>
          <w:color w:val="auto"/>
          <w:sz w:val="28"/>
          <w:szCs w:val="28"/>
          <w:lang w:val="en-US" w:eastAsia="zh-CN"/>
        </w:rPr>
        <w:t>标的名称：标的3</w:t>
      </w:r>
    </w:p>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auto"/>
          <w:sz w:val="24"/>
          <w:szCs w:val="24"/>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asciiTheme="minorEastAsia" w:hAnsiTheme="minorEastAsia" w:eastAsiaTheme="minorEastAsia" w:cstheme="minorEastAsia"/>
          <w:b/>
          <w:bCs/>
          <w:snapToGrid w:val="0"/>
          <w:color w:val="auto"/>
          <w:kern w:val="0"/>
          <w:sz w:val="24"/>
          <w:szCs w:val="24"/>
          <w:highlight w:val="none"/>
          <w:u w:val="single"/>
          <w:lang w:val="en-US" w:eastAsia="zh-CN"/>
        </w:rPr>
        <w:t>奥林220千伏出线工程二期隧道土建部分施工（标段一）</w:t>
      </w:r>
    </w:p>
    <w:tbl>
      <w:tblPr>
        <w:tblStyle w:val="1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3368"/>
        <w:gridCol w:w="4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广州市天河区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广供电基〔2024〕104号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穗发改核准〔2024〕37号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广供电资〔2025〕3号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Theme="minorEastAsia" w:hAnsiTheme="minorEastAsia" w:eastAsiaTheme="minorEastAsia" w:cstheme="minorEastAsia"/>
                <w:bCs/>
                <w:kern w:val="0"/>
                <w:sz w:val="24"/>
                <w:szCs w:val="24"/>
                <w:highlight w:val="none"/>
                <w:lang w:val="en-US" w:eastAsia="zh-CN" w:bidi="ar"/>
              </w:rPr>
              <w:t>广</w:t>
            </w:r>
            <w:r>
              <w:rPr>
                <w:rFonts w:hint="eastAsia" w:asciiTheme="minorEastAsia" w:hAnsiTheme="minorEastAsia" w:eastAsiaTheme="minorEastAsia" w:cstheme="minorEastAsia"/>
                <w:bCs/>
                <w:kern w:val="0"/>
                <w:sz w:val="24"/>
                <w:szCs w:val="24"/>
                <w:highlight w:val="none"/>
                <w:lang w:bidi="ar"/>
              </w:rPr>
              <w:t>供电</w:t>
            </w:r>
            <w:r>
              <w:rPr>
                <w:rFonts w:hint="eastAsia" w:asciiTheme="minorEastAsia" w:hAnsiTheme="minorEastAsia" w:eastAsiaTheme="minorEastAsia" w:cstheme="minorEastAsia"/>
                <w:bCs/>
                <w:kern w:val="0"/>
                <w:sz w:val="24"/>
                <w:szCs w:val="24"/>
                <w:highlight w:val="none"/>
                <w:lang w:val="en-US" w:eastAsia="zh-CN" w:bidi="ar"/>
              </w:rPr>
              <w:t>基</w:t>
            </w:r>
            <w:r>
              <w:rPr>
                <w:rFonts w:hint="eastAsia" w:asciiTheme="minorEastAsia" w:hAnsiTheme="minorEastAsia" w:eastAsiaTheme="minorEastAsia" w:cstheme="minorEastAsia"/>
                <w:bCs/>
                <w:kern w:val="0"/>
                <w:sz w:val="24"/>
                <w:szCs w:val="24"/>
                <w:highlight w:val="none"/>
                <w:lang w:bidi="ar"/>
              </w:rPr>
              <w:t>〔202</w:t>
            </w:r>
            <w:r>
              <w:rPr>
                <w:rFonts w:hint="eastAsia" w:asciiTheme="minorEastAsia" w:hAnsiTheme="minorEastAsia" w:eastAsiaTheme="minorEastAsia" w:cstheme="minorEastAsia"/>
                <w:bCs/>
                <w:kern w:val="0"/>
                <w:sz w:val="24"/>
                <w:szCs w:val="24"/>
                <w:highlight w:val="none"/>
                <w:lang w:val="en-US" w:eastAsia="zh-CN" w:bidi="ar"/>
              </w:rPr>
              <w:t>5</w:t>
            </w:r>
            <w:r>
              <w:rPr>
                <w:rFonts w:hint="eastAsia" w:asciiTheme="minorEastAsia" w:hAnsiTheme="minorEastAsia" w:eastAsiaTheme="minorEastAsia" w:cstheme="minorEastAsia"/>
                <w:bCs/>
                <w:kern w:val="0"/>
                <w:sz w:val="24"/>
                <w:szCs w:val="24"/>
                <w:highlight w:val="none"/>
                <w:lang w:bidi="ar"/>
              </w:rPr>
              <w:t>〕</w:t>
            </w:r>
            <w:r>
              <w:rPr>
                <w:rFonts w:hint="eastAsia" w:asciiTheme="minorEastAsia" w:hAnsiTheme="minorEastAsia" w:eastAsiaTheme="minorEastAsia" w:cstheme="minorEastAsia"/>
                <w:bCs/>
                <w:kern w:val="0"/>
                <w:sz w:val="24"/>
                <w:szCs w:val="24"/>
                <w:highlight w:val="none"/>
                <w:lang w:val="en-US" w:eastAsia="zh-CN" w:bidi="ar"/>
              </w:rPr>
              <w:t>75</w:t>
            </w:r>
            <w:r>
              <w:rPr>
                <w:rFonts w:hint="eastAsia" w:asciiTheme="minorEastAsia" w:hAnsiTheme="minorEastAsia" w:eastAsiaTheme="minorEastAsia" w:cstheme="minorEastAsia"/>
                <w:b w:val="0"/>
                <w:bCs w:val="0"/>
                <w:snapToGrid w:val="0"/>
                <w:color w:val="auto"/>
                <w:kern w:val="0"/>
                <w:sz w:val="24"/>
                <w:szCs w:val="24"/>
                <w:highlight w:val="none"/>
                <w:u w:val="none"/>
                <w:vertAlign w:val="baseline"/>
                <w:lang w:val="en-US" w:eastAsia="zh-CN"/>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广州地铁工程咨询有限公司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422" w:firstLineChars="200"/>
        <w:jc w:val="center"/>
        <w:textAlignment w:val="auto"/>
        <w:outlineLvl w:val="0"/>
        <w:rPr>
          <w:rFonts w:hint="default" w:hAnsi="宋体" w:cs="宋体"/>
          <w:b/>
          <w:color w:val="auto"/>
          <w:sz w:val="21"/>
          <w:szCs w:val="21"/>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hAnsi="宋体" w:eastAsia="宋体" w:cs="宋体"/>
          <w:b/>
          <w:color w:val="auto"/>
          <w:sz w:val="21"/>
          <w:szCs w:val="21"/>
          <w:highlight w:val="none"/>
          <w:lang w:val="en-US" w:eastAsia="zh-CN"/>
        </w:rPr>
        <w:t>建设规模</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Theme="minorEastAsia" w:hAnsiTheme="minorEastAsia" w:eastAsiaTheme="minorEastAsia" w:cstheme="minorEastAsia"/>
          <w:b/>
          <w:bCs w:val="0"/>
          <w:color w:val="auto"/>
          <w:sz w:val="21"/>
          <w:szCs w:val="21"/>
          <w:highlight w:val="none"/>
          <w:u w:val="single"/>
        </w:rPr>
      </w:pPr>
      <w:r>
        <w:rPr>
          <w:rFonts w:hint="eastAsia" w:asciiTheme="minorEastAsia" w:hAnsiTheme="minorEastAsia" w:eastAsiaTheme="minorEastAsia" w:cstheme="minorEastAsia"/>
          <w:b/>
          <w:bCs w:val="0"/>
          <w:color w:val="auto"/>
          <w:sz w:val="21"/>
          <w:szCs w:val="21"/>
          <w:highlight w:val="none"/>
          <w:u w:val="single"/>
        </w:rPr>
        <w:t>※隧道部分</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u w:val="single"/>
        </w:rPr>
      </w:pPr>
      <w:r>
        <w:rPr>
          <w:rFonts w:hint="eastAsia" w:asciiTheme="minorEastAsia" w:hAnsiTheme="minorEastAsia" w:eastAsiaTheme="minorEastAsia" w:cstheme="minorEastAsia"/>
          <w:b w:val="0"/>
          <w:bCs/>
          <w:color w:val="auto"/>
          <w:sz w:val="21"/>
          <w:szCs w:val="21"/>
          <w:highlight w:val="none"/>
          <w:u w:val="single"/>
        </w:rPr>
        <w:t>奥林220千伏出线工程二期隧道土建部分施工（标段一）：本标段施工范围从接驳棠下站接收井1号井起（含）至6号井（不含）止，新建电力隧道3.856km（含5座工作井和1座竖井），采用盾构工法。盾构隧道内径3.5m，外径4.1m。</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Theme="minorEastAsia" w:hAnsiTheme="minorEastAsia" w:eastAsiaTheme="minorEastAsia" w:cstheme="minorEastAsia"/>
          <w:b w:val="0"/>
          <w:bCs/>
          <w:color w:val="auto"/>
          <w:sz w:val="21"/>
          <w:szCs w:val="21"/>
          <w:highlight w:val="none"/>
          <w:u w:val="single"/>
        </w:rPr>
      </w:pPr>
      <w:r>
        <w:rPr>
          <w:rFonts w:hint="eastAsia" w:asciiTheme="minorEastAsia" w:hAnsiTheme="minorEastAsia" w:eastAsiaTheme="minorEastAsia" w:cstheme="minorEastAsia"/>
          <w:b/>
          <w:bCs w:val="0"/>
          <w:color w:val="auto"/>
          <w:sz w:val="21"/>
          <w:szCs w:val="21"/>
          <w:highlight w:val="none"/>
          <w:u w:val="single"/>
        </w:rPr>
        <w:t>注：具体建设规模以施工图纸为准。</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采购范围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Theme="minorEastAsia" w:hAnsiTheme="minorEastAsia" w:eastAsiaTheme="minorEastAsia" w:cstheme="minorEastAsia"/>
          <w:b w:val="0"/>
          <w:bCs w:val="0"/>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的为本次报价范围；□未打√的，不在本次报价范围内，特殊情况在“其他”中说明。</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※隧道部分：</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施工图纸范围内的建构筑物：</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（一）土石方：</w:t>
      </w:r>
      <w:r>
        <w:rPr>
          <w:rFonts w:hint="eastAsia" w:ascii="宋体" w:hAnsi="宋体" w:eastAsia="宋体" w:cs="宋体"/>
          <w:b w:val="0"/>
          <w:bCs w:val="0"/>
          <w:color w:val="auto"/>
          <w:sz w:val="21"/>
          <w:szCs w:val="21"/>
          <w:highlight w:val="none"/>
          <w:lang w:val="en-US" w:eastAsia="zh-CN"/>
        </w:rPr>
        <w:t>材料运输，土石方挖填，开挖路面，修复路面，隧道挖填</w:t>
      </w:r>
      <w:r>
        <w:rPr>
          <w:rFonts w:hint="eastAsia" w:ascii="宋体" w:hAnsi="宋体" w:eastAsia="宋体" w:cs="宋体"/>
          <w:color w:val="auto"/>
          <w:sz w:val="21"/>
          <w:szCs w:val="21"/>
          <w:highlight w:val="none"/>
          <w:lang w:eastAsia="zh-CN"/>
        </w:rPr>
        <w:t>；</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eastAsia="zh-CN"/>
        </w:rPr>
        <w:t>（二）构筑物：</w:t>
      </w:r>
      <w:r>
        <w:rPr>
          <w:rFonts w:hint="eastAsia" w:ascii="宋体" w:hAnsi="宋体" w:eastAsia="宋体" w:cs="宋体"/>
          <w:b w:val="0"/>
          <w:bCs w:val="0"/>
          <w:color w:val="auto"/>
          <w:sz w:val="21"/>
          <w:szCs w:val="21"/>
          <w:highlight w:val="none"/>
          <w:lang w:val="en-US" w:eastAsia="zh-CN"/>
        </w:rPr>
        <w:t>施工图纸范围内的材料运输，隧道及工作井土建，电缆支架预埋件及设备基础预埋件、工作井预埋接地</w:t>
      </w:r>
      <w:r>
        <w:rPr>
          <w:rFonts w:hint="eastAsia" w:ascii="宋体" w:hAnsi="宋体" w:eastAsia="宋体" w:cs="宋体"/>
          <w:b w:val="0"/>
          <w:bCs w:val="0"/>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（三）辅助工程</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eastAsia="zh-CN"/>
        </w:rPr>
        <w:t>材料运输，</w:t>
      </w:r>
      <w:r>
        <w:rPr>
          <w:rFonts w:hint="eastAsia" w:ascii="宋体" w:hAnsi="宋体" w:eastAsia="宋体" w:cs="宋体"/>
          <w:sz w:val="21"/>
          <w:szCs w:val="21"/>
        </w:rPr>
        <w:t>临时施工用电用水</w:t>
      </w:r>
      <w:r>
        <w:rPr>
          <w:rFonts w:hint="eastAsia" w:ascii="宋体" w:hAnsi="宋体" w:cs="宋体"/>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基坑支护</w:t>
      </w:r>
      <w:r>
        <w:rPr>
          <w:rFonts w:hint="eastAsia" w:ascii="宋体" w:hAnsi="宋体" w:eastAsia="宋体" w:cs="宋体"/>
          <w:b w:val="0"/>
          <w:bCs w:val="0"/>
          <w:color w:val="auto"/>
          <w:sz w:val="21"/>
          <w:szCs w:val="21"/>
          <w:highlight w:val="none"/>
          <w:lang w:eastAsia="zh-CN"/>
        </w:rPr>
        <w:t>，地基处理，</w:t>
      </w:r>
      <w:r>
        <w:rPr>
          <w:rFonts w:hint="eastAsia" w:ascii="宋体" w:hAnsi="宋体" w:eastAsia="宋体" w:cs="宋体"/>
          <w:b w:val="0"/>
          <w:bCs w:val="0"/>
          <w:color w:val="auto"/>
          <w:sz w:val="21"/>
          <w:szCs w:val="21"/>
          <w:highlight w:val="none"/>
          <w:lang w:val="en-US" w:eastAsia="zh-CN"/>
        </w:rPr>
        <w:t>房屋安全鉴定，建构筑物保护，施工监测，路面破除及恢复，施工围蔽，协助办理道路挖掘许可手续，办理施工许可手续及与其相关联的辅助工作内容，</w:t>
      </w:r>
      <w:r>
        <w:rPr>
          <w:rFonts w:hint="eastAsia" w:ascii="宋体" w:hAnsi="宋体" w:eastAsia="宋体" w:cs="宋体"/>
          <w:sz w:val="21"/>
          <w:szCs w:val="21"/>
        </w:rPr>
        <w:t>落实施工现场实名制监控视频、配合建设单位办理前期手续，建设资料的电子化移交</w:t>
      </w:r>
      <w:r>
        <w:rPr>
          <w:rFonts w:hint="eastAsia" w:ascii="宋体" w:hAnsi="宋体" w:eastAsia="宋体" w:cs="宋体"/>
          <w:b w:val="0"/>
          <w:bCs w:val="0"/>
          <w:color w:val="auto"/>
          <w:sz w:val="21"/>
          <w:szCs w:val="21"/>
          <w:highlight w:val="none"/>
          <w:lang w:val="en-US" w:eastAsia="zh-CN"/>
        </w:rPr>
        <w:t>等</w:t>
      </w:r>
      <w:r>
        <w:rPr>
          <w:rFonts w:hint="eastAsia" w:ascii="宋体" w:hAnsi="宋体" w:eastAsia="宋体" w:cs="宋体"/>
          <w:b w:val="0"/>
          <w:bCs w:val="0"/>
          <w:color w:val="auto"/>
          <w:sz w:val="21"/>
          <w:szCs w:val="21"/>
          <w:highlight w:val="none"/>
          <w:lang w:eastAsia="zh-CN"/>
        </w:rPr>
        <w:t>；</w:t>
      </w:r>
    </w:p>
    <w:p>
      <w:pPr>
        <w:pStyle w:val="9"/>
        <w:keepNext w:val="0"/>
        <w:keepLines w:val="0"/>
        <w:pageBreakBefore w:val="0"/>
        <w:kinsoku/>
        <w:wordWrap/>
        <w:overflowPunct/>
        <w:topLinePunct w:val="0"/>
        <w:bidi w:val="0"/>
        <w:spacing w:line="360" w:lineRule="auto"/>
        <w:ind w:firstLine="422"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color w:val="auto"/>
          <w:sz w:val="21"/>
          <w:szCs w:val="21"/>
          <w:highlight w:val="none"/>
          <w:lang w:eastAsia="zh-CN"/>
        </w:rPr>
        <w:t>（四）</w:t>
      </w:r>
      <w:r>
        <w:rPr>
          <w:rFonts w:hint="eastAsia" w:ascii="宋体" w:hAnsi="宋体" w:eastAsia="宋体" w:cs="宋体"/>
          <w:b/>
          <w:color w:val="auto"/>
          <w:sz w:val="21"/>
          <w:szCs w:val="21"/>
          <w:highlight w:val="none"/>
        </w:rPr>
        <w:t>其他</w:t>
      </w:r>
      <w:r>
        <w:rPr>
          <w:rFonts w:hint="eastAsia" w:ascii="宋体" w:hAnsi="宋体" w:eastAsia="宋体" w:cs="宋体"/>
          <w:b/>
          <w:color w:val="auto"/>
          <w:sz w:val="21"/>
          <w:szCs w:val="21"/>
          <w:highlight w:val="none"/>
          <w:lang w:eastAsia="zh-CN"/>
        </w:rPr>
        <w:t>费用工程</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白蚁防治</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拆除工程</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□电缆走廊绿化赔偿</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□沿线建（构）筑物的拆除，</w:t>
      </w:r>
      <w:r>
        <w:rPr>
          <w:rFonts w:hint="eastAsia" w:hAnsi="宋体" w:cs="宋体"/>
          <w:color w:val="auto"/>
          <w:sz w:val="21"/>
          <w:szCs w:val="21"/>
          <w:highlight w:val="none"/>
          <w:u w:val="none"/>
          <w:lang w:eastAsia="zh-CN"/>
        </w:rPr>
        <w:sym w:font="Wingdings 2" w:char="0052"/>
      </w:r>
      <w:r>
        <w:rPr>
          <w:rFonts w:hint="eastAsia" w:ascii="宋体" w:hAnsi="宋体" w:eastAsia="宋体" w:cs="宋体"/>
          <w:color w:val="auto"/>
          <w:sz w:val="21"/>
          <w:szCs w:val="21"/>
          <w:highlight w:val="none"/>
          <w:u w:val="none"/>
          <w:lang w:val="en-US" w:eastAsia="zh-CN"/>
        </w:rPr>
        <w:t>与城市规划、市政、园林、交警、城监、公路等部门联系办理施工许可手续，</w:t>
      </w:r>
      <w:r>
        <w:rPr>
          <w:rFonts w:hint="eastAsia"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施工临时占用地</w:t>
      </w:r>
      <w:r>
        <w:rPr>
          <w:rFonts w:hint="eastAsia" w:ascii="宋体" w:hAnsi="宋体" w:eastAsia="宋体" w:cs="宋体"/>
          <w:color w:val="auto"/>
          <w:sz w:val="21"/>
          <w:szCs w:val="21"/>
          <w:highlight w:val="none"/>
          <w:u w:val="none"/>
          <w:lang w:eastAsia="zh-CN"/>
        </w:rPr>
        <w:t>补偿费</w:t>
      </w:r>
      <w:r>
        <w:rPr>
          <w:rFonts w:hint="eastAsia" w:ascii="宋体" w:hAnsi="宋体" w:eastAsia="宋体" w:cs="宋体"/>
          <w:color w:val="auto"/>
          <w:sz w:val="21"/>
          <w:szCs w:val="21"/>
          <w:highlight w:val="none"/>
          <w:u w:val="none"/>
          <w:lang w:val="en-US" w:eastAsia="zh-CN"/>
        </w:rPr>
        <w:t>；</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default" w:eastAsia="宋体" w:asciiTheme="minorEastAsia" w:hAnsiTheme="minorEastAsia" w:cstheme="minorEastAsia"/>
          <w:b/>
          <w:bCs/>
          <w:color w:val="auto"/>
          <w:sz w:val="21"/>
          <w:szCs w:val="21"/>
          <w:highlight w:val="none"/>
          <w:u w:val="single"/>
          <w:lang w:val="en-US" w:eastAsia="zh-CN"/>
        </w:rPr>
      </w:pPr>
      <w:r>
        <w:rPr>
          <w:rFonts w:hint="eastAsia" w:ascii="宋体" w:hAnsi="宋体" w:eastAsia="宋体" w:cs="宋体"/>
          <w:b/>
          <w:color w:val="auto"/>
          <w:sz w:val="21"/>
          <w:szCs w:val="21"/>
          <w:highlight w:val="none"/>
          <w:lang w:eastAsia="zh-CN"/>
        </w:rPr>
        <w:t>（五）</w:t>
      </w:r>
      <w:r>
        <w:rPr>
          <w:rFonts w:hint="eastAsia" w:ascii="宋体" w:hAnsi="宋体" w:eastAsia="宋体" w:cs="宋体"/>
          <w:b/>
          <w:color w:val="auto"/>
          <w:sz w:val="21"/>
          <w:szCs w:val="21"/>
          <w:highlight w:val="none"/>
        </w:rPr>
        <w:t>其他：</w:t>
      </w:r>
      <w:r>
        <w:rPr>
          <w:rFonts w:hint="eastAsia" w:hAnsi="宋体" w:cs="宋体"/>
          <w:b/>
          <w:color w:val="auto"/>
          <w:sz w:val="21"/>
          <w:szCs w:val="21"/>
          <w:highlight w:val="none"/>
          <w:u w:val="single"/>
          <w:lang w:val="en-US" w:eastAsia="zh-CN"/>
        </w:rPr>
        <w:t xml:space="preserve"> 交通疏解、激光点云测量  </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三、承包方式</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2" w:firstLineChars="200"/>
        <w:textAlignment w:val="auto"/>
        <w:rPr>
          <w:rFonts w:hint="eastAsia" w:ascii="宋体" w:hAnsi="宋体" w:eastAsia="宋体" w:cs="宋体"/>
          <w:b/>
          <w:bCs/>
          <w:snapToGrid w:val="0"/>
          <w:color w:val="auto"/>
          <w:kern w:val="0"/>
          <w:sz w:val="21"/>
          <w:szCs w:val="21"/>
          <w:highlight w:val="none"/>
          <w:u w:val="none"/>
        </w:rPr>
      </w:pPr>
      <w:r>
        <w:rPr>
          <w:rFonts w:hint="eastAsia" w:ascii="宋体" w:hAnsi="宋体" w:eastAsia="宋体" w:cs="宋体"/>
          <w:b/>
          <w:bCs/>
          <w:snapToGrid w:val="0"/>
          <w:color w:val="auto"/>
          <w:kern w:val="0"/>
          <w:sz w:val="21"/>
          <w:szCs w:val="21"/>
          <w:highlight w:val="none"/>
          <w:u w:val="none"/>
        </w:rPr>
        <w:t>包工、部分包料，施工图纸范围内如有下列设备、材料，无□及</w:t>
      </w:r>
      <w:r>
        <w:rPr>
          <w:rFonts w:hint="eastAsia" w:ascii="宋体" w:hAnsi="宋体" w:eastAsia="宋体" w:cs="宋体"/>
          <w:b/>
          <w:bCs/>
          <w:snapToGrid w:val="0"/>
          <w:color w:val="auto"/>
          <w:kern w:val="0"/>
          <w:sz w:val="21"/>
          <w:szCs w:val="21"/>
          <w:highlight w:val="none"/>
          <w:u w:val="none"/>
        </w:rPr>
        <w:fldChar w:fldCharType="begin"/>
      </w:r>
      <w:r>
        <w:rPr>
          <w:rFonts w:hint="eastAsia" w:ascii="宋体" w:hAnsi="宋体" w:eastAsia="宋体" w:cs="宋体"/>
          <w:b/>
          <w:bCs/>
          <w:snapToGrid w:val="0"/>
          <w:color w:val="auto"/>
          <w:kern w:val="0"/>
          <w:sz w:val="21"/>
          <w:szCs w:val="21"/>
          <w:highlight w:val="none"/>
          <w:u w:val="none"/>
        </w:rPr>
        <w:instrText xml:space="preserve"> EQ \o\ac(</w:instrText>
      </w:r>
      <w:r>
        <w:rPr>
          <w:rFonts w:hint="eastAsia" w:ascii="宋体" w:hAnsi="宋体" w:eastAsia="宋体" w:cs="宋体"/>
          <w:b/>
          <w:bCs/>
          <w:snapToGrid w:val="0"/>
          <w:color w:val="auto"/>
          <w:kern w:val="0"/>
          <w:position w:val="-4"/>
          <w:sz w:val="31"/>
          <w:szCs w:val="21"/>
          <w:highlight w:val="none"/>
          <w:u w:val="none"/>
        </w:rPr>
        <w:instrText xml:space="preserve">□</w:instrText>
      </w:r>
      <w:r>
        <w:rPr>
          <w:rFonts w:hint="eastAsia" w:ascii="宋体" w:hAnsi="宋体" w:eastAsia="宋体" w:cs="宋体"/>
          <w:b/>
          <w:bCs/>
          <w:snapToGrid w:val="0"/>
          <w:color w:val="auto"/>
          <w:kern w:val="0"/>
          <w:position w:val="0"/>
          <w:sz w:val="21"/>
          <w:szCs w:val="21"/>
          <w:highlight w:val="none"/>
          <w:u w:val="none"/>
        </w:rPr>
        <w:instrText xml:space="preserve">,√)</w:instrText>
      </w:r>
      <w:r>
        <w:rPr>
          <w:rFonts w:hint="eastAsia" w:ascii="宋体" w:hAnsi="宋体" w:eastAsia="宋体" w:cs="宋体"/>
          <w:b/>
          <w:bCs/>
          <w:snapToGrid w:val="0"/>
          <w:color w:val="auto"/>
          <w:kern w:val="0"/>
          <w:sz w:val="21"/>
          <w:szCs w:val="21"/>
          <w:highlight w:val="none"/>
          <w:u w:val="none"/>
        </w:rPr>
        <w:fldChar w:fldCharType="end"/>
      </w:r>
      <w:r>
        <w:rPr>
          <w:rFonts w:hint="eastAsia" w:ascii="宋体" w:hAnsi="宋体" w:eastAsia="宋体" w:cs="宋体"/>
          <w:b/>
          <w:bCs/>
          <w:snapToGrid w:val="0"/>
          <w:color w:val="auto"/>
          <w:kern w:val="0"/>
          <w:sz w:val="21"/>
          <w:szCs w:val="21"/>
          <w:highlight w:val="none"/>
          <w:u w:val="none"/>
        </w:rPr>
        <w:t>的为甲供，□未打√的及不在下列的为乙供。</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隧道</w:t>
      </w:r>
      <w:r>
        <w:rPr>
          <w:rFonts w:hint="eastAsia" w:ascii="宋体" w:hAnsi="宋体" w:eastAsia="宋体" w:cs="宋体"/>
          <w:b/>
          <w:bCs/>
          <w:color w:val="auto"/>
          <w:sz w:val="21"/>
          <w:szCs w:val="21"/>
          <w:highlight w:val="none"/>
        </w:rPr>
        <w:t>部分：</w:t>
      </w:r>
      <w:r>
        <w:rPr>
          <w:rFonts w:hint="eastAsia" w:ascii="宋体" w:hAnsi="宋体" w:eastAsia="宋体" w:cs="宋体"/>
          <w:b/>
          <w:color w:val="auto"/>
          <w:sz w:val="21"/>
          <w:szCs w:val="21"/>
          <w:highlight w:val="none"/>
        </w:rPr>
        <w:t>建设单位提供部分设备及材料：</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（一）甲供物资：</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0" w:firstLineChars="200"/>
        <w:jc w:val="left"/>
        <w:textAlignment w:val="auto"/>
        <w:outlineLvl w:val="9"/>
        <w:rPr>
          <w:rFonts w:hint="default" w:ascii="宋体" w:hAnsi="宋体" w:eastAsia="宋体" w:cs="宋体"/>
          <w:b w:val="0"/>
          <w:bCs/>
          <w:color w:val="auto"/>
          <w:sz w:val="21"/>
          <w:szCs w:val="21"/>
          <w:highlight w:val="none"/>
          <w:u w:val="none"/>
          <w:lang w:val="en-US"/>
        </w:rPr>
      </w:pPr>
      <w:r>
        <w:rPr>
          <w:rFonts w:hint="eastAsia" w:ascii="宋体" w:hAnsi="宋体" w:cs="宋体"/>
          <w:iCs/>
          <w:color w:val="auto"/>
          <w:sz w:val="21"/>
          <w:szCs w:val="21"/>
          <w:highlight w:val="none"/>
          <w:lang w:val="en-US" w:eastAsia="zh-CN"/>
        </w:rPr>
        <w:t>具体以正式合同价报告的甲供设备材料清单为准。</w:t>
      </w:r>
    </w:p>
    <w:p>
      <w:pPr>
        <w:keepNext w:val="0"/>
        <w:keepLines w:val="0"/>
        <w:pageBreakBefore w:val="0"/>
        <w:numPr>
          <w:ilvl w:val="0"/>
          <w:numId w:val="6"/>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Cs/>
          <w:color w:val="auto"/>
          <w:sz w:val="21"/>
          <w:szCs w:val="21"/>
          <w:highlight w:val="none"/>
          <w:u w:val="single"/>
        </w:rPr>
      </w:pPr>
      <w:r>
        <w:rPr>
          <w:rFonts w:hint="eastAsia" w:ascii="宋体" w:hAnsi="宋体" w:eastAsia="宋体" w:cs="宋体"/>
          <w:b/>
          <w:color w:val="auto"/>
          <w:sz w:val="21"/>
          <w:szCs w:val="21"/>
          <w:highlight w:val="none"/>
        </w:rPr>
        <w:t>其他</w:t>
      </w:r>
      <w:r>
        <w:rPr>
          <w:rFonts w:hint="eastAsia" w:ascii="宋体" w:hAnsi="宋体" w:eastAsia="宋体" w:cs="宋体"/>
          <w:b/>
          <w:color w:val="auto"/>
          <w:sz w:val="21"/>
          <w:szCs w:val="21"/>
          <w:highlight w:val="none"/>
          <w:lang w:eastAsia="zh-CN"/>
        </w:rPr>
        <w:t>甲供物资</w:t>
      </w: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u w:val="single"/>
        </w:rPr>
        <w:t>。</w:t>
      </w:r>
    </w:p>
    <w:p>
      <w:pPr>
        <w:pStyle w:val="9"/>
        <w:jc w:val="left"/>
        <w:rPr>
          <w:rFonts w:hint="eastAsia" w:asciiTheme="minorEastAsia" w:hAnsiTheme="minorEastAsia" w:eastAsiaTheme="minorEastAsia" w:cstheme="minorEastAsia"/>
          <w:b/>
          <w:bCs/>
          <w:i w:val="0"/>
          <w:color w:val="auto"/>
          <w:sz w:val="21"/>
          <w:szCs w:val="21"/>
          <w:highlight w:val="none"/>
          <w:u w:val="none"/>
          <w:lang w:val="en-US" w:eastAsia="zh-CN"/>
        </w:rPr>
      </w:pPr>
      <w:r>
        <w:rPr>
          <w:rFonts w:hint="eastAsia" w:asciiTheme="minorEastAsia" w:hAnsiTheme="minorEastAsia" w:eastAsiaTheme="minorEastAsia" w:cstheme="minorEastAsia"/>
          <w:b/>
          <w:bCs/>
          <w:i w:val="0"/>
          <w:iCs/>
          <w:color w:val="auto"/>
          <w:kern w:val="2"/>
          <w:sz w:val="21"/>
          <w:szCs w:val="21"/>
          <w:highlight w:val="none"/>
          <w:u w:val="none"/>
          <w:lang w:val="en-US" w:eastAsia="zh-CN" w:bidi="ar-SA"/>
        </w:rPr>
        <w:t>注：建设单位提供的设备、材料以正式合同价报告的《甲供设备材料明细表》为准。</w:t>
      </w:r>
      <w:r>
        <w:rPr>
          <w:rFonts w:hint="eastAsia" w:asciiTheme="minorEastAsia" w:hAnsiTheme="minorEastAsia" w:eastAsiaTheme="minorEastAsia" w:cstheme="minorEastAsia"/>
          <w:b/>
          <w:bCs/>
          <w:i w:val="0"/>
          <w:color w:val="auto"/>
          <w:sz w:val="21"/>
          <w:szCs w:val="21"/>
          <w:highlight w:val="none"/>
          <w:u w:val="none"/>
          <w:lang w:val="en-US" w:eastAsia="zh-CN"/>
        </w:rPr>
        <w:t>由施工单位提供的设备材料，必须经建设单位审批。临时电源工程的所有设备、材料均由施工单位提供（含10kV电缆及10kV电缆终端头）并在使用后自行回收，其中：10kV变压器按照《电网工程建设预算编制与计算规定（2018年版）》已包括在变电站工程的临时设施费中，其余设备、10kV电缆及10kV电缆终端头费用按租赁或摊销方式报价，费用包干。</w:t>
      </w: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both"/>
        <w:textAlignment w:val="auto"/>
        <w:outlineLvl w:val="0"/>
        <w:rPr>
          <w:rFonts w:hint="eastAsia" w:hAnsi="宋体" w:cs="宋体"/>
          <w:b/>
          <w:color w:val="auto"/>
          <w:sz w:val="24"/>
          <w:szCs w:val="24"/>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asciiTheme="minorEastAsia" w:hAnsiTheme="minorEastAsia" w:eastAsiaTheme="minorEastAsia" w:cstheme="minorEastAsia"/>
          <w:b/>
          <w:bCs/>
          <w:snapToGrid w:val="0"/>
          <w:color w:val="auto"/>
          <w:kern w:val="0"/>
          <w:sz w:val="24"/>
          <w:szCs w:val="24"/>
          <w:highlight w:val="none"/>
          <w:u w:val="single"/>
          <w:lang w:val="en-US" w:eastAsia="zh-CN"/>
        </w:rPr>
        <w:t>奥林220千伏出线工程二期隧道土建部分施工（标段</w:t>
      </w:r>
      <w:r>
        <w:rPr>
          <w:rFonts w:hint="eastAsia" w:asciiTheme="minorEastAsia" w:hAnsiTheme="minorEastAsia" w:cstheme="minorEastAsia"/>
          <w:b/>
          <w:bCs/>
          <w:snapToGrid w:val="0"/>
          <w:color w:val="auto"/>
          <w:kern w:val="0"/>
          <w:sz w:val="24"/>
          <w:szCs w:val="24"/>
          <w:highlight w:val="none"/>
          <w:u w:val="single"/>
          <w:lang w:val="en-US" w:eastAsia="zh-CN"/>
        </w:rPr>
        <w:t>二</w:t>
      </w:r>
      <w:r>
        <w:rPr>
          <w:rFonts w:hint="eastAsia" w:asciiTheme="minorEastAsia" w:hAnsiTheme="minorEastAsia" w:eastAsiaTheme="minorEastAsia" w:cstheme="minorEastAsia"/>
          <w:b/>
          <w:bCs/>
          <w:snapToGrid w:val="0"/>
          <w:color w:val="auto"/>
          <w:kern w:val="0"/>
          <w:sz w:val="24"/>
          <w:szCs w:val="24"/>
          <w:highlight w:val="none"/>
          <w:u w:val="single"/>
          <w:lang w:val="en-US" w:eastAsia="zh-CN"/>
        </w:rPr>
        <w:t>）</w:t>
      </w:r>
    </w:p>
    <w:tbl>
      <w:tblPr>
        <w:tblStyle w:val="16"/>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2"/>
        <w:gridCol w:w="3368"/>
        <w:gridCol w:w="40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广州市天河区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广供电基〔2024〕104号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穗发改核准〔2024〕37号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广供电资〔2025〕3号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广供电基〔2025〕75号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3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336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4022"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广州地铁工程咨询有限公司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422" w:firstLineChars="200"/>
        <w:jc w:val="center"/>
        <w:textAlignment w:val="auto"/>
        <w:outlineLvl w:val="0"/>
        <w:rPr>
          <w:rFonts w:hint="default" w:hAnsi="宋体" w:cs="宋体"/>
          <w:b/>
          <w:color w:val="auto"/>
          <w:sz w:val="21"/>
          <w:szCs w:val="21"/>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hAnsi="宋体" w:eastAsia="宋体" w:cs="宋体"/>
          <w:b/>
          <w:color w:val="auto"/>
          <w:sz w:val="21"/>
          <w:szCs w:val="21"/>
          <w:highlight w:val="none"/>
          <w:lang w:val="en-US" w:eastAsia="zh-CN"/>
        </w:rPr>
        <w:t>建设规模</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Theme="minorEastAsia" w:hAnsiTheme="minorEastAsia" w:eastAsiaTheme="minorEastAsia" w:cstheme="minorEastAsia"/>
          <w:b/>
          <w:bCs w:val="0"/>
          <w:color w:val="auto"/>
          <w:sz w:val="21"/>
          <w:szCs w:val="21"/>
          <w:highlight w:val="none"/>
          <w:u w:val="single"/>
        </w:rPr>
      </w:pPr>
      <w:r>
        <w:rPr>
          <w:rFonts w:hint="eastAsia" w:asciiTheme="minorEastAsia" w:hAnsiTheme="minorEastAsia" w:eastAsiaTheme="minorEastAsia" w:cstheme="minorEastAsia"/>
          <w:b/>
          <w:bCs w:val="0"/>
          <w:color w:val="auto"/>
          <w:sz w:val="21"/>
          <w:szCs w:val="21"/>
          <w:highlight w:val="none"/>
          <w:u w:val="single"/>
        </w:rPr>
        <w:t>※隧道部分</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0" w:firstLineChars="200"/>
        <w:textAlignment w:val="auto"/>
        <w:rPr>
          <w:rFonts w:hint="eastAsia" w:asciiTheme="minorEastAsia" w:hAnsiTheme="minorEastAsia" w:eastAsiaTheme="minorEastAsia" w:cstheme="minorEastAsia"/>
          <w:b w:val="0"/>
          <w:bCs/>
          <w:color w:val="auto"/>
          <w:sz w:val="21"/>
          <w:szCs w:val="21"/>
          <w:highlight w:val="none"/>
          <w:u w:val="single"/>
        </w:rPr>
      </w:pPr>
      <w:r>
        <w:rPr>
          <w:rFonts w:hint="eastAsia" w:asciiTheme="minorEastAsia" w:hAnsiTheme="minorEastAsia" w:eastAsiaTheme="minorEastAsia" w:cstheme="minorEastAsia"/>
          <w:b w:val="0"/>
          <w:bCs/>
          <w:color w:val="auto"/>
          <w:sz w:val="21"/>
          <w:szCs w:val="21"/>
          <w:highlight w:val="none"/>
          <w:u w:val="single"/>
        </w:rPr>
        <w:t>奥林220千伏出线工程二期隧道土建部分施工（标段二）：本标段施工范围从6号井（含）起至10号井（含）止，新建电力隧道3.122km（含5座工作井），采用盾构工法。盾构隧道内径3.5m，外径4.1m。</w:t>
      </w:r>
    </w:p>
    <w:p>
      <w:pPr>
        <w:pStyle w:val="9"/>
        <w:keepNext w:val="0"/>
        <w:keepLines w:val="0"/>
        <w:pageBreakBefore w:val="0"/>
        <w:widowControl w:val="0"/>
        <w:kinsoku/>
        <w:wordWrap/>
        <w:overflowPunct/>
        <w:topLinePunct w:val="0"/>
        <w:autoSpaceDE/>
        <w:autoSpaceDN/>
        <w:bidi w:val="0"/>
        <w:adjustRightInd w:val="0"/>
        <w:snapToGrid w:val="0"/>
        <w:spacing w:line="360" w:lineRule="auto"/>
        <w:ind w:firstLine="422" w:firstLineChars="200"/>
        <w:textAlignment w:val="auto"/>
        <w:rPr>
          <w:rFonts w:hint="eastAsia" w:asciiTheme="minorEastAsia" w:hAnsiTheme="minorEastAsia" w:eastAsiaTheme="minorEastAsia" w:cstheme="minorEastAsia"/>
          <w:b w:val="0"/>
          <w:bCs/>
          <w:color w:val="auto"/>
          <w:sz w:val="21"/>
          <w:szCs w:val="21"/>
          <w:highlight w:val="none"/>
          <w:u w:val="single"/>
        </w:rPr>
      </w:pPr>
      <w:r>
        <w:rPr>
          <w:rFonts w:hint="eastAsia" w:asciiTheme="minorEastAsia" w:hAnsiTheme="minorEastAsia" w:eastAsiaTheme="minorEastAsia" w:cstheme="minorEastAsia"/>
          <w:b/>
          <w:bCs w:val="0"/>
          <w:color w:val="auto"/>
          <w:sz w:val="21"/>
          <w:szCs w:val="21"/>
          <w:highlight w:val="none"/>
          <w:u w:val="single"/>
        </w:rPr>
        <w:t>注：具体建设规模以施工图纸为准。</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采购范围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Theme="minorEastAsia" w:hAnsiTheme="minorEastAsia" w:eastAsiaTheme="minorEastAsia" w:cstheme="minorEastAsia"/>
          <w:b w:val="0"/>
          <w:bCs w:val="0"/>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的为本次报价范围；□未打√的，不在本次报价范围内，特殊情况在“其他”中说明。</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※隧道部分：</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施工图纸范围内的建构筑物：</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宋体" w:hAnsi="宋体" w:eastAsia="宋体" w:cs="宋体"/>
          <w:color w:val="auto"/>
          <w:sz w:val="21"/>
          <w:szCs w:val="21"/>
          <w:highlight w:val="none"/>
          <w:lang w:eastAsia="zh-CN"/>
        </w:rPr>
      </w:pPr>
      <w:r>
        <w:rPr>
          <w:rFonts w:hint="eastAsia" w:ascii="宋体" w:hAnsi="宋体" w:eastAsia="宋体" w:cs="宋体"/>
          <w:b/>
          <w:bCs/>
          <w:color w:val="auto"/>
          <w:sz w:val="21"/>
          <w:szCs w:val="21"/>
          <w:highlight w:val="none"/>
          <w:lang w:eastAsia="zh-CN"/>
        </w:rPr>
        <w:t>（一）土石方：</w:t>
      </w:r>
      <w:r>
        <w:rPr>
          <w:rFonts w:hint="eastAsia" w:ascii="宋体" w:hAnsi="宋体" w:eastAsia="宋体" w:cs="宋体"/>
          <w:b w:val="0"/>
          <w:bCs w:val="0"/>
          <w:color w:val="auto"/>
          <w:sz w:val="21"/>
          <w:szCs w:val="21"/>
          <w:highlight w:val="none"/>
          <w:lang w:val="en-US" w:eastAsia="zh-CN"/>
        </w:rPr>
        <w:t>材料运输，土石方挖填，开挖路面，修复路面，隧道挖填</w:t>
      </w:r>
      <w:r>
        <w:rPr>
          <w:rFonts w:hint="eastAsia" w:ascii="宋体" w:hAnsi="宋体" w:eastAsia="宋体" w:cs="宋体"/>
          <w:color w:val="auto"/>
          <w:sz w:val="21"/>
          <w:szCs w:val="21"/>
          <w:highlight w:val="none"/>
          <w:lang w:eastAsia="zh-CN"/>
        </w:rPr>
        <w:t>；</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bCs/>
          <w:color w:val="auto"/>
          <w:sz w:val="21"/>
          <w:szCs w:val="21"/>
          <w:highlight w:val="none"/>
          <w:lang w:eastAsia="zh-CN"/>
        </w:rPr>
        <w:t>（二）构筑物：</w:t>
      </w:r>
      <w:r>
        <w:rPr>
          <w:rFonts w:hint="eastAsia" w:ascii="宋体" w:hAnsi="宋体" w:eastAsia="宋体" w:cs="宋体"/>
          <w:b w:val="0"/>
          <w:bCs w:val="0"/>
          <w:color w:val="auto"/>
          <w:sz w:val="21"/>
          <w:szCs w:val="21"/>
          <w:highlight w:val="none"/>
          <w:lang w:val="en-US" w:eastAsia="zh-CN"/>
        </w:rPr>
        <w:t>施工图纸范围内的材料运输，隧道及工作井土建，电缆支架预埋件及设备基础预埋件、工作井预埋接地</w:t>
      </w:r>
      <w:r>
        <w:rPr>
          <w:rFonts w:hint="eastAsia" w:ascii="宋体" w:hAnsi="宋体" w:eastAsia="宋体" w:cs="宋体"/>
          <w:b w:val="0"/>
          <w:bCs w:val="0"/>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bCs/>
          <w:color w:val="auto"/>
          <w:sz w:val="21"/>
          <w:szCs w:val="21"/>
          <w:highlight w:val="none"/>
          <w:lang w:eastAsia="zh-CN"/>
        </w:rPr>
        <w:t>（三）辅助工程</w:t>
      </w:r>
      <w:r>
        <w:rPr>
          <w:rFonts w:hint="eastAsia" w:ascii="宋体" w:hAnsi="宋体" w:eastAsia="宋体" w:cs="宋体"/>
          <w:b/>
          <w:bCs/>
          <w:color w:val="auto"/>
          <w:sz w:val="21"/>
          <w:szCs w:val="21"/>
          <w:highlight w:val="none"/>
          <w:lang w:val="en-US" w:eastAsia="zh-CN"/>
        </w:rPr>
        <w:t>：</w:t>
      </w:r>
      <w:r>
        <w:rPr>
          <w:rFonts w:hint="eastAsia" w:ascii="宋体" w:hAnsi="宋体" w:eastAsia="宋体" w:cs="宋体"/>
          <w:b w:val="0"/>
          <w:bCs w:val="0"/>
          <w:color w:val="auto"/>
          <w:sz w:val="21"/>
          <w:szCs w:val="21"/>
          <w:highlight w:val="none"/>
          <w:lang w:eastAsia="zh-CN"/>
        </w:rPr>
        <w:t>材料运输，</w:t>
      </w:r>
      <w:r>
        <w:rPr>
          <w:rFonts w:hint="eastAsia" w:ascii="宋体" w:hAnsi="宋体" w:eastAsia="宋体" w:cs="宋体"/>
          <w:sz w:val="21"/>
          <w:szCs w:val="21"/>
        </w:rPr>
        <w:t>临时施工用电用水</w:t>
      </w:r>
      <w:r>
        <w:rPr>
          <w:rFonts w:hint="eastAsia" w:ascii="宋体" w:hAnsi="宋体" w:cs="宋体"/>
          <w:sz w:val="21"/>
          <w:szCs w:val="21"/>
          <w:highlight w:val="none"/>
          <w:lang w:val="en-US" w:eastAsia="zh-CN"/>
        </w:rPr>
        <w:t>，</w:t>
      </w:r>
      <w:r>
        <w:rPr>
          <w:rFonts w:hint="eastAsia" w:ascii="宋体" w:hAnsi="宋体" w:eastAsia="宋体" w:cs="宋体"/>
          <w:b w:val="0"/>
          <w:bCs w:val="0"/>
          <w:color w:val="auto"/>
          <w:sz w:val="21"/>
          <w:szCs w:val="21"/>
          <w:highlight w:val="none"/>
          <w:lang w:val="en-US" w:eastAsia="zh-CN"/>
        </w:rPr>
        <w:t>基坑支护</w:t>
      </w:r>
      <w:r>
        <w:rPr>
          <w:rFonts w:hint="eastAsia" w:ascii="宋体" w:hAnsi="宋体" w:eastAsia="宋体" w:cs="宋体"/>
          <w:b w:val="0"/>
          <w:bCs w:val="0"/>
          <w:color w:val="auto"/>
          <w:sz w:val="21"/>
          <w:szCs w:val="21"/>
          <w:highlight w:val="none"/>
          <w:lang w:eastAsia="zh-CN"/>
        </w:rPr>
        <w:t>，地基处理，</w:t>
      </w:r>
      <w:r>
        <w:rPr>
          <w:rFonts w:hint="eastAsia" w:ascii="宋体" w:hAnsi="宋体" w:eastAsia="宋体" w:cs="宋体"/>
          <w:b w:val="0"/>
          <w:bCs w:val="0"/>
          <w:color w:val="auto"/>
          <w:sz w:val="21"/>
          <w:szCs w:val="21"/>
          <w:highlight w:val="none"/>
          <w:lang w:val="en-US" w:eastAsia="zh-CN"/>
        </w:rPr>
        <w:t>房屋安全鉴定，建构筑物保护，施工监测，路面破除及恢复，施工围蔽，协助办理道路挖掘许可手续，办理施工许可手续及与其相关联的辅助工作内容，</w:t>
      </w:r>
      <w:r>
        <w:rPr>
          <w:rFonts w:hint="eastAsia" w:ascii="宋体" w:hAnsi="宋体" w:eastAsia="宋体" w:cs="宋体"/>
          <w:sz w:val="21"/>
          <w:szCs w:val="21"/>
        </w:rPr>
        <w:t>落实施工现场实名制监控视频、配合建设单位办理前期手续，建设资料的电子化移交</w:t>
      </w:r>
      <w:r>
        <w:rPr>
          <w:rFonts w:hint="eastAsia" w:ascii="宋体" w:hAnsi="宋体" w:eastAsia="宋体" w:cs="宋体"/>
          <w:b w:val="0"/>
          <w:bCs w:val="0"/>
          <w:color w:val="auto"/>
          <w:sz w:val="21"/>
          <w:szCs w:val="21"/>
          <w:highlight w:val="none"/>
          <w:lang w:val="en-US" w:eastAsia="zh-CN"/>
        </w:rPr>
        <w:t>等</w:t>
      </w:r>
      <w:r>
        <w:rPr>
          <w:rFonts w:hint="eastAsia" w:ascii="宋体" w:hAnsi="宋体" w:eastAsia="宋体" w:cs="宋体"/>
          <w:b w:val="0"/>
          <w:bCs w:val="0"/>
          <w:color w:val="auto"/>
          <w:sz w:val="21"/>
          <w:szCs w:val="21"/>
          <w:highlight w:val="none"/>
          <w:lang w:eastAsia="zh-CN"/>
        </w:rPr>
        <w:t>；</w:t>
      </w:r>
    </w:p>
    <w:p>
      <w:pPr>
        <w:pStyle w:val="9"/>
        <w:keepNext w:val="0"/>
        <w:keepLines w:val="0"/>
        <w:pageBreakBefore w:val="0"/>
        <w:kinsoku/>
        <w:wordWrap/>
        <w:overflowPunct/>
        <w:topLinePunct w:val="0"/>
        <w:bidi w:val="0"/>
        <w:spacing w:line="360" w:lineRule="auto"/>
        <w:ind w:firstLine="422" w:firstLineChars="200"/>
        <w:textAlignment w:val="auto"/>
        <w:rPr>
          <w:rFonts w:hint="eastAsia" w:ascii="宋体" w:hAnsi="宋体" w:eastAsia="宋体" w:cs="宋体"/>
          <w:color w:val="auto"/>
          <w:sz w:val="21"/>
          <w:szCs w:val="21"/>
          <w:highlight w:val="none"/>
          <w:u w:val="none"/>
          <w:lang w:val="en-US" w:eastAsia="zh-CN"/>
        </w:rPr>
      </w:pPr>
      <w:r>
        <w:rPr>
          <w:rFonts w:hint="eastAsia" w:ascii="宋体" w:hAnsi="宋体" w:eastAsia="宋体" w:cs="宋体"/>
          <w:b/>
          <w:color w:val="auto"/>
          <w:sz w:val="21"/>
          <w:szCs w:val="21"/>
          <w:highlight w:val="none"/>
          <w:lang w:eastAsia="zh-CN"/>
        </w:rPr>
        <w:t>（四）</w:t>
      </w:r>
      <w:r>
        <w:rPr>
          <w:rFonts w:hint="eastAsia" w:ascii="宋体" w:hAnsi="宋体" w:eastAsia="宋体" w:cs="宋体"/>
          <w:b/>
          <w:color w:val="auto"/>
          <w:sz w:val="21"/>
          <w:szCs w:val="21"/>
          <w:highlight w:val="none"/>
        </w:rPr>
        <w:t>其他</w:t>
      </w:r>
      <w:r>
        <w:rPr>
          <w:rFonts w:hint="eastAsia" w:ascii="宋体" w:hAnsi="宋体" w:eastAsia="宋体" w:cs="宋体"/>
          <w:b/>
          <w:color w:val="auto"/>
          <w:sz w:val="21"/>
          <w:szCs w:val="21"/>
          <w:highlight w:val="none"/>
          <w:lang w:eastAsia="zh-CN"/>
        </w:rPr>
        <w:t>费用工程</w:t>
      </w:r>
      <w:r>
        <w:rPr>
          <w:rFonts w:hint="eastAsia" w:ascii="宋体" w:hAnsi="宋体" w:eastAsia="宋体" w:cs="宋体"/>
          <w:b/>
          <w:color w:val="auto"/>
          <w:sz w:val="21"/>
          <w:szCs w:val="21"/>
          <w:highlight w:val="none"/>
        </w:rPr>
        <w:t>：</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白蚁防治</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w:t>
      </w:r>
      <w:r>
        <w:rPr>
          <w:rFonts w:hint="eastAsia" w:ascii="宋体" w:hAnsi="宋体" w:eastAsia="宋体" w:cs="宋体"/>
          <w:color w:val="auto"/>
          <w:sz w:val="21"/>
          <w:szCs w:val="21"/>
          <w:highlight w:val="none"/>
          <w:u w:val="none"/>
          <w:lang w:eastAsia="zh-CN"/>
        </w:rPr>
        <w:t>拆除工程</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□电缆走廊绿化赔偿</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u w:val="none"/>
          <w:lang w:val="en-US" w:eastAsia="zh-CN"/>
        </w:rPr>
        <w:t>□沿线建（构）筑物的拆除，</w:t>
      </w:r>
      <w:r>
        <w:rPr>
          <w:rFonts w:hint="eastAsia" w:hAnsi="宋体" w:cs="宋体"/>
          <w:color w:val="auto"/>
          <w:sz w:val="21"/>
          <w:szCs w:val="21"/>
          <w:highlight w:val="none"/>
          <w:u w:val="none"/>
          <w:lang w:eastAsia="zh-CN"/>
        </w:rPr>
        <w:sym w:font="Wingdings 2" w:char="0052"/>
      </w:r>
      <w:r>
        <w:rPr>
          <w:rFonts w:hint="eastAsia" w:ascii="宋体" w:hAnsi="宋体" w:eastAsia="宋体" w:cs="宋体"/>
          <w:color w:val="auto"/>
          <w:sz w:val="21"/>
          <w:szCs w:val="21"/>
          <w:highlight w:val="none"/>
          <w:u w:val="none"/>
          <w:lang w:val="en-US" w:eastAsia="zh-CN"/>
        </w:rPr>
        <w:t>与城市规划、市政、园林、交警、城监、公路等部门联系办理施工许可手续，</w:t>
      </w:r>
      <w:r>
        <w:rPr>
          <w:rFonts w:hint="eastAsia" w:hAnsi="宋体" w:cs="宋体"/>
          <w:color w:val="auto"/>
          <w:sz w:val="21"/>
          <w:szCs w:val="21"/>
          <w:highlight w:val="none"/>
          <w:u w:val="none"/>
          <w:lang w:eastAsia="zh-CN"/>
        </w:rPr>
        <w:t>□</w:t>
      </w:r>
      <w:r>
        <w:rPr>
          <w:rFonts w:hint="eastAsia" w:ascii="宋体" w:hAnsi="宋体" w:eastAsia="宋体" w:cs="宋体"/>
          <w:color w:val="auto"/>
          <w:sz w:val="21"/>
          <w:szCs w:val="21"/>
          <w:highlight w:val="none"/>
          <w:u w:val="none"/>
        </w:rPr>
        <w:t>施工临时占用地</w:t>
      </w:r>
      <w:r>
        <w:rPr>
          <w:rFonts w:hint="eastAsia" w:ascii="宋体" w:hAnsi="宋体" w:eastAsia="宋体" w:cs="宋体"/>
          <w:color w:val="auto"/>
          <w:sz w:val="21"/>
          <w:szCs w:val="21"/>
          <w:highlight w:val="none"/>
          <w:u w:val="none"/>
          <w:lang w:eastAsia="zh-CN"/>
        </w:rPr>
        <w:t>补偿费</w:t>
      </w:r>
      <w:r>
        <w:rPr>
          <w:rFonts w:hint="eastAsia" w:ascii="宋体" w:hAnsi="宋体" w:eastAsia="宋体" w:cs="宋体"/>
          <w:color w:val="auto"/>
          <w:sz w:val="21"/>
          <w:szCs w:val="21"/>
          <w:highlight w:val="none"/>
          <w:u w:val="none"/>
          <w:lang w:val="en-US" w:eastAsia="zh-CN"/>
        </w:rPr>
        <w:t>；</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default" w:eastAsia="宋体" w:asciiTheme="minorEastAsia" w:hAnsiTheme="minorEastAsia" w:cstheme="minorEastAsia"/>
          <w:b/>
          <w:bCs/>
          <w:color w:val="auto"/>
          <w:sz w:val="21"/>
          <w:szCs w:val="21"/>
          <w:highlight w:val="none"/>
          <w:u w:val="single"/>
          <w:lang w:val="en-US" w:eastAsia="zh-CN"/>
        </w:rPr>
      </w:pPr>
      <w:r>
        <w:rPr>
          <w:rFonts w:hint="eastAsia" w:ascii="宋体" w:hAnsi="宋体" w:eastAsia="宋体" w:cs="宋体"/>
          <w:b/>
          <w:color w:val="auto"/>
          <w:sz w:val="21"/>
          <w:szCs w:val="21"/>
          <w:highlight w:val="none"/>
          <w:lang w:eastAsia="zh-CN"/>
        </w:rPr>
        <w:t>（五）</w:t>
      </w:r>
      <w:r>
        <w:rPr>
          <w:rFonts w:hint="eastAsia" w:ascii="宋体" w:hAnsi="宋体" w:eastAsia="宋体" w:cs="宋体"/>
          <w:b/>
          <w:color w:val="auto"/>
          <w:sz w:val="21"/>
          <w:szCs w:val="21"/>
          <w:highlight w:val="none"/>
        </w:rPr>
        <w:t>其他：</w:t>
      </w:r>
      <w:r>
        <w:rPr>
          <w:rFonts w:hint="eastAsia" w:hAnsi="宋体" w:cs="宋体"/>
          <w:b/>
          <w:color w:val="auto"/>
          <w:sz w:val="21"/>
          <w:szCs w:val="21"/>
          <w:highlight w:val="none"/>
          <w:u w:val="single"/>
          <w:lang w:val="en-US" w:eastAsia="zh-CN"/>
        </w:rPr>
        <w:t xml:space="preserve"> 交通疏解、激光点云测量、市政路面修复  </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三、承包方式</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2" w:firstLineChars="200"/>
        <w:textAlignment w:val="auto"/>
        <w:rPr>
          <w:rFonts w:hint="eastAsia" w:ascii="宋体" w:hAnsi="宋体" w:eastAsia="宋体" w:cs="宋体"/>
          <w:b/>
          <w:bCs/>
          <w:snapToGrid w:val="0"/>
          <w:color w:val="auto"/>
          <w:kern w:val="0"/>
          <w:sz w:val="21"/>
          <w:szCs w:val="21"/>
          <w:highlight w:val="none"/>
          <w:u w:val="none"/>
        </w:rPr>
      </w:pPr>
      <w:r>
        <w:rPr>
          <w:rFonts w:hint="eastAsia" w:ascii="宋体" w:hAnsi="宋体" w:eastAsia="宋体" w:cs="宋体"/>
          <w:b/>
          <w:bCs/>
          <w:snapToGrid w:val="0"/>
          <w:color w:val="auto"/>
          <w:kern w:val="0"/>
          <w:sz w:val="21"/>
          <w:szCs w:val="21"/>
          <w:highlight w:val="none"/>
          <w:u w:val="none"/>
        </w:rPr>
        <w:t>包工、部分包料，施工图纸范围内如有下列设备、材料，无□及</w:t>
      </w:r>
      <w:r>
        <w:rPr>
          <w:rFonts w:hint="eastAsia" w:ascii="宋体" w:hAnsi="宋体" w:eastAsia="宋体" w:cs="宋体"/>
          <w:b/>
          <w:bCs/>
          <w:snapToGrid w:val="0"/>
          <w:color w:val="auto"/>
          <w:kern w:val="0"/>
          <w:sz w:val="21"/>
          <w:szCs w:val="21"/>
          <w:highlight w:val="none"/>
          <w:u w:val="none"/>
        </w:rPr>
        <w:fldChar w:fldCharType="begin"/>
      </w:r>
      <w:r>
        <w:rPr>
          <w:rFonts w:hint="eastAsia" w:ascii="宋体" w:hAnsi="宋体" w:eastAsia="宋体" w:cs="宋体"/>
          <w:b/>
          <w:bCs/>
          <w:snapToGrid w:val="0"/>
          <w:color w:val="auto"/>
          <w:kern w:val="0"/>
          <w:sz w:val="21"/>
          <w:szCs w:val="21"/>
          <w:highlight w:val="none"/>
          <w:u w:val="none"/>
        </w:rPr>
        <w:instrText xml:space="preserve"> EQ \o\ac(</w:instrText>
      </w:r>
      <w:r>
        <w:rPr>
          <w:rFonts w:hint="eastAsia" w:ascii="宋体" w:hAnsi="宋体" w:eastAsia="宋体" w:cs="宋体"/>
          <w:b/>
          <w:bCs/>
          <w:snapToGrid w:val="0"/>
          <w:color w:val="auto"/>
          <w:kern w:val="0"/>
          <w:position w:val="-4"/>
          <w:sz w:val="31"/>
          <w:szCs w:val="21"/>
          <w:highlight w:val="none"/>
          <w:u w:val="none"/>
        </w:rPr>
        <w:instrText xml:space="preserve">□</w:instrText>
      </w:r>
      <w:r>
        <w:rPr>
          <w:rFonts w:hint="eastAsia" w:ascii="宋体" w:hAnsi="宋体" w:eastAsia="宋体" w:cs="宋体"/>
          <w:b/>
          <w:bCs/>
          <w:snapToGrid w:val="0"/>
          <w:color w:val="auto"/>
          <w:kern w:val="0"/>
          <w:position w:val="0"/>
          <w:sz w:val="21"/>
          <w:szCs w:val="21"/>
          <w:highlight w:val="none"/>
          <w:u w:val="none"/>
        </w:rPr>
        <w:instrText xml:space="preserve">,√)</w:instrText>
      </w:r>
      <w:r>
        <w:rPr>
          <w:rFonts w:hint="eastAsia" w:ascii="宋体" w:hAnsi="宋体" w:eastAsia="宋体" w:cs="宋体"/>
          <w:b/>
          <w:bCs/>
          <w:snapToGrid w:val="0"/>
          <w:color w:val="auto"/>
          <w:kern w:val="0"/>
          <w:sz w:val="21"/>
          <w:szCs w:val="21"/>
          <w:highlight w:val="none"/>
          <w:u w:val="none"/>
        </w:rPr>
        <w:fldChar w:fldCharType="end"/>
      </w:r>
      <w:r>
        <w:rPr>
          <w:rFonts w:hint="eastAsia" w:ascii="宋体" w:hAnsi="宋体" w:eastAsia="宋体" w:cs="宋体"/>
          <w:b/>
          <w:bCs/>
          <w:snapToGrid w:val="0"/>
          <w:color w:val="auto"/>
          <w:kern w:val="0"/>
          <w:sz w:val="21"/>
          <w:szCs w:val="21"/>
          <w:highlight w:val="none"/>
          <w:u w:val="none"/>
        </w:rPr>
        <w:t>的为甲供，□未打√的及不在下列的为乙供。</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Cs/>
          <w:color w:val="auto"/>
          <w:sz w:val="21"/>
          <w:szCs w:val="21"/>
          <w:highlight w:val="none"/>
        </w:rPr>
      </w:pP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隧道</w:t>
      </w:r>
      <w:r>
        <w:rPr>
          <w:rFonts w:hint="eastAsia" w:ascii="宋体" w:hAnsi="宋体" w:eastAsia="宋体" w:cs="宋体"/>
          <w:b/>
          <w:bCs/>
          <w:color w:val="auto"/>
          <w:sz w:val="21"/>
          <w:szCs w:val="21"/>
          <w:highlight w:val="none"/>
        </w:rPr>
        <w:t>部分：</w:t>
      </w:r>
      <w:r>
        <w:rPr>
          <w:rFonts w:hint="eastAsia" w:ascii="宋体" w:hAnsi="宋体" w:eastAsia="宋体" w:cs="宋体"/>
          <w:b/>
          <w:color w:val="auto"/>
          <w:sz w:val="21"/>
          <w:szCs w:val="21"/>
          <w:highlight w:val="none"/>
        </w:rPr>
        <w:t>建设单位提供部分设备及材料：</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（一）甲供物资：</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0" w:firstLineChars="200"/>
        <w:jc w:val="left"/>
        <w:textAlignment w:val="auto"/>
        <w:outlineLvl w:val="9"/>
        <w:rPr>
          <w:rFonts w:hint="default" w:ascii="宋体" w:hAnsi="宋体" w:eastAsia="宋体" w:cs="宋体"/>
          <w:b w:val="0"/>
          <w:bCs/>
          <w:color w:val="auto"/>
          <w:sz w:val="21"/>
          <w:szCs w:val="21"/>
          <w:highlight w:val="none"/>
          <w:u w:val="none"/>
          <w:lang w:val="en-US"/>
        </w:rPr>
      </w:pPr>
      <w:r>
        <w:rPr>
          <w:rFonts w:hint="eastAsia" w:ascii="宋体" w:hAnsi="宋体" w:cs="宋体"/>
          <w:iCs/>
          <w:color w:val="auto"/>
          <w:sz w:val="21"/>
          <w:szCs w:val="21"/>
          <w:highlight w:val="none"/>
          <w:lang w:val="en-US" w:eastAsia="zh-CN"/>
        </w:rPr>
        <w:t>具体以正式合同价报告的甲供设备材料清单为准。</w:t>
      </w:r>
    </w:p>
    <w:p>
      <w:pPr>
        <w:keepNext w:val="0"/>
        <w:keepLines w:val="0"/>
        <w:pageBreakBefore w:val="0"/>
        <w:numPr>
          <w:ilvl w:val="0"/>
          <w:numId w:val="6"/>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Cs/>
          <w:color w:val="auto"/>
          <w:sz w:val="21"/>
          <w:szCs w:val="21"/>
          <w:highlight w:val="none"/>
          <w:u w:val="single"/>
        </w:rPr>
      </w:pPr>
      <w:r>
        <w:rPr>
          <w:rFonts w:hint="eastAsia" w:ascii="宋体" w:hAnsi="宋体" w:eastAsia="宋体" w:cs="宋体"/>
          <w:b/>
          <w:color w:val="auto"/>
          <w:sz w:val="21"/>
          <w:szCs w:val="21"/>
          <w:highlight w:val="none"/>
        </w:rPr>
        <w:t>其他</w:t>
      </w:r>
      <w:r>
        <w:rPr>
          <w:rFonts w:hint="eastAsia" w:ascii="宋体" w:hAnsi="宋体" w:eastAsia="宋体" w:cs="宋体"/>
          <w:b/>
          <w:color w:val="auto"/>
          <w:sz w:val="21"/>
          <w:szCs w:val="21"/>
          <w:highlight w:val="none"/>
          <w:lang w:eastAsia="zh-CN"/>
        </w:rPr>
        <w:t>甲供物资</w:t>
      </w:r>
      <w:r>
        <w:rPr>
          <w:rFonts w:hint="eastAsia" w:ascii="宋体" w:hAnsi="宋体" w:eastAsia="宋体" w:cs="宋体"/>
          <w:b/>
          <w:color w:val="auto"/>
          <w:sz w:val="21"/>
          <w:szCs w:val="21"/>
          <w:highlight w:val="none"/>
        </w:rPr>
        <w:t>：</w:t>
      </w:r>
      <w:r>
        <w:rPr>
          <w:rFonts w:hint="eastAsia" w:ascii="宋体" w:hAnsi="宋体" w:eastAsia="宋体" w:cs="宋体"/>
          <w:bCs/>
          <w:color w:val="auto"/>
          <w:sz w:val="21"/>
          <w:szCs w:val="21"/>
          <w:highlight w:val="none"/>
          <w:u w:val="single"/>
          <w:lang w:val="en-US" w:eastAsia="zh-CN"/>
        </w:rPr>
        <w:t xml:space="preserve">   /      </w:t>
      </w:r>
      <w:r>
        <w:rPr>
          <w:rFonts w:hint="eastAsia" w:ascii="宋体" w:hAnsi="宋体" w:eastAsia="宋体" w:cs="宋体"/>
          <w:bCs/>
          <w:color w:val="auto"/>
          <w:sz w:val="21"/>
          <w:szCs w:val="21"/>
          <w:highlight w:val="none"/>
          <w:u w:val="single"/>
        </w:rPr>
        <w:t>。</w:t>
      </w:r>
    </w:p>
    <w:p>
      <w:pPr>
        <w:rPr>
          <w:rFonts w:hint="eastAsia" w:asciiTheme="minorEastAsia" w:hAnsiTheme="minorEastAsia" w:eastAsiaTheme="minorEastAsia" w:cstheme="minorEastAsia"/>
          <w:b/>
          <w:bCs/>
          <w:i w:val="0"/>
          <w:color w:val="auto"/>
          <w:sz w:val="21"/>
          <w:szCs w:val="21"/>
          <w:highlight w:val="none"/>
          <w:u w:val="none"/>
          <w:lang w:val="en-US" w:eastAsia="zh-CN"/>
        </w:rPr>
      </w:pPr>
      <w:r>
        <w:rPr>
          <w:rFonts w:hint="eastAsia" w:asciiTheme="minorEastAsia" w:hAnsiTheme="minorEastAsia" w:eastAsiaTheme="minorEastAsia" w:cstheme="minorEastAsia"/>
          <w:b/>
          <w:bCs/>
          <w:i w:val="0"/>
          <w:iCs/>
          <w:color w:val="auto"/>
          <w:kern w:val="2"/>
          <w:sz w:val="21"/>
          <w:szCs w:val="21"/>
          <w:highlight w:val="none"/>
          <w:u w:val="none"/>
          <w:lang w:val="en-US" w:eastAsia="zh-CN" w:bidi="ar-SA"/>
        </w:rPr>
        <w:t>注：建设单位提供的设备、材料以正式合同价报告的《甲供设备材料明细表》为准。</w:t>
      </w:r>
      <w:r>
        <w:rPr>
          <w:rFonts w:hint="eastAsia" w:asciiTheme="minorEastAsia" w:hAnsiTheme="minorEastAsia" w:eastAsiaTheme="minorEastAsia" w:cstheme="minorEastAsia"/>
          <w:b/>
          <w:bCs/>
          <w:i w:val="0"/>
          <w:color w:val="auto"/>
          <w:sz w:val="21"/>
          <w:szCs w:val="21"/>
          <w:highlight w:val="none"/>
          <w:u w:val="none"/>
          <w:lang w:val="en-US" w:eastAsia="zh-CN"/>
        </w:rPr>
        <w:t>由施工单位提供的设备材料，必须经建设单位审批。临时电源工程的所有设备、材料均由施工单位提供（含10kV电缆及10kV电缆终端头）并在使用后自行回收，其中：10kV变压器按照《电网工程建设预算编制与计算规定（2018年版）》已包括在变电站工程的临时设施费中，其余设备、10kV电缆及10kV电缆终端头费用按租赁或摊销方式报价，费用包干。</w:t>
      </w: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rPr>
          <w:rFonts w:hint="eastAsia" w:asciiTheme="minorEastAsia" w:hAnsiTheme="minorEastAsia" w:eastAsiaTheme="minorEastAsia" w:cstheme="minorEastAsia"/>
          <w:b/>
          <w:bCs/>
          <w:i w:val="0"/>
          <w:color w:val="auto"/>
          <w:sz w:val="21"/>
          <w:szCs w:val="21"/>
          <w:highlight w:val="none"/>
          <w:u w:val="none"/>
          <w:lang w:val="en-US" w:eastAsia="zh-CN"/>
        </w:rPr>
      </w:pPr>
    </w:p>
    <w:p>
      <w:pPr>
        <w:pStyle w:val="9"/>
        <w:rPr>
          <w:rFonts w:hint="eastAsia" w:asciiTheme="minorEastAsia" w:hAnsiTheme="minorEastAsia" w:eastAsiaTheme="minorEastAsia" w:cstheme="minorEastAsia"/>
          <w:b/>
          <w:bCs/>
          <w:i w:val="0"/>
          <w:color w:val="auto"/>
          <w:sz w:val="21"/>
          <w:szCs w:val="21"/>
          <w:highlight w:val="none"/>
          <w:u w:val="none"/>
          <w:lang w:val="en-US" w:eastAsia="zh-CN"/>
        </w:rPr>
      </w:pPr>
    </w:p>
    <w:p>
      <w:pPr>
        <w:jc w:val="center"/>
        <w:rPr>
          <w:rFonts w:hint="eastAsia" w:asciiTheme="minorEastAsia" w:hAnsiTheme="minorEastAsia" w:eastAsiaTheme="minorEastAsia" w:cstheme="minorEastAsia"/>
          <w:b/>
          <w:bCs/>
          <w:i w:val="0"/>
          <w:color w:val="auto"/>
          <w:sz w:val="21"/>
          <w:szCs w:val="21"/>
          <w:highlight w:val="none"/>
          <w:u w:val="none"/>
          <w:lang w:val="en-US" w:eastAsia="zh-CN"/>
        </w:rPr>
      </w:pPr>
      <w:r>
        <w:rPr>
          <w:rFonts w:hint="eastAsia" w:asciiTheme="minorEastAsia" w:hAnsiTheme="minorEastAsia" w:eastAsiaTheme="minorEastAsia" w:cstheme="minorEastAsia"/>
          <w:b/>
          <w:bCs/>
          <w:i w:val="0"/>
          <w:color w:val="auto"/>
          <w:sz w:val="21"/>
          <w:szCs w:val="21"/>
          <w:highlight w:val="none"/>
          <w:u w:val="none"/>
          <w:lang w:val="en-US" w:eastAsia="zh-CN"/>
        </w:rPr>
        <w:t>标的名称：标的4</w:t>
      </w:r>
    </w:p>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广州知识城恒运天然气发电项目配套线路工程施工</w:t>
      </w:r>
    </w:p>
    <w:tbl>
      <w:tblPr>
        <w:tblStyle w:val="16"/>
        <w:tblpPr w:leftFromText="180" w:rightFromText="180" w:vertAnchor="text" w:horzAnchor="page" w:tblpX="2374" w:tblpY="549"/>
        <w:tblOverlap w:val="never"/>
        <w:tblW w:w="73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广东电网有限责任公司广州供电局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广州市黄埔区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广供电基〔2023〕89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穗埔发改函〔2023〕986号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广供电资〔2025〕26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广供电基〔2026〕42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广州电力设计院有限公司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w:t>
            </w:r>
          </w:p>
        </w:tc>
      </w:tr>
    </w:tbl>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1"/>
          <w:szCs w:val="21"/>
          <w:highlight w:val="none"/>
          <w:lang w:val="en-US" w:eastAsia="zh-CN"/>
        </w:rPr>
      </w:pP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1"/>
          <w:szCs w:val="21"/>
          <w:highlight w:val="none"/>
          <w:lang w:val="en-US" w:eastAsia="zh-CN"/>
        </w:rPr>
      </w:pP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ind w:leftChars="0"/>
        <w:textAlignment w:val="auto"/>
        <w:outlineLvl w:val="0"/>
        <w:rPr>
          <w:rFonts w:hint="eastAsia" w:ascii="宋体" w:hAnsi="宋体" w:eastAsia="宋体" w:cs="宋体"/>
          <w:b/>
          <w:color w:val="auto"/>
          <w:sz w:val="21"/>
          <w:szCs w:val="21"/>
          <w:highlight w:val="none"/>
          <w:lang w:val="en-US" w:eastAsia="zh-CN"/>
        </w:rPr>
      </w:pP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（一）变电工程</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对侧科北站220</w:t>
      </w:r>
      <w:r>
        <w:rPr>
          <w:rFonts w:hint="eastAsia" w:asciiTheme="minorEastAsia" w:hAnsiTheme="minorEastAsia" w:cstheme="minorEastAsia"/>
          <w:color w:val="auto"/>
          <w:kern w:val="2"/>
          <w:sz w:val="21"/>
          <w:szCs w:val="21"/>
          <w:highlight w:val="none"/>
          <w:lang w:val="en-US" w:eastAsia="zh-CN" w:bidi="ar-SA"/>
        </w:rPr>
        <w:t>KV</w:t>
      </w:r>
      <w:r>
        <w:rPr>
          <w:rFonts w:hint="eastAsia" w:asciiTheme="minorEastAsia" w:hAnsiTheme="minorEastAsia" w:eastAsiaTheme="minorEastAsia" w:cstheme="minorEastAsia"/>
          <w:color w:val="auto"/>
          <w:kern w:val="2"/>
          <w:sz w:val="21"/>
          <w:szCs w:val="21"/>
          <w:highlight w:val="none"/>
          <w:lang w:val="en-US" w:eastAsia="zh-CN" w:bidi="ar-SA"/>
        </w:rPr>
        <w:t>间隔改造工程。本期2回220千伏电缆接入科北站220千伏 1M、2M母线前期预留的电缆出线间隔，间隔设备已在前期工程建设。</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（二）线路工程</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新建220千伏大涵发电厂至科北双回电缆线路路径长度为2×5.65千米，电缆线路长度为2×5.9千米，每相电缆型号：ZRA-YJLW02-Z 127/220 1×2500。</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（三）电缆隧道工程</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本工程新建电缆线路利用规划横一路电力隧道、创新大道电力隧道、信息二路电力隧道、科北站进场道路电力隧道敷设，科北站内电力隧道，无新建隧道。</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本工程配套建设1214米隧道通风、排水、配电、消防、监控、通信等附属设施工程。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1"/>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（四）通信工程</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1.管道光缆</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沿新建大涵发电厂至科北双回220千伏电缆线路，新建大涵发电厂至科北站2条72芯管道光缆，新建管道光缆长约6.88千米(含两端入站光缆)。</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eastAsia" w:asciiTheme="minorEastAsia" w:hAnsiTheme="minorEastAsia" w:eastAsiaTheme="minorEastAsia" w:cstheme="minorEastAsia"/>
          <w:color w:val="auto"/>
          <w:kern w:val="2"/>
          <w:sz w:val="21"/>
          <w:szCs w:val="21"/>
          <w:highlight w:val="none"/>
          <w:lang w:val="en-US" w:eastAsia="zh-CN" w:bidi="ar-SA"/>
        </w:rPr>
      </w:pPr>
      <w:r>
        <w:rPr>
          <w:rFonts w:hint="eastAsia" w:asciiTheme="minorEastAsia" w:hAnsiTheme="minorEastAsia" w:eastAsiaTheme="minorEastAsia" w:cstheme="minorEastAsia"/>
          <w:color w:val="auto"/>
          <w:kern w:val="2"/>
          <w:sz w:val="21"/>
          <w:szCs w:val="21"/>
          <w:highlight w:val="none"/>
          <w:lang w:val="en-US" w:eastAsia="zh-CN" w:bidi="ar-SA"/>
        </w:rPr>
        <w:t>2.设备配置</w:t>
      </w:r>
    </w:p>
    <w:p>
      <w:pPr>
        <w:keepNext w:val="0"/>
        <w:keepLines w:val="0"/>
        <w:pageBreakBefore w:val="0"/>
        <w:widowControl w:val="0"/>
        <w:kinsoku/>
        <w:wordWrap/>
        <w:overflowPunct/>
        <w:topLinePunct w:val="0"/>
        <w:autoSpaceDE/>
        <w:autoSpaceDN/>
        <w:bidi w:val="0"/>
        <w:adjustRightInd w:val="0"/>
        <w:snapToGrid/>
        <w:spacing w:line="360" w:lineRule="auto"/>
        <w:ind w:firstLine="420" w:firstLineChars="200"/>
        <w:textAlignment w:val="baseline"/>
        <w:rPr>
          <w:rFonts w:hint="default" w:eastAsia="仿宋_GB2312"/>
          <w:color w:val="auto"/>
          <w:sz w:val="21"/>
          <w:szCs w:val="21"/>
          <w:highlight w:val="none"/>
          <w:lang w:val="en-US" w:eastAsia="zh-CN"/>
        </w:rPr>
      </w:pPr>
      <w:r>
        <w:rPr>
          <w:rFonts w:hint="eastAsia" w:asciiTheme="minorEastAsia" w:hAnsiTheme="minorEastAsia" w:eastAsiaTheme="minorEastAsia" w:cstheme="minorEastAsia"/>
          <w:color w:val="auto"/>
          <w:kern w:val="2"/>
          <w:sz w:val="21"/>
          <w:szCs w:val="21"/>
          <w:highlight w:val="none"/>
          <w:lang w:val="en-US" w:eastAsia="zh-CN" w:bidi="ar-SA"/>
        </w:rPr>
        <w:t>科北站配置2块传输新A网设备2.5G光板和1块传输新网B设备10G光模块；长庚站所配置1块传输新网B设备10G光模块；开元站增加1块调度数据网A设备E1母板卡和子板卡；棠下站增加1块调度数据网A设备E1子板卡。</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采购范围</w:t>
      </w:r>
    </w:p>
    <w:p>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firstLine="422" w:firstLineChars="200"/>
        <w:jc w:val="both"/>
        <w:textAlignment w:val="auto"/>
        <w:outlineLvl w:val="9"/>
        <w:rPr>
          <w:rFonts w:hint="eastAsia" w:asciiTheme="minorEastAsia" w:hAnsiTheme="minorEastAsia" w:eastAsiaTheme="minorEastAsia" w:cstheme="minorEastAsia"/>
          <w:b w:val="0"/>
          <w:bCs w:val="0"/>
          <w:color w:val="auto"/>
          <w:sz w:val="21"/>
          <w:szCs w:val="21"/>
          <w:highlight w:val="none"/>
          <w:u w:val="single"/>
          <w:lang w:val="en-US" w:eastAsia="zh-CN"/>
        </w:rPr>
      </w:pPr>
      <w:r>
        <w:rPr>
          <w:rFonts w:hint="eastAsia" w:asciiTheme="minorEastAsia" w:hAnsiTheme="minorEastAsia" w:eastAsiaTheme="minorEastAsia" w:cstheme="minorEastAsia"/>
          <w:b/>
          <w:bCs/>
          <w:color w:val="auto"/>
          <w:sz w:val="21"/>
          <w:szCs w:val="21"/>
          <w:highlight w:val="none"/>
          <w:lang w:val="en-US" w:eastAsia="zh-CN"/>
        </w:rPr>
        <w:t>包括施工图范围内的建筑、安装及调试工程。施工图范围内的下列工作内容，无□及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的为本次报价范围；□未打√的，不在本次报价范围内，特殊情况在“其他”中说明。</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rPr>
        <w:t>※变电部分</w:t>
      </w:r>
      <w:r>
        <w:rPr>
          <w:rFonts w:hint="eastAsia" w:asciiTheme="minorEastAsia" w:hAnsiTheme="minorEastAsia" w:eastAsiaTheme="minorEastAsia" w:cstheme="minorEastAsia"/>
          <w:b/>
          <w:bCs/>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b/>
          <w:color w:val="auto"/>
          <w:sz w:val="21"/>
          <w:szCs w:val="21"/>
          <w:highlight w:val="none"/>
        </w:rPr>
      </w:pPr>
      <w:r>
        <w:rPr>
          <w:rFonts w:hint="eastAsia" w:asciiTheme="minorEastAsia" w:hAnsiTheme="minorEastAsia" w:eastAsiaTheme="minorEastAsia" w:cstheme="minorEastAsia"/>
          <w:b/>
          <w:color w:val="auto"/>
          <w:sz w:val="21"/>
          <w:szCs w:val="21"/>
          <w:highlight w:val="none"/>
        </w:rPr>
        <w:t>变电</w:t>
      </w:r>
      <w:r>
        <w:rPr>
          <w:rFonts w:hint="eastAsia" w:asciiTheme="minorEastAsia" w:hAnsiTheme="minorEastAsia" w:eastAsiaTheme="minorEastAsia" w:cstheme="minorEastAsia"/>
          <w:b/>
          <w:bCs/>
          <w:color w:val="auto"/>
          <w:sz w:val="21"/>
          <w:szCs w:val="21"/>
          <w:highlight w:val="none"/>
        </w:rPr>
        <w:t>安装</w:t>
      </w:r>
      <w:r>
        <w:rPr>
          <w:rFonts w:hint="eastAsia" w:asciiTheme="minorEastAsia" w:hAnsiTheme="minorEastAsia" w:eastAsiaTheme="minorEastAsia" w:cstheme="minorEastAsia"/>
          <w:b/>
          <w:bCs/>
          <w:color w:val="auto"/>
          <w:sz w:val="21"/>
          <w:szCs w:val="21"/>
          <w:highlight w:val="none"/>
          <w:lang w:eastAsia="zh-CN"/>
        </w:rPr>
        <w:t>工程</w:t>
      </w:r>
      <w:r>
        <w:rPr>
          <w:rFonts w:hint="eastAsia" w:asciiTheme="minorEastAsia" w:hAnsiTheme="minorEastAsia" w:eastAsiaTheme="minorEastAsia" w:cstheme="minorEastAsia"/>
          <w:b/>
          <w:bCs/>
          <w:color w:val="auto"/>
          <w:sz w:val="21"/>
          <w:szCs w:val="21"/>
          <w:highlight w:val="none"/>
        </w:rPr>
        <w:t>：</w:t>
      </w:r>
    </w:p>
    <w:p>
      <w:pPr>
        <w:keepNext w:val="0"/>
        <w:keepLines w:val="0"/>
        <w:pageBreakBefore w:val="0"/>
        <w:numPr>
          <w:ilvl w:val="0"/>
          <w:numId w:val="2"/>
        </w:numPr>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kern w:val="0"/>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主要生产工程：</w:t>
      </w:r>
      <w:r>
        <w:rPr>
          <w:rFonts w:hint="eastAsia" w:asciiTheme="minorEastAsia" w:hAnsiTheme="minorEastAsia" w:eastAsiaTheme="minorEastAsia" w:cstheme="minorEastAsia"/>
          <w:color w:val="auto"/>
          <w:sz w:val="21"/>
          <w:szCs w:val="21"/>
          <w:highlight w:val="none"/>
        </w:rPr>
        <w:t>主变压器系统，配电装置，无功补偿，控制及直流系统，站用电系统，电缆及接地，通信工程，远动系统（含总调、中调、地调调度端的扩容），计费系统，全站调试（其中特殊调试以合同附件特殊调试项目为准）</w:t>
      </w:r>
      <w:r>
        <w:rPr>
          <w:rFonts w:hint="eastAsia" w:asciiTheme="minorEastAsia" w:hAnsiTheme="minorEastAsia" w:eastAsiaTheme="minorEastAsia" w:cstheme="minorEastAsia"/>
          <w:color w:val="auto"/>
          <w:kern w:val="0"/>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cstheme="minorEastAsia"/>
          <w:b/>
          <w:color w:val="auto"/>
          <w:sz w:val="21"/>
          <w:szCs w:val="21"/>
          <w:highlight w:val="none"/>
          <w:lang w:val="en-US" w:eastAsia="zh-CN"/>
        </w:rPr>
        <w:t>二</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bCs/>
          <w:color w:val="auto"/>
          <w:sz w:val="21"/>
          <w:szCs w:val="21"/>
          <w:highlight w:val="none"/>
          <w:lang w:eastAsia="zh-CN"/>
        </w:rPr>
        <w:t>与站址有关的单项工程</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rPr>
        <w:t>□站外电源，□站外通信</w:t>
      </w:r>
      <w:r>
        <w:rPr>
          <w:rFonts w:hint="eastAsia" w:asciiTheme="minorEastAsia" w:hAnsiTheme="minorEastAsia" w:eastAsiaTheme="minorEastAsia" w:cstheme="minorEastAsia"/>
          <w:b/>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cstheme="minorEastAsia"/>
          <w:b/>
          <w:color w:val="auto"/>
          <w:sz w:val="21"/>
          <w:szCs w:val="21"/>
          <w:highlight w:val="none"/>
          <w:lang w:val="en-US" w:eastAsia="zh-CN"/>
        </w:rPr>
        <w:t>三</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color w:val="auto"/>
          <w:sz w:val="21"/>
          <w:szCs w:val="21"/>
          <w:highlight w:val="none"/>
          <w:lang w:eastAsia="zh-CN"/>
        </w:rPr>
        <w:t>费用工程</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color w:val="auto"/>
          <w:sz w:val="21"/>
          <w:szCs w:val="21"/>
          <w:highlight w:val="none"/>
          <w:u w:val="none"/>
        </w:rPr>
        <w:t>□</w:t>
      </w:r>
      <w:r>
        <w:rPr>
          <w:rFonts w:hint="eastAsia" w:asciiTheme="minorEastAsia" w:hAnsiTheme="minorEastAsia" w:eastAsiaTheme="minorEastAsia" w:cstheme="minorEastAsia"/>
          <w:color w:val="auto"/>
          <w:sz w:val="21"/>
          <w:szCs w:val="21"/>
          <w:highlight w:val="none"/>
          <w:u w:val="none"/>
          <w:lang w:eastAsia="zh-CN"/>
        </w:rPr>
        <w:t>标志牌</w:t>
      </w:r>
      <w:r>
        <w:rPr>
          <w:rFonts w:hint="eastAsia" w:asciiTheme="minorEastAsia" w:hAnsiTheme="minorEastAsia" w:eastAsiaTheme="minorEastAsia" w:cstheme="minorEastAsia"/>
          <w:color w:val="auto"/>
          <w:sz w:val="21"/>
          <w:szCs w:val="21"/>
          <w:highlight w:val="none"/>
          <w:u w:val="none"/>
        </w:rPr>
        <w:t>安</w:t>
      </w:r>
      <w:r>
        <w:rPr>
          <w:rFonts w:hint="eastAsia" w:asciiTheme="minorEastAsia" w:hAnsiTheme="minorEastAsia" w:eastAsiaTheme="minorEastAsia" w:cstheme="minorEastAsia"/>
          <w:color w:val="auto"/>
          <w:sz w:val="21"/>
          <w:szCs w:val="21"/>
          <w:highlight w:val="none"/>
          <w:u w:val="none"/>
          <w:lang w:eastAsia="zh-CN"/>
        </w:rPr>
        <w:t>装，</w:t>
      </w:r>
      <w:r>
        <w:rPr>
          <w:rFonts w:hint="eastAsia" w:asciiTheme="minorEastAsia" w:hAnsiTheme="minorEastAsia" w:cstheme="minorEastAsia"/>
          <w:color w:val="auto"/>
          <w:sz w:val="21"/>
          <w:szCs w:val="21"/>
          <w:highlight w:val="none"/>
          <w:u w:val="none"/>
          <w:lang w:eastAsia="zh-CN"/>
        </w:rPr>
        <w:t>□</w:t>
      </w:r>
      <w:r>
        <w:rPr>
          <w:rFonts w:hint="eastAsia" w:asciiTheme="minorEastAsia" w:hAnsiTheme="minorEastAsia" w:eastAsiaTheme="minorEastAsia" w:cstheme="minorEastAsia"/>
          <w:color w:val="auto"/>
          <w:sz w:val="21"/>
          <w:szCs w:val="21"/>
          <w:highlight w:val="none"/>
          <w:u w:val="none"/>
          <w:lang w:eastAsia="zh-CN"/>
        </w:rPr>
        <w:t>拆除工程；</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cstheme="minorEastAsia"/>
          <w:b/>
          <w:color w:val="auto"/>
          <w:sz w:val="21"/>
          <w:szCs w:val="21"/>
          <w:highlight w:val="none"/>
          <w:lang w:val="en-US" w:eastAsia="zh-CN"/>
        </w:rPr>
        <w:t>四</w:t>
      </w:r>
      <w:r>
        <w:rPr>
          <w:rFonts w:hint="eastAsia" w:asciiTheme="minorEastAsia" w:hAnsiTheme="minorEastAsia" w:eastAsiaTheme="minorEastAsia" w:cstheme="minorEastAsia"/>
          <w:b/>
          <w:color w:val="auto"/>
          <w:sz w:val="21"/>
          <w:szCs w:val="21"/>
          <w:highlight w:val="none"/>
          <w:lang w:eastAsia="zh-CN"/>
        </w:rPr>
        <w:t>）</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cstheme="minorEastAsia"/>
          <w:bCs/>
          <w:color w:val="auto"/>
          <w:sz w:val="21"/>
          <w:szCs w:val="21"/>
          <w:highlight w:val="none"/>
          <w:u w:val="single"/>
          <w:lang w:val="en-US" w:eastAsia="zh-CN"/>
        </w:rPr>
        <w:t>/</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※电缆线路部分：</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color w:val="auto"/>
          <w:sz w:val="21"/>
          <w:szCs w:val="21"/>
          <w:highlight w:val="none"/>
        </w:rPr>
        <w:t>施工图纸范围内的</w:t>
      </w:r>
      <w:r>
        <w:rPr>
          <w:rFonts w:hint="eastAsia" w:asciiTheme="minorEastAsia" w:hAnsiTheme="minorEastAsia" w:eastAsiaTheme="minorEastAsia" w:cstheme="minorEastAsia"/>
          <w:b/>
          <w:color w:val="auto"/>
          <w:sz w:val="21"/>
          <w:szCs w:val="21"/>
          <w:highlight w:val="none"/>
          <w:lang w:eastAsia="zh-CN"/>
        </w:rPr>
        <w:t>电缆</w:t>
      </w:r>
      <w:r>
        <w:rPr>
          <w:rFonts w:hint="eastAsia" w:asciiTheme="minorEastAsia" w:hAnsiTheme="minorEastAsia" w:eastAsiaTheme="minorEastAsia" w:cstheme="minorEastAsia"/>
          <w:b/>
          <w:bCs/>
          <w:color w:val="auto"/>
          <w:sz w:val="21"/>
          <w:szCs w:val="21"/>
          <w:highlight w:val="none"/>
        </w:rPr>
        <w:t>建筑：</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（一）土石方：</w:t>
      </w:r>
      <w:r>
        <w:rPr>
          <w:rFonts w:hint="eastAsia" w:asciiTheme="minorEastAsia" w:hAnsiTheme="minorEastAsia" w:eastAsiaTheme="minorEastAsia" w:cstheme="minorEastAsia"/>
          <w:color w:val="auto"/>
          <w:sz w:val="21"/>
          <w:szCs w:val="21"/>
          <w:highlight w:val="none"/>
          <w:lang w:eastAsia="zh-CN"/>
        </w:rPr>
        <w:t>材料运输，土石方挖填，开挖路面，修复路面，隧道挖填；</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（二）构筑物：</w:t>
      </w:r>
      <w:r>
        <w:rPr>
          <w:rFonts w:hint="eastAsia" w:asciiTheme="minorEastAsia" w:hAnsiTheme="minorEastAsia" w:eastAsiaTheme="minorEastAsia" w:cstheme="minorEastAsia"/>
          <w:color w:val="auto"/>
          <w:sz w:val="21"/>
          <w:szCs w:val="21"/>
          <w:highlight w:val="none"/>
          <w:lang w:eastAsia="zh-CN"/>
        </w:rPr>
        <w:t>材料运输，直埋电缆垫层及盖板，电缆沟、浅槽，工作井，电缆埋管，隧道，隧道工作井，栈桥，基础；</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（三）辅助工程</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color w:val="auto"/>
          <w:sz w:val="21"/>
          <w:szCs w:val="21"/>
          <w:highlight w:val="none"/>
          <w:lang w:eastAsia="zh-CN"/>
        </w:rPr>
        <w:t>材料运输，通风，照明，排水，消防，围护，地基处理；</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（四）其他费用工程：</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eastAsia="zh-CN"/>
        </w:rPr>
        <w:t>白蚁防治，□拆除工程</w:t>
      </w:r>
      <w:r>
        <w:rPr>
          <w:rFonts w:hint="eastAsia" w:asciiTheme="minorEastAsia" w:hAnsiTheme="minorEastAsia" w:eastAsiaTheme="minorEastAsia" w:cstheme="minorEastAsia"/>
          <w:color w:val="auto"/>
          <w:sz w:val="21"/>
          <w:szCs w:val="21"/>
          <w:highlight w:val="none"/>
          <w:lang w:val="en-US" w:eastAsia="zh-CN"/>
        </w:rPr>
        <w:t xml:space="preserve"> </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□电缆走廊绿化赔偿</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□沿线建（构）筑物的拆除，</w:t>
      </w:r>
      <w:r>
        <w:rPr>
          <w:rFonts w:hint="eastAsia" w:asciiTheme="minorEastAsia" w:hAnsiTheme="minorEastAsia" w:eastAsia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val="en-US" w:eastAsia="zh-CN"/>
        </w:rPr>
        <w:t>与城市规划、市政、园林、交警、城监、公路等部门联系办理施工许可手续，</w:t>
      </w:r>
      <w:r>
        <w:rPr>
          <w:rFonts w:hint="eastAsia" w:asciiTheme="minorEastAsia" w:hAnsiTheme="minorEastAsia" w:cstheme="minorEastAsia"/>
          <w:color w:val="auto"/>
          <w:sz w:val="21"/>
          <w:szCs w:val="21"/>
          <w:highlight w:val="none"/>
          <w:lang w:eastAsia="zh-CN"/>
        </w:rPr>
        <w:t>☑</w:t>
      </w:r>
      <w:r>
        <w:rPr>
          <w:rFonts w:hint="eastAsia" w:asciiTheme="minorEastAsia" w:hAnsiTheme="minorEastAsia" w:eastAsiaTheme="minorEastAsia" w:cstheme="minorEastAsia"/>
          <w:color w:val="auto"/>
          <w:sz w:val="21"/>
          <w:szCs w:val="21"/>
          <w:highlight w:val="none"/>
          <w:lang w:eastAsia="zh-CN"/>
        </w:rPr>
        <w:t>施工临时占用地补偿费</w:t>
      </w:r>
      <w:r>
        <w:rPr>
          <w:rFonts w:hint="eastAsia" w:asciiTheme="minorEastAsia" w:hAnsiTheme="minorEastAsia" w:eastAsiaTheme="minorEastAsia" w:cstheme="minorEastAsia"/>
          <w:color w:val="auto"/>
          <w:sz w:val="21"/>
          <w:szCs w:val="21"/>
          <w:highlight w:val="none"/>
          <w:lang w:val="en-US"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color w:val="auto"/>
          <w:sz w:val="21"/>
          <w:szCs w:val="21"/>
          <w:highlight w:val="none"/>
          <w:lang w:eastAsia="zh-CN"/>
        </w:rPr>
        <w:t>（五）</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Cs/>
          <w:color w:val="auto"/>
          <w:sz w:val="21"/>
          <w:szCs w:val="21"/>
          <w:highlight w:val="none"/>
          <w:u w:val="single"/>
          <w:lang w:val="en-US" w:eastAsia="zh-CN"/>
        </w:rPr>
        <w:t>☑余土消纳，</w:t>
      </w:r>
      <w:r>
        <w:rPr>
          <w:rFonts w:hint="eastAsia" w:ascii="宋体" w:hAnsi="宋体" w:eastAsia="宋体" w:cs="宋体"/>
          <w:bCs/>
          <w:color w:val="auto"/>
          <w:sz w:val="21"/>
          <w:szCs w:val="21"/>
          <w:highlight w:val="none"/>
          <w:u w:val="single"/>
          <w:lang w:val="en-US" w:eastAsia="zh-CN"/>
        </w:rPr>
        <w:t>☑交通疏解；☑路面修复</w:t>
      </w:r>
      <w:r>
        <w:rPr>
          <w:rFonts w:hint="eastAsia" w:asciiTheme="minorEastAsia" w:hAnsiTheme="minorEastAsia" w:eastAsiaTheme="minorEastAsia" w:cstheme="minorEastAsia"/>
          <w:color w:val="auto"/>
          <w:sz w:val="21"/>
          <w:szCs w:val="21"/>
          <w:highlight w:val="none"/>
          <w:u w:val="single"/>
          <w:lang w:val="en-US" w:eastAsia="zh-CN"/>
        </w:rPr>
        <w:t>。</w:t>
      </w:r>
    </w:p>
    <w:p>
      <w:pPr>
        <w:keepNext w:val="0"/>
        <w:keepLines w:val="0"/>
        <w:pageBreakBefore w:val="0"/>
        <w:kinsoku/>
        <w:wordWrap/>
        <w:overflowPunct/>
        <w:topLinePunct w:val="0"/>
        <w:autoSpaceDE w:val="0"/>
        <w:autoSpaceDN w:val="0"/>
        <w:bidi w:val="0"/>
        <w:adjustRightInd w:val="0"/>
        <w:spacing w:line="360" w:lineRule="auto"/>
        <w:ind w:firstLine="420"/>
        <w:jc w:val="left"/>
        <w:textAlignment w:val="auto"/>
        <w:outlineLvl w:val="9"/>
        <w:rPr>
          <w:rFonts w:hint="eastAsia" w:asciiTheme="minorEastAsia" w:hAnsiTheme="minorEastAsia" w:eastAsiaTheme="minorEastAsia" w:cstheme="minorEastAsia"/>
          <w:b/>
          <w:color w:val="auto"/>
          <w:sz w:val="21"/>
          <w:szCs w:val="21"/>
          <w:highlight w:val="none"/>
          <w:lang w:val="en-US"/>
        </w:rPr>
      </w:pPr>
      <w:r>
        <w:rPr>
          <w:rFonts w:hint="eastAsia" w:asciiTheme="minorEastAsia" w:hAnsiTheme="minorEastAsia" w:eastAsiaTheme="minorEastAsia" w:cstheme="minorEastAsia"/>
          <w:b/>
          <w:color w:val="auto"/>
          <w:sz w:val="21"/>
          <w:szCs w:val="21"/>
          <w:highlight w:val="none"/>
        </w:rPr>
        <w:t>施工图纸范围内的</w:t>
      </w:r>
      <w:r>
        <w:rPr>
          <w:rFonts w:hint="eastAsia" w:asciiTheme="minorEastAsia" w:hAnsiTheme="minorEastAsia" w:eastAsiaTheme="minorEastAsia" w:cstheme="minorEastAsia"/>
          <w:b/>
          <w:color w:val="auto"/>
          <w:sz w:val="21"/>
          <w:szCs w:val="21"/>
          <w:highlight w:val="none"/>
          <w:lang w:eastAsia="zh-CN"/>
        </w:rPr>
        <w:t>电缆</w:t>
      </w:r>
      <w:r>
        <w:rPr>
          <w:rFonts w:hint="eastAsia" w:asciiTheme="minorEastAsia" w:hAnsiTheme="minorEastAsia" w:eastAsiaTheme="minorEastAsia" w:cstheme="minorEastAsia"/>
          <w:b/>
          <w:bCs/>
          <w:color w:val="auto"/>
          <w:sz w:val="21"/>
          <w:szCs w:val="21"/>
          <w:highlight w:val="none"/>
        </w:rPr>
        <w:t>安装：</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宋体" w:hAnsi="宋体" w:eastAsia="宋体" w:cs="宋体"/>
          <w:b/>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eastAsia="zh-CN"/>
        </w:rPr>
        <w:t>（一）</w:t>
      </w:r>
      <w:r>
        <w:rPr>
          <w:rFonts w:hint="eastAsia" w:ascii="宋体" w:hAnsi="宋体" w:eastAsia="宋体" w:cs="宋体"/>
          <w:b/>
          <w:color w:val="auto"/>
          <w:sz w:val="21"/>
          <w:szCs w:val="21"/>
          <w:highlight w:val="none"/>
          <w:lang w:val="en-US" w:eastAsia="zh-CN"/>
        </w:rPr>
        <w:t>电缆桥、支架制作安装：</w:t>
      </w:r>
      <w:r>
        <w:rPr>
          <w:rFonts w:hint="eastAsia" w:ascii="宋体" w:hAnsi="宋体" w:eastAsia="宋体" w:cs="宋体"/>
          <w:b w:val="0"/>
          <w:bCs/>
          <w:color w:val="auto"/>
          <w:sz w:val="21"/>
          <w:szCs w:val="21"/>
          <w:highlight w:val="none"/>
          <w:lang w:val="en-US" w:eastAsia="zh-CN"/>
        </w:rPr>
        <w:t>材料运输，电缆桥架，电缆支架；</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bCs/>
          <w:color w:val="auto"/>
          <w:sz w:val="21"/>
          <w:szCs w:val="21"/>
          <w:highlight w:val="none"/>
          <w:lang w:eastAsia="zh-CN"/>
        </w:rPr>
      </w:pPr>
      <w:r>
        <w:rPr>
          <w:rFonts w:hint="eastAsia" w:ascii="宋体" w:hAnsi="宋体" w:eastAsia="宋体" w:cs="宋体"/>
          <w:b/>
          <w:color w:val="auto"/>
          <w:sz w:val="21"/>
          <w:szCs w:val="21"/>
          <w:highlight w:val="none"/>
          <w:lang w:val="en-US" w:eastAsia="zh-CN"/>
        </w:rPr>
        <w:t>（二）电缆敷设：</w:t>
      </w:r>
      <w:r>
        <w:rPr>
          <w:rFonts w:hint="eastAsia" w:ascii="宋体" w:hAnsi="宋体" w:eastAsia="宋体" w:cs="宋体"/>
          <w:color w:val="auto"/>
          <w:kern w:val="0"/>
          <w:sz w:val="21"/>
          <w:szCs w:val="21"/>
          <w:highlight w:val="none"/>
          <w:lang w:eastAsia="zh-CN"/>
        </w:rPr>
        <w:t>材料运输，直埋敷设，电缆沟、浅槽敷设，埋管内敷设，电缆隧道敷设，桥架敷设，栈桥敷设；</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宋体" w:hAnsi="宋体" w:eastAsia="宋体" w:cs="宋体"/>
          <w:color w:val="auto"/>
          <w:kern w:val="0"/>
          <w:sz w:val="21"/>
          <w:szCs w:val="21"/>
          <w:highlight w:val="none"/>
          <w:lang w:eastAsia="zh-CN"/>
        </w:rPr>
      </w:pPr>
      <w:r>
        <w:rPr>
          <w:rFonts w:hint="eastAsia" w:ascii="宋体" w:hAnsi="宋体" w:eastAsia="宋体" w:cs="宋体"/>
          <w:b/>
          <w:color w:val="auto"/>
          <w:sz w:val="21"/>
          <w:szCs w:val="21"/>
          <w:highlight w:val="none"/>
          <w:lang w:val="en-US" w:eastAsia="zh-CN"/>
        </w:rPr>
        <w:t>（三）电缆附件：</w:t>
      </w:r>
      <w:r>
        <w:rPr>
          <w:rFonts w:hint="eastAsia" w:ascii="宋体" w:hAnsi="宋体" w:eastAsia="宋体" w:cs="宋体"/>
          <w:color w:val="auto"/>
          <w:kern w:val="0"/>
          <w:sz w:val="21"/>
          <w:szCs w:val="21"/>
          <w:highlight w:val="none"/>
          <w:lang w:eastAsia="zh-CN"/>
        </w:rPr>
        <w:t>材料运输，终端头制作安装，中间接头制作安装，接地安装，设备安装，电缆保护管；</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（四）电缆防火：</w:t>
      </w:r>
      <w:r>
        <w:rPr>
          <w:rFonts w:hint="eastAsia" w:ascii="宋体" w:hAnsi="宋体" w:eastAsia="宋体" w:cs="宋体"/>
          <w:b w:val="0"/>
          <w:bCs/>
          <w:color w:val="auto"/>
          <w:sz w:val="21"/>
          <w:szCs w:val="21"/>
          <w:highlight w:val="none"/>
          <w:lang w:val="en-US" w:eastAsia="zh-CN"/>
        </w:rPr>
        <w:t>材料运输，构筑物防火，电缆本体防火；</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（五）调试与试验：</w:t>
      </w:r>
      <w:r>
        <w:rPr>
          <w:rFonts w:hint="eastAsia" w:ascii="宋体" w:hAnsi="宋体" w:eastAsia="宋体" w:cs="宋体"/>
          <w:b w:val="0"/>
          <w:bCs/>
          <w:color w:val="auto"/>
          <w:sz w:val="21"/>
          <w:szCs w:val="21"/>
          <w:highlight w:val="none"/>
          <w:lang w:val="en-US" w:eastAsia="zh-CN"/>
        </w:rPr>
        <w:t>电缆试验（其中：☑电缆局部放电试验，☑电缆参数测定），设备试验；</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（六）电缆监测（控）系统：</w:t>
      </w:r>
      <w:r>
        <w:rPr>
          <w:rFonts w:hint="eastAsia" w:ascii="宋体" w:hAnsi="宋体" w:eastAsia="宋体" w:cs="宋体"/>
          <w:b w:val="0"/>
          <w:bCs/>
          <w:color w:val="auto"/>
          <w:sz w:val="21"/>
          <w:szCs w:val="21"/>
          <w:highlight w:val="none"/>
          <w:lang w:val="en-US" w:eastAsia="zh-CN"/>
        </w:rPr>
        <w:t>材料运输，在线监测，安保监控；</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2" w:firstLineChars="200"/>
        <w:jc w:val="left"/>
        <w:textAlignment w:val="auto"/>
        <w:outlineLvl w:val="9"/>
        <w:rPr>
          <w:rFonts w:hint="eastAsia" w:ascii="宋体" w:hAnsi="宋体" w:eastAsia="宋体" w:cs="宋体"/>
          <w:b w:val="0"/>
          <w:bCs/>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（七）其他费用工程：</w:t>
      </w:r>
      <w:r>
        <w:rPr>
          <w:rFonts w:hint="eastAsia" w:ascii="宋体" w:hAnsi="宋体" w:eastAsia="宋体" w:cs="宋体"/>
          <w:b w:val="0"/>
          <w:bCs/>
          <w:color w:val="auto"/>
          <w:sz w:val="21"/>
          <w:szCs w:val="21"/>
          <w:highlight w:val="none"/>
          <w:lang w:val="en-US" w:eastAsia="zh-CN"/>
        </w:rPr>
        <w:t>☑标志牌安装，□拆除工程，☑线路牌挂牌；</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color w:val="auto"/>
          <w:sz w:val="21"/>
          <w:szCs w:val="21"/>
          <w:highlight w:val="none"/>
          <w:u w:val="single"/>
          <w:lang w:val="en-US" w:eastAsia="zh-CN"/>
        </w:rPr>
      </w:pPr>
      <w:r>
        <w:rPr>
          <w:rFonts w:hint="eastAsia" w:ascii="宋体" w:hAnsi="宋体" w:eastAsia="宋体" w:cs="宋体"/>
          <w:b/>
          <w:color w:val="auto"/>
          <w:sz w:val="21"/>
          <w:szCs w:val="21"/>
          <w:highlight w:val="none"/>
          <w:lang w:val="en-US" w:eastAsia="zh-CN"/>
        </w:rPr>
        <w:t>（八）其他：</w:t>
      </w:r>
      <w:r>
        <w:rPr>
          <w:rFonts w:hint="eastAsia" w:ascii="宋体" w:hAnsi="宋体" w:eastAsia="宋体" w:cs="宋体"/>
          <w:bCs/>
          <w:color w:val="auto"/>
          <w:sz w:val="21"/>
          <w:szCs w:val="21"/>
          <w:highlight w:val="none"/>
          <w:u w:val="single"/>
          <w:lang w:val="en-US" w:eastAsia="zh-CN"/>
        </w:rPr>
        <w:t xml:space="preserve"> ☑输、送电线路试运； ☑租赁试验套管（GIS）（如有）；☑电缆筒导体施工（如有）</w:t>
      </w:r>
      <w:r>
        <w:rPr>
          <w:rFonts w:hint="eastAsia" w:asciiTheme="minorEastAsia" w:hAnsiTheme="minorEastAsia" w:eastAsiaTheme="minorEastAsia" w:cstheme="minorEastAsia"/>
          <w:color w:val="auto"/>
          <w:sz w:val="21"/>
          <w:szCs w:val="21"/>
          <w:highlight w:val="none"/>
          <w:u w:val="single"/>
          <w:lang w:val="en-US" w:eastAsia="zh-CN"/>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※通信部分：</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变电站工程：</w:t>
      </w:r>
      <w:r>
        <w:rPr>
          <w:rFonts w:hint="eastAsia" w:ascii="宋体" w:hAnsi="宋体" w:cs="宋体"/>
          <w:bCs/>
          <w:color w:val="auto"/>
          <w:sz w:val="21"/>
          <w:szCs w:val="21"/>
          <w:highlight w:val="none"/>
        </w:rPr>
        <w:t>施工图纸范围内的通信设备安装及测试、光缆单盘测试、中继测试、接续、光缆及联络光缆敷设、通信子管敷设、通道开通及业务接入、割接等；设备、光缆及金具卸车清点、验收及保管，与施工相关的所有其他费用项目。</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电缆线路部分：</w:t>
      </w:r>
      <w:r>
        <w:rPr>
          <w:rFonts w:hint="eastAsia" w:ascii="宋体" w:hAnsi="宋体" w:cs="宋体"/>
          <w:bCs/>
          <w:color w:val="auto"/>
          <w:sz w:val="21"/>
          <w:szCs w:val="21"/>
          <w:highlight w:val="none"/>
        </w:rPr>
        <w:t>施工图纸范围内的光缆单盘测试、中继测试、接续、光缆及联络光缆敷设、通信子管敷设、通道开通及业务接入、割接等；光缆及金具卸车清点、验收及保管，与施工相关的所有其他费用项目。</w:t>
      </w:r>
      <w:r>
        <w:rPr>
          <w:rFonts w:hint="eastAsia" w:ascii="宋体" w:hAnsi="宋体" w:cs="宋体"/>
          <w:bCs/>
          <w:color w:val="auto"/>
          <w:sz w:val="21"/>
          <w:szCs w:val="21"/>
          <w:highlight w:val="none"/>
        </w:rPr>
        <w:br w:type="textWrapping"/>
      </w:r>
      <w:r>
        <w:rPr>
          <w:rFonts w:hint="eastAsia" w:ascii="宋体" w:hAnsi="宋体" w:cs="宋体"/>
          <w:bCs/>
          <w:color w:val="auto"/>
          <w:sz w:val="21"/>
          <w:szCs w:val="21"/>
          <w:highlight w:val="none"/>
          <w:lang w:val="en-US" w:eastAsia="zh-CN"/>
        </w:rPr>
        <w:t xml:space="preserve">    </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cstheme="minorEastAsia"/>
          <w:b/>
          <w:bCs/>
          <w:color w:val="auto"/>
          <w:sz w:val="21"/>
          <w:szCs w:val="21"/>
          <w:highlight w:val="none"/>
          <w:lang w:val="en-US" w:eastAsia="zh-CN"/>
        </w:rPr>
        <w:t>隧道部分</w:t>
      </w:r>
      <w:r>
        <w:rPr>
          <w:rFonts w:hint="eastAsia" w:asciiTheme="minorEastAsia" w:hAnsiTheme="minorEastAsia" w:eastAsiaTheme="minorEastAsia" w:cstheme="minorEastAsia"/>
          <w:b/>
          <w:bCs/>
          <w:color w:val="auto"/>
          <w:sz w:val="21"/>
          <w:szCs w:val="21"/>
          <w:highlight w:val="none"/>
          <w:lang w:val="en-US" w:eastAsia="zh-CN"/>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left="479" w:leftChars="228" w:firstLine="0" w:firstLineChars="0"/>
        <w:jc w:val="left"/>
        <w:textAlignment w:val="auto"/>
        <w:outlineLvl w:val="9"/>
        <w:rPr>
          <w:rFonts w:hint="default"/>
          <w:color w:val="auto"/>
          <w:sz w:val="21"/>
          <w:szCs w:val="21"/>
          <w:highlight w:val="none"/>
          <w:lang w:val="en-US" w:eastAsia="zh-CN"/>
        </w:rPr>
      </w:pPr>
      <w:r>
        <w:rPr>
          <w:rFonts w:hint="default" w:asciiTheme="minorEastAsia" w:hAnsiTheme="minorEastAsia" w:eastAsiaTheme="minorEastAsia" w:cstheme="minorEastAsia"/>
          <w:b/>
          <w:bCs/>
          <w:color w:val="auto"/>
          <w:sz w:val="21"/>
          <w:szCs w:val="21"/>
          <w:highlight w:val="none"/>
          <w:lang w:val="en-US" w:eastAsia="zh-CN"/>
        </w:rPr>
        <w:t>隧道安装工程</w:t>
      </w:r>
      <w:r>
        <w:rPr>
          <w:rFonts w:hint="eastAsia" w:asciiTheme="minorEastAsia" w:hAnsiTheme="minorEastAsia" w:cstheme="minorEastAsia"/>
          <w:b/>
          <w:bCs/>
          <w:color w:val="auto"/>
          <w:sz w:val="21"/>
          <w:szCs w:val="21"/>
          <w:highlight w:val="none"/>
          <w:lang w:val="en-US" w:eastAsia="zh-CN"/>
        </w:rPr>
        <w:t>：</w:t>
      </w:r>
      <w:r>
        <w:rPr>
          <w:rFonts w:hint="eastAsia" w:asciiTheme="minorEastAsia" w:hAnsiTheme="minorEastAsia" w:cstheme="minorEastAsia"/>
          <w:b/>
          <w:bCs/>
          <w:color w:val="auto"/>
          <w:sz w:val="21"/>
          <w:szCs w:val="21"/>
          <w:highlight w:val="none"/>
          <w:lang w:val="en-US" w:eastAsia="zh-CN"/>
        </w:rPr>
        <w:br w:type="textWrapping"/>
      </w:r>
      <w:r>
        <w:rPr>
          <w:rFonts w:hint="eastAsia" w:ascii="宋体" w:hAnsi="宋体" w:cs="宋体"/>
          <w:bCs/>
          <w:color w:val="auto"/>
          <w:sz w:val="21"/>
          <w:szCs w:val="21"/>
          <w:highlight w:val="none"/>
          <w:lang w:val="en-US" w:eastAsia="zh-CN"/>
        </w:rPr>
        <w:t>（一）隧道安装：施工图纸范围内的低压配电及照明系统、防雷接地系统、给排水系统、隧道通信系统、通风空调系统系统、消防系统、综合监控系统、隧道永久用电、隧道内电</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default" w:ascii="宋体" w:hAnsi="宋体" w:cs="宋体"/>
          <w:bCs/>
          <w:color w:val="auto"/>
          <w:sz w:val="21"/>
          <w:szCs w:val="21"/>
          <w:highlight w:val="none"/>
          <w:u w:val="single"/>
          <w:lang w:val="en-US" w:eastAsia="zh-CN"/>
        </w:rPr>
      </w:pPr>
      <w:r>
        <w:rPr>
          <w:rFonts w:hint="eastAsia" w:ascii="宋体" w:hAnsi="宋体" w:cs="宋体"/>
          <w:bCs/>
          <w:color w:val="auto"/>
          <w:sz w:val="21"/>
          <w:szCs w:val="21"/>
          <w:highlight w:val="none"/>
          <w:lang w:val="en-US" w:eastAsia="zh-CN"/>
        </w:rPr>
        <w:t>（二）其他：</w:t>
      </w:r>
      <w:r>
        <w:rPr>
          <w:rFonts w:hint="eastAsia" w:ascii="宋体" w:hAnsi="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lang w:val="en-US" w:eastAsia="zh-CN"/>
        </w:rPr>
        <w:t>☑施工场地租用；☑管线迁移；☑树木迁移及绿化恢复；☑交通疏解；☑市政道路路面修复</w:t>
      </w:r>
      <w:r>
        <w:rPr>
          <w:rFonts w:hint="eastAsia" w:ascii="宋体" w:hAnsi="宋体" w:cs="宋体"/>
          <w:bCs/>
          <w:color w:val="auto"/>
          <w:sz w:val="21"/>
          <w:szCs w:val="21"/>
          <w:highlight w:val="none"/>
          <w:u w:val="single"/>
          <w:lang w:val="en-US" w:eastAsia="zh-CN"/>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三、承包方式</w:t>
      </w:r>
      <w:r>
        <w:rPr>
          <w:rFonts w:hint="eastAsia" w:hAnsi="宋体" w:eastAsia="宋体" w:cs="宋体"/>
          <w:b/>
          <w:color w:val="auto"/>
          <w:sz w:val="21"/>
          <w:szCs w:val="21"/>
          <w:highlight w:val="none"/>
          <w:lang w:val="en-US" w:eastAsia="zh-CN"/>
        </w:rPr>
        <w:t xml:space="preserve"> </w:t>
      </w:r>
    </w:p>
    <w:p>
      <w:pPr>
        <w:pStyle w:val="9"/>
        <w:keepNext w:val="0"/>
        <w:keepLines w:val="0"/>
        <w:pageBreakBefore w:val="0"/>
        <w:kinsoku/>
        <w:wordWrap/>
        <w:overflowPunct/>
        <w:topLinePunct w:val="0"/>
        <w:bidi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bCs/>
          <w:color w:val="auto"/>
          <w:sz w:val="21"/>
          <w:szCs w:val="21"/>
          <w:highlight w:val="none"/>
          <w:lang w:val="en-US" w:eastAsia="zh-CN"/>
        </w:rPr>
        <w:t>包工、部分包料，施工图纸范围内如有下列设备、材料，无□及</w:t>
      </w:r>
      <w:r>
        <w:rPr>
          <w:rFonts w:hint="eastAsia" w:asciiTheme="minorEastAsia" w:hAnsiTheme="minorEastAsia" w:eastAsiaTheme="minorEastAsia" w:cstheme="minorEastAsia"/>
          <w:b/>
          <w:bCs/>
          <w:color w:val="auto"/>
          <w:sz w:val="21"/>
          <w:szCs w:val="21"/>
          <w:highlight w:val="none"/>
          <w:lang w:val="en-US" w:eastAsia="zh-CN"/>
        </w:rPr>
        <w:fldChar w:fldCharType="begin"/>
      </w:r>
      <w:r>
        <w:rPr>
          <w:rFonts w:hint="eastAsia" w:asciiTheme="minorEastAsia" w:hAnsiTheme="minorEastAsia" w:eastAsiaTheme="minorEastAsia" w:cstheme="minorEastAsia"/>
          <w:b/>
          <w:bCs/>
          <w:color w:val="auto"/>
          <w:sz w:val="21"/>
          <w:szCs w:val="21"/>
          <w:highlight w:val="none"/>
          <w:lang w:val="en-US" w:eastAsia="zh-CN"/>
        </w:rPr>
        <w:instrText xml:space="preserve"> EQ \o\ac(</w:instrText>
      </w:r>
      <w:r>
        <w:rPr>
          <w:rFonts w:hint="eastAsia" w:asciiTheme="minorEastAsia" w:hAnsiTheme="minorEastAsia" w:eastAsiaTheme="minorEastAsia" w:cstheme="minorEastAsia"/>
          <w:b/>
          <w:bCs/>
          <w:color w:val="auto"/>
          <w:position w:val="-4"/>
          <w:sz w:val="31"/>
          <w:szCs w:val="21"/>
          <w:highlight w:val="none"/>
          <w:lang w:val="en-US" w:eastAsia="zh-CN"/>
        </w:rPr>
        <w:instrText xml:space="preserve">□</w:instrText>
      </w:r>
      <w:r>
        <w:rPr>
          <w:rFonts w:hint="eastAsia" w:asciiTheme="minorEastAsia" w:hAnsiTheme="minorEastAsia" w:eastAsiaTheme="minorEastAsia" w:cstheme="minorEastAsia"/>
          <w:b/>
          <w:bCs/>
          <w:color w:val="auto"/>
          <w:position w:val="0"/>
          <w:sz w:val="21"/>
          <w:szCs w:val="21"/>
          <w:highlight w:val="none"/>
          <w:lang w:val="en-US" w:eastAsia="zh-CN"/>
        </w:rPr>
        <w:instrText xml:space="preserve">,√)</w:instrText>
      </w:r>
      <w:r>
        <w:rPr>
          <w:rFonts w:hint="eastAsia" w:asciiTheme="minorEastAsia" w:hAnsiTheme="minorEastAsia" w:eastAsiaTheme="minorEastAsia" w:cstheme="minorEastAsia"/>
          <w:b/>
          <w:bCs/>
          <w:color w:val="auto"/>
          <w:sz w:val="21"/>
          <w:szCs w:val="21"/>
          <w:highlight w:val="none"/>
          <w:lang w:val="en-US" w:eastAsia="zh-CN"/>
        </w:rPr>
        <w:fldChar w:fldCharType="end"/>
      </w:r>
      <w:r>
        <w:rPr>
          <w:rFonts w:hint="eastAsia" w:asciiTheme="minorEastAsia" w:hAnsiTheme="minorEastAsia" w:eastAsiaTheme="minorEastAsia" w:cstheme="minorEastAsia"/>
          <w:b/>
          <w:bCs/>
          <w:color w:val="auto"/>
          <w:sz w:val="21"/>
          <w:szCs w:val="21"/>
          <w:highlight w:val="none"/>
          <w:lang w:val="en-US" w:eastAsia="zh-CN"/>
        </w:rPr>
        <w:t>的为甲供，□未打√的及不在下列的为乙供。</w:t>
      </w:r>
    </w:p>
    <w:p>
      <w:pPr>
        <w:pStyle w:val="9"/>
        <w:keepNext w:val="0"/>
        <w:keepLines w:val="0"/>
        <w:pageBreakBefore w:val="0"/>
        <w:widowControl w:val="0"/>
        <w:kinsoku/>
        <w:wordWrap/>
        <w:overflowPunct/>
        <w:topLinePunct w:val="0"/>
        <w:autoSpaceDE/>
        <w:autoSpaceDN/>
        <w:bidi w:val="0"/>
        <w:adjustRightInd w:val="0"/>
        <w:snapToGrid w:val="0"/>
        <w:spacing w:line="560" w:lineRule="exact"/>
        <w:ind w:firstLine="422" w:firstLineChars="200"/>
        <w:textAlignment w:val="auto"/>
        <w:rPr>
          <w:rFonts w:hint="eastAsia"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rPr>
        <w:t xml:space="preserve">实际甲供物资以批复的施工图为准，同时建设单位根据最新的南方电网公司和广州供电局有限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 </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b/>
          <w:bCs/>
          <w:color w:val="auto"/>
          <w:sz w:val="21"/>
          <w:szCs w:val="21"/>
          <w:highlight w:val="none"/>
        </w:rPr>
        <w:t>※变电部分：</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（一）甲供物资：</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color w:val="auto"/>
          <w:sz w:val="21"/>
          <w:szCs w:val="21"/>
          <w:highlight w:val="none"/>
          <w:lang w:val="en-US" w:eastAsia="zh-CN"/>
        </w:rPr>
      </w:pPr>
      <w:r>
        <w:rPr>
          <w:rFonts w:hint="eastAsia" w:asciiTheme="minorEastAsia" w:hAnsiTheme="minorEastAsia" w:eastAsiaTheme="minorEastAsia" w:cstheme="minorEastAsia"/>
          <w:b/>
          <w:color w:val="auto"/>
          <w:sz w:val="21"/>
          <w:szCs w:val="21"/>
          <w:highlight w:val="none"/>
          <w:lang w:val="en-US" w:eastAsia="zh-CN"/>
        </w:rPr>
        <w:t>变电安装工程：</w:t>
      </w:r>
    </w:p>
    <w:p>
      <w:pPr>
        <w:keepNext w:val="0"/>
        <w:keepLines w:val="0"/>
        <w:pageBreakBefore w:val="0"/>
        <w:widowControl w:val="0"/>
        <w:kinsoku/>
        <w:wordWrap/>
        <w:overflowPunct/>
        <w:topLinePunct w:val="0"/>
        <w:autoSpaceDE w:val="0"/>
        <w:autoSpaceDN w:val="0"/>
        <w:bidi w:val="0"/>
        <w:adjustRightInd w:val="0"/>
        <w:snapToGrid/>
        <w:spacing w:line="400" w:lineRule="exact"/>
        <w:ind w:firstLine="420"/>
        <w:jc w:val="left"/>
        <w:textAlignment w:val="auto"/>
        <w:outlineLvl w:val="9"/>
        <w:rPr>
          <w:rFonts w:hint="eastAsia" w:ascii="宋体" w:hAnsi="宋体" w:eastAsia="宋体" w:cs="宋体"/>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电气一、二次设备，预制舱配电房，机载高速光电吊舱设备，铝镁合金管形母线及其配套金具，金具及附件（含线夹），钢绞线，铝绞线，红外热像仪，变电站智能巡检机器人，独立五防系统，检修隔离装置，视频及环境监控系统，监测装置，变压器配电箱（SMC材质、不锈钢材质），不锈钢材质端子箱，不锈钢材质检修电源箱，不锈钢材质发电车开关箱，不锈钢材质配电箱（含照明和动力配电箱），电力电缆，控制电缆，计量用电线，10KV及以上电缆头，各种类型绝缘子，封闭母线桥，10KV绝缘铜管母线，穿墙套管，电缆支架（铝合金、角钢、复合材质）、铝合金电缆桥架、计量接引装置、电抗器接地装置、小电流接地选线装置、通用型标志牌（包括：禁止攀登、高压危险、禁止抛物、高压危险等提醒类标志牌及相线牌、安装支架，不涉及资产名称、编号或位置）。</w:t>
      </w:r>
    </w:p>
    <w:p>
      <w:pPr>
        <w:keepNext w:val="0"/>
        <w:keepLines w:val="0"/>
        <w:pageBreakBefore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Theme="minorEastAsia" w:hAnsiTheme="minorEastAsia" w:eastAsiaTheme="minorEastAsia" w:cstheme="minorEastAsia"/>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2、□吊车</w:t>
      </w:r>
      <w:r>
        <w:rPr>
          <w:rFonts w:hint="eastAsia" w:asciiTheme="minorEastAsia" w:hAnsiTheme="minorEastAsia" w:eastAsiaTheme="minorEastAsia" w:cstheme="minorEastAsia"/>
          <w:b w:val="0"/>
          <w:bCs/>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Cs/>
          <w:color w:val="auto"/>
          <w:sz w:val="21"/>
          <w:szCs w:val="21"/>
          <w:highlight w:val="none"/>
          <w:u w:val="single"/>
        </w:rPr>
      </w:pPr>
      <w:r>
        <w:rPr>
          <w:rFonts w:hint="eastAsia" w:asciiTheme="minorEastAsia" w:hAnsiTheme="minorEastAsia" w:eastAsiaTheme="minorEastAsia" w:cstheme="minorEastAsia"/>
          <w:b/>
          <w:color w:val="auto"/>
          <w:sz w:val="21"/>
          <w:szCs w:val="21"/>
          <w:highlight w:val="none"/>
          <w:lang w:eastAsia="zh-CN"/>
        </w:rPr>
        <w:t>（二）</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color w:val="auto"/>
          <w:sz w:val="21"/>
          <w:szCs w:val="21"/>
          <w:highlight w:val="none"/>
          <w:lang w:eastAsia="zh-CN"/>
        </w:rPr>
        <w:t>甲供物资</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Cs/>
          <w:color w:val="auto"/>
          <w:sz w:val="21"/>
          <w:szCs w:val="21"/>
          <w:highlight w:val="none"/>
          <w:u w:val="single"/>
          <w:lang w:val="en-US" w:eastAsia="zh-CN"/>
        </w:rPr>
        <w:t xml:space="preserve">     /    </w:t>
      </w:r>
      <w:r>
        <w:rPr>
          <w:rFonts w:hint="eastAsia" w:asciiTheme="minorEastAsia" w:hAnsiTheme="minorEastAsia" w:eastAsiaTheme="minorEastAsia" w:cstheme="minorEastAsia"/>
          <w:bCs/>
          <w:color w:val="auto"/>
          <w:sz w:val="21"/>
          <w:szCs w:val="21"/>
          <w:highlight w:val="none"/>
          <w:u w:val="single"/>
        </w:rPr>
        <w:t>。</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※电缆线路部分：</w:t>
      </w:r>
      <w:r>
        <w:rPr>
          <w:rFonts w:hint="eastAsia" w:asciiTheme="minorEastAsia" w:hAnsiTheme="minorEastAsia" w:eastAsiaTheme="minorEastAsia" w:cstheme="minorEastAsia"/>
          <w:b/>
          <w:color w:val="auto"/>
          <w:sz w:val="21"/>
          <w:szCs w:val="21"/>
          <w:highlight w:val="none"/>
        </w:rPr>
        <w:t>建设单位提供部分设备及材料：</w:t>
      </w:r>
    </w:p>
    <w:p>
      <w:pPr>
        <w:keepNext w:val="0"/>
        <w:keepLines w:val="0"/>
        <w:pageBreakBefore w:val="0"/>
        <w:numPr>
          <w:ilvl w:val="0"/>
          <w:numId w:val="0"/>
        </w:numPr>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color w:val="auto"/>
          <w:sz w:val="21"/>
          <w:szCs w:val="21"/>
          <w:highlight w:val="none"/>
          <w:lang w:eastAsia="zh-CN"/>
        </w:rPr>
      </w:pPr>
      <w:r>
        <w:rPr>
          <w:rFonts w:hint="eastAsia" w:asciiTheme="minorEastAsia" w:hAnsiTheme="minorEastAsia" w:eastAsiaTheme="minorEastAsia" w:cstheme="minorEastAsia"/>
          <w:b/>
          <w:color w:val="auto"/>
          <w:sz w:val="21"/>
          <w:szCs w:val="21"/>
          <w:highlight w:val="none"/>
          <w:lang w:eastAsia="zh-CN"/>
        </w:rPr>
        <w:t>（一）甲供物资：</w:t>
      </w:r>
    </w:p>
    <w:p>
      <w:pPr>
        <w:keepNext w:val="0"/>
        <w:keepLines w:val="0"/>
        <w:pageBreakBefore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Theme="minorEastAsia" w:hAnsiTheme="minorEastAsia" w:eastAsiaTheme="minorEastAsia" w:cstheme="minorEastAsia"/>
          <w:b w:val="0"/>
          <w:bCs/>
          <w:color w:val="auto"/>
          <w:sz w:val="21"/>
          <w:szCs w:val="21"/>
          <w:highlight w:val="none"/>
          <w:lang w:eastAsia="zh-CN"/>
        </w:rPr>
      </w:pPr>
      <w:r>
        <w:rPr>
          <w:rFonts w:hint="eastAsia" w:asciiTheme="minorEastAsia" w:hAnsiTheme="minorEastAsia" w:eastAsiaTheme="minorEastAsia" w:cstheme="minorEastAsia"/>
          <w:b w:val="0"/>
          <w:bCs/>
          <w:color w:val="auto"/>
          <w:sz w:val="21"/>
          <w:szCs w:val="21"/>
          <w:highlight w:val="none"/>
          <w:lang w:val="en-US" w:eastAsia="zh-CN"/>
        </w:rPr>
        <w:t>1、</w:t>
      </w:r>
      <w:r>
        <w:rPr>
          <w:rFonts w:hint="eastAsia" w:ascii="宋体" w:hAnsi="宋体" w:eastAsia="宋体" w:cs="宋体"/>
          <w:b w:val="0"/>
          <w:bCs/>
          <w:color w:val="auto"/>
          <w:sz w:val="21"/>
          <w:szCs w:val="21"/>
          <w:highlight w:val="none"/>
          <w:lang w:val="en-US" w:eastAsia="zh-CN"/>
        </w:rPr>
        <w:t>电力电缆，电缆终端头，电缆直通接头，电缆绝缘接头，电缆T接头，电缆固定夹，带保护器接地箱，直接接地箱，同轴电缆，接地线，回流线，接地箱，避雷器，故障指示器，故障精确定位装置，监测装置，光缆及光缆附件，电缆隧道装置（含电缆隧道综合监测系统、隧道专用LED灯具、电缆隧道巡检机器人轨道、电缆隧道智能巡检机器人、电缆防火防爆装置、电缆隧道立柱支架、电缆隧道户外动力箱（IP66）），隧道风机，海缆保护区航标，接头区灭火装置，电缆支架（铝合金、槽钢、复合材质），电缆保护管材（包括HDPE管、涂塑钢管、PVC管、MPP管）、电缆管塞封堵器，标准成品预制电缆沟盖板（包括混凝土盖板和复合盖板）、智能围栏，标志牌（电缆标志牌、警示牌、标示桩、走向标志、安装支架）</w:t>
      </w:r>
      <w:r>
        <w:rPr>
          <w:rFonts w:hint="eastAsia" w:asciiTheme="minorEastAsia" w:hAnsiTheme="minorEastAsia" w:eastAsiaTheme="minorEastAsia" w:cstheme="minorEastAsia"/>
          <w:b w:val="0"/>
          <w:bCs/>
          <w:color w:val="auto"/>
          <w:sz w:val="21"/>
          <w:szCs w:val="21"/>
          <w:highlight w:val="none"/>
          <w:lang w:eastAsia="zh-CN"/>
        </w:rPr>
        <w:t>。</w:t>
      </w:r>
    </w:p>
    <w:p>
      <w:pPr>
        <w:keepNext w:val="0"/>
        <w:keepLines w:val="0"/>
        <w:pageBreakBefore w:val="0"/>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Theme="minorEastAsia" w:hAnsiTheme="minorEastAsia" w:eastAsiaTheme="minorEastAsia" w:cstheme="minorEastAsia"/>
          <w:b w:val="0"/>
          <w:bCs/>
          <w:color w:val="auto"/>
          <w:sz w:val="21"/>
          <w:szCs w:val="21"/>
          <w:highlight w:val="none"/>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2、</w:t>
      </w:r>
      <w:r>
        <w:rPr>
          <w:rFonts w:hint="eastAsia" w:asciiTheme="minorEastAsia" w:hAnsiTheme="minorEastAsia" w:eastAsiaTheme="minorEastAsia" w:cstheme="minorEastAsia"/>
          <w:b w:val="0"/>
          <w:bCs/>
          <w:color w:val="auto"/>
          <w:sz w:val="21"/>
          <w:szCs w:val="21"/>
          <w:highlight w:val="none"/>
          <w:lang w:eastAsia="zh-CN"/>
        </w:rPr>
        <w:t>□装配式</w:t>
      </w:r>
      <w:r>
        <w:rPr>
          <w:rFonts w:hint="eastAsia" w:asciiTheme="minorEastAsia" w:hAnsiTheme="minorEastAsia" w:eastAsiaTheme="minorEastAsia" w:cstheme="minorEastAsia"/>
          <w:b w:val="0"/>
          <w:bCs/>
          <w:color w:val="auto"/>
          <w:sz w:val="21"/>
          <w:szCs w:val="21"/>
          <w:highlight w:val="none"/>
          <w:lang w:val="en-US" w:eastAsia="zh-CN"/>
        </w:rPr>
        <w:t>电缆沟，</w:t>
      </w:r>
      <w:r>
        <w:rPr>
          <w:rFonts w:hint="eastAsia" w:asciiTheme="minorEastAsia" w:hAnsiTheme="minorEastAsia" w:eastAsiaTheme="minorEastAsia" w:cstheme="minorEastAsia"/>
          <w:b w:val="0"/>
          <w:bCs/>
          <w:color w:val="auto"/>
          <w:sz w:val="21"/>
          <w:szCs w:val="21"/>
          <w:highlight w:val="none"/>
          <w:lang w:eastAsia="zh-CN"/>
        </w:rPr>
        <w:t>□玻璃钢管。</w:t>
      </w:r>
    </w:p>
    <w:p>
      <w:pPr>
        <w:keepNext w:val="0"/>
        <w:keepLines w:val="0"/>
        <w:pageBreakBefore w:val="0"/>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Cs/>
          <w:color w:val="auto"/>
          <w:sz w:val="21"/>
          <w:szCs w:val="21"/>
          <w:highlight w:val="none"/>
          <w:u w:val="single"/>
        </w:rPr>
      </w:pPr>
      <w:r>
        <w:rPr>
          <w:rFonts w:hint="eastAsia" w:asciiTheme="minorEastAsia" w:hAnsiTheme="minorEastAsia" w:eastAsiaTheme="minorEastAsia" w:cstheme="minorEastAsia"/>
          <w:b/>
          <w:color w:val="auto"/>
          <w:sz w:val="21"/>
          <w:szCs w:val="21"/>
          <w:highlight w:val="none"/>
          <w:lang w:eastAsia="zh-CN"/>
        </w:rPr>
        <w:t>（二）</w:t>
      </w:r>
      <w:r>
        <w:rPr>
          <w:rFonts w:hint="eastAsia" w:asciiTheme="minorEastAsia" w:hAnsiTheme="minorEastAsia" w:eastAsiaTheme="minorEastAsia" w:cstheme="minorEastAsia"/>
          <w:b/>
          <w:color w:val="auto"/>
          <w:sz w:val="21"/>
          <w:szCs w:val="21"/>
          <w:highlight w:val="none"/>
        </w:rPr>
        <w:t>其他</w:t>
      </w:r>
      <w:r>
        <w:rPr>
          <w:rFonts w:hint="eastAsia" w:asciiTheme="minorEastAsia" w:hAnsiTheme="minorEastAsia" w:eastAsiaTheme="minorEastAsia" w:cstheme="minorEastAsia"/>
          <w:b/>
          <w:color w:val="auto"/>
          <w:sz w:val="21"/>
          <w:szCs w:val="21"/>
          <w:highlight w:val="none"/>
          <w:lang w:eastAsia="zh-CN"/>
        </w:rPr>
        <w:t>甲供物资</w:t>
      </w:r>
      <w:r>
        <w:rPr>
          <w:rFonts w:hint="eastAsia" w:asciiTheme="minorEastAsia" w:hAnsiTheme="minorEastAsia" w:eastAsiaTheme="minorEastAsia" w:cstheme="minorEastAsia"/>
          <w:b/>
          <w:color w:val="auto"/>
          <w:sz w:val="21"/>
          <w:szCs w:val="21"/>
          <w:highlight w:val="none"/>
        </w:rPr>
        <w:t>：</w:t>
      </w:r>
      <w:r>
        <w:rPr>
          <w:rFonts w:hint="eastAsia" w:asciiTheme="minorEastAsia" w:hAnsiTheme="minorEastAsia" w:eastAsiaTheme="minorEastAsia" w:cstheme="minorEastAsia"/>
          <w:bCs/>
          <w:color w:val="auto"/>
          <w:sz w:val="21"/>
          <w:szCs w:val="21"/>
          <w:highlight w:val="none"/>
          <w:u w:val="single"/>
          <w:lang w:val="en-US" w:eastAsia="zh-CN"/>
        </w:rPr>
        <w:t xml:space="preserve">   /      </w:t>
      </w:r>
      <w:r>
        <w:rPr>
          <w:rFonts w:hint="eastAsia" w:asciiTheme="minorEastAsia" w:hAnsiTheme="minorEastAsia" w:eastAsiaTheme="minorEastAsia" w:cstheme="minorEastAsia"/>
          <w:bCs/>
          <w:color w:val="auto"/>
          <w:sz w:val="21"/>
          <w:szCs w:val="21"/>
          <w:highlight w:val="none"/>
          <w:u w:val="single"/>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bCs/>
          <w:color w:val="auto"/>
          <w:sz w:val="21"/>
          <w:szCs w:val="21"/>
          <w:highlight w:val="none"/>
          <w:lang w:val="en-US" w:eastAsia="zh-CN"/>
        </w:rPr>
        <w:t>通信</w:t>
      </w:r>
      <w:r>
        <w:rPr>
          <w:rFonts w:hint="eastAsia" w:asciiTheme="minorEastAsia" w:hAnsiTheme="minorEastAsia" w:eastAsiaTheme="minorEastAsia" w:cstheme="minorEastAsia"/>
          <w:b/>
          <w:bCs/>
          <w:color w:val="auto"/>
          <w:sz w:val="21"/>
          <w:szCs w:val="21"/>
          <w:highlight w:val="none"/>
        </w:rPr>
        <w:t>部分：建设单位提供部分设备及材料：</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变电部分：</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甲供物资：</w:t>
      </w:r>
      <w:r>
        <w:rPr>
          <w:rFonts w:hint="eastAsia" w:ascii="宋体" w:hAnsi="宋体" w:eastAsia="宋体" w:cs="宋体"/>
          <w:b w:val="0"/>
          <w:bCs/>
          <w:color w:val="auto"/>
          <w:sz w:val="21"/>
          <w:szCs w:val="21"/>
          <w:highlight w:val="none"/>
          <w:lang w:eastAsia="zh-CN"/>
        </w:rPr>
        <w:t>通</w:t>
      </w:r>
      <w:r>
        <w:rPr>
          <w:rFonts w:hint="eastAsia" w:ascii="宋体" w:hAnsi="宋体" w:eastAsia="宋体" w:cs="宋体"/>
          <w:color w:val="auto"/>
          <w:sz w:val="21"/>
          <w:szCs w:val="21"/>
          <w:highlight w:val="none"/>
          <w:lang w:eastAsia="zh-CN"/>
        </w:rPr>
        <w:t>信相关</w:t>
      </w:r>
      <w:r>
        <w:rPr>
          <w:rFonts w:hint="eastAsia" w:ascii="宋体" w:hAnsi="宋体" w:eastAsia="宋体" w:cs="宋体"/>
          <w:color w:val="auto"/>
          <w:sz w:val="21"/>
          <w:szCs w:val="21"/>
          <w:highlight w:val="none"/>
        </w:rPr>
        <w:t>设备</w:t>
      </w:r>
      <w:r>
        <w:rPr>
          <w:rFonts w:hint="eastAsia" w:ascii="宋体" w:hAnsi="宋体" w:eastAsia="宋体" w:cs="宋体"/>
          <w:color w:val="auto"/>
          <w:sz w:val="21"/>
          <w:szCs w:val="21"/>
          <w:highlight w:val="none"/>
          <w:lang w:eastAsia="zh-CN"/>
        </w:rPr>
        <w:t>（含</w:t>
      </w:r>
      <w:r>
        <w:rPr>
          <w:rFonts w:hint="eastAsia" w:ascii="宋体" w:hAnsi="宋体" w:eastAsia="宋体" w:cs="宋体"/>
          <w:color w:val="auto"/>
          <w:sz w:val="21"/>
          <w:szCs w:val="21"/>
          <w:highlight w:val="none"/>
          <w:lang w:val="en-US" w:eastAsia="zh-CN"/>
        </w:rPr>
        <w:t>光传输设备、无线设备、</w:t>
      </w:r>
      <w:r>
        <w:rPr>
          <w:rFonts w:hint="eastAsia" w:ascii="宋体" w:hAnsi="宋体" w:eastAsia="宋体" w:cs="宋体"/>
          <w:color w:val="auto"/>
          <w:sz w:val="21"/>
          <w:szCs w:val="21"/>
          <w:highlight w:val="none"/>
          <w:lang w:eastAsia="zh-CN"/>
        </w:rPr>
        <w:t>电话、电池、监控、视频会议系统等），数据网设备，机架，通信电源，</w:t>
      </w:r>
      <w:r>
        <w:rPr>
          <w:rFonts w:hint="eastAsia" w:ascii="宋体" w:hAnsi="宋体" w:eastAsia="宋体" w:cs="宋体"/>
          <w:color w:val="auto"/>
          <w:sz w:val="21"/>
          <w:szCs w:val="21"/>
          <w:highlight w:val="none"/>
          <w:lang w:val="en-US" w:eastAsia="zh-CN"/>
        </w:rPr>
        <w:t>通信光缆及其金具</w:t>
      </w:r>
      <w:r>
        <w:rPr>
          <w:rFonts w:hint="eastAsia" w:ascii="宋体" w:hAnsi="宋体" w:eastAsia="宋体" w:cs="宋体"/>
          <w:color w:val="auto"/>
          <w:sz w:val="21"/>
          <w:szCs w:val="21"/>
          <w:highlight w:val="none"/>
          <w:lang w:eastAsia="zh-CN"/>
        </w:rPr>
        <w:t>，综合配线设备及材料</w:t>
      </w:r>
      <w:r>
        <w:rPr>
          <w:rFonts w:hint="eastAsia" w:ascii="宋体" w:hAnsi="宋体" w:eastAsia="宋体" w:cs="宋体"/>
          <w:color w:val="auto"/>
          <w:sz w:val="21"/>
          <w:szCs w:val="21"/>
          <w:highlight w:val="none"/>
          <w:lang w:val="en-US" w:eastAsia="zh-CN"/>
        </w:rPr>
        <w:t>，</w:t>
      </w:r>
      <w:r>
        <w:rPr>
          <w:rFonts w:hint="eastAsia" w:ascii="宋体" w:hAnsi="宋体" w:eastAsia="宋体" w:cs="宋体"/>
          <w:b w:val="0"/>
          <w:bCs/>
          <w:color w:val="auto"/>
          <w:sz w:val="21"/>
          <w:szCs w:val="21"/>
          <w:highlight w:val="none"/>
          <w:lang w:eastAsia="zh-CN"/>
        </w:rPr>
        <w:t>电缆保护管材（</w:t>
      </w:r>
      <w:r>
        <w:rPr>
          <w:rFonts w:hint="eastAsia" w:ascii="宋体" w:hAnsi="宋体" w:eastAsia="宋体" w:cs="宋体"/>
          <w:b w:val="0"/>
          <w:bCs/>
          <w:color w:val="auto"/>
          <w:sz w:val="21"/>
          <w:szCs w:val="21"/>
          <w:highlight w:val="none"/>
          <w:lang w:val="en-US" w:eastAsia="zh-CN"/>
        </w:rPr>
        <w:t>HDPE管、涂塑钢管、PVC管、MPP管</w:t>
      </w:r>
      <w:r>
        <w:rPr>
          <w:rFonts w:hint="eastAsia" w:ascii="宋体" w:hAnsi="宋体" w:eastAsia="宋体" w:cs="宋体"/>
          <w:b w:val="0"/>
          <w:bCs/>
          <w:color w:val="auto"/>
          <w:sz w:val="21"/>
          <w:szCs w:val="21"/>
          <w:highlight w:val="none"/>
          <w:lang w:eastAsia="zh-CN"/>
        </w:rPr>
        <w:t>）</w:t>
      </w:r>
      <w:r>
        <w:rPr>
          <w:rFonts w:hint="eastAsia" w:ascii="宋体" w:hAnsi="宋体" w:eastAsia="宋体" w:cs="宋体"/>
          <w:color w:val="auto"/>
          <w:sz w:val="21"/>
          <w:szCs w:val="21"/>
          <w:highlight w:val="none"/>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其他</w:t>
      </w:r>
      <w:r>
        <w:rPr>
          <w:rFonts w:hint="eastAsia" w:asciiTheme="minorEastAsia" w:hAnsiTheme="minorEastAsia" w:eastAsiaTheme="minorEastAsia" w:cstheme="minorEastAsia"/>
          <w:b/>
          <w:bCs/>
          <w:color w:val="auto"/>
          <w:sz w:val="21"/>
          <w:szCs w:val="21"/>
          <w:highlight w:val="none"/>
          <w:lang w:eastAsia="zh-CN"/>
        </w:rPr>
        <w:t>甲供物资</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  /   </w:t>
      </w:r>
      <w:r>
        <w:rPr>
          <w:rFonts w:hint="eastAsia" w:asciiTheme="minorEastAsia" w:hAnsiTheme="minorEastAsia" w:eastAsiaTheme="minorEastAsia" w:cstheme="minorEastAsia"/>
          <w:b w:val="0"/>
          <w:bCs w:val="0"/>
          <w:color w:val="auto"/>
          <w:sz w:val="21"/>
          <w:szCs w:val="21"/>
          <w:highlight w:val="none"/>
          <w:u w:val="single"/>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电缆</w:t>
      </w:r>
      <w:r>
        <w:rPr>
          <w:rFonts w:hint="eastAsia" w:asciiTheme="minorEastAsia" w:hAnsiTheme="minorEastAsia" w:eastAsiaTheme="minorEastAsia" w:cstheme="minorEastAsia"/>
          <w:b/>
          <w:bCs/>
          <w:color w:val="auto"/>
          <w:sz w:val="21"/>
          <w:szCs w:val="21"/>
          <w:highlight w:val="none"/>
        </w:rPr>
        <w:t>线路部分：</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2" w:firstLineChars="200"/>
        <w:jc w:val="left"/>
        <w:textAlignment w:val="auto"/>
        <w:outlineLvl w:val="9"/>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lang w:eastAsia="zh-CN"/>
        </w:rPr>
        <w:t>甲供物资：</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1、</w:t>
      </w:r>
      <w:r>
        <w:rPr>
          <w:rFonts w:hint="eastAsia" w:asciiTheme="minorEastAsia" w:hAnsiTheme="minorEastAsia" w:eastAsiaTheme="minorEastAsia" w:cstheme="minorEastAsia"/>
          <w:b w:val="0"/>
          <w:bCs w:val="0"/>
          <w:color w:val="auto"/>
          <w:sz w:val="21"/>
          <w:szCs w:val="21"/>
          <w:highlight w:val="none"/>
        </w:rPr>
        <w:t>光缆及光缆附件</w:t>
      </w:r>
      <w:r>
        <w:rPr>
          <w:rFonts w:hint="eastAsia" w:asciiTheme="minorEastAsia" w:hAnsiTheme="minorEastAsia" w:eastAsiaTheme="minorEastAsia" w:cstheme="minorEastAsia"/>
          <w:b w:val="0"/>
          <w:bCs w:val="0"/>
          <w:color w:val="auto"/>
          <w:sz w:val="21"/>
          <w:szCs w:val="21"/>
          <w:highlight w:val="none"/>
          <w:lang w:eastAsia="zh-CN"/>
        </w:rPr>
        <w:t>，电缆保护管材（</w:t>
      </w:r>
      <w:r>
        <w:rPr>
          <w:rFonts w:hint="eastAsia" w:asciiTheme="minorEastAsia" w:hAnsiTheme="minorEastAsia" w:eastAsiaTheme="minorEastAsia" w:cstheme="minorEastAsia"/>
          <w:b w:val="0"/>
          <w:bCs w:val="0"/>
          <w:color w:val="auto"/>
          <w:sz w:val="21"/>
          <w:szCs w:val="21"/>
          <w:highlight w:val="none"/>
          <w:lang w:val="en-US" w:eastAsia="zh-CN"/>
        </w:rPr>
        <w:t>HDPE管、涂塑钢管、PVC管、MPP管）</w:t>
      </w:r>
      <w:r>
        <w:rPr>
          <w:rFonts w:hint="eastAsia" w:asciiTheme="minorEastAsia" w:hAnsiTheme="minorEastAsia" w:eastAsiaTheme="minorEastAsia" w:cstheme="minorEastAsia"/>
          <w:b w:val="0"/>
          <w:bCs w:val="0"/>
          <w:color w:val="auto"/>
          <w:sz w:val="21"/>
          <w:szCs w:val="21"/>
          <w:highlight w:val="none"/>
          <w:lang w:eastAsia="zh-CN"/>
        </w:rPr>
        <w:t>。</w:t>
      </w:r>
    </w:p>
    <w:p>
      <w:pPr>
        <w:keepNext w:val="0"/>
        <w:keepLines w:val="0"/>
        <w:pageBreakBefore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eastAsia" w:asciiTheme="minorEastAsia" w:hAnsiTheme="minorEastAsia" w:eastAsiaTheme="minorEastAsia" w:cstheme="minorEastAsia"/>
          <w:b w:val="0"/>
          <w:bCs w:val="0"/>
          <w:color w:val="auto"/>
          <w:sz w:val="21"/>
          <w:szCs w:val="21"/>
          <w:highlight w:val="none"/>
        </w:rPr>
      </w:pPr>
      <w:r>
        <w:rPr>
          <w:rFonts w:hint="eastAsia" w:asciiTheme="minorEastAsia" w:hAnsiTheme="minorEastAsia" w:eastAsiaTheme="minorEastAsia" w:cstheme="minorEastAsia"/>
          <w:b w:val="0"/>
          <w:bCs w:val="0"/>
          <w:color w:val="auto"/>
          <w:sz w:val="21"/>
          <w:szCs w:val="21"/>
          <w:highlight w:val="none"/>
          <w:lang w:val="en-US" w:eastAsia="zh-CN"/>
        </w:rPr>
        <w:t>2、</w:t>
      </w:r>
      <w:r>
        <w:rPr>
          <w:rFonts w:hint="eastAsia" w:asciiTheme="minorEastAsia" w:hAnsiTheme="minorEastAsia" w:eastAsiaTheme="minorEastAsia" w:cstheme="minorEastAsia"/>
          <w:b w:val="0"/>
          <w:bCs w:val="0"/>
          <w:color w:val="auto"/>
          <w:sz w:val="21"/>
          <w:szCs w:val="21"/>
          <w:highlight w:val="none"/>
        </w:rPr>
        <w:t>□</w:t>
      </w:r>
      <w:r>
        <w:rPr>
          <w:rFonts w:hint="eastAsia" w:asciiTheme="minorEastAsia" w:hAnsiTheme="minorEastAsia" w:eastAsiaTheme="minorEastAsia" w:cstheme="minorEastAsia"/>
          <w:b w:val="0"/>
          <w:bCs w:val="0"/>
          <w:color w:val="auto"/>
          <w:sz w:val="21"/>
          <w:szCs w:val="21"/>
          <w:highlight w:val="none"/>
          <w:lang w:eastAsia="zh-CN"/>
        </w:rPr>
        <w:t>装配式</w:t>
      </w:r>
      <w:r>
        <w:rPr>
          <w:rFonts w:hint="eastAsia" w:asciiTheme="minorEastAsia" w:hAnsiTheme="minorEastAsia" w:eastAsiaTheme="minorEastAsia" w:cstheme="minorEastAsia"/>
          <w:b w:val="0"/>
          <w:bCs w:val="0"/>
          <w:color w:val="auto"/>
          <w:sz w:val="21"/>
          <w:szCs w:val="21"/>
          <w:highlight w:val="none"/>
          <w:lang w:val="en-US" w:eastAsia="zh-CN"/>
        </w:rPr>
        <w:t>电缆沟，</w:t>
      </w:r>
      <w:r>
        <w:rPr>
          <w:rFonts w:hint="eastAsia" w:asciiTheme="minorEastAsia" w:hAnsiTheme="minorEastAsia" w:eastAsiaTheme="minorEastAsia" w:cstheme="minorEastAsia"/>
          <w:b w:val="0"/>
          <w:bCs w:val="0"/>
          <w:color w:val="auto"/>
          <w:sz w:val="21"/>
          <w:szCs w:val="21"/>
          <w:highlight w:val="none"/>
        </w:rPr>
        <w:t>□玻璃钢管。</w:t>
      </w:r>
    </w:p>
    <w:p>
      <w:pPr>
        <w:keepNext w:val="0"/>
        <w:keepLines w:val="0"/>
        <w:pageBreakBefore w:val="0"/>
        <w:shd w:val="clear" w:color="auto" w:fill="auto"/>
        <w:kinsoku/>
        <w:wordWrap/>
        <w:overflowPunct/>
        <w:topLinePunct w:val="0"/>
        <w:autoSpaceDE w:val="0"/>
        <w:autoSpaceDN w:val="0"/>
        <w:bidi w:val="0"/>
        <w:adjustRightInd w:val="0"/>
        <w:spacing w:line="360" w:lineRule="auto"/>
        <w:ind w:left="479" w:leftChars="228" w:firstLine="0" w:firstLineChars="0"/>
        <w:jc w:val="left"/>
        <w:textAlignment w:val="auto"/>
        <w:outlineLvl w:val="9"/>
        <w:rPr>
          <w:rFonts w:hint="default" w:asciiTheme="minorEastAsia" w:hAnsiTheme="minorEastAsia" w:eastAsiaTheme="minorEastAsia" w:cstheme="minorEastAsia"/>
          <w:b/>
          <w:bCs/>
          <w:color w:val="auto"/>
          <w:sz w:val="21"/>
          <w:szCs w:val="21"/>
          <w:highlight w:val="none"/>
          <w:lang w:val="en-US"/>
        </w:rPr>
      </w:pPr>
      <w:r>
        <w:rPr>
          <w:rFonts w:hint="eastAsia" w:asciiTheme="minorEastAsia" w:hAnsiTheme="minorEastAsia" w:eastAsiaTheme="minorEastAsia" w:cstheme="minorEastAsia"/>
          <w:b/>
          <w:bCs/>
          <w:color w:val="auto"/>
          <w:sz w:val="21"/>
          <w:szCs w:val="21"/>
          <w:highlight w:val="none"/>
          <w:lang w:eastAsia="zh-CN"/>
        </w:rPr>
        <w:t>（二）</w:t>
      </w:r>
      <w:r>
        <w:rPr>
          <w:rFonts w:hint="eastAsia" w:asciiTheme="minorEastAsia" w:hAnsiTheme="minorEastAsia" w:eastAsiaTheme="minorEastAsia" w:cstheme="minorEastAsia"/>
          <w:b/>
          <w:bCs/>
          <w:color w:val="auto"/>
          <w:sz w:val="21"/>
          <w:szCs w:val="21"/>
          <w:highlight w:val="none"/>
        </w:rPr>
        <w:t>其他</w:t>
      </w:r>
      <w:r>
        <w:rPr>
          <w:rFonts w:hint="eastAsia" w:asciiTheme="minorEastAsia" w:hAnsiTheme="minorEastAsia" w:eastAsiaTheme="minorEastAsia" w:cstheme="minorEastAsia"/>
          <w:b/>
          <w:bCs/>
          <w:color w:val="auto"/>
          <w:sz w:val="21"/>
          <w:szCs w:val="21"/>
          <w:highlight w:val="none"/>
          <w:lang w:eastAsia="zh-CN"/>
        </w:rPr>
        <w:t>甲供物资</w:t>
      </w:r>
      <w:r>
        <w:rPr>
          <w:rFonts w:hint="eastAsia" w:asciiTheme="minorEastAsia" w:hAnsiTheme="minorEastAsia" w:eastAsiaTheme="minorEastAsia" w:cstheme="minorEastAsia"/>
          <w:b/>
          <w:bCs/>
          <w:color w:val="auto"/>
          <w:sz w:val="21"/>
          <w:szCs w:val="21"/>
          <w:highlight w:val="none"/>
        </w:rPr>
        <w:t>：</w:t>
      </w:r>
      <w:r>
        <w:rPr>
          <w:rFonts w:hint="eastAsia" w:asciiTheme="minorEastAsia" w:hAnsiTheme="minorEastAsia" w:eastAsiaTheme="minorEastAsia" w:cstheme="minorEastAsia"/>
          <w:b w:val="0"/>
          <w:bCs w:val="0"/>
          <w:color w:val="auto"/>
          <w:sz w:val="21"/>
          <w:szCs w:val="21"/>
          <w:highlight w:val="none"/>
          <w:u w:val="single"/>
          <w:lang w:val="en-US" w:eastAsia="zh-CN"/>
        </w:rPr>
        <w:t xml:space="preserve">  /   </w:t>
      </w:r>
      <w:r>
        <w:rPr>
          <w:rFonts w:hint="eastAsia" w:asciiTheme="minorEastAsia" w:hAnsiTheme="minorEastAsia" w:eastAsiaTheme="minorEastAsia" w:cstheme="minorEastAsia"/>
          <w:b w:val="0"/>
          <w:bCs w:val="0"/>
          <w:color w:val="auto"/>
          <w:sz w:val="21"/>
          <w:szCs w:val="21"/>
          <w:highlight w:val="none"/>
          <w:u w:val="single"/>
        </w:rPr>
        <w:t>。</w:t>
      </w:r>
      <w:r>
        <w:rPr>
          <w:rFonts w:hint="eastAsia" w:asciiTheme="minorEastAsia" w:hAnsiTheme="minorEastAsia" w:eastAsiaTheme="minorEastAsia" w:cstheme="minorEastAsia"/>
          <w:b w:val="0"/>
          <w:bCs w:val="0"/>
          <w:color w:val="auto"/>
          <w:sz w:val="21"/>
          <w:szCs w:val="21"/>
          <w:highlight w:val="none"/>
          <w:u w:val="single"/>
        </w:rPr>
        <w:br w:type="textWrapping"/>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cstheme="minorEastAsia"/>
          <w:b/>
          <w:bCs/>
          <w:color w:val="auto"/>
          <w:sz w:val="21"/>
          <w:szCs w:val="21"/>
          <w:highlight w:val="none"/>
          <w:lang w:val="en-US" w:eastAsia="zh-CN"/>
        </w:rPr>
        <w:t>隧道部分</w:t>
      </w:r>
      <w:r>
        <w:rPr>
          <w:rFonts w:hint="eastAsia" w:asciiTheme="minorEastAsia" w:hAnsiTheme="minorEastAsia" w:eastAsiaTheme="minorEastAsia" w:cstheme="minorEastAsia"/>
          <w:b/>
          <w:bCs/>
          <w:color w:val="auto"/>
          <w:sz w:val="21"/>
          <w:szCs w:val="21"/>
          <w:highlight w:val="none"/>
          <w:lang w:val="en-US" w:eastAsia="zh-CN"/>
        </w:rPr>
        <w:t>：</w:t>
      </w:r>
      <w:r>
        <w:rPr>
          <w:rFonts w:hint="eastAsia" w:asciiTheme="minorEastAsia" w:hAnsiTheme="minorEastAsia" w:eastAsiaTheme="minorEastAsia" w:cstheme="minorEastAsia"/>
          <w:b/>
          <w:bCs/>
          <w:color w:val="auto"/>
          <w:sz w:val="21"/>
          <w:szCs w:val="21"/>
          <w:highlight w:val="none"/>
          <w:lang w:val="en-US" w:eastAsia="zh-CN"/>
        </w:rPr>
        <w:br w:type="textWrapping"/>
      </w:r>
      <w:r>
        <w:rPr>
          <w:rFonts w:hint="eastAsia" w:asciiTheme="minorEastAsia" w:hAnsiTheme="minorEastAsia" w:eastAsiaTheme="minorEastAsia" w:cstheme="minorEastAsia"/>
          <w:b w:val="0"/>
          <w:bCs w:val="0"/>
          <w:color w:val="auto"/>
          <w:sz w:val="21"/>
          <w:szCs w:val="21"/>
          <w:highlight w:val="none"/>
          <w:lang w:val="en-US" w:eastAsia="zh-CN"/>
        </w:rPr>
        <w:t>10</w:t>
      </w:r>
      <w:r>
        <w:rPr>
          <w:rFonts w:hint="eastAsia" w:asciiTheme="minorEastAsia" w:hAnsiTheme="minorEastAsia" w:cstheme="minorEastAsia"/>
          <w:b w:val="0"/>
          <w:bCs w:val="0"/>
          <w:color w:val="auto"/>
          <w:sz w:val="21"/>
          <w:szCs w:val="21"/>
          <w:highlight w:val="none"/>
          <w:lang w:val="en-US" w:eastAsia="zh-CN"/>
        </w:rPr>
        <w:t>KV</w:t>
      </w:r>
      <w:r>
        <w:rPr>
          <w:rFonts w:hint="eastAsia" w:asciiTheme="minorEastAsia" w:hAnsiTheme="minorEastAsia" w:eastAsiaTheme="minorEastAsia" w:cstheme="minorEastAsia"/>
          <w:b w:val="0"/>
          <w:bCs w:val="0"/>
          <w:color w:val="auto"/>
          <w:sz w:val="21"/>
          <w:szCs w:val="21"/>
          <w:highlight w:val="none"/>
          <w:lang w:val="en-US" w:eastAsia="zh-CN"/>
        </w:rPr>
        <w:t>永电、隧道内电：电气一、二次设备、电力电缆，控制电缆，10</w:t>
      </w:r>
      <w:r>
        <w:rPr>
          <w:rFonts w:hint="eastAsia" w:asciiTheme="minorEastAsia" w:hAnsiTheme="minorEastAsia" w:cstheme="minorEastAsia"/>
          <w:b w:val="0"/>
          <w:bCs w:val="0"/>
          <w:color w:val="auto"/>
          <w:sz w:val="21"/>
          <w:szCs w:val="21"/>
          <w:highlight w:val="none"/>
          <w:lang w:val="en-US" w:eastAsia="zh-CN"/>
        </w:rPr>
        <w:t>KV</w:t>
      </w:r>
      <w:r>
        <w:rPr>
          <w:rFonts w:hint="eastAsia" w:asciiTheme="minorEastAsia" w:hAnsiTheme="minorEastAsia" w:eastAsiaTheme="minorEastAsia" w:cstheme="minorEastAsia"/>
          <w:b w:val="0"/>
          <w:bCs w:val="0"/>
          <w:color w:val="auto"/>
          <w:sz w:val="21"/>
          <w:szCs w:val="21"/>
          <w:highlight w:val="none"/>
          <w:lang w:val="en-US" w:eastAsia="zh-CN"/>
        </w:rPr>
        <w:t>及以上电缆头等；</w:t>
      </w:r>
    </w:p>
    <w:p>
      <w:pPr>
        <w:pStyle w:val="9"/>
        <w:rPr>
          <w:rFonts w:hint="default" w:eastAsia="宋体"/>
          <w:color w:val="auto"/>
          <w:sz w:val="21"/>
          <w:szCs w:val="21"/>
          <w:highlight w:val="none"/>
          <w:lang w:val="en-US" w:eastAsia="zh-CN"/>
        </w:rPr>
      </w:pPr>
      <w:r>
        <w:rPr>
          <w:rFonts w:hint="eastAsia" w:ascii="宋体" w:hAnsi="宋体" w:cs="宋体"/>
          <w:b/>
          <w:bCs/>
          <w:snapToGrid w:val="0"/>
          <w:color w:val="auto"/>
          <w:kern w:val="0"/>
          <w:sz w:val="21"/>
          <w:szCs w:val="21"/>
          <w:highlight w:val="none"/>
          <w:u w:val="none"/>
          <w:lang w:val="en-US" w:eastAsia="zh-CN"/>
        </w:rPr>
        <w:t>注：建设单位提供的设备、材料以正式合同价提供的《甲供设备材料明细表》为准</w:t>
      </w:r>
      <w:r>
        <w:rPr>
          <w:rFonts w:hint="eastAsia" w:hAnsi="宋体" w:cs="宋体"/>
          <w:b/>
          <w:bCs/>
          <w:snapToGrid w:val="0"/>
          <w:color w:val="auto"/>
          <w:kern w:val="0"/>
          <w:sz w:val="21"/>
          <w:szCs w:val="21"/>
          <w:highlight w:val="none"/>
          <w:u w:val="none"/>
          <w:lang w:val="en-US" w:eastAsia="zh-CN"/>
        </w:rPr>
        <w:t>。</w:t>
      </w:r>
    </w:p>
    <w:p>
      <w:pPr>
        <w:pStyle w:val="9"/>
        <w:rPr>
          <w:rFonts w:hint="default"/>
          <w:lang w:val="en-US" w:eastAsia="zh-CN"/>
        </w:rPr>
      </w:pPr>
    </w:p>
    <w:p>
      <w:pPr>
        <w:rPr>
          <w:rFonts w:hint="default"/>
          <w:lang w:val="en-US" w:eastAsia="zh-CN"/>
        </w:rPr>
      </w:pPr>
    </w:p>
    <w:p>
      <w:pPr>
        <w:pStyle w:val="9"/>
        <w:rPr>
          <w:rFonts w:hint="default"/>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jc w:val="center"/>
        <w:rPr>
          <w:rFonts w:hint="eastAsia"/>
          <w:b/>
          <w:bCs/>
          <w:lang w:val="en-US" w:eastAsia="zh-CN"/>
        </w:rPr>
      </w:pPr>
    </w:p>
    <w:p>
      <w:pPr>
        <w:pStyle w:val="3"/>
        <w:jc w:val="both"/>
        <w:rPr>
          <w:rFonts w:hint="eastAsia"/>
          <w:lang w:val="en-US" w:eastAsia="zh-CN"/>
        </w:rPr>
      </w:pPr>
    </w:p>
    <w:p>
      <w:pPr>
        <w:rPr>
          <w:rFonts w:hint="eastAsia"/>
          <w:lang w:val="en-US" w:eastAsia="zh-CN"/>
        </w:rPr>
      </w:pPr>
    </w:p>
    <w:p>
      <w:pPr>
        <w:jc w:val="center"/>
        <w:rPr>
          <w:rFonts w:hint="eastAsia"/>
          <w:b/>
          <w:bCs/>
          <w:lang w:val="en-US" w:eastAsia="zh-CN"/>
        </w:rPr>
      </w:pPr>
    </w:p>
    <w:p>
      <w:pPr>
        <w:jc w:val="center"/>
        <w:rPr>
          <w:rFonts w:hint="eastAsia"/>
          <w:b/>
          <w:bCs/>
          <w:lang w:val="en-US" w:eastAsia="zh-CN"/>
        </w:rPr>
      </w:pPr>
    </w:p>
    <w:p>
      <w:pPr>
        <w:ind w:firstLine="2811" w:firstLineChars="1000"/>
        <w:jc w:val="left"/>
        <w:rPr>
          <w:rFonts w:hint="eastAsia"/>
          <w:b/>
          <w:bCs/>
          <w:sz w:val="28"/>
          <w:szCs w:val="28"/>
          <w:lang w:val="en-US" w:eastAsia="zh-CN"/>
        </w:rPr>
      </w:pPr>
      <w:r>
        <w:rPr>
          <w:rFonts w:hint="eastAsia"/>
          <w:b/>
          <w:bCs/>
          <w:sz w:val="28"/>
          <w:szCs w:val="28"/>
          <w:lang w:val="en-US" w:eastAsia="zh-CN"/>
        </w:rPr>
        <w:t>标的名称：标的5</w:t>
      </w:r>
    </w:p>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FF0000"/>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220千伏扎佐东牵引变可靠性提升工程施工</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都匀市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黔电规划〔2024〕206号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筑发改能源〔2025〕36号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黔电计财〔2025〕6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FFC000"/>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黔电基建财〔2025〕158号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FFC000"/>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FFC000"/>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FFC000"/>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黔电基建〔2026〕4号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FFC000"/>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val="en-US" w:eastAsia="zh-CN"/>
              </w:rPr>
              <w:t>中国电建集团贵州电力设计研究院有限公司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宋体" w:hAnsi="宋体" w:eastAsia="宋体" w:cs="宋体"/>
                <w:b w:val="0"/>
                <w:bCs w:val="0"/>
                <w:snapToGrid w:val="0"/>
                <w:color w:val="FFC000"/>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val="en-US" w:eastAsia="zh-CN"/>
              </w:rPr>
              <w:t>贵州电力建设监理咨询有限责任公司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2" w:firstLineChars="200"/>
        <w:textAlignment w:val="auto"/>
        <w:outlineLvl w:val="9"/>
        <w:rPr>
          <w:rFonts w:hint="eastAsia" w:ascii="宋体" w:hAnsi="宋体" w:eastAsia="宋体" w:cs="宋体"/>
          <w:b/>
          <w:bCs/>
          <w:color w:val="auto"/>
          <w:kern w:val="2"/>
          <w:sz w:val="21"/>
          <w:szCs w:val="21"/>
          <w:highlight w:val="none"/>
          <w:u w:val="none"/>
          <w:lang w:val="en-US" w:eastAsia="zh-CN"/>
        </w:rPr>
      </w:pPr>
      <w:r>
        <w:rPr>
          <w:rFonts w:hint="eastAsia" w:ascii="宋体" w:hAnsi="宋体" w:eastAsia="宋体" w:cs="宋体"/>
          <w:b/>
          <w:bCs/>
          <w:color w:val="auto"/>
          <w:kern w:val="2"/>
          <w:sz w:val="21"/>
          <w:szCs w:val="21"/>
          <w:highlight w:val="none"/>
          <w:u w:val="none"/>
          <w:lang w:val="en-US" w:eastAsia="zh-CN"/>
        </w:rPr>
        <w:t>（一）、曹官变220千伏出线间隔改扩建工程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本工程220千伏曹官变利用220千伏东曹II回线出线间隔（3E）至220千伏扎佐东牵引变，将该间隔电子式电流电压互感器更换为常规电流电压互感器，同步新增2个常规母线电压互感器间隔，以及扩建2个备用出线间隔（1E与2E）母线侧隔离开关。</w:t>
      </w:r>
    </w:p>
    <w:p>
      <w:pPr>
        <w:pStyle w:val="2"/>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color w:val="auto"/>
          <w:kern w:val="2"/>
          <w:sz w:val="21"/>
          <w:szCs w:val="21"/>
          <w:highlight w:val="none"/>
          <w:u w:val="none"/>
          <w:lang w:val="en-US" w:eastAsia="zh-CN"/>
        </w:rPr>
      </w:pPr>
      <w:r>
        <w:rPr>
          <w:rFonts w:hint="eastAsia" w:ascii="宋体" w:hAnsi="宋体" w:eastAsia="宋体" w:cs="宋体"/>
          <w:b/>
          <w:bCs/>
          <w:color w:val="auto"/>
          <w:kern w:val="2"/>
          <w:sz w:val="21"/>
          <w:szCs w:val="21"/>
          <w:highlight w:val="none"/>
          <w:u w:val="none"/>
          <w:lang w:val="en-US" w:eastAsia="zh-CN"/>
        </w:rPr>
        <w:t>（二）、四牵Ⅱ回线改接入曹官变220千伏线路工程工程</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本工程将220千伏四牵Ⅱ回线在靠近扎佐东牵引变处断开，然后将断开的侧线路与220千伏东风电厂送出优化工程中断开的东曹Ⅱ回线曹官变侧线路短接，形成曹官变～扎佐东牵引变220千伏线路（长约27km）。新建线路长约24.5km，按单回路方式架设。利旧线路长约2.5km，导线截面采用1×300mm2。沿本期新建单回路架空线路同塔架设2根24芯OPGW光缆，同步将利旧的原四牵Ⅱ回线的2根架空地线更换为24芯OPGW光缆，原东曹Ⅱ回线的1根架空地线更换为48芯OPGW光缆，分别与新建的光缆连接，形成曹官变～扎佐东牵引变2回通信和保护专用通道。</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特殊调试清单：详见附件——220千伏扎佐东牵引变可靠性提升工程-特殊调试清单</w:t>
      </w:r>
    </w:p>
    <w:p>
      <w:pPr>
        <w:rPr>
          <w:rFonts w:hint="default"/>
          <w:lang w:val="en-US"/>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承包方式</w:t>
      </w:r>
      <w:r>
        <w:rPr>
          <w:rFonts w:hint="eastAsia" w:hAnsi="宋体" w:eastAsia="宋体" w:cs="宋体"/>
          <w:b/>
          <w:color w:val="auto"/>
          <w:sz w:val="24"/>
          <w:szCs w:val="24"/>
          <w:highlight w:val="none"/>
          <w:lang w:val="en-US" w:eastAsia="zh-CN"/>
        </w:rPr>
        <w:t xml:space="preserve"> </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bookmarkStart w:id="1" w:name="XmInfoEntity_SGCBFS_0_1"/>
      <w:r>
        <w:rPr>
          <w:rFonts w:hint="eastAsia" w:ascii="宋体" w:hAnsi="宋体" w:eastAsia="宋体" w:cs="宋体"/>
          <w:b w:val="0"/>
          <w:bCs w:val="0"/>
          <w:snapToGrid w:val="0"/>
          <w:color w:val="auto"/>
          <w:kern w:val="0"/>
          <w:sz w:val="21"/>
          <w:szCs w:val="21"/>
          <w:highlight w:val="none"/>
          <w:u w:val="none"/>
          <w:lang w:val="en-US" w:eastAsia="zh-CN"/>
        </w:rPr>
        <w:t>包工、部分包料。</w:t>
      </w:r>
    </w:p>
    <w:bookmarkEnd w:id="1"/>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详见附件B</w:t>
      </w:r>
    </w:p>
    <w:p>
      <w:pPr>
        <w:rPr>
          <w:rFonts w:hint="eastAsia" w:eastAsiaTheme="minorEastAsia"/>
          <w:lang w:val="en-US" w:eastAsia="zh-CN"/>
        </w:rPr>
      </w:pPr>
    </w:p>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auto"/>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500千伏关岭变220千伏送出工程施工</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安顺市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黔电规划〔2024〕215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安市能源办〔2025〕6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黔电计财〔2025〕33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黔电基建〔2025〕239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黔电基建〔2026〕45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中国能源建设集团广东省电力设计研究院有限公司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贵州电力建设监理咨询有限责任公司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2" w:firstLineChars="200"/>
        <w:textAlignment w:val="auto"/>
        <w:rPr>
          <w:rFonts w:hint="eastAsia" w:ascii="宋体" w:hAnsi="宋体" w:eastAsia="宋体" w:cs="宋体"/>
          <w:b/>
          <w:bCs/>
          <w:color w:val="auto"/>
          <w:kern w:val="2"/>
          <w:sz w:val="21"/>
          <w:szCs w:val="21"/>
          <w:highlight w:val="none"/>
          <w:u w:val="none"/>
          <w:lang w:val="en-US" w:eastAsia="zh-CN" w:bidi="ar-SA"/>
        </w:rPr>
      </w:pPr>
      <w:r>
        <w:rPr>
          <w:rFonts w:hint="eastAsia" w:ascii="宋体" w:hAnsi="宋体" w:cs="宋体"/>
          <w:b/>
          <w:bCs/>
          <w:color w:val="auto"/>
          <w:kern w:val="2"/>
          <w:sz w:val="21"/>
          <w:szCs w:val="21"/>
          <w:highlight w:val="none"/>
          <w:u w:val="none"/>
          <w:lang w:val="en-US" w:eastAsia="zh-CN" w:bidi="ar-SA"/>
        </w:rPr>
        <w:t>（一）、</w:t>
      </w:r>
      <w:r>
        <w:rPr>
          <w:rFonts w:hint="eastAsia" w:ascii="宋体" w:hAnsi="宋体" w:eastAsia="宋体" w:cs="宋体"/>
          <w:b/>
          <w:bCs/>
          <w:color w:val="auto"/>
          <w:kern w:val="2"/>
          <w:sz w:val="21"/>
          <w:szCs w:val="21"/>
          <w:highlight w:val="none"/>
          <w:u w:val="none"/>
          <w:lang w:val="en-US" w:eastAsia="zh-CN" w:bidi="ar-SA"/>
        </w:rPr>
        <w:t>沙盘升压站～八河变Ⅱ回π接入关岭变 220 千伏线路工程</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本工程将220千伏沙盘升压站～500千伏八河变Ⅱ回待建用户线π接入 500 千伏关岭变，分别形成220千伏沙盘升压站～500千伏关岭变和500千伏关岭变～500千伏八河变各1回220千伏线路。新建π接线路长约16.419km＋16.122km，按单、双回路方式架设。除关岭变侧采用1基双回路终端塔共塔出线外，其余均为单回路线路。</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同时，拆除220千伏沙盘升压站～500千伏八河变Ⅱ回用户线 B11～B12，长约 0.4km。</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本工程导线均采用2×JL/LB20A-630/45铝包钢芯铝绞线。地线在双回路段2根采用OPGW-72B1-120光纤复合架空地线,单回路段2根均采用 OPGW-36B1-120 光纤复合架空地。 本工程</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 xml:space="preserve">新建铁塔106基，采用挖孔桩基础型式。 </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default" w:ascii="宋体" w:hAnsi="宋体" w:eastAsia="宋体" w:cs="宋体"/>
          <w:b w:val="0"/>
          <w:bCs/>
          <w:color w:val="auto"/>
          <w:kern w:val="2"/>
          <w:sz w:val="21"/>
          <w:szCs w:val="21"/>
          <w:highlight w:val="none"/>
          <w:u w:val="none"/>
          <w:lang w:val="en-US" w:eastAsia="zh-CN" w:bidi="ar-SA"/>
        </w:rPr>
      </w:pPr>
      <w:r>
        <w:rPr>
          <w:rFonts w:hint="default" w:ascii="宋体" w:hAnsi="宋体" w:eastAsia="宋体" w:cs="宋体"/>
          <w:b w:val="0"/>
          <w:bCs/>
          <w:color w:val="auto"/>
          <w:kern w:val="2"/>
          <w:sz w:val="21"/>
          <w:szCs w:val="21"/>
          <w:highlight w:val="none"/>
          <w:u w:val="none"/>
          <w:lang w:val="en-US" w:eastAsia="zh-CN" w:bidi="ar-SA"/>
        </w:rPr>
        <w:t>本工程沿新建双回路线路同塔架设2根72芯OPGW光缆，沿单回路同塔架设2根36芯 OPGW光缆，π接后形成220千伏沙盘升压站～500千伏关岭变和500千伏关岭变～500千伏八河变各2回通信和保护专用通道。</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2" w:firstLineChars="200"/>
        <w:textAlignment w:val="auto"/>
        <w:rPr>
          <w:b/>
          <w:bCs/>
          <w:color w:val="000000"/>
          <w:sz w:val="36"/>
          <w:szCs w:val="36"/>
          <w:u w:val="none"/>
        </w:rPr>
      </w:pPr>
      <w:r>
        <w:rPr>
          <w:rFonts w:hint="eastAsia" w:ascii="宋体" w:hAnsi="宋体" w:cs="宋体"/>
          <w:b/>
          <w:bCs/>
          <w:color w:val="auto"/>
          <w:kern w:val="2"/>
          <w:sz w:val="21"/>
          <w:szCs w:val="21"/>
          <w:highlight w:val="none"/>
          <w:u w:val="none"/>
          <w:lang w:val="en-US" w:eastAsia="zh-CN" w:bidi="ar-SA"/>
        </w:rPr>
        <w:t>（二）、</w:t>
      </w:r>
      <w:r>
        <w:rPr>
          <w:rFonts w:hint="eastAsia" w:ascii="宋体" w:hAnsi="宋体" w:eastAsia="宋体" w:cs="宋体"/>
          <w:b/>
          <w:bCs/>
          <w:color w:val="auto"/>
          <w:kern w:val="2"/>
          <w:sz w:val="21"/>
          <w:szCs w:val="21"/>
          <w:highlight w:val="none"/>
          <w:u w:val="none"/>
          <w:lang w:val="en-US" w:eastAsia="zh-CN" w:bidi="ar-SA"/>
        </w:rPr>
        <w:t>二次配套完善工程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0" w:firstLineChars="200"/>
        <w:textAlignment w:val="auto"/>
        <w:rPr>
          <w:rFonts w:hint="default"/>
          <w:b/>
          <w:bCs/>
          <w:u w:val="none"/>
          <w:lang w:val="en-US" w:eastAsia="zh-CN"/>
        </w:rPr>
      </w:pPr>
      <w:r>
        <w:rPr>
          <w:rFonts w:hint="eastAsia" w:ascii="宋体" w:hAnsi="宋体" w:cs="宋体"/>
          <w:b w:val="0"/>
          <w:bCs/>
          <w:color w:val="auto"/>
          <w:kern w:val="2"/>
          <w:sz w:val="21"/>
          <w:szCs w:val="21"/>
          <w:highlight w:val="none"/>
          <w:u w:val="none"/>
          <w:lang w:val="en-US" w:eastAsia="zh-CN" w:bidi="ar-SA"/>
        </w:rPr>
        <w:t>本工程在关岭变、八河变配置相应光纤设备。</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宋体" w:hAnsi="宋体" w:cs="宋体" w:eastAsiaTheme="minorEastAsia"/>
          <w:b w:val="0"/>
          <w:bCs/>
          <w:color w:val="auto"/>
          <w:kern w:val="2"/>
          <w:sz w:val="21"/>
          <w:szCs w:val="21"/>
          <w:highlight w:val="none"/>
          <w:u w:val="none"/>
          <w:lang w:val="en-US" w:eastAsia="zh-CN" w:bidi="ar-SA"/>
        </w:rPr>
      </w:pPr>
      <w:r>
        <w:rPr>
          <w:rFonts w:hint="eastAsia" w:ascii="宋体" w:hAnsi="宋体" w:cs="宋体" w:eastAsiaTheme="minorEastAsia"/>
          <w:b w:val="0"/>
          <w:bCs/>
          <w:color w:val="auto"/>
          <w:kern w:val="2"/>
          <w:sz w:val="21"/>
          <w:szCs w:val="21"/>
          <w:highlight w:val="none"/>
          <w:u w:val="none"/>
          <w:lang w:val="en-US" w:eastAsia="zh-CN" w:bidi="ar-SA"/>
        </w:rPr>
        <w:t>本工程不涉及</w:t>
      </w:r>
      <w:r>
        <w:rPr>
          <w:rFonts w:hint="eastAsia" w:ascii="宋体" w:hAnsi="宋体" w:cs="宋体"/>
          <w:b w:val="0"/>
          <w:bCs/>
          <w:color w:val="auto"/>
          <w:kern w:val="2"/>
          <w:sz w:val="21"/>
          <w:szCs w:val="21"/>
          <w:highlight w:val="none"/>
          <w:u w:val="none"/>
          <w:lang w:val="en-US" w:eastAsia="zh-CN" w:bidi="ar-SA"/>
        </w:rPr>
        <w:t>特殊调试清单</w:t>
      </w:r>
      <w:r>
        <w:rPr>
          <w:rFonts w:hint="eastAsia" w:ascii="宋体" w:hAnsi="宋体" w:cs="宋体" w:eastAsiaTheme="minorEastAsia"/>
          <w:b w:val="0"/>
          <w:bCs/>
          <w:color w:val="auto"/>
          <w:kern w:val="2"/>
          <w:sz w:val="21"/>
          <w:szCs w:val="21"/>
          <w:highlight w:val="none"/>
          <w:u w:val="none"/>
          <w:lang w:val="en-US" w:eastAsia="zh-CN" w:bidi="ar-SA"/>
        </w:rPr>
        <w:t>，东风电厂和塘寨电厂间隔扩建均由乌江公司实施，不在本工程范围内</w:t>
      </w:r>
      <w:r>
        <w:rPr>
          <w:rFonts w:hint="eastAsia" w:ascii="宋体" w:hAnsi="宋体" w:cs="宋体"/>
          <w:b w:val="0"/>
          <w:bCs/>
          <w:color w:val="auto"/>
          <w:kern w:val="2"/>
          <w:sz w:val="21"/>
          <w:szCs w:val="21"/>
          <w:highlight w:val="none"/>
          <w:u w:val="none"/>
          <w:lang w:val="en-US" w:eastAsia="zh-CN" w:bidi="ar-SA"/>
        </w:rPr>
        <w:t>。</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承包方式</w:t>
      </w:r>
      <w:r>
        <w:rPr>
          <w:rFonts w:hint="eastAsia" w:hAnsi="宋体" w:eastAsia="宋体" w:cs="宋体"/>
          <w:b/>
          <w:color w:val="auto"/>
          <w:sz w:val="24"/>
          <w:szCs w:val="24"/>
          <w:highlight w:val="none"/>
          <w:lang w:val="en-US" w:eastAsia="zh-CN"/>
        </w:rPr>
        <w:t xml:space="preserve"> </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包工、部分包料。</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详见附件B</w:t>
      </w:r>
    </w:p>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eastAsia" w:hAnsi="宋体" w:cs="宋体"/>
          <w:b/>
          <w:color w:val="FF0000"/>
          <w:sz w:val="28"/>
          <w:szCs w:val="28"/>
          <w:highlight w:val="none"/>
          <w:lang w:val="en-US" w:eastAsia="zh-CN"/>
        </w:rPr>
      </w:pPr>
      <w:r>
        <w:rPr>
          <w:rFonts w:hint="eastAsia" w:hAnsi="宋体" w:cs="宋体"/>
          <w:b/>
          <w:bCs/>
          <w:snapToGrid w:val="0"/>
          <w:color w:val="auto"/>
          <w:kern w:val="0"/>
          <w:sz w:val="28"/>
          <w:szCs w:val="28"/>
          <w:highlight w:val="none"/>
          <w:u w:val="none"/>
          <w:lang w:val="en-US" w:eastAsia="zh-CN"/>
        </w:rPr>
        <w:t>项目</w:t>
      </w:r>
      <w:r>
        <w:rPr>
          <w:rFonts w:hint="eastAsia" w:ascii="宋体" w:hAnsi="宋体" w:eastAsia="宋体" w:cs="宋体"/>
          <w:b/>
          <w:bCs/>
          <w:snapToGrid w:val="0"/>
          <w:color w:val="auto"/>
          <w:kern w:val="0"/>
          <w:sz w:val="28"/>
          <w:szCs w:val="28"/>
          <w:highlight w:val="none"/>
          <w:u w:val="none"/>
          <w:lang w:val="en-US" w:eastAsia="zh-CN"/>
        </w:rPr>
        <w:t>名称：</w:t>
      </w:r>
      <w:r>
        <w:rPr>
          <w:rFonts w:hint="eastAsia" w:hAnsi="宋体" w:cs="宋体"/>
          <w:b/>
          <w:color w:val="auto"/>
          <w:sz w:val="28"/>
          <w:szCs w:val="28"/>
          <w:highlight w:val="none"/>
          <w:lang w:val="en-US" w:eastAsia="zh-CN"/>
        </w:rPr>
        <w:t>220千伏都匀威远变-青岩500千伏变第二回线路工程施工</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kern w:val="0"/>
                <w:sz w:val="21"/>
                <w:szCs w:val="21"/>
                <w:highlight w:val="none"/>
                <w:u w:val="none"/>
                <w:vertAlign w:val="baseline"/>
                <w:lang w:val="en-US" w:eastAsia="zh-CN"/>
              </w:rPr>
              <w:t>项目</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eastAsia="宋体" w:cs="宋体"/>
                <w:b/>
                <w:bCs/>
                <w:snapToGrid w:val="0"/>
                <w:color w:val="auto"/>
                <w:sz w:val="21"/>
                <w:szCs w:val="21"/>
                <w:highlight w:val="none"/>
                <w:u w:val="none"/>
                <w:lang w:val="en-US" w:eastAsia="zh-CN"/>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eastAsia="宋体" w:cs="宋体"/>
                <w:b w:val="0"/>
                <w:bCs w:val="0"/>
                <w:snapToGrid w:val="0"/>
                <w:color w:val="auto"/>
                <w:kern w:val="0"/>
                <w:sz w:val="21"/>
                <w:szCs w:val="21"/>
                <w:highlight w:val="none"/>
                <w:u w:val="none"/>
                <w:vertAlign w:val="baseline"/>
                <w:lang w:val="en-US" w:eastAsia="zh-CN"/>
              </w:rPr>
              <w:t>都匀市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cs="宋体"/>
                <w:b w:val="0"/>
                <w:bCs w:val="0"/>
                <w:i w:val="0"/>
                <w:iCs w:val="0"/>
                <w:color w:val="auto"/>
                <w:kern w:val="0"/>
                <w:sz w:val="21"/>
                <w:szCs w:val="21"/>
                <w:highlight w:val="none"/>
                <w:lang w:eastAsia="zh-CN"/>
              </w:rPr>
              <w:t>黔电规划〔2025〕31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项目核准、备案文号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黔能源审〔2025〕 98号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黔电计财〔2025〕33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FFC000"/>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黔电基建〔2026〕6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bidi="ar-SA"/>
              </w:rPr>
              <w:t>黔电基建〔2026〕46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eastAsia"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bidi="ar-SA"/>
              </w:rPr>
              <w:t>中国能源建设集团云南省电力设计院有限公司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keepNext w:val="0"/>
              <w:keepLines w:val="0"/>
              <w:pageBreakBefore w:val="0"/>
              <w:widowControl w:val="0"/>
              <w:kinsoku/>
              <w:wordWrap/>
              <w:overflowPunct/>
              <w:topLinePunct w:val="0"/>
              <w:autoSpaceDE/>
              <w:autoSpaceDN/>
              <w:bidi w:val="0"/>
              <w:adjustRightInd/>
              <w:snapToGrid w:val="0"/>
              <w:spacing w:line="400" w:lineRule="exact"/>
              <w:jc w:val="center"/>
              <w:textAlignment w:val="auto"/>
              <w:rPr>
                <w:rFonts w:hint="default" w:ascii="宋体" w:hAnsi="宋体" w:eastAsia="宋体" w:cs="宋体"/>
                <w:b w:val="0"/>
                <w:bCs w:val="0"/>
                <w:snapToGrid w:val="0"/>
                <w:color w:val="auto"/>
                <w:kern w:val="0"/>
                <w:sz w:val="21"/>
                <w:szCs w:val="21"/>
                <w:highlight w:val="none"/>
                <w:u w:val="none"/>
                <w:vertAlign w:val="baseline"/>
                <w:lang w:val="en-US" w:eastAsia="zh-CN" w:bidi="ar-SA"/>
              </w:rPr>
            </w:pPr>
            <w:r>
              <w:rPr>
                <w:rFonts w:hint="eastAsia" w:ascii="宋体" w:hAnsi="宋体" w:eastAsia="宋体" w:cs="宋体"/>
                <w:b w:val="0"/>
                <w:bCs w:val="0"/>
                <w:snapToGrid w:val="0"/>
                <w:color w:val="auto"/>
                <w:kern w:val="0"/>
                <w:sz w:val="21"/>
                <w:szCs w:val="21"/>
                <w:highlight w:val="none"/>
                <w:u w:val="none"/>
                <w:vertAlign w:val="baseline"/>
                <w:lang w:val="en-US" w:eastAsia="zh-CN" w:bidi="ar-SA"/>
              </w:rPr>
              <w:t>贵州送变电有限责任公司</w:t>
            </w:r>
          </w:p>
        </w:tc>
      </w:tr>
    </w:tbl>
    <w:p>
      <w:pPr>
        <w:pStyle w:val="9"/>
        <w:keepNext w:val="0"/>
        <w:keepLines w:val="0"/>
        <w:pageBreakBefore w:val="0"/>
        <w:shd w:val="clear" w:color="auto" w:fill="auto"/>
        <w:kinsoku/>
        <w:wordWrap/>
        <w:overflowPunct/>
        <w:topLinePunct w:val="0"/>
        <w:bidi w:val="0"/>
        <w:adjustRightInd w:val="0"/>
        <w:snapToGrid w:val="0"/>
        <w:spacing w:line="360" w:lineRule="auto"/>
        <w:ind w:firstLine="562" w:firstLineChars="200"/>
        <w:jc w:val="center"/>
        <w:textAlignment w:val="auto"/>
        <w:outlineLvl w:val="0"/>
        <w:rPr>
          <w:rFonts w:hint="default" w:hAnsi="宋体" w:cs="宋体"/>
          <w:b/>
          <w:color w:val="FF0000"/>
          <w:sz w:val="28"/>
          <w:szCs w:val="28"/>
          <w:highlight w:val="none"/>
          <w:lang w:val="en-US" w:eastAsia="zh-CN"/>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hAnsi="宋体" w:eastAsia="宋体" w:cs="宋体"/>
          <w:b/>
          <w:color w:val="auto"/>
          <w:sz w:val="24"/>
          <w:szCs w:val="24"/>
          <w:highlight w:val="none"/>
          <w:lang w:val="en-US" w:eastAsia="zh-CN"/>
        </w:rPr>
        <w:t>建设规模</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2" w:firstLineChars="200"/>
        <w:textAlignment w:val="auto"/>
        <w:rPr>
          <w:rFonts w:hint="eastAsia" w:ascii="宋体" w:hAnsi="宋体" w:eastAsia="宋体" w:cs="宋体"/>
          <w:b/>
          <w:bCs/>
          <w:color w:val="auto"/>
          <w:kern w:val="2"/>
          <w:sz w:val="21"/>
          <w:szCs w:val="21"/>
          <w:highlight w:val="none"/>
          <w:u w:val="none"/>
          <w:lang w:val="en-US" w:eastAsia="zh-CN" w:bidi="ar-SA"/>
        </w:rPr>
      </w:pPr>
      <w:r>
        <w:rPr>
          <w:rFonts w:hint="eastAsia" w:ascii="宋体" w:hAnsi="宋体" w:cs="宋体"/>
          <w:b/>
          <w:bCs/>
          <w:color w:val="auto"/>
          <w:kern w:val="2"/>
          <w:sz w:val="21"/>
          <w:szCs w:val="21"/>
          <w:highlight w:val="none"/>
          <w:u w:val="none"/>
          <w:lang w:val="en-US" w:eastAsia="zh-CN" w:bidi="ar-SA"/>
        </w:rPr>
        <w:t>（一）、</w:t>
      </w:r>
      <w:r>
        <w:rPr>
          <w:rFonts w:hint="eastAsia" w:ascii="宋体" w:hAnsi="宋体" w:eastAsia="宋体" w:cs="宋体"/>
          <w:b/>
          <w:bCs/>
          <w:color w:val="auto"/>
          <w:kern w:val="2"/>
          <w:sz w:val="21"/>
          <w:szCs w:val="21"/>
          <w:highlight w:val="none"/>
          <w:u w:val="none"/>
          <w:lang w:val="en-US" w:eastAsia="zh-CN" w:bidi="ar-SA"/>
        </w:rPr>
        <w:t>威远变 220 千伏出线间隔扩建工程</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本工程在220千伏威远变扩建1个220千伏出线间隔，至500千伏青岩变。扩建间隔占用 220 千伏配电装置由北至南第2个出线间隔。</w:t>
      </w:r>
    </w:p>
    <w:p>
      <w:pPr>
        <w:pStyle w:val="12"/>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威远变220千伏配电装置前期采用双母线接线，本期工程维持原有接线型式不变。220千伏配电装置前期采用 GIS 设备布置，本期工程按原有配电装置型式扩建。</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本期扩建工程在变电站围墙范围内预留场地进行，不需新征</w:t>
      </w:r>
      <w:r>
        <w:rPr>
          <w:rFonts w:hint="eastAsia" w:ascii="宋体" w:hAnsi="宋体" w:cs="宋体"/>
          <w:b w:val="0"/>
          <w:bCs/>
          <w:color w:val="auto"/>
          <w:kern w:val="2"/>
          <w:sz w:val="21"/>
          <w:szCs w:val="21"/>
          <w:highlight w:val="none"/>
          <w:u w:val="none"/>
          <w:lang w:val="en-US" w:eastAsia="zh-CN" w:bidi="ar-SA"/>
        </w:rPr>
        <w:t>用地。</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beforeAutospacing="0" w:afterAutospacing="0" w:line="360" w:lineRule="auto"/>
        <w:ind w:firstLine="422" w:firstLineChars="200"/>
        <w:textAlignment w:val="auto"/>
        <w:outlineLvl w:val="9"/>
        <w:rPr>
          <w:rFonts w:hint="eastAsia" w:ascii="宋体" w:hAnsi="宋体" w:eastAsia="宋体" w:cs="宋体"/>
          <w:b/>
          <w:bCs/>
          <w:color w:val="auto"/>
          <w:kern w:val="2"/>
          <w:sz w:val="21"/>
          <w:szCs w:val="21"/>
          <w:highlight w:val="none"/>
          <w:u w:val="none"/>
          <w:lang w:val="en-US" w:eastAsia="zh-CN"/>
        </w:rPr>
      </w:pPr>
      <w:r>
        <w:rPr>
          <w:rFonts w:hint="eastAsia" w:ascii="宋体" w:hAnsi="宋体" w:cs="宋体"/>
          <w:b/>
          <w:bCs/>
          <w:color w:val="auto"/>
          <w:kern w:val="2"/>
          <w:sz w:val="21"/>
          <w:szCs w:val="21"/>
          <w:highlight w:val="none"/>
          <w:u w:val="none"/>
          <w:lang w:val="en-US" w:eastAsia="zh-CN"/>
        </w:rPr>
        <w:t>（二）、</w:t>
      </w:r>
      <w:r>
        <w:rPr>
          <w:rFonts w:hint="eastAsia" w:ascii="宋体" w:hAnsi="宋体" w:eastAsia="宋体" w:cs="宋体"/>
          <w:b/>
          <w:bCs/>
          <w:color w:val="auto"/>
          <w:kern w:val="2"/>
          <w:sz w:val="21"/>
          <w:szCs w:val="21"/>
          <w:highlight w:val="none"/>
          <w:u w:val="none"/>
          <w:lang w:val="en-US" w:eastAsia="zh-CN"/>
        </w:rPr>
        <w:t>青岩变～威远变Ⅱ回 220 千伏线路工程</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本工程新建1回500千伏青岩变～220千伏威远变220千伏线路，长约49.164km，按电缆+单回路方式设计，电缆线路长约0.491km，单回路线路长约48.673km，形成青岩变～威远变Ⅱ回220 千伏线路。</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本工程电缆采用ZRA-YJLW02-Z-127/220kV-1×1600交联聚乙烯绝缘电力电缆，导线采用 2×JL/LB20A-400/50铝包钢芯铝绞线，地线1根采用OPGW-72B1-120光纤复合架空地线，另 1 根采用JLB20A-120铝包钢绞线。</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本工程新建铁塔107基，采用挖孔桩基础型式。</w:t>
      </w:r>
    </w:p>
    <w:p>
      <w:pPr>
        <w:pStyle w:val="12"/>
        <w:keepNext w:val="0"/>
        <w:keepLines w:val="0"/>
        <w:pageBreakBefore w:val="0"/>
        <w:widowControl/>
        <w:suppressLineNumbers w:val="0"/>
        <w:shd w:val="clear" w:color="auto" w:fill="auto"/>
        <w:kinsoku/>
        <w:wordWrap/>
        <w:overflowPunct/>
        <w:topLinePunct w:val="0"/>
        <w:autoSpaceDE/>
        <w:autoSpaceDN/>
        <w:bidi w:val="0"/>
        <w:adjustRightInd/>
        <w:snapToGrid/>
        <w:spacing w:beforeAutospacing="0" w:afterAutospacing="0" w:line="360" w:lineRule="auto"/>
        <w:ind w:firstLine="420" w:firstLineChars="200"/>
        <w:textAlignment w:val="auto"/>
        <w:rPr>
          <w:rFonts w:hint="eastAsia"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沿新建电缆线路敷设1根72芯非金属介质光缆，沿单回路线路架设1根72芯OPGW光缆。形成青岩变～威远变1回通信和保护专用通道。</w:t>
      </w: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采购范围</w:t>
      </w:r>
    </w:p>
    <w:p>
      <w:pPr>
        <w:keepNext w:val="0"/>
        <w:keepLines w:val="0"/>
        <w:pageBreakBefore w:val="0"/>
        <w:widowControl w:val="0"/>
        <w:shd w:val="clear" w:color="auto" w:fill="auto"/>
        <w:kinsoku/>
        <w:wordWrap/>
        <w:overflowPunct/>
        <w:topLinePunct w:val="0"/>
        <w:autoSpaceDE w:val="0"/>
        <w:autoSpaceDN w:val="0"/>
        <w:bidi w:val="0"/>
        <w:adjustRightInd w:val="0"/>
        <w:spacing w:line="360" w:lineRule="auto"/>
        <w:ind w:firstLine="420" w:firstLineChars="200"/>
        <w:jc w:val="left"/>
        <w:textAlignment w:val="auto"/>
        <w:outlineLvl w:val="9"/>
        <w:rPr>
          <w:rFonts w:hint="default" w:ascii="宋体" w:hAnsi="宋体" w:eastAsia="宋体" w:cs="宋体"/>
          <w:b w:val="0"/>
          <w:bCs/>
          <w:color w:val="auto"/>
          <w:kern w:val="2"/>
          <w:sz w:val="21"/>
          <w:szCs w:val="21"/>
          <w:highlight w:val="none"/>
          <w:u w:val="none"/>
          <w:lang w:val="en-US" w:eastAsia="zh-CN" w:bidi="ar-SA"/>
        </w:rPr>
      </w:pPr>
      <w:r>
        <w:rPr>
          <w:rFonts w:hint="eastAsia" w:ascii="宋体" w:hAnsi="宋体" w:eastAsia="宋体" w:cs="宋体"/>
          <w:b w:val="0"/>
          <w:bCs/>
          <w:color w:val="auto"/>
          <w:kern w:val="2"/>
          <w:sz w:val="21"/>
          <w:szCs w:val="21"/>
          <w:highlight w:val="none"/>
          <w:u w:val="none"/>
          <w:lang w:val="en-US" w:eastAsia="zh-CN" w:bidi="ar-SA"/>
        </w:rPr>
        <w:t>特殊调试清单：详见附件——威远变220kV出线间隔扩建工程-特殊调试清单</w:t>
      </w:r>
    </w:p>
    <w:p>
      <w:pPr>
        <w:rPr>
          <w:rFonts w:hint="default"/>
          <w:lang w:val="en-US"/>
        </w:rPr>
      </w:pPr>
    </w:p>
    <w:p>
      <w:pPr>
        <w:pStyle w:val="9"/>
        <w:keepNext w:val="0"/>
        <w:keepLines w:val="0"/>
        <w:pageBreakBefore w:val="0"/>
        <w:numPr>
          <w:ilvl w:val="0"/>
          <w:numId w:val="1"/>
        </w:numPr>
        <w:shd w:val="clear" w:color="auto" w:fill="auto"/>
        <w:kinsoku/>
        <w:wordWrap/>
        <w:overflowPunct/>
        <w:topLinePunct w:val="0"/>
        <w:bidi w:val="0"/>
        <w:adjustRightInd w:val="0"/>
        <w:snapToGrid w:val="0"/>
        <w:spacing w:line="360" w:lineRule="auto"/>
        <w:ind w:left="0" w:leftChars="0" w:firstLine="0" w:firstLineChars="0"/>
        <w:textAlignment w:val="auto"/>
        <w:outlineLvl w:val="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承包方式</w:t>
      </w:r>
      <w:r>
        <w:rPr>
          <w:rFonts w:hint="eastAsia" w:hAnsi="宋体" w:eastAsia="宋体" w:cs="宋体"/>
          <w:b/>
          <w:color w:val="auto"/>
          <w:sz w:val="24"/>
          <w:szCs w:val="24"/>
          <w:highlight w:val="none"/>
          <w:lang w:val="en-US" w:eastAsia="zh-CN"/>
        </w:rPr>
        <w:t xml:space="preserve"> </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包工、部分包料。</w:t>
      </w:r>
    </w:p>
    <w:p>
      <w:pPr>
        <w:pStyle w:val="9"/>
        <w:keepNext w:val="0"/>
        <w:keepLines w:val="0"/>
        <w:pageBreakBefore w:val="0"/>
        <w:widowControl w:val="0"/>
        <w:numPr>
          <w:ilvl w:val="0"/>
          <w:numId w:val="0"/>
        </w:numPr>
        <w:kinsoku/>
        <w:wordWrap/>
        <w:overflowPunct/>
        <w:topLinePunct w:val="0"/>
        <w:autoSpaceDE/>
        <w:autoSpaceDN/>
        <w:bidi w:val="0"/>
        <w:spacing w:line="360" w:lineRule="auto"/>
        <w:ind w:leftChars="0" w:firstLine="420" w:firstLineChars="200"/>
        <w:textAlignment w:val="auto"/>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详见附件B</w:t>
      </w:r>
    </w:p>
    <w:p>
      <w:pPr>
        <w:pStyle w:val="9"/>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rPr>
          <w:rFonts w:hint="default"/>
          <w:lang w:val="en-US" w:eastAsia="zh-CN"/>
        </w:rPr>
      </w:pPr>
    </w:p>
    <w:p>
      <w:pPr>
        <w:pStyle w:val="2"/>
        <w:rPr>
          <w:rFonts w:hint="default"/>
          <w:lang w:val="en-US" w:eastAsia="zh-CN"/>
        </w:rPr>
      </w:pPr>
    </w:p>
    <w:p>
      <w:pPr>
        <w:pStyle w:val="3"/>
        <w:rPr>
          <w:rFonts w:hint="eastAsia"/>
          <w:b w:val="0"/>
          <w:bCs w:val="0"/>
          <w:color w:val="auto"/>
          <w:sz w:val="32"/>
          <w:szCs w:val="32"/>
          <w:lang w:val="en-US" w:eastAsia="zh-CN"/>
        </w:rPr>
      </w:pPr>
      <w:r>
        <w:rPr>
          <w:rFonts w:hint="eastAsia"/>
          <w:b w:val="0"/>
          <w:bCs w:val="0"/>
          <w:color w:val="auto"/>
          <w:sz w:val="32"/>
          <w:szCs w:val="32"/>
          <w:lang w:val="en-US" w:eastAsia="zh-CN"/>
        </w:rPr>
        <w:t>标的名称：标的6</w:t>
      </w:r>
    </w:p>
    <w:p>
      <w:pPr>
        <w:pStyle w:val="9"/>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海南儋州CZ2与CZ3海上风电二期项目接入系统配套工程施工标I</w:t>
      </w:r>
    </w:p>
    <w:p>
      <w:pPr>
        <w:pStyle w:val="9"/>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napToGrid w:val="0"/>
          <w:color w:val="auto"/>
          <w:kern w:val="0"/>
          <w:sz w:val="24"/>
          <w:szCs w:val="24"/>
          <w:highlight w:val="none"/>
          <w:u w:val="single"/>
          <w:lang w:val="en-US" w:eastAsia="zh-CN"/>
        </w:rPr>
      </w:pPr>
      <w:r>
        <w:rPr>
          <w:rFonts w:hint="eastAsia" w:hAnsi="宋体" w:cs="宋体"/>
          <w:b/>
          <w:bCs/>
          <w:snapToGrid w:val="0"/>
          <w:color w:val="auto"/>
          <w:kern w:val="0"/>
          <w:sz w:val="24"/>
          <w:szCs w:val="24"/>
          <w:highlight w:val="none"/>
          <w:u w:val="single"/>
          <w:lang w:val="en-US" w:eastAsia="zh-CN"/>
        </w:rPr>
        <w:t>招标前期资料</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南方电网规划〔2025〕123号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项目备案文号</w:t>
            </w:r>
          </w:p>
        </w:tc>
        <w:tc>
          <w:tcPr>
            <w:tcW w:w="3476" w:type="dxa"/>
            <w:vAlign w:val="center"/>
          </w:tcPr>
          <w:p>
            <w:pPr>
              <w:keepNext w:val="0"/>
              <w:keepLines w:val="0"/>
              <w:widowControl/>
              <w:suppressLineNumbers w:val="0"/>
              <w:jc w:val="center"/>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2601-460400-04-01-945104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210" w:firstLineChars="100"/>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snapToGrid/>
                <w:sz w:val="21"/>
                <w:szCs w:val="21"/>
                <w:highlight w:val="none"/>
                <w:lang w:val="en-US" w:eastAsia="zh-CN"/>
              </w:rPr>
              <w:t>南方电网工程</w:t>
            </w:r>
            <w:r>
              <w:rPr>
                <w:rFonts w:hint="eastAsia" w:hAnsi="宋体" w:cs="宋体"/>
                <w:sz w:val="21"/>
                <w:szCs w:val="21"/>
                <w:highlight w:val="none"/>
              </w:rPr>
              <w:t>〔202</w:t>
            </w:r>
            <w:r>
              <w:rPr>
                <w:rFonts w:hint="eastAsia" w:hAnsi="宋体" w:cs="宋体"/>
                <w:sz w:val="21"/>
                <w:szCs w:val="21"/>
                <w:highlight w:val="none"/>
                <w:lang w:val="en-US" w:eastAsia="zh-CN"/>
              </w:rPr>
              <w:t>6</w:t>
            </w:r>
            <w:r>
              <w:rPr>
                <w:rFonts w:hint="eastAsia" w:hAnsi="宋体" w:cs="宋体"/>
                <w:sz w:val="21"/>
                <w:szCs w:val="21"/>
                <w:highlight w:val="none"/>
              </w:rPr>
              <w:t>〕</w:t>
            </w:r>
            <w:r>
              <w:rPr>
                <w:rFonts w:hint="eastAsia" w:hAnsi="宋体" w:cs="宋体"/>
                <w:sz w:val="21"/>
                <w:szCs w:val="21"/>
                <w:highlight w:val="none"/>
                <w:lang w:val="en-US" w:eastAsia="zh-CN"/>
              </w:rPr>
              <w:t>23</w:t>
            </w:r>
            <w:r>
              <w:rPr>
                <w:rFonts w:hint="eastAsia" w:hAnsi="宋体" w:cs="宋体"/>
                <w:sz w:val="21"/>
                <w:szCs w:val="21"/>
                <w:highlight w:val="none"/>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海南电网规划〔2026〕7号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bidi="ar-SA"/>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儋州市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pStyle w:val="9"/>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中南电力设计院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9"/>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bl>
    <w:p>
      <w:pPr>
        <w:pStyle w:val="9"/>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p>
      <w:pPr>
        <w:pStyle w:val="9"/>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宋体" w:hAnsi="宋体" w:eastAsia="宋体" w:cs="宋体"/>
          <w:b/>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建设规模</w:t>
      </w:r>
      <w:r>
        <w:rPr>
          <w:rFonts w:hint="eastAsia" w:asciiTheme="minorEastAsia" w:hAnsiTheme="minorEastAsia" w:eastAsiaTheme="minorEastAsia" w:cstheme="minorEastAsia"/>
          <w:color w:val="auto"/>
          <w:sz w:val="24"/>
          <w:szCs w:val="24"/>
          <w:highlight w:val="none"/>
          <w:lang w:val="en-US" w:eastAsia="zh-CN"/>
        </w:rPr>
        <w:t>：</w:t>
      </w:r>
      <w:bookmarkStart w:id="2" w:name="_Toc28718"/>
      <w:bookmarkStart w:id="3" w:name="_Toc4755"/>
      <w:bookmarkStart w:id="4" w:name="_Toc13498"/>
      <w:r>
        <w:rPr>
          <w:rFonts w:hint="eastAsia" w:ascii="宋体" w:hAnsi="宋体" w:eastAsia="宋体" w:cs="宋体"/>
          <w:b/>
          <w:color w:val="auto"/>
          <w:sz w:val="24"/>
          <w:szCs w:val="24"/>
          <w:highlight w:val="none"/>
          <w:lang w:val="en-US" w:eastAsia="zh-CN"/>
        </w:rPr>
        <w:t>（具体内容以批复的施工图设计为准）</w:t>
      </w:r>
    </w:p>
    <w:bookmarkEnd w:id="2"/>
    <w:bookmarkEnd w:id="3"/>
    <w:bookmarkEnd w:id="4"/>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ascii="宋体" w:hAnsi="宋体" w:eastAsia="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（一）500千伏儋州站新建工程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cs="宋体"/>
          <w:b w:val="0"/>
          <w:bCs w:val="0"/>
          <w:snapToGrid w:val="0"/>
          <w:color w:val="auto"/>
          <w:kern w:val="0"/>
          <w:sz w:val="21"/>
          <w:szCs w:val="21"/>
          <w:highlight w:val="none"/>
          <w:u w:val="none"/>
          <w:lang w:val="en-US" w:eastAsia="zh-CN"/>
        </w:rPr>
      </w:pPr>
      <w:r>
        <w:rPr>
          <w:rFonts w:hint="eastAsia" w:ascii="宋体" w:hAnsi="宋体" w:eastAsia="宋体" w:cs="宋体"/>
          <w:b w:val="0"/>
          <w:bCs w:val="0"/>
          <w:snapToGrid w:val="0"/>
          <w:color w:val="auto"/>
          <w:kern w:val="0"/>
          <w:sz w:val="21"/>
          <w:szCs w:val="21"/>
          <w:highlight w:val="none"/>
          <w:u w:val="none"/>
          <w:lang w:val="en-US" w:eastAsia="zh-CN"/>
        </w:rPr>
        <w:t>本期建设750兆伏安主变2组、500千伏出线6回、220千伏出线8回（含2回备用）。本期每台主变低压侧装设60兆乏低压并联电容器2组、60兆乏低压并联电抗器1组。500千伏采用1个半断路器接线，本期安装13组断路器；220千伏采用双母线双分段接线，本期安装14组断路器；35千伏采用单母线单元接线，本期安装10组断路器。主变压器采用单相、自耦、油浸式、无励磁调压变压器；500千伏配电装置采用户内GIS设备；220千伏配电装置采用户内GIS设备；35千伏配电装置采用罐式断路器。500千伏断路器直流分量时间常数按75毫秒考虑。500千伏儋州变电站按最终规模一次征地，总用地面积6.627公顷（90.405亩），其中围墙内用地面积4.7343公顷，进站道路及边坡占地面积1.8927公顷。全站总建筑面积7839</w:t>
      </w:r>
      <w:r>
        <w:rPr>
          <w:rFonts w:hint="eastAsia" w:hAnsi="宋体" w:cs="宋体"/>
          <w:b w:val="0"/>
          <w:bCs w:val="0"/>
          <w:snapToGrid w:val="0"/>
          <w:color w:val="auto"/>
          <w:kern w:val="0"/>
          <w:sz w:val="21"/>
          <w:szCs w:val="21"/>
          <w:highlight w:val="none"/>
          <w:u w:val="none"/>
          <w:lang w:val="en-US" w:eastAsia="zh-CN"/>
        </w:rPr>
        <w:t>㎡</w:t>
      </w:r>
      <w:r>
        <w:rPr>
          <w:rFonts w:hint="eastAsia" w:ascii="宋体" w:hAnsi="宋体" w:eastAsia="宋体" w:cs="宋体"/>
          <w:b w:val="0"/>
          <w:bCs w:val="0"/>
          <w:snapToGrid w:val="0"/>
          <w:color w:val="auto"/>
          <w:kern w:val="0"/>
          <w:sz w:val="21"/>
          <w:szCs w:val="21"/>
          <w:highlight w:val="none"/>
          <w:u w:val="none"/>
          <w:lang w:val="en-US" w:eastAsia="zh-CN"/>
        </w:rPr>
        <w:t>；其中主控通信楼两层布置，建筑面积799</w:t>
      </w:r>
      <w:r>
        <w:rPr>
          <w:rFonts w:hint="eastAsia" w:hAnsi="宋体" w:cs="宋体"/>
          <w:b w:val="0"/>
          <w:bCs w:val="0"/>
          <w:snapToGrid w:val="0"/>
          <w:color w:val="auto"/>
          <w:kern w:val="0"/>
          <w:sz w:val="21"/>
          <w:szCs w:val="21"/>
          <w:highlight w:val="none"/>
          <w:u w:val="none"/>
          <w:lang w:val="en-US" w:eastAsia="zh-CN"/>
        </w:rPr>
        <w:t>㎡。</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cs="宋体"/>
          <w:b w:val="0"/>
          <w:bCs w:val="0"/>
          <w:snapToGrid w:val="0"/>
          <w:color w:val="auto"/>
          <w:kern w:val="0"/>
          <w:sz w:val="21"/>
          <w:szCs w:val="21"/>
          <w:highlight w:val="none"/>
          <w:u w:val="none"/>
          <w:lang w:val="en-US" w:eastAsia="zh-CN"/>
        </w:rPr>
      </w:pPr>
      <w:r>
        <w:rPr>
          <w:rFonts w:hint="eastAsia" w:hAnsi="宋体" w:cs="宋体"/>
          <w:b w:val="0"/>
          <w:bCs w:val="0"/>
          <w:snapToGrid w:val="0"/>
          <w:color w:val="auto"/>
          <w:kern w:val="0"/>
          <w:sz w:val="21"/>
          <w:szCs w:val="21"/>
          <w:highlight w:val="none"/>
          <w:u w:val="none"/>
          <w:lang w:val="en-US" w:eastAsia="zh-CN"/>
        </w:rPr>
        <w:t>10kV外引电源由35kV抱舍变电站引接1回专用10kV线路，新建线路路径长约6km，电缆线路长度约6km。</w:t>
      </w:r>
    </w:p>
    <w:p>
      <w:pPr>
        <w:pStyle w:val="9"/>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采购范围：</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施工图纸范围内的建筑、安装、调试工程(不含通信系统及其配套工程，不含光缆的接续测量、不含桩基础检测、主体结构检测)以及完成招标文件规定的工程项目所需的各项工作（除甲供物资合同中特殊注明由厂家包安装的设备物资外，还需包含甲供物资非厂家包安装设备配套的各类网线、电气连接线、管线等安装调试直至通过验收的所有安装工作，厂家只做现场技术服务指导、培训和提供相应专用特殊类安装辅材），负责办理相关施工许可手续。</w:t>
      </w:r>
    </w:p>
    <w:p>
      <w:pPr>
        <w:keepNext w:val="0"/>
        <w:keepLines w:val="0"/>
        <w:pageBreakBefore w:val="0"/>
        <w:widowControl w:val="0"/>
        <w:shd w:val="clear" w:color="auto" w:fill="auto"/>
        <w:kinsoku/>
        <w:wordWrap/>
        <w:overflowPunct/>
        <w:topLinePunct w:val="0"/>
        <w:autoSpaceDN w:val="0"/>
        <w:bidi w:val="0"/>
        <w:spacing w:line="560" w:lineRule="exact"/>
        <w:ind w:firstLine="422" w:firstLineChars="200"/>
        <w:textAlignment w:val="auto"/>
        <w:outlineLvl w:val="9"/>
        <w:rPr>
          <w:rFonts w:hint="eastAsia" w:ascii="仿宋_GB2312" w:hAnsi="仿宋_GB2312" w:eastAsia="仿宋_GB2312" w:cs="仿宋_GB2312"/>
          <w:color w:val="auto"/>
          <w:sz w:val="32"/>
          <w:szCs w:val="32"/>
          <w:highlight w:val="none"/>
          <w:lang w:val="en-US" w:eastAsia="zh-CN"/>
        </w:rPr>
      </w:pPr>
      <w:r>
        <w:rPr>
          <w:rFonts w:hint="eastAsia" w:ascii="宋体" w:hAnsi="宋体" w:eastAsia="宋体" w:cs="宋体"/>
          <w:b/>
          <w:bCs/>
          <w:color w:val="auto"/>
          <w:sz w:val="21"/>
          <w:szCs w:val="21"/>
          <w:highlight w:val="none"/>
          <w:lang w:val="en-US" w:eastAsia="zh-CN"/>
        </w:rPr>
        <w:t>※变电部分:</w:t>
      </w:r>
      <w:r>
        <w:rPr>
          <w:rFonts w:hint="eastAsia" w:ascii="宋体" w:hAnsi="宋体" w:eastAsia="宋体" w:cs="宋体"/>
          <w:color w:val="auto"/>
          <w:sz w:val="21"/>
          <w:szCs w:val="21"/>
          <w:highlight w:val="none"/>
          <w:lang w:val="en-US" w:eastAsia="zh-CN"/>
        </w:rPr>
        <w:t>施工图纸范围内的变电建筑（含施工图纸内容中及设备厂家配套提供的各类网线、管线预埋或暗、明敷设；含通信进站光缆敷设及场地原有建（构）筑物的拆除工作)、安装及调试工程、临时工程（临时性的施工电源、水源、道路）、施工过渡工程（如有，最终以发包单位审批的方案，据实结算）、所有迁改工程、设备软件升级或扩容（如有，最终以发包单位审批的方案，据实结算）。但安装工程不包括：通信系统、安健环；调试工程不包括：通信系统、主站系统（站外部分）</w:t>
      </w:r>
    </w:p>
    <w:p>
      <w:pPr>
        <w:shd w:val="clear" w:color="auto" w:fill="auto"/>
        <w:autoSpaceDN w:val="0"/>
        <w:spacing w:line="360" w:lineRule="auto"/>
        <w:ind w:firstLine="422"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※架空线路部分:</w:t>
      </w:r>
      <w:r>
        <w:rPr>
          <w:rFonts w:hint="eastAsia" w:ascii="宋体" w:hAnsi="宋体" w:eastAsia="宋体" w:cs="宋体"/>
          <w:color w:val="auto"/>
          <w:sz w:val="21"/>
          <w:szCs w:val="21"/>
          <w:highlight w:val="none"/>
          <w:lang w:val="en-US" w:eastAsia="zh-CN"/>
        </w:rPr>
        <w:t>施工图纸范围内的架空送电线路安装、调试工程。包括：线路本体工程、施工场地租用、辅助施工费用、旧电力线拆除（如有）、通信线路拆除（如有）、各类市政管道及市政设施（绿化）等拆除、移植、复绿工作（如有）、跨越及河流封航（如有，则铁路部门和航道管理部门收取的文件规定的费用不计入报价，据实结算）、鱼塘围堰（如有）、施工道路修筑、杆塔三牌（杆塔号牌、警示牌、相序牌、）安装、OPGW光缆架设、青苗赔偿（塔基占地及其青苗赔偿、架线青苗赔偿、施工临时占用地及施工道路的青苗赔偿、接地线铺设的青苗赔偿）、线路调试工程（包括线路避雷器、监测装置、线路参数测试等）。安装调试工作不包括：光缆接续及测量、X光检测、桩基检测。青苗赔偿不包括：沿线建（构）筑物拆迁补偿、采石场（如有）、通信线路拆除补偿（如有）、各类市政管道及市政设施（绿化）等拆除补偿（如有）。如因青赔（含杆塔占地和塔基、线路的青苗赔偿）模式发生变化，青赔工作不再由承包人实施时，承包人必须无条件接受，更改后的合同价为原合同价扣除其中青赔费用。且承包人须在接到发包人通知后10天内与发包人办理青赔工作移交补充协议。</w:t>
      </w:r>
    </w:p>
    <w:p>
      <w:pPr>
        <w:shd w:val="clear" w:color="auto" w:fill="auto"/>
        <w:autoSpaceDN w:val="0"/>
        <w:spacing w:line="360" w:lineRule="auto"/>
        <w:ind w:firstLine="422" w:firstLineChars="200"/>
        <w:outlineLvl w:val="9"/>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 其他:</w:t>
      </w:r>
      <w:r>
        <w:rPr>
          <w:rFonts w:hint="eastAsia" w:ascii="宋体" w:hAnsi="宋体" w:eastAsia="宋体" w:cs="宋体"/>
          <w:color w:val="auto"/>
          <w:sz w:val="21"/>
          <w:szCs w:val="21"/>
          <w:highlight w:val="none"/>
          <w:lang w:val="en-US" w:eastAsia="zh-CN"/>
        </w:rPr>
        <w:t>1.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最终以发包单位审批的方案，据实结算。</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en-US" w:eastAsia="zh-CN"/>
        </w:rPr>
        <w:t>2.项目如有涉及保护树种移植相关费用，最终以发包单位审批的方案，据实结算</w:t>
      </w:r>
      <w:r>
        <w:rPr>
          <w:rFonts w:hint="eastAsia" w:ascii="宋体" w:hAnsi="宋体" w:eastAsia="宋体" w:cs="宋体"/>
          <w:color w:val="auto"/>
          <w:sz w:val="21"/>
          <w:szCs w:val="21"/>
          <w:highlight w:val="none"/>
          <w:u w:val="none"/>
          <w:lang w:val="en-US" w:eastAsia="zh-CN"/>
        </w:rPr>
        <w:t>。</w:t>
      </w:r>
    </w:p>
    <w:p>
      <w:pPr>
        <w:pStyle w:val="5"/>
        <w:ind w:firstLine="420"/>
        <w:rPr>
          <w:rFonts w:hint="eastAsia" w:ascii="宋体" w:hAnsi="宋体" w:cs="宋体"/>
          <w:b w:val="0"/>
          <w:i w:val="0"/>
          <w:color w:val="auto"/>
          <w:kern w:val="2"/>
          <w:sz w:val="21"/>
          <w:szCs w:val="21"/>
          <w:highlight w:val="none"/>
          <w:lang w:val="en-US" w:eastAsia="zh-CN" w:bidi="ar-SA"/>
        </w:rPr>
      </w:pPr>
      <w:r>
        <w:rPr>
          <w:rFonts w:hint="eastAsia" w:ascii="宋体" w:hAnsi="宋体" w:cs="宋体"/>
          <w:b w:val="0"/>
          <w:i w:val="0"/>
          <w:color w:val="auto"/>
          <w:kern w:val="2"/>
          <w:sz w:val="21"/>
          <w:szCs w:val="21"/>
          <w:highlight w:val="none"/>
          <w:lang w:val="en-US" w:eastAsia="zh-CN" w:bidi="ar-SA"/>
        </w:rPr>
        <w:t>3.项目如需实施桩基础检测、主体工程检测，以发包单位委托单及审批的方案，据实结算。</w:t>
      </w:r>
    </w:p>
    <w:p>
      <w:pPr>
        <w:ind w:firstLine="420"/>
        <w:rPr>
          <w:rFonts w:hint="default"/>
          <w:highlight w:val="none"/>
          <w:lang w:val="en-US" w:eastAsia="zh-CN"/>
        </w:rPr>
      </w:pPr>
      <w:r>
        <w:rPr>
          <w:rFonts w:hint="eastAsia"/>
          <w:highlight w:val="none"/>
          <w:lang w:val="en-US" w:eastAsia="zh-CN"/>
        </w:rPr>
        <w:t>4.架空线路跨越铁路时，按88万元/处暂估计入合同控制价，</w:t>
      </w:r>
      <w:r>
        <w:rPr>
          <w:rFonts w:hint="eastAsia" w:ascii="宋体" w:hAnsi="宋体" w:eastAsia="宋体" w:cs="宋体"/>
          <w:bCs/>
          <w:color w:val="auto"/>
          <w:sz w:val="21"/>
          <w:szCs w:val="21"/>
          <w:highlight w:val="none"/>
          <w:u w:val="none"/>
          <w:lang w:val="en-US" w:eastAsia="zh-CN"/>
        </w:rPr>
        <w:t>最终以发包单位审批的方案，据实结算</w:t>
      </w:r>
      <w:r>
        <w:rPr>
          <w:rFonts w:hint="eastAsia" w:ascii="宋体" w:hAnsi="宋体" w:cs="宋体"/>
          <w:bCs/>
          <w:color w:val="auto"/>
          <w:sz w:val="21"/>
          <w:szCs w:val="21"/>
          <w:highlight w:val="none"/>
          <w:u w:val="none"/>
          <w:lang w:val="en-US" w:eastAsia="zh-CN"/>
        </w:rPr>
        <w:t>（不考虑下浮系数）</w:t>
      </w:r>
      <w:r>
        <w:rPr>
          <w:rFonts w:hint="eastAsia" w:ascii="宋体" w:hAnsi="宋体" w:eastAsia="宋体" w:cs="宋体"/>
          <w:color w:val="auto"/>
          <w:sz w:val="21"/>
          <w:szCs w:val="21"/>
          <w:highlight w:val="none"/>
          <w:u w:val="none"/>
          <w:lang w:val="en-US" w:eastAsia="zh-CN"/>
        </w:rPr>
        <w:t>。</w:t>
      </w: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包工、部分包料。</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单位根据最新的南方电网公司和海南电网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w:t>
      </w:r>
    </w:p>
    <w:p>
      <w:pPr>
        <w:rPr>
          <w:rFonts w:hint="default"/>
          <w:lang w:val="en-US" w:eastAsia="zh-CN"/>
        </w:rPr>
      </w:pPr>
    </w:p>
    <w:p>
      <w:pPr>
        <w:pStyle w:val="2"/>
        <w:rPr>
          <w:rFonts w:hint="default"/>
          <w:lang w:val="en-US" w:eastAsia="zh-CN"/>
        </w:rPr>
      </w:pPr>
    </w:p>
    <w:p>
      <w:pPr>
        <w:pStyle w:val="9"/>
        <w:adjustRightInd w:val="0"/>
        <w:snapToGrid w:val="0"/>
        <w:spacing w:line="360" w:lineRule="auto"/>
        <w:ind w:firstLine="562" w:firstLineChars="200"/>
        <w:jc w:val="center"/>
        <w:rPr>
          <w:rFonts w:hAnsi="宋体" w:cs="宋体"/>
          <w:b/>
          <w:bCs/>
          <w:snapToGrid w:val="0"/>
          <w:sz w:val="28"/>
          <w:szCs w:val="28"/>
        </w:rPr>
      </w:pPr>
      <w:r>
        <w:rPr>
          <w:rFonts w:hint="eastAsia" w:hAnsi="宋体" w:cs="宋体"/>
          <w:b/>
          <w:bCs/>
          <w:snapToGrid w:val="0"/>
          <w:sz w:val="28"/>
          <w:szCs w:val="28"/>
        </w:rPr>
        <w:t>项目名称：海南儋州CZ2与CZ3海上风电二期项目接入系统配套工程（超高压公司部分）</w:t>
      </w:r>
    </w:p>
    <w:p>
      <w:pPr>
        <w:pStyle w:val="9"/>
        <w:adjustRightInd w:val="0"/>
        <w:snapToGrid w:val="0"/>
        <w:spacing w:line="360" w:lineRule="auto"/>
        <w:jc w:val="center"/>
        <w:rPr>
          <w:rFonts w:hAnsi="宋体" w:cs="宋体"/>
          <w:snapToGrid w:val="0"/>
          <w:sz w:val="28"/>
          <w:szCs w:val="28"/>
        </w:rPr>
      </w:pPr>
      <w:r>
        <w:rPr>
          <w:rFonts w:hint="eastAsia" w:hAnsi="宋体" w:cs="宋体"/>
          <w:b/>
          <w:sz w:val="28"/>
          <w:szCs w:val="28"/>
          <w:lang w:val="en-US" w:eastAsia="zh-CN"/>
        </w:rPr>
        <w:t>施工</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691"/>
        <w:gridCol w:w="36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4"/>
                <w:szCs w:val="24"/>
              </w:rPr>
            </w:pPr>
            <w:r>
              <w:rPr>
                <w:rFonts w:hint="eastAsia" w:hAnsi="宋体" w:cs="宋体"/>
                <w:b/>
                <w:bCs/>
                <w:snapToGrid w:val="0"/>
                <w:sz w:val="24"/>
                <w:szCs w:val="24"/>
              </w:rPr>
              <w:t>序号</w:t>
            </w:r>
          </w:p>
        </w:tc>
        <w:tc>
          <w:tcPr>
            <w:tcW w:w="2691" w:type="dxa"/>
            <w:vAlign w:val="center"/>
          </w:tcPr>
          <w:p>
            <w:pPr>
              <w:pStyle w:val="9"/>
              <w:snapToGrid w:val="0"/>
              <w:jc w:val="center"/>
              <w:rPr>
                <w:rFonts w:hAnsi="宋体" w:cs="宋体"/>
                <w:b/>
                <w:bCs/>
                <w:snapToGrid w:val="0"/>
                <w:sz w:val="24"/>
                <w:szCs w:val="24"/>
              </w:rPr>
            </w:pPr>
            <w:r>
              <w:rPr>
                <w:rFonts w:hint="eastAsia" w:hAnsi="宋体" w:cs="宋体"/>
                <w:b/>
                <w:bCs/>
                <w:snapToGrid w:val="0"/>
                <w:sz w:val="24"/>
                <w:szCs w:val="24"/>
              </w:rPr>
              <w:t>文件名称</w:t>
            </w:r>
          </w:p>
        </w:tc>
        <w:tc>
          <w:tcPr>
            <w:tcW w:w="3696" w:type="dxa"/>
            <w:vAlign w:val="center"/>
          </w:tcPr>
          <w:p>
            <w:pPr>
              <w:pStyle w:val="9"/>
              <w:snapToGrid w:val="0"/>
              <w:jc w:val="center"/>
              <w:rPr>
                <w:rFonts w:hAnsi="宋体" w:cs="宋体"/>
                <w:b/>
                <w:bCs/>
                <w:snapToGrid w:val="0"/>
                <w:sz w:val="24"/>
                <w:szCs w:val="24"/>
              </w:rPr>
            </w:pPr>
            <w:r>
              <w:rPr>
                <w:rFonts w:hint="eastAsia" w:hAnsi="宋体" w:cs="宋体"/>
                <w:b/>
                <w:bCs/>
                <w:snapToGrid w:val="0"/>
                <w:sz w:val="24"/>
                <w:szCs w:val="24"/>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1</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可研批复文号</w:t>
            </w:r>
          </w:p>
        </w:tc>
        <w:tc>
          <w:tcPr>
            <w:tcW w:w="3696" w:type="dxa"/>
            <w:vAlign w:val="center"/>
          </w:tcPr>
          <w:p>
            <w:pPr>
              <w:pStyle w:val="9"/>
              <w:snapToGrid w:val="0"/>
              <w:jc w:val="center"/>
              <w:rPr>
                <w:rFonts w:hAnsi="宋体" w:cs="宋体"/>
                <w:snapToGrid w:val="0"/>
                <w:sz w:val="21"/>
                <w:szCs w:val="21"/>
              </w:rPr>
            </w:pPr>
            <w:r>
              <w:rPr>
                <w:rFonts w:hint="eastAsia" w:hAnsi="宋体" w:cs="宋体"/>
                <w:sz w:val="21"/>
                <w:szCs w:val="21"/>
              </w:rPr>
              <w:t>南方电网规划〔2025〕123号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2</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项目备案文号</w:t>
            </w:r>
          </w:p>
        </w:tc>
        <w:tc>
          <w:tcPr>
            <w:tcW w:w="3696" w:type="dxa"/>
            <w:vAlign w:val="center"/>
          </w:tcPr>
          <w:p>
            <w:pPr>
              <w:pStyle w:val="9"/>
              <w:spacing w:line="400" w:lineRule="exact"/>
              <w:jc w:val="center"/>
              <w:rPr>
                <w:rFonts w:hint="eastAsia" w:hAnsi="宋体" w:cs="宋体"/>
                <w:sz w:val="21"/>
                <w:szCs w:val="21"/>
                <w:highlight w:val="none"/>
              </w:rPr>
            </w:pPr>
            <w:r>
              <w:rPr>
                <w:rFonts w:hint="eastAsia" w:hAnsi="宋体" w:cs="宋体"/>
                <w:sz w:val="21"/>
                <w:szCs w:val="21"/>
                <w:highlight w:val="none"/>
              </w:rPr>
              <w:t xml:space="preserve">海南省企业投资项目备案证明 </w:t>
            </w:r>
          </w:p>
          <w:p>
            <w:pPr>
              <w:pStyle w:val="9"/>
              <w:snapToGrid w:val="0"/>
              <w:jc w:val="center"/>
              <w:rPr>
                <w:rFonts w:hAnsi="宋体" w:cs="宋体"/>
                <w:snapToGrid w:val="0"/>
                <w:sz w:val="21"/>
                <w:szCs w:val="21"/>
              </w:rPr>
            </w:pPr>
            <w:r>
              <w:rPr>
                <w:rFonts w:hint="eastAsia" w:hAnsi="宋体" w:cs="宋体"/>
                <w:sz w:val="21"/>
                <w:szCs w:val="21"/>
                <w:highlight w:val="none"/>
              </w:rPr>
              <w:t xml:space="preserve"> 项目代码：</w:t>
            </w:r>
            <w:r>
              <w:rPr>
                <w:rFonts w:hint="eastAsia" w:hAnsi="宋体" w:cs="宋体"/>
                <w:sz w:val="21"/>
                <w:szCs w:val="21"/>
                <w:highlight w:val="none"/>
                <w:lang w:val="en-US" w:eastAsia="zh-CN"/>
              </w:rPr>
              <w:t>2</w:t>
            </w:r>
            <w:r>
              <w:rPr>
                <w:rFonts w:hint="eastAsia" w:hAnsi="宋体" w:cs="宋体"/>
                <w:sz w:val="21"/>
                <w:szCs w:val="21"/>
                <w:highlight w:val="none"/>
              </w:rPr>
              <w:t>601-460400-04-01-945104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highlight w:val="none"/>
              </w:rPr>
            </w:pPr>
            <w:r>
              <w:rPr>
                <w:rFonts w:hint="eastAsia" w:hAnsi="宋体" w:cs="宋体"/>
                <w:b/>
                <w:bCs/>
                <w:snapToGrid w:val="0"/>
                <w:sz w:val="21"/>
                <w:szCs w:val="21"/>
                <w:highlight w:val="none"/>
              </w:rPr>
              <w:t>3</w:t>
            </w:r>
          </w:p>
        </w:tc>
        <w:tc>
          <w:tcPr>
            <w:tcW w:w="2691" w:type="dxa"/>
            <w:vAlign w:val="center"/>
          </w:tcPr>
          <w:p>
            <w:pPr>
              <w:pStyle w:val="9"/>
              <w:snapToGrid w:val="0"/>
              <w:jc w:val="center"/>
              <w:rPr>
                <w:rFonts w:hAnsi="宋体" w:cs="宋体"/>
                <w:b/>
                <w:bCs/>
                <w:snapToGrid w:val="0"/>
                <w:sz w:val="21"/>
                <w:szCs w:val="21"/>
                <w:highlight w:val="none"/>
              </w:rPr>
            </w:pPr>
            <w:r>
              <w:rPr>
                <w:rFonts w:hint="eastAsia" w:hAnsi="宋体" w:cs="宋体"/>
                <w:b/>
                <w:bCs/>
                <w:snapToGrid w:val="0"/>
                <w:sz w:val="21"/>
                <w:szCs w:val="21"/>
                <w:highlight w:val="none"/>
              </w:rPr>
              <w:t>初设批复文号</w:t>
            </w:r>
          </w:p>
        </w:tc>
        <w:tc>
          <w:tcPr>
            <w:tcW w:w="3696" w:type="dxa"/>
            <w:vAlign w:val="center"/>
          </w:tcPr>
          <w:p>
            <w:pPr>
              <w:pStyle w:val="9"/>
              <w:jc w:val="center"/>
              <w:rPr>
                <w:rFonts w:hint="default" w:ascii="宋体" w:hAnsi="宋体" w:eastAsia="宋体" w:cs="宋体"/>
                <w:snapToGrid w:val="0"/>
                <w:kern w:val="0"/>
                <w:szCs w:val="21"/>
                <w:highlight w:val="none"/>
                <w:lang w:val="en-US" w:eastAsia="zh-CN"/>
              </w:rPr>
            </w:pPr>
            <w:r>
              <w:rPr>
                <w:rFonts w:hint="eastAsia" w:hAnsi="宋体" w:cs="宋体"/>
                <w:snapToGrid/>
                <w:sz w:val="21"/>
                <w:szCs w:val="21"/>
                <w:highlight w:val="none"/>
                <w:lang w:val="en-US" w:eastAsia="zh-CN"/>
              </w:rPr>
              <w:t>南方电网工程</w:t>
            </w:r>
            <w:r>
              <w:rPr>
                <w:rFonts w:hint="eastAsia" w:hAnsi="宋体" w:cs="宋体"/>
                <w:sz w:val="21"/>
                <w:szCs w:val="21"/>
                <w:highlight w:val="none"/>
              </w:rPr>
              <w:t>〔202</w:t>
            </w:r>
            <w:r>
              <w:rPr>
                <w:rFonts w:hint="eastAsia" w:hAnsi="宋体" w:cs="宋体"/>
                <w:sz w:val="21"/>
                <w:szCs w:val="21"/>
                <w:highlight w:val="none"/>
                <w:lang w:val="en-US" w:eastAsia="zh-CN"/>
              </w:rPr>
              <w:t>6</w:t>
            </w:r>
            <w:r>
              <w:rPr>
                <w:rFonts w:hint="eastAsia" w:hAnsi="宋体" w:cs="宋体"/>
                <w:sz w:val="21"/>
                <w:szCs w:val="21"/>
                <w:highlight w:val="none"/>
              </w:rPr>
              <w:t>〕</w:t>
            </w:r>
            <w:r>
              <w:rPr>
                <w:rFonts w:hint="eastAsia" w:hAnsi="宋体" w:cs="宋体"/>
                <w:sz w:val="21"/>
                <w:szCs w:val="21"/>
                <w:highlight w:val="none"/>
                <w:lang w:val="en-US" w:eastAsia="zh-CN"/>
              </w:rPr>
              <w:t>23</w:t>
            </w:r>
            <w:r>
              <w:rPr>
                <w:rFonts w:hint="eastAsia" w:hAnsi="宋体" w:cs="宋体"/>
                <w:sz w:val="21"/>
                <w:szCs w:val="21"/>
                <w:highlight w:val="none"/>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4</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资金落实情况</w:t>
            </w:r>
          </w:p>
        </w:tc>
        <w:tc>
          <w:tcPr>
            <w:tcW w:w="3696" w:type="dxa"/>
            <w:vAlign w:val="center"/>
          </w:tcPr>
          <w:p>
            <w:pPr>
              <w:pStyle w:val="9"/>
              <w:snapToGrid w:val="0"/>
              <w:jc w:val="center"/>
              <w:rPr>
                <w:rFonts w:hAnsi="宋体" w:cs="宋体"/>
                <w:snapToGrid w:val="0"/>
                <w:sz w:val="21"/>
                <w:szCs w:val="21"/>
              </w:rPr>
            </w:pPr>
            <w:r>
              <w:rPr>
                <w:rFonts w:hint="eastAsia" w:hAnsi="宋体" w:cs="宋体"/>
                <w:sz w:val="21"/>
                <w:szCs w:val="21"/>
                <w:highlight w:val="none"/>
              </w:rPr>
              <w:t>超高压计划〔202</w:t>
            </w:r>
            <w:r>
              <w:rPr>
                <w:rFonts w:hint="eastAsia" w:hAnsi="宋体" w:cs="宋体"/>
                <w:sz w:val="21"/>
                <w:szCs w:val="21"/>
                <w:highlight w:val="none"/>
                <w:lang w:val="en-US" w:eastAsia="zh-CN"/>
              </w:rPr>
              <w:t>6</w:t>
            </w:r>
            <w:r>
              <w:rPr>
                <w:rFonts w:hint="eastAsia" w:hAnsi="宋体" w:cs="宋体"/>
                <w:sz w:val="21"/>
                <w:szCs w:val="21"/>
                <w:highlight w:val="none"/>
              </w:rPr>
              <w:t>〕</w:t>
            </w:r>
            <w:r>
              <w:rPr>
                <w:rFonts w:hint="eastAsia" w:hAnsi="宋体" w:cs="宋体"/>
                <w:sz w:val="21"/>
                <w:szCs w:val="21"/>
                <w:highlight w:val="none"/>
                <w:lang w:val="en-US" w:eastAsia="zh-CN"/>
              </w:rPr>
              <w:t>7</w:t>
            </w:r>
            <w:r>
              <w:rPr>
                <w:rFonts w:hint="eastAsia" w:hAnsi="宋体" w:cs="宋体"/>
                <w:sz w:val="21"/>
                <w:szCs w:val="21"/>
                <w:highlight w:val="none"/>
              </w:rPr>
              <w:t xml:space="preserve"> 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5</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施工图预算批复文号</w:t>
            </w:r>
          </w:p>
        </w:tc>
        <w:tc>
          <w:tcPr>
            <w:tcW w:w="3696" w:type="dxa"/>
            <w:vAlign w:val="center"/>
          </w:tcPr>
          <w:p>
            <w:pPr>
              <w:pStyle w:val="9"/>
              <w:snapToGrid w:val="0"/>
              <w:jc w:val="center"/>
              <w:rPr>
                <w:rFonts w:hAnsi="宋体" w:cs="宋体"/>
                <w:snapToGrid w:val="0"/>
                <w:sz w:val="21"/>
                <w:szCs w:val="21"/>
              </w:rPr>
            </w:pPr>
            <w:r>
              <w:rPr>
                <w:rFonts w:hint="eastAsia" w:hAnsi="宋体" w:cs="宋体"/>
                <w:snapToGrid w:val="0"/>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6</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项目建设单位</w:t>
            </w:r>
          </w:p>
        </w:tc>
        <w:tc>
          <w:tcPr>
            <w:tcW w:w="3696" w:type="dxa"/>
            <w:vAlign w:val="center"/>
          </w:tcPr>
          <w:p>
            <w:pPr>
              <w:pStyle w:val="9"/>
              <w:snapToGrid w:val="0"/>
              <w:jc w:val="center"/>
              <w:rPr>
                <w:rFonts w:hint="default" w:hAnsi="宋体" w:eastAsia="宋体" w:cs="宋体"/>
                <w:snapToGrid w:val="0"/>
                <w:sz w:val="21"/>
                <w:szCs w:val="21"/>
                <w:lang w:val="en-US" w:eastAsia="zh-CN"/>
              </w:rPr>
            </w:pPr>
            <w:r>
              <w:rPr>
                <w:rFonts w:hint="eastAsia" w:hAnsi="宋体" w:cs="宋体"/>
                <w:snapToGrid w:val="0"/>
                <w:sz w:val="21"/>
                <w:szCs w:val="21"/>
              </w:rPr>
              <w:t>南网超高压公司</w:t>
            </w:r>
            <w:r>
              <w:rPr>
                <w:rFonts w:hint="eastAsia" w:hAnsi="宋体" w:cs="宋体"/>
                <w:snapToGrid w:val="0"/>
                <w:sz w:val="21"/>
                <w:szCs w:val="21"/>
                <w:lang w:val="en-US" w:eastAsia="zh-CN"/>
              </w:rPr>
              <w:t>广州局海口分局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7</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项目建设地点</w:t>
            </w:r>
          </w:p>
        </w:tc>
        <w:tc>
          <w:tcPr>
            <w:tcW w:w="3696" w:type="dxa"/>
            <w:vAlign w:val="center"/>
          </w:tcPr>
          <w:p>
            <w:pPr>
              <w:pStyle w:val="9"/>
              <w:snapToGrid w:val="0"/>
              <w:jc w:val="center"/>
              <w:rPr>
                <w:rFonts w:hAnsi="宋体" w:cs="宋体"/>
                <w:snapToGrid w:val="0"/>
                <w:sz w:val="21"/>
                <w:szCs w:val="21"/>
              </w:rPr>
            </w:pPr>
            <w:r>
              <w:rPr>
                <w:rFonts w:hint="eastAsia" w:hAnsi="宋体" w:cs="宋体"/>
                <w:snapToGrid w:val="0"/>
                <w:sz w:val="21"/>
                <w:szCs w:val="21"/>
              </w:rPr>
              <w:t>海南省海口市澄迈县福山镇敦茶村500KV福山变电站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8</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前期的设计或咨询服务单位名称</w:t>
            </w:r>
          </w:p>
        </w:tc>
        <w:tc>
          <w:tcPr>
            <w:tcW w:w="3696" w:type="dxa"/>
            <w:vAlign w:val="center"/>
          </w:tcPr>
          <w:p>
            <w:pPr>
              <w:pStyle w:val="9"/>
              <w:snapToGrid w:val="0"/>
              <w:jc w:val="center"/>
              <w:rPr>
                <w:rFonts w:hAnsi="宋体" w:cs="宋体"/>
                <w:snapToGrid w:val="0"/>
                <w:sz w:val="21"/>
                <w:szCs w:val="21"/>
              </w:rPr>
            </w:pPr>
            <w:r>
              <w:rPr>
                <w:rFonts w:hint="eastAsia" w:hAnsi="宋体" w:cs="宋体"/>
                <w:snapToGrid w:val="0"/>
                <w:sz w:val="21"/>
                <w:szCs w:val="21"/>
              </w:rPr>
              <w:t>中国电力工程顾问集团</w:t>
            </w:r>
            <w:r>
              <w:rPr>
                <w:rFonts w:hint="eastAsia" w:hAnsi="宋体" w:cs="宋体"/>
                <w:snapToGrid w:val="0"/>
                <w:sz w:val="21"/>
                <w:szCs w:val="21"/>
                <w:lang w:val="en-US" w:eastAsia="zh-CN"/>
              </w:rPr>
              <w:t>中南</w:t>
            </w:r>
            <w:r>
              <w:rPr>
                <w:rFonts w:hint="eastAsia" w:hAnsi="宋体" w:cs="宋体"/>
                <w:snapToGrid w:val="0"/>
                <w:sz w:val="21"/>
                <w:szCs w:val="21"/>
              </w:rPr>
              <w:t>电力设计院有限公司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9</w:t>
            </w:r>
          </w:p>
        </w:tc>
        <w:tc>
          <w:tcPr>
            <w:tcW w:w="2691" w:type="dxa"/>
            <w:vAlign w:val="center"/>
          </w:tcPr>
          <w:p>
            <w:pPr>
              <w:pStyle w:val="9"/>
              <w:snapToGrid w:val="0"/>
              <w:jc w:val="center"/>
              <w:rPr>
                <w:rFonts w:hAnsi="宋体" w:cs="宋体"/>
                <w:b/>
                <w:bCs/>
                <w:snapToGrid w:val="0"/>
                <w:sz w:val="21"/>
                <w:szCs w:val="21"/>
              </w:rPr>
            </w:pPr>
            <w:r>
              <w:rPr>
                <w:rFonts w:hint="eastAsia" w:hAnsi="宋体" w:cs="宋体"/>
                <w:b/>
                <w:bCs/>
                <w:snapToGrid w:val="0"/>
                <w:sz w:val="21"/>
                <w:szCs w:val="21"/>
              </w:rPr>
              <w:t>项目监理单位</w:t>
            </w:r>
          </w:p>
        </w:tc>
        <w:tc>
          <w:tcPr>
            <w:tcW w:w="3696" w:type="dxa"/>
            <w:vAlign w:val="center"/>
          </w:tcPr>
          <w:p>
            <w:pPr>
              <w:pStyle w:val="9"/>
              <w:snapToGrid w:val="0"/>
              <w:jc w:val="center"/>
              <w:rPr>
                <w:rFonts w:hAnsi="宋体" w:cs="宋体"/>
                <w:snapToGrid w:val="0"/>
                <w:sz w:val="21"/>
                <w:szCs w:val="21"/>
              </w:rPr>
            </w:pPr>
            <w:r>
              <w:rPr>
                <w:rFonts w:hint="eastAsia" w:hAnsi="宋体" w:cs="宋体"/>
                <w:snapToGrid w:val="0"/>
                <w:sz w:val="21"/>
                <w:szCs w:val="21"/>
              </w:rPr>
              <w:t>/</w:t>
            </w:r>
          </w:p>
        </w:tc>
      </w:tr>
    </w:tbl>
    <w:p>
      <w:pPr>
        <w:pStyle w:val="9"/>
        <w:spacing w:line="360" w:lineRule="auto"/>
        <w:jc w:val="left"/>
        <w:outlineLvl w:val="0"/>
        <w:rPr>
          <w:rFonts w:hAnsi="宋体" w:cs="宋体"/>
          <w:b/>
          <w:bCs/>
          <w:snapToGrid w:val="0"/>
          <w:sz w:val="28"/>
          <w:szCs w:val="28"/>
        </w:rPr>
      </w:pPr>
    </w:p>
    <w:p>
      <w:pPr>
        <w:pStyle w:val="9"/>
        <w:adjustRightInd w:val="0"/>
        <w:snapToGrid w:val="0"/>
        <w:spacing w:line="360" w:lineRule="auto"/>
        <w:rPr>
          <w:rFonts w:hAnsi="宋体" w:cs="宋体"/>
          <w:b/>
          <w:sz w:val="24"/>
          <w:szCs w:val="24"/>
          <w:highlight w:val="none"/>
        </w:rPr>
      </w:pPr>
      <w:r>
        <w:rPr>
          <w:rFonts w:hint="eastAsia" w:hAnsi="宋体" w:cs="宋体"/>
          <w:b/>
          <w:sz w:val="24"/>
          <w:szCs w:val="24"/>
          <w:highlight w:val="none"/>
        </w:rPr>
        <w:t>一、项目概况</w:t>
      </w:r>
    </w:p>
    <w:p>
      <w:pPr>
        <w:pStyle w:val="9"/>
        <w:adjustRightInd w:val="0"/>
        <w:snapToGrid w:val="0"/>
        <w:spacing w:line="360" w:lineRule="auto"/>
        <w:ind w:firstLine="422" w:firstLineChars="200"/>
        <w:rPr>
          <w:rFonts w:hint="eastAsia" w:hAnsi="宋体" w:cs="宋体"/>
          <w:b/>
          <w:sz w:val="21"/>
          <w:szCs w:val="21"/>
        </w:rPr>
      </w:pPr>
      <w:r>
        <w:rPr>
          <w:rFonts w:hint="eastAsia" w:hAnsi="宋体" w:cs="宋体"/>
          <w:b/>
          <w:sz w:val="21"/>
          <w:szCs w:val="21"/>
        </w:rPr>
        <w:t>（一）海南儋州CZ2与CZ3海上风电二期项目接入系统配套工程（超高压公司部分）监理</w:t>
      </w:r>
    </w:p>
    <w:p>
      <w:pPr>
        <w:pStyle w:val="9"/>
        <w:adjustRightInd w:val="0"/>
        <w:snapToGrid w:val="0"/>
        <w:spacing w:line="360" w:lineRule="auto"/>
        <w:ind w:firstLine="422" w:firstLineChars="200"/>
        <w:rPr>
          <w:rFonts w:hint="eastAsia" w:hAnsi="宋体" w:cs="宋体"/>
          <w:b/>
          <w:sz w:val="21"/>
          <w:szCs w:val="21"/>
        </w:rPr>
      </w:pPr>
      <w:r>
        <w:rPr>
          <w:rFonts w:hint="eastAsia" w:hAnsi="宋体" w:cs="宋体"/>
          <w:b/>
          <w:sz w:val="21"/>
          <w:szCs w:val="21"/>
        </w:rPr>
        <w:t>※变电部分:</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变电建筑工程：</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无。</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变电安装工程：</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1）本期更换原第三串2M侧上跨线导线。</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2）本期儋州站π接福山-昌化线路和福山-昌江核电线路，福山站内相应间隔回路线路保护、故障录波、PMU、监控系统后台、五防机画面及数据库等出线名称修改。</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3）福山站安稳装置（海南中调装置）改造。</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※架空线路部分:</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本项目不涉及。</w:t>
      </w:r>
    </w:p>
    <w:p>
      <w:pPr>
        <w:pStyle w:val="9"/>
        <w:adjustRightInd w:val="0"/>
        <w:snapToGrid w:val="0"/>
        <w:spacing w:line="360" w:lineRule="auto"/>
        <w:ind w:firstLine="422" w:firstLineChars="200"/>
        <w:rPr>
          <w:rFonts w:hint="eastAsia" w:hAnsi="宋体" w:cs="宋体"/>
          <w:b/>
          <w:sz w:val="21"/>
          <w:szCs w:val="21"/>
        </w:rPr>
      </w:pPr>
      <w:r>
        <w:rPr>
          <w:rFonts w:hint="eastAsia" w:hAnsi="宋体" w:cs="宋体"/>
          <w:b/>
          <w:sz w:val="21"/>
          <w:szCs w:val="21"/>
        </w:rPr>
        <w:t>※通信部分：</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1、南网保底网骨干域昌化-福山光路更改为儋州-福山，原福山侧至昌化方向光路子系统配置40km彩光L64.2+BA+PA+DCM100更改为80km灰光至儋州，福山站南网保底网骨干域设备新增2个光模块。南网保底网骨干域昌江核电二期-福山光路更改为昌江核电二期-儋州，原福山侧至昌江核电二期方向光路取消。</w:t>
      </w:r>
    </w:p>
    <w:p>
      <w:pPr>
        <w:pStyle w:val="9"/>
        <w:adjustRightInd w:val="0"/>
        <w:snapToGrid w:val="0"/>
        <w:spacing w:line="360" w:lineRule="auto"/>
        <w:ind w:firstLine="420" w:firstLineChars="200"/>
        <w:rPr>
          <w:rFonts w:hint="eastAsia" w:hAnsi="宋体" w:cs="宋体"/>
          <w:b w:val="0"/>
          <w:bCs/>
          <w:sz w:val="21"/>
          <w:szCs w:val="21"/>
        </w:rPr>
      </w:pPr>
      <w:r>
        <w:rPr>
          <w:rFonts w:hint="eastAsia" w:hAnsi="宋体" w:cs="宋体"/>
          <w:b w:val="0"/>
          <w:bCs/>
          <w:sz w:val="21"/>
          <w:szCs w:val="21"/>
        </w:rPr>
        <w:t>2、海南省保底通信网省域、海南省干传输新B网昌化-福山光路更改为儋州-福山，原福山侧光路子系统取消，改为10G光口直连。海南省干传输新B网昌江核电二期-福山光路更改为昌江核电二期-儋州，原福山侧至昌江核电二期方向光路取消。</w:t>
      </w:r>
    </w:p>
    <w:p>
      <w:pPr>
        <w:pStyle w:val="9"/>
        <w:adjustRightInd w:val="0"/>
        <w:snapToGrid w:val="0"/>
        <w:spacing w:line="360" w:lineRule="auto"/>
        <w:ind w:firstLine="420" w:firstLineChars="200"/>
        <w:rPr>
          <w:rFonts w:hAnsi="宋体" w:cs="宋体"/>
          <w:b w:val="0"/>
          <w:bCs/>
          <w:sz w:val="21"/>
          <w:szCs w:val="21"/>
        </w:rPr>
      </w:pPr>
      <w:r>
        <w:rPr>
          <w:rFonts w:hint="eastAsia" w:hAnsi="宋体" w:cs="宋体"/>
          <w:b w:val="0"/>
          <w:bCs/>
          <w:sz w:val="21"/>
          <w:szCs w:val="21"/>
        </w:rPr>
        <w:t>3、海南省干OTN网昌化-福山光路更改为儋州-福山，原福山侧OTN设备所配置的0ACE（BA+PA）光路子系统取消，改为4x100G直连。</w:t>
      </w:r>
    </w:p>
    <w:p>
      <w:pPr>
        <w:pStyle w:val="9"/>
        <w:adjustRightInd w:val="0"/>
        <w:snapToGrid w:val="0"/>
        <w:spacing w:line="360" w:lineRule="auto"/>
        <w:ind w:firstLine="422" w:firstLineChars="200"/>
        <w:rPr>
          <w:rFonts w:hAnsi="宋体" w:cs="宋体"/>
          <w:b/>
          <w:sz w:val="21"/>
          <w:szCs w:val="21"/>
        </w:rPr>
      </w:pPr>
      <w:r>
        <w:rPr>
          <w:rFonts w:hint="eastAsia" w:hAnsi="宋体" w:cs="宋体"/>
          <w:b/>
          <w:sz w:val="21"/>
          <w:szCs w:val="21"/>
          <w:u w:val="single"/>
        </w:rPr>
        <w:t>具体建设规模以施工图纸为准。</w:t>
      </w:r>
    </w:p>
    <w:p>
      <w:pPr>
        <w:pStyle w:val="9"/>
        <w:snapToGrid w:val="0"/>
        <w:spacing w:line="360" w:lineRule="auto"/>
        <w:jc w:val="left"/>
        <w:outlineLvl w:val="0"/>
        <w:rPr>
          <w:rFonts w:hAnsi="宋体" w:cs="宋体"/>
          <w:b/>
          <w:bCs/>
          <w:snapToGrid w:val="0"/>
          <w:sz w:val="24"/>
          <w:szCs w:val="24"/>
        </w:rPr>
      </w:pPr>
      <w:r>
        <w:rPr>
          <w:rFonts w:hint="eastAsia" w:hAnsi="宋体" w:cs="宋体"/>
          <w:b/>
          <w:bCs/>
          <w:snapToGrid w:val="0"/>
          <w:sz w:val="24"/>
          <w:szCs w:val="24"/>
        </w:rPr>
        <w:t>二、采购范围</w:t>
      </w:r>
    </w:p>
    <w:p>
      <w:pPr>
        <w:autoSpaceDE w:val="0"/>
        <w:autoSpaceDN w:val="0"/>
        <w:adjustRightInd w:val="0"/>
        <w:snapToGrid w:val="0"/>
        <w:spacing w:line="360" w:lineRule="auto"/>
        <w:ind w:firstLine="482" w:firstLineChars="200"/>
        <w:jc w:val="left"/>
        <w:rPr>
          <w:rFonts w:hint="eastAsia" w:hAnsi="宋体" w:cs="宋体"/>
          <w:b/>
          <w:bCs/>
          <w:snapToGrid w:val="0"/>
          <w:sz w:val="21"/>
          <w:szCs w:val="21"/>
        </w:rPr>
      </w:pPr>
      <w:r>
        <w:rPr>
          <w:rFonts w:hint="eastAsia" w:hAnsi="宋体" w:cs="宋体"/>
          <w:b/>
          <w:bCs/>
          <w:snapToGrid w:val="0"/>
          <w:sz w:val="24"/>
          <w:szCs w:val="24"/>
        </w:rPr>
        <w:t xml:space="preserve"> </w:t>
      </w:r>
      <w:r>
        <w:rPr>
          <w:rFonts w:hint="eastAsia" w:hAnsi="宋体" w:cs="宋体"/>
          <w:b/>
          <w:bCs/>
          <w:snapToGrid w:val="0"/>
          <w:sz w:val="21"/>
          <w:szCs w:val="21"/>
        </w:rPr>
        <w:t>本标段的</w:t>
      </w:r>
      <w:r>
        <w:rPr>
          <w:rFonts w:hint="eastAsia" w:hAnsi="宋体" w:cs="宋体"/>
          <w:b/>
          <w:sz w:val="21"/>
          <w:szCs w:val="21"/>
        </w:rPr>
        <w:t>海南儋州CZ2与CZ3海上风电二期项目接入系统配套工程（超高压公司部分）</w:t>
      </w:r>
      <w:r>
        <w:rPr>
          <w:rFonts w:hint="eastAsia" w:hAnsi="宋体" w:cs="宋体"/>
          <w:b/>
          <w:bCs/>
          <w:snapToGrid w:val="0"/>
          <w:sz w:val="21"/>
          <w:szCs w:val="21"/>
        </w:rPr>
        <w:t>为</w:t>
      </w:r>
      <w:r>
        <w:rPr>
          <w:rFonts w:hint="eastAsia" w:hAnsi="宋体" w:cs="宋体"/>
          <w:b/>
          <w:bCs/>
          <w:snapToGrid w:val="0"/>
          <w:sz w:val="21"/>
          <w:szCs w:val="21"/>
          <w:lang w:val="en-US" w:eastAsia="zh-CN"/>
        </w:rPr>
        <w:t>初步设计</w:t>
      </w:r>
      <w:r>
        <w:rPr>
          <w:rFonts w:hint="eastAsia" w:hAnsi="宋体" w:cs="宋体"/>
          <w:b/>
          <w:bCs/>
          <w:snapToGrid w:val="0"/>
          <w:sz w:val="21"/>
          <w:szCs w:val="21"/>
        </w:rPr>
        <w:t>招标。</w:t>
      </w:r>
    </w:p>
    <w:p>
      <w:pPr>
        <w:pStyle w:val="2"/>
        <w:ind w:firstLine="422" w:firstLineChars="200"/>
        <w:rPr>
          <w:rFonts w:hint="default" w:ascii="Calibri" w:hAnsi="宋体" w:eastAsia="宋体" w:cs="宋体"/>
          <w:b/>
          <w:bCs/>
          <w:snapToGrid w:val="0"/>
          <w:kern w:val="2"/>
          <w:sz w:val="21"/>
          <w:szCs w:val="21"/>
          <w:lang w:val="en-US" w:eastAsia="zh-CN" w:bidi="ar-SA"/>
        </w:rPr>
      </w:pPr>
      <w:r>
        <w:rPr>
          <w:rFonts w:hint="eastAsia" w:ascii="Calibri" w:hAnsi="宋体" w:eastAsia="宋体" w:cs="宋体"/>
          <w:b/>
          <w:bCs/>
          <w:snapToGrid w:val="0"/>
          <w:kern w:val="2"/>
          <w:sz w:val="21"/>
          <w:szCs w:val="21"/>
          <w:lang w:val="en-US" w:eastAsia="zh-CN" w:bidi="ar-SA"/>
        </w:rPr>
        <w:t>（1）</w:t>
      </w:r>
      <w:r>
        <w:rPr>
          <w:rFonts w:hint="eastAsia" w:hAnsi="宋体" w:cs="宋体"/>
          <w:b/>
          <w:sz w:val="21"/>
          <w:szCs w:val="21"/>
        </w:rPr>
        <w:t>海南儋州CZ2与CZ3海上风电二期项目接入系统配套工程（超高压公司部分）</w:t>
      </w:r>
    </w:p>
    <w:p>
      <w:pPr>
        <w:autoSpaceDE w:val="0"/>
        <w:autoSpaceDN w:val="0"/>
        <w:adjustRightInd w:val="0"/>
        <w:spacing w:line="360" w:lineRule="auto"/>
        <w:ind w:firstLine="422" w:firstLineChars="200"/>
        <w:jc w:val="left"/>
        <w:rPr>
          <w:rFonts w:hint="eastAsia" w:ascii="宋体" w:hAnsi="宋体" w:cs="宋体"/>
          <w:b/>
          <w:bCs/>
          <w:szCs w:val="21"/>
          <w:highlight w:val="none"/>
        </w:rPr>
      </w:pPr>
      <w:r>
        <w:rPr>
          <w:rFonts w:hint="eastAsia" w:ascii="宋体" w:hAnsi="宋体" w:cs="宋体"/>
          <w:b/>
          <w:bCs/>
          <w:szCs w:val="21"/>
          <w:highlight w:val="none"/>
        </w:rPr>
        <w:t>※变电部分：</w:t>
      </w:r>
    </w:p>
    <w:p>
      <w:pPr>
        <w:autoSpaceDE w:val="0"/>
        <w:autoSpaceDN w:val="0"/>
        <w:adjustRightInd w:val="0"/>
        <w:spacing w:line="360" w:lineRule="auto"/>
        <w:ind w:firstLine="422" w:firstLineChars="200"/>
        <w:jc w:val="left"/>
        <w:rPr>
          <w:rFonts w:hint="eastAsia" w:ascii="宋体" w:hAnsi="宋体" w:cs="宋体"/>
          <w:b/>
          <w:szCs w:val="21"/>
          <w:highlight w:val="none"/>
        </w:rPr>
      </w:pPr>
      <w:r>
        <w:rPr>
          <w:rFonts w:hint="eastAsia" w:ascii="宋体" w:hAnsi="宋体" w:cs="宋体"/>
          <w:b/>
          <w:szCs w:val="21"/>
          <w:highlight w:val="none"/>
        </w:rPr>
        <w:t>变电</w:t>
      </w:r>
      <w:r>
        <w:rPr>
          <w:rFonts w:hint="eastAsia" w:ascii="宋体" w:hAnsi="宋体" w:cs="宋体"/>
          <w:b/>
          <w:bCs/>
          <w:szCs w:val="21"/>
          <w:highlight w:val="none"/>
        </w:rPr>
        <w:t>安装工程：</w:t>
      </w:r>
    </w:p>
    <w:p>
      <w:pPr>
        <w:numPr>
          <w:ilvl w:val="0"/>
          <w:numId w:val="2"/>
        </w:numPr>
        <w:spacing w:line="360" w:lineRule="auto"/>
        <w:ind w:firstLine="422" w:firstLineChars="200"/>
        <w:jc w:val="left"/>
        <w:rPr>
          <w:rFonts w:hint="eastAsia" w:ascii="宋体" w:hAnsi="宋体" w:cs="宋体"/>
          <w:b/>
          <w:bCs/>
          <w:kern w:val="0"/>
          <w:szCs w:val="21"/>
          <w:highlight w:val="none"/>
        </w:rPr>
      </w:pPr>
      <w:r>
        <w:rPr>
          <w:rFonts w:hint="eastAsia" w:ascii="宋体" w:hAnsi="宋体" w:cs="宋体"/>
          <w:b/>
          <w:bCs/>
          <w:szCs w:val="21"/>
          <w:highlight w:val="none"/>
        </w:rPr>
        <w:t>主要生产工程：</w:t>
      </w:r>
      <w:r>
        <w:rPr>
          <w:rFonts w:hAnsi="仿宋_GB2312"/>
          <w:color w:val="auto"/>
          <w:szCs w:val="30"/>
          <w:highlight w:val="none"/>
        </w:rPr>
        <w:t>本工程施工招标包括</w:t>
      </w:r>
      <w:r>
        <w:rPr>
          <w:color w:val="auto"/>
          <w:szCs w:val="30"/>
          <w:highlight w:val="none"/>
        </w:rPr>
        <w:t>500kV</w:t>
      </w:r>
      <w:r>
        <w:rPr>
          <w:rFonts w:hAnsi="仿宋_GB2312"/>
          <w:color w:val="auto"/>
          <w:szCs w:val="30"/>
          <w:highlight w:val="none"/>
        </w:rPr>
        <w:t>配电装置区域</w:t>
      </w:r>
      <w:r>
        <w:rPr>
          <w:rFonts w:hint="eastAsia" w:hAnsi="仿宋_GB2312"/>
          <w:color w:val="auto"/>
          <w:szCs w:val="30"/>
          <w:highlight w:val="none"/>
          <w:lang w:val="en-US" w:eastAsia="zh-CN"/>
        </w:rPr>
        <w:t>第3串导体更换</w:t>
      </w:r>
      <w:r>
        <w:rPr>
          <w:rFonts w:hint="eastAsia"/>
          <w:color w:val="auto"/>
          <w:szCs w:val="30"/>
          <w:highlight w:val="none"/>
        </w:rPr>
        <w:t>，</w:t>
      </w:r>
      <w:r>
        <w:rPr>
          <w:rFonts w:hint="eastAsia"/>
          <w:color w:val="auto"/>
          <w:szCs w:val="30"/>
          <w:highlight w:val="none"/>
          <w:lang w:val="en-US" w:eastAsia="zh-CN"/>
        </w:rPr>
        <w:t>通信板卡改造、</w:t>
      </w:r>
      <w:r>
        <w:rPr>
          <w:color w:val="auto"/>
          <w:szCs w:val="30"/>
          <w:highlight w:val="none"/>
        </w:rPr>
        <w:t>福山站安稳装置（海南中调装置）改造</w:t>
      </w:r>
      <w:r>
        <w:rPr>
          <w:rFonts w:hAnsi="仿宋_GB2312"/>
          <w:color w:val="auto"/>
          <w:szCs w:val="30"/>
          <w:highlight w:val="none"/>
        </w:rPr>
        <w:t>等。负责区域内设备的单体调试和分系统调试</w:t>
      </w:r>
      <w:r>
        <w:rPr>
          <w:rFonts w:hint="eastAsia" w:ascii="宋体" w:hAnsi="宋体" w:cs="宋体"/>
          <w:szCs w:val="21"/>
          <w:highlight w:val="none"/>
        </w:rPr>
        <w:t>。</w:t>
      </w:r>
    </w:p>
    <w:p>
      <w:pPr>
        <w:autoSpaceDE w:val="0"/>
        <w:autoSpaceDN w:val="0"/>
        <w:adjustRightInd w:val="0"/>
        <w:spacing w:line="360" w:lineRule="auto"/>
        <w:ind w:firstLine="422" w:firstLineChars="200"/>
        <w:jc w:val="left"/>
        <w:rPr>
          <w:rFonts w:hint="eastAsia" w:ascii="宋体" w:hAnsi="宋体" w:cs="宋体"/>
          <w:b/>
          <w:bCs/>
          <w:szCs w:val="21"/>
          <w:highlight w:val="none"/>
        </w:rPr>
      </w:pPr>
      <w:r>
        <w:rPr>
          <w:rFonts w:hint="eastAsia" w:ascii="宋体" w:hAnsi="宋体" w:cs="宋体"/>
          <w:b/>
          <w:bCs/>
          <w:szCs w:val="21"/>
          <w:highlight w:val="none"/>
        </w:rPr>
        <w:t>（二）辅助生产工程：</w:t>
      </w:r>
      <w:r>
        <w:rPr>
          <w:rFonts w:hint="eastAsia" w:ascii="宋体" w:hAnsi="宋体" w:cs="宋体"/>
          <w:b/>
          <w:bCs/>
          <w:color w:val="000000"/>
          <w:szCs w:val="21"/>
          <w:highlight w:val="none"/>
          <w:lang w:val="en-US" w:eastAsia="zh-CN"/>
        </w:rPr>
        <w:t>/</w:t>
      </w:r>
      <w:r>
        <w:rPr>
          <w:rFonts w:hint="eastAsia" w:ascii="宋体" w:hAnsi="宋体" w:cs="宋体"/>
          <w:szCs w:val="21"/>
          <w:highlight w:val="none"/>
        </w:rPr>
        <w:t>；</w:t>
      </w:r>
    </w:p>
    <w:p>
      <w:pPr>
        <w:autoSpaceDE w:val="0"/>
        <w:autoSpaceDN w:val="0"/>
        <w:adjustRightInd w:val="0"/>
        <w:spacing w:line="360" w:lineRule="auto"/>
        <w:ind w:firstLine="422" w:firstLineChars="200"/>
        <w:jc w:val="left"/>
        <w:rPr>
          <w:rFonts w:hint="eastAsia" w:ascii="宋体" w:hAnsi="宋体" w:cs="宋体"/>
          <w:b/>
          <w:szCs w:val="21"/>
          <w:highlight w:val="none"/>
        </w:rPr>
      </w:pPr>
      <w:r>
        <w:rPr>
          <w:rFonts w:hint="eastAsia" w:ascii="宋体" w:hAnsi="宋体" w:cs="宋体"/>
          <w:b/>
          <w:szCs w:val="21"/>
          <w:highlight w:val="none"/>
        </w:rPr>
        <w:t>（三）</w:t>
      </w:r>
      <w:r>
        <w:rPr>
          <w:rFonts w:hint="eastAsia" w:ascii="宋体" w:hAnsi="宋体" w:cs="宋体"/>
          <w:b/>
          <w:bCs/>
          <w:szCs w:val="21"/>
          <w:highlight w:val="none"/>
        </w:rPr>
        <w:t>与站址有关的单项工程：</w:t>
      </w:r>
      <w:r>
        <w:rPr>
          <w:rFonts w:hint="eastAsia" w:ascii="宋体" w:hAnsi="宋体" w:cs="宋体"/>
          <w:szCs w:val="21"/>
          <w:highlight w:val="none"/>
          <w:lang w:val="en-US" w:eastAsia="zh-CN"/>
        </w:rPr>
        <w:t>/</w:t>
      </w:r>
      <w:r>
        <w:rPr>
          <w:rFonts w:hint="eastAsia" w:ascii="宋体" w:hAnsi="宋体" w:cs="宋体"/>
          <w:b/>
          <w:szCs w:val="21"/>
          <w:highlight w:val="none"/>
        </w:rPr>
        <w:t>；</w:t>
      </w:r>
    </w:p>
    <w:p>
      <w:pPr>
        <w:autoSpaceDE w:val="0"/>
        <w:autoSpaceDN w:val="0"/>
        <w:adjustRightInd w:val="0"/>
        <w:spacing w:line="360" w:lineRule="auto"/>
        <w:ind w:firstLine="422" w:firstLineChars="200"/>
        <w:jc w:val="left"/>
        <w:rPr>
          <w:rFonts w:hint="eastAsia" w:ascii="宋体" w:hAnsi="宋体" w:cs="宋体"/>
          <w:b/>
          <w:bCs/>
          <w:szCs w:val="21"/>
          <w:highlight w:val="none"/>
        </w:rPr>
      </w:pPr>
      <w:r>
        <w:rPr>
          <w:rFonts w:hint="eastAsia" w:ascii="宋体" w:hAnsi="宋体" w:cs="宋体"/>
          <w:b/>
          <w:szCs w:val="21"/>
          <w:highlight w:val="none"/>
        </w:rPr>
        <w:t>（四）其他费用工程：</w:t>
      </w:r>
      <w:r>
        <w:rPr>
          <w:rFonts w:hint="eastAsia" w:ascii="宋体" w:hAnsi="宋体" w:cs="宋体"/>
          <w:szCs w:val="21"/>
          <w:highlight w:val="none"/>
          <w:lang w:eastAsia="zh-CN"/>
        </w:rPr>
        <w:t>余物清理项目、甲供设备材料卸车现场保管及二次搬运</w:t>
      </w:r>
      <w:r>
        <w:rPr>
          <w:rFonts w:hint="eastAsia" w:ascii="宋体" w:hAnsi="宋体" w:cs="宋体"/>
          <w:szCs w:val="21"/>
          <w:highlight w:val="none"/>
        </w:rPr>
        <w:t>；</w:t>
      </w:r>
    </w:p>
    <w:p>
      <w:pPr>
        <w:autoSpaceDE w:val="0"/>
        <w:autoSpaceDN w:val="0"/>
        <w:adjustRightInd w:val="0"/>
        <w:spacing w:line="360" w:lineRule="auto"/>
        <w:ind w:firstLine="422" w:firstLineChars="200"/>
        <w:jc w:val="left"/>
        <w:rPr>
          <w:rFonts w:hint="eastAsia" w:ascii="宋体" w:hAnsi="宋体" w:cs="宋体"/>
          <w:szCs w:val="21"/>
          <w:highlight w:val="none"/>
        </w:rPr>
      </w:pPr>
      <w:r>
        <w:rPr>
          <w:rFonts w:hint="eastAsia" w:ascii="宋体" w:hAnsi="宋体" w:cs="宋体"/>
          <w:b/>
          <w:szCs w:val="21"/>
          <w:highlight w:val="none"/>
        </w:rPr>
        <w:t>（五）其他：</w:t>
      </w:r>
      <w:r>
        <w:rPr>
          <w:rFonts w:hint="eastAsia" w:ascii="宋体" w:hAnsi="宋体" w:cs="宋体"/>
          <w:bCs/>
          <w:szCs w:val="21"/>
          <w:highlight w:val="none"/>
          <w:u w:val="single"/>
        </w:rPr>
        <w:t xml:space="preserve">     /    </w:t>
      </w:r>
      <w:r>
        <w:rPr>
          <w:rFonts w:hint="eastAsia" w:ascii="宋体" w:hAnsi="宋体" w:cs="宋体"/>
          <w:szCs w:val="21"/>
          <w:highlight w:val="none"/>
          <w:u w:val="single"/>
        </w:rPr>
        <w:t>。</w:t>
      </w:r>
    </w:p>
    <w:p>
      <w:pPr>
        <w:autoSpaceDE w:val="0"/>
        <w:autoSpaceDN w:val="0"/>
        <w:adjustRightInd w:val="0"/>
        <w:spacing w:line="360" w:lineRule="auto"/>
        <w:ind w:firstLine="422" w:firstLineChars="200"/>
        <w:jc w:val="left"/>
        <w:rPr>
          <w:rFonts w:hint="eastAsia" w:ascii="宋体" w:hAnsi="宋体" w:cs="宋体"/>
          <w:b/>
          <w:szCs w:val="21"/>
        </w:rPr>
      </w:pPr>
      <w:r>
        <w:rPr>
          <w:rFonts w:hint="eastAsia" w:ascii="宋体" w:hAnsi="宋体" w:cs="宋体"/>
          <w:b/>
          <w:szCs w:val="21"/>
        </w:rPr>
        <w:t>※通信部分：</w:t>
      </w:r>
    </w:p>
    <w:p>
      <w:pPr>
        <w:autoSpaceDE w:val="0"/>
        <w:autoSpaceDN w:val="0"/>
        <w:adjustRightInd w:val="0"/>
        <w:spacing w:line="360" w:lineRule="auto"/>
        <w:ind w:firstLine="420" w:firstLineChars="200"/>
        <w:jc w:val="left"/>
        <w:rPr>
          <w:rFonts w:hint="eastAsia" w:ascii="宋体" w:hAnsi="宋体" w:cs="宋体"/>
          <w:bCs/>
          <w:szCs w:val="21"/>
          <w:highlight w:val="none"/>
        </w:rPr>
      </w:pPr>
      <w:r>
        <w:rPr>
          <w:rFonts w:hint="eastAsia" w:ascii="宋体" w:hAnsi="宋体" w:cs="宋体"/>
          <w:bCs/>
          <w:szCs w:val="21"/>
          <w:highlight w:val="none"/>
        </w:rPr>
        <w:t>施工图纸范围内的通信设备测试、通道开通及业务接入、割接和与施工相关的所有其他费用项目。</w:t>
      </w:r>
    </w:p>
    <w:p>
      <w:pPr>
        <w:autoSpaceDE w:val="0"/>
        <w:autoSpaceDN w:val="0"/>
        <w:adjustRightInd w:val="0"/>
        <w:spacing w:line="360" w:lineRule="auto"/>
        <w:ind w:firstLine="422" w:firstLineChars="200"/>
        <w:jc w:val="left"/>
        <w:rPr>
          <w:rFonts w:hint="eastAsia" w:ascii="宋体" w:hAnsi="宋体" w:cs="宋体"/>
          <w:b/>
          <w:szCs w:val="21"/>
          <w:highlight w:val="none"/>
        </w:rPr>
      </w:pPr>
      <w:r>
        <w:rPr>
          <w:rFonts w:hint="eastAsia" w:ascii="宋体" w:hAnsi="宋体" w:cs="宋体"/>
          <w:b/>
          <w:szCs w:val="21"/>
          <w:highlight w:val="none"/>
        </w:rPr>
        <w:t>注：具体建设规模以施工图纸为准。</w:t>
      </w:r>
    </w:p>
    <w:p>
      <w:pPr>
        <w:pStyle w:val="9"/>
        <w:spacing w:line="360" w:lineRule="auto"/>
        <w:jc w:val="left"/>
        <w:outlineLvl w:val="0"/>
        <w:rPr>
          <w:rFonts w:hint="eastAsia" w:hAnsi="宋体" w:cs="宋体"/>
          <w:b/>
          <w:bCs/>
          <w:snapToGrid w:val="0"/>
          <w:sz w:val="21"/>
          <w:szCs w:val="21"/>
        </w:rPr>
      </w:pPr>
      <w:r>
        <w:rPr>
          <w:rFonts w:hint="eastAsia" w:hAnsi="宋体" w:cs="宋体"/>
          <w:b/>
          <w:bCs/>
          <w:snapToGrid w:val="0"/>
          <w:sz w:val="24"/>
          <w:szCs w:val="24"/>
        </w:rPr>
        <w:t>三、承包方式</w:t>
      </w:r>
      <w:r>
        <w:rPr>
          <w:rFonts w:hint="eastAsia" w:hAnsi="宋体" w:cs="宋体"/>
          <w:b/>
          <w:bCs/>
          <w:snapToGrid w:val="0"/>
          <w:sz w:val="24"/>
          <w:szCs w:val="24"/>
        </w:rPr>
        <w:br w:type="textWrapping"/>
      </w:r>
      <w:r>
        <w:rPr>
          <w:rFonts w:hint="eastAsia" w:hAnsi="宋体" w:cs="宋体"/>
          <w:b/>
          <w:bCs/>
          <w:snapToGrid w:val="0"/>
          <w:sz w:val="21"/>
          <w:szCs w:val="21"/>
        </w:rPr>
        <w:t>1、</w:t>
      </w:r>
      <w:r>
        <w:rPr>
          <w:rFonts w:hint="eastAsia" w:hAnsi="宋体" w:cs="宋体"/>
          <w:b/>
          <w:sz w:val="21"/>
          <w:szCs w:val="21"/>
        </w:rPr>
        <w:t>海南儋州CZ2与CZ3海上风电二期项目接入系统配套工程（超高压公司部分）</w:t>
      </w:r>
    </w:p>
    <w:p>
      <w:pPr>
        <w:pStyle w:val="9"/>
        <w:spacing w:line="360" w:lineRule="auto"/>
        <w:ind w:firstLine="422" w:firstLineChars="200"/>
        <w:rPr>
          <w:rFonts w:hAnsi="宋体" w:cs="宋体"/>
          <w:b/>
          <w:bCs/>
          <w:snapToGrid w:val="0"/>
          <w:sz w:val="21"/>
          <w:szCs w:val="21"/>
        </w:rPr>
      </w:pPr>
      <w:r>
        <w:rPr>
          <w:rFonts w:hint="eastAsia" w:hAnsi="宋体" w:cs="宋体"/>
          <w:b/>
          <w:bCs/>
          <w:snapToGrid w:val="0"/>
          <w:sz w:val="21"/>
          <w:szCs w:val="21"/>
        </w:rPr>
        <w:t>包工、部分包料，施工图纸范围内如有下列设备、材料，无□及</w:t>
      </w:r>
      <w:r>
        <w:rPr>
          <w:rFonts w:hint="eastAsia" w:hAnsi="宋体" w:cs="宋体"/>
          <w:b/>
          <w:bCs/>
          <w:snapToGrid w:val="0"/>
          <w:sz w:val="21"/>
          <w:szCs w:val="21"/>
        </w:rPr>
        <w:fldChar w:fldCharType="begin"/>
      </w:r>
      <w:r>
        <w:rPr>
          <w:rFonts w:hint="eastAsia" w:hAnsi="宋体" w:cs="宋体"/>
          <w:b/>
          <w:bCs/>
          <w:snapToGrid w:val="0"/>
          <w:sz w:val="21"/>
          <w:szCs w:val="21"/>
        </w:rPr>
        <w:instrText xml:space="preserve"> EQ \o\ac(</w:instrText>
      </w:r>
      <w:r>
        <w:rPr>
          <w:rFonts w:hint="eastAsia" w:hAnsi="宋体" w:cs="宋体"/>
          <w:b/>
          <w:bCs/>
          <w:snapToGrid w:val="0"/>
          <w:position w:val="-4"/>
          <w:sz w:val="31"/>
          <w:szCs w:val="21"/>
        </w:rPr>
        <w:instrText xml:space="preserve">□</w:instrText>
      </w:r>
      <w:r>
        <w:rPr>
          <w:rFonts w:hint="eastAsia" w:hAnsi="宋体" w:cs="宋体"/>
          <w:b/>
          <w:bCs/>
          <w:snapToGrid w:val="0"/>
          <w:sz w:val="21"/>
          <w:szCs w:val="21"/>
        </w:rPr>
        <w:instrText xml:space="preserve">,√)</w:instrText>
      </w:r>
      <w:r>
        <w:rPr>
          <w:rFonts w:hint="eastAsia" w:hAnsi="宋体" w:cs="宋体"/>
          <w:b/>
          <w:bCs/>
          <w:snapToGrid w:val="0"/>
          <w:sz w:val="21"/>
          <w:szCs w:val="21"/>
        </w:rPr>
        <w:fldChar w:fldCharType="end"/>
      </w:r>
      <w:r>
        <w:rPr>
          <w:rFonts w:hint="eastAsia" w:hAnsi="宋体" w:cs="宋体"/>
          <w:b/>
          <w:bCs/>
          <w:snapToGrid w:val="0"/>
          <w:sz w:val="21"/>
          <w:szCs w:val="21"/>
        </w:rPr>
        <w:t>的为甲供，□未打√的及不在下列的为乙供。</w:t>
      </w:r>
    </w:p>
    <w:p>
      <w:pPr>
        <w:autoSpaceDE w:val="0"/>
        <w:autoSpaceDN w:val="0"/>
        <w:adjustRightInd w:val="0"/>
        <w:spacing w:line="360" w:lineRule="auto"/>
        <w:ind w:firstLine="422" w:firstLineChars="200"/>
        <w:jc w:val="left"/>
        <w:rPr>
          <w:rFonts w:ascii="宋体" w:hAnsi="宋体" w:cs="宋体"/>
          <w:szCs w:val="21"/>
        </w:rPr>
      </w:pPr>
      <w:r>
        <w:rPr>
          <w:rFonts w:hint="eastAsia" w:ascii="宋体" w:hAnsi="宋体" w:cs="宋体"/>
          <w:b/>
          <w:bCs/>
          <w:szCs w:val="21"/>
        </w:rPr>
        <w:t>※变电部分：</w:t>
      </w:r>
    </w:p>
    <w:p>
      <w:pPr>
        <w:autoSpaceDE w:val="0"/>
        <w:autoSpaceDN w:val="0"/>
        <w:adjustRightInd w:val="0"/>
        <w:spacing w:line="360" w:lineRule="auto"/>
        <w:ind w:firstLine="422" w:firstLineChars="200"/>
        <w:jc w:val="left"/>
        <w:rPr>
          <w:rFonts w:ascii="宋体" w:hAnsi="宋体" w:cs="宋体"/>
          <w:b/>
          <w:szCs w:val="21"/>
        </w:rPr>
      </w:pPr>
      <w:r>
        <w:rPr>
          <w:rFonts w:hint="eastAsia" w:ascii="宋体" w:hAnsi="宋体" w:cs="宋体"/>
          <w:b/>
          <w:szCs w:val="21"/>
        </w:rPr>
        <w:t>（一）甲供物资：</w:t>
      </w:r>
    </w:p>
    <w:p>
      <w:pPr>
        <w:autoSpaceDE w:val="0"/>
        <w:autoSpaceDN w:val="0"/>
        <w:adjustRightInd w:val="0"/>
        <w:spacing w:line="360" w:lineRule="auto"/>
        <w:ind w:firstLine="422" w:firstLineChars="200"/>
        <w:jc w:val="left"/>
        <w:rPr>
          <w:rFonts w:ascii="宋体" w:hAnsi="宋体" w:cs="宋体"/>
          <w:b/>
          <w:szCs w:val="21"/>
          <w:highlight w:val="none"/>
        </w:rPr>
      </w:pPr>
      <w:r>
        <w:rPr>
          <w:rFonts w:hint="eastAsia" w:ascii="宋体" w:hAnsi="宋体" w:cs="宋体"/>
          <w:b/>
          <w:szCs w:val="21"/>
          <w:highlight w:val="none"/>
        </w:rPr>
        <w:t>变电建筑工程：无</w:t>
      </w:r>
    </w:p>
    <w:p>
      <w:pPr>
        <w:autoSpaceDE w:val="0"/>
        <w:autoSpaceDN w:val="0"/>
        <w:adjustRightInd w:val="0"/>
        <w:spacing w:line="360" w:lineRule="auto"/>
        <w:ind w:firstLine="422" w:firstLineChars="200"/>
        <w:jc w:val="left"/>
        <w:rPr>
          <w:rFonts w:ascii="宋体" w:hAnsi="宋体" w:cs="宋体"/>
          <w:b/>
          <w:szCs w:val="21"/>
          <w:highlight w:val="none"/>
        </w:rPr>
      </w:pPr>
      <w:r>
        <w:rPr>
          <w:rFonts w:hint="eastAsia" w:ascii="宋体" w:hAnsi="宋体" w:cs="宋体"/>
          <w:b/>
          <w:szCs w:val="21"/>
          <w:highlight w:val="none"/>
        </w:rPr>
        <w:t>变电安装工程：</w:t>
      </w:r>
    </w:p>
    <w:p>
      <w:pPr>
        <w:pStyle w:val="19"/>
        <w:numPr>
          <w:ilvl w:val="0"/>
          <w:numId w:val="8"/>
        </w:numPr>
        <w:autoSpaceDE w:val="0"/>
        <w:autoSpaceDN w:val="0"/>
        <w:adjustRightInd w:val="0"/>
        <w:spacing w:line="360" w:lineRule="auto"/>
        <w:ind w:firstLineChars="0"/>
        <w:jc w:val="left"/>
        <w:rPr>
          <w:rFonts w:ascii="宋体" w:hAnsi="宋体" w:cs="宋体"/>
          <w:szCs w:val="21"/>
          <w:highlight w:val="none"/>
        </w:rPr>
      </w:pPr>
      <w:r>
        <w:rPr>
          <w:rFonts w:hint="eastAsia" w:ascii="宋体" w:hAnsi="宋体" w:cs="宋体"/>
          <w:szCs w:val="21"/>
          <w:highlight w:val="none"/>
        </w:rPr>
        <w:t>电气一次设备：</w:t>
      </w:r>
      <w:r>
        <w:rPr>
          <w:rFonts w:hint="eastAsia" w:ascii="宋体" w:hAnsi="宋体" w:cs="宋体"/>
          <w:szCs w:val="21"/>
          <w:highlight w:val="none"/>
          <w:lang w:val="en-US" w:eastAsia="zh-CN"/>
        </w:rPr>
        <w:t>/</w:t>
      </w:r>
      <w:r>
        <w:rPr>
          <w:rFonts w:hint="eastAsia" w:ascii="宋体" w:hAnsi="宋体" w:cs="宋体"/>
          <w:szCs w:val="21"/>
          <w:highlight w:val="none"/>
        </w:rPr>
        <w:t>。</w:t>
      </w:r>
    </w:p>
    <w:p>
      <w:pPr>
        <w:pStyle w:val="19"/>
        <w:numPr>
          <w:ilvl w:val="0"/>
          <w:numId w:val="8"/>
        </w:numPr>
        <w:autoSpaceDE w:val="0"/>
        <w:autoSpaceDN w:val="0"/>
        <w:adjustRightInd w:val="0"/>
        <w:spacing w:line="360" w:lineRule="auto"/>
        <w:ind w:firstLineChars="0"/>
        <w:jc w:val="left"/>
        <w:rPr>
          <w:rFonts w:ascii="宋体" w:hAnsi="宋体" w:cs="宋体"/>
          <w:szCs w:val="21"/>
          <w:highlight w:val="none"/>
        </w:rPr>
      </w:pPr>
      <w:r>
        <w:rPr>
          <w:rFonts w:hint="eastAsia" w:ascii="宋体" w:hAnsi="宋体" w:cs="宋体"/>
          <w:szCs w:val="21"/>
          <w:highlight w:val="none"/>
        </w:rPr>
        <w:t>电气二次设备：</w:t>
      </w:r>
      <w:r>
        <w:rPr>
          <w:rFonts w:hint="eastAsia" w:ascii="宋体" w:hAnsi="宋体" w:cs="宋体"/>
          <w:szCs w:val="21"/>
          <w:highlight w:val="none"/>
          <w:lang w:val="en-US" w:eastAsia="zh-CN"/>
        </w:rPr>
        <w:t>/</w:t>
      </w:r>
      <w:r>
        <w:rPr>
          <w:rFonts w:hint="eastAsia" w:ascii="宋体" w:hAnsi="宋体" w:cs="宋体"/>
          <w:szCs w:val="21"/>
          <w:highlight w:val="none"/>
        </w:rPr>
        <w:t>。</w:t>
      </w:r>
    </w:p>
    <w:p>
      <w:pPr>
        <w:pStyle w:val="19"/>
        <w:numPr>
          <w:ilvl w:val="0"/>
          <w:numId w:val="8"/>
        </w:numPr>
        <w:autoSpaceDE w:val="0"/>
        <w:autoSpaceDN w:val="0"/>
        <w:adjustRightInd w:val="0"/>
        <w:spacing w:line="360" w:lineRule="auto"/>
        <w:ind w:firstLineChars="0"/>
        <w:jc w:val="left"/>
        <w:rPr>
          <w:rFonts w:ascii="宋体" w:hAnsi="宋体" w:cs="宋体"/>
          <w:szCs w:val="21"/>
          <w:highlight w:val="none"/>
        </w:rPr>
      </w:pPr>
      <w:r>
        <w:rPr>
          <w:rFonts w:hint="eastAsia" w:ascii="宋体" w:hAnsi="宋体" w:cs="宋体"/>
          <w:szCs w:val="21"/>
          <w:highlight w:val="none"/>
        </w:rPr>
        <w:t>土建：设备支架，</w:t>
      </w:r>
      <w:r>
        <w:rPr>
          <w:rFonts w:hint="eastAsia" w:ascii="宋体" w:hAnsi="宋体" w:cs="宋体"/>
          <w:szCs w:val="21"/>
          <w:highlight w:val="none"/>
          <w:lang w:val="en-US" w:eastAsia="zh-CN"/>
        </w:rPr>
        <w:t>/</w:t>
      </w:r>
      <w:r>
        <w:rPr>
          <w:rFonts w:hint="eastAsia" w:ascii="宋体" w:hAnsi="宋体" w:cs="宋体"/>
          <w:szCs w:val="21"/>
          <w:highlight w:val="none"/>
        </w:rPr>
        <w:t>。</w:t>
      </w:r>
    </w:p>
    <w:p>
      <w:pPr>
        <w:autoSpaceDE w:val="0"/>
        <w:autoSpaceDN w:val="0"/>
        <w:adjustRightInd w:val="0"/>
        <w:spacing w:line="360" w:lineRule="auto"/>
        <w:ind w:firstLine="420" w:firstLineChars="200"/>
        <w:jc w:val="left"/>
        <w:rPr>
          <w:rFonts w:ascii="宋体" w:hAnsi="宋体" w:cs="宋体"/>
          <w:szCs w:val="21"/>
          <w:highlight w:val="none"/>
        </w:rPr>
      </w:pPr>
      <w:r>
        <w:rPr>
          <w:rFonts w:hint="eastAsia" w:ascii="宋体" w:hAnsi="宋体" w:cs="宋体"/>
          <w:szCs w:val="21"/>
          <w:highlight w:val="none"/>
        </w:rPr>
        <w:t>4、</w:t>
      </w:r>
      <w:r>
        <w:rPr>
          <w:rFonts w:hint="eastAsia" w:ascii="宋体" w:hAnsi="宋体" w:cs="宋体"/>
          <w:bCs/>
          <w:szCs w:val="21"/>
          <w:highlight w:val="none"/>
        </w:rPr>
        <w:t>□标志牌</w:t>
      </w:r>
      <w:r>
        <w:rPr>
          <w:rFonts w:hint="eastAsia" w:ascii="宋体" w:hAnsi="宋体" w:cs="宋体"/>
          <w:szCs w:val="21"/>
          <w:highlight w:val="none"/>
        </w:rPr>
        <w:t>、</w:t>
      </w:r>
      <w:r>
        <w:rPr>
          <w:rFonts w:hint="eastAsia" w:ascii="宋体" w:hAnsi="宋体" w:cs="宋体"/>
          <w:bCs/>
          <w:szCs w:val="21"/>
          <w:highlight w:val="none"/>
        </w:rPr>
        <w:t>□吊车。</w:t>
      </w:r>
    </w:p>
    <w:p>
      <w:pPr>
        <w:autoSpaceDE w:val="0"/>
        <w:autoSpaceDN w:val="0"/>
        <w:adjustRightInd w:val="0"/>
        <w:spacing w:line="360" w:lineRule="auto"/>
        <w:ind w:firstLine="422" w:firstLineChars="200"/>
        <w:jc w:val="left"/>
        <w:rPr>
          <w:rFonts w:ascii="宋体" w:hAnsi="宋体" w:cs="宋体"/>
          <w:bCs/>
          <w:szCs w:val="21"/>
          <w:highlight w:val="none"/>
          <w:u w:val="single"/>
        </w:rPr>
      </w:pPr>
      <w:r>
        <w:rPr>
          <w:rFonts w:hint="eastAsia" w:ascii="宋体" w:hAnsi="宋体" w:cs="宋体"/>
          <w:b/>
          <w:szCs w:val="21"/>
          <w:highlight w:val="none"/>
        </w:rPr>
        <w:t>（二）其他甲供物资：</w:t>
      </w:r>
      <w:r>
        <w:rPr>
          <w:rFonts w:hint="eastAsia" w:ascii="宋体" w:hAnsi="宋体" w:cs="宋体"/>
          <w:bCs/>
          <w:szCs w:val="21"/>
          <w:highlight w:val="none"/>
          <w:u w:val="single"/>
        </w:rPr>
        <w:t xml:space="preserve">     /    。</w:t>
      </w:r>
    </w:p>
    <w:p>
      <w:pPr>
        <w:widowControl/>
        <w:spacing w:line="360" w:lineRule="auto"/>
        <w:ind w:firstLine="422" w:firstLineChars="200"/>
        <w:jc w:val="left"/>
        <w:rPr>
          <w:rFonts w:ascii="宋体" w:hAnsi="宋体" w:cs="宋体"/>
          <w:b/>
          <w:bCs/>
          <w:szCs w:val="21"/>
          <w:highlight w:val="none"/>
        </w:rPr>
      </w:pPr>
      <w:r>
        <w:rPr>
          <w:rFonts w:hint="eastAsia" w:ascii="宋体" w:hAnsi="宋体" w:cs="宋体"/>
          <w:b/>
          <w:bCs/>
          <w:szCs w:val="21"/>
          <w:highlight w:val="none"/>
        </w:rPr>
        <w:t>※架空线路部分：</w:t>
      </w:r>
    </w:p>
    <w:p>
      <w:pPr>
        <w:autoSpaceDE w:val="0"/>
        <w:autoSpaceDN w:val="0"/>
        <w:adjustRightInd w:val="0"/>
        <w:spacing w:line="360" w:lineRule="auto"/>
        <w:ind w:firstLine="422" w:firstLineChars="200"/>
        <w:jc w:val="left"/>
        <w:rPr>
          <w:rFonts w:ascii="宋体" w:hAnsi="宋体" w:cs="宋体"/>
          <w:b/>
          <w:bCs/>
          <w:szCs w:val="21"/>
          <w:highlight w:val="none"/>
        </w:rPr>
      </w:pPr>
      <w:r>
        <w:rPr>
          <w:rFonts w:hint="eastAsia" w:ascii="宋体" w:hAnsi="宋体" w:cs="宋体"/>
          <w:b/>
          <w:bCs/>
          <w:szCs w:val="21"/>
          <w:highlight w:val="none"/>
        </w:rPr>
        <w:t>无</w:t>
      </w:r>
    </w:p>
    <w:p>
      <w:pPr>
        <w:autoSpaceDE w:val="0"/>
        <w:autoSpaceDN w:val="0"/>
        <w:adjustRightInd w:val="0"/>
        <w:spacing w:line="360" w:lineRule="auto"/>
        <w:ind w:firstLine="422" w:firstLineChars="200"/>
        <w:jc w:val="left"/>
        <w:rPr>
          <w:rFonts w:ascii="宋体" w:hAnsi="宋体" w:cs="宋体"/>
          <w:b/>
          <w:bCs/>
          <w:szCs w:val="21"/>
          <w:highlight w:val="none"/>
        </w:rPr>
      </w:pPr>
      <w:r>
        <w:rPr>
          <w:rFonts w:hint="eastAsia" w:ascii="宋体" w:hAnsi="宋体" w:cs="宋体"/>
          <w:b/>
          <w:bCs/>
          <w:szCs w:val="21"/>
          <w:highlight w:val="none"/>
        </w:rPr>
        <w:t>※通信部分：</w:t>
      </w:r>
    </w:p>
    <w:p>
      <w:pPr>
        <w:autoSpaceDE w:val="0"/>
        <w:autoSpaceDN w:val="0"/>
        <w:adjustRightInd w:val="0"/>
        <w:spacing w:line="360" w:lineRule="auto"/>
        <w:ind w:firstLine="420" w:firstLineChars="200"/>
        <w:jc w:val="left"/>
        <w:rPr>
          <w:rFonts w:hint="eastAsia" w:ascii="宋体" w:hAnsi="宋体" w:eastAsia="宋体" w:cs="宋体"/>
          <w:b w:val="0"/>
          <w:bCs w:val="0"/>
          <w:szCs w:val="21"/>
          <w:highlight w:val="none"/>
        </w:rPr>
      </w:pPr>
      <w:r>
        <w:rPr>
          <w:rFonts w:hint="eastAsia" w:ascii="宋体" w:hAnsi="宋体" w:cs="宋体"/>
          <w:b w:val="0"/>
          <w:bCs w:val="0"/>
          <w:szCs w:val="21"/>
          <w:highlight w:val="none"/>
          <w:lang w:val="en-US" w:eastAsia="zh-CN"/>
        </w:rPr>
        <w:t>10G线路板卡</w:t>
      </w:r>
      <w:r>
        <w:rPr>
          <w:rFonts w:hint="eastAsia" w:ascii="宋体" w:hAnsi="宋体" w:eastAsia="宋体" w:cs="宋体"/>
          <w:b w:val="0"/>
          <w:bCs w:val="0"/>
          <w:szCs w:val="21"/>
          <w:highlight w:val="none"/>
        </w:rPr>
        <w:t>。</w:t>
      </w:r>
    </w:p>
    <w:p>
      <w:pPr>
        <w:pStyle w:val="3"/>
        <w:rPr>
          <w:rFonts w:hint="default"/>
          <w:lang w:val="en-US" w:eastAsia="zh-CN"/>
        </w:rPr>
      </w:pPr>
    </w:p>
    <w:p>
      <w:pPr>
        <w:rPr>
          <w:rFonts w:hint="default"/>
          <w:lang w:val="en-US" w:eastAsia="zh-CN"/>
        </w:rPr>
      </w:pPr>
    </w:p>
    <w:p>
      <w:pPr>
        <w:pStyle w:val="2"/>
        <w:rPr>
          <w:rFonts w:hint="default"/>
          <w:lang w:val="en-US" w:eastAsia="zh-CN"/>
        </w:rPr>
      </w:pPr>
    </w:p>
    <w:p>
      <w:pPr>
        <w:pStyle w:val="3"/>
        <w:rPr>
          <w:rFonts w:hint="default"/>
          <w:lang w:val="en-US" w:eastAsia="zh-CN"/>
        </w:rPr>
      </w:pPr>
    </w:p>
    <w:p>
      <w:pPr>
        <w:jc w:val="center"/>
        <w:rPr>
          <w:rFonts w:hint="eastAsia"/>
          <w:b/>
          <w:bCs/>
          <w:sz w:val="28"/>
          <w:szCs w:val="28"/>
          <w:lang w:val="en-US" w:eastAsia="zh-CN"/>
        </w:rPr>
      </w:pPr>
      <w:r>
        <w:rPr>
          <w:rFonts w:hint="eastAsia"/>
          <w:b/>
          <w:bCs/>
          <w:sz w:val="28"/>
          <w:szCs w:val="28"/>
          <w:lang w:val="en-US" w:eastAsia="zh-CN"/>
        </w:rPr>
        <w:t>标的名称：标的6</w:t>
      </w:r>
    </w:p>
    <w:p>
      <w:pPr>
        <w:pStyle w:val="9"/>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0"/>
        <w:rPr>
          <w:rFonts w:hint="default" w:asciiTheme="minorEastAsia" w:hAnsiTheme="minorEastAsia" w:eastAsiaTheme="minorEastAsia" w:cstheme="minorEastAsia"/>
          <w:b/>
          <w:bCs/>
          <w:snapToGrid w:val="0"/>
          <w:color w:val="auto"/>
          <w:kern w:val="0"/>
          <w:sz w:val="28"/>
          <w:szCs w:val="28"/>
          <w:highlight w:val="none"/>
          <w:u w:val="none"/>
          <w:lang w:val="en-US" w:eastAsia="zh-CN"/>
        </w:rPr>
      </w:pPr>
      <w:r>
        <w:rPr>
          <w:rFonts w:hint="eastAsia" w:asciiTheme="minorEastAsia" w:hAnsiTheme="minorEastAsia" w:eastAsiaTheme="minorEastAsia" w:cstheme="minorEastAsia"/>
          <w:b/>
          <w:bCs/>
          <w:snapToGrid w:val="0"/>
          <w:color w:val="auto"/>
          <w:kern w:val="0"/>
          <w:sz w:val="28"/>
          <w:szCs w:val="28"/>
          <w:highlight w:val="none"/>
          <w:u w:val="none"/>
          <w:lang w:val="en-US" w:eastAsia="zh-CN"/>
        </w:rPr>
        <w:t>项目名称：</w:t>
      </w:r>
      <w:r>
        <w:rPr>
          <w:rFonts w:hint="eastAsia" w:asciiTheme="minorEastAsia" w:hAnsiTheme="minorEastAsia" w:eastAsiaTheme="minorEastAsia" w:cstheme="minorEastAsia"/>
          <w:b/>
          <w:bCs/>
          <w:snapToGrid w:val="0"/>
          <w:color w:val="auto"/>
          <w:kern w:val="0"/>
          <w:sz w:val="28"/>
          <w:szCs w:val="28"/>
          <w:highlight w:val="none"/>
          <w:u w:val="single"/>
          <w:lang w:val="en-US" w:eastAsia="zh-CN"/>
        </w:rPr>
        <w:t>海南儋州CZ2与CZ3海上风电二期项目接入系统配套工程施工标II</w:t>
      </w:r>
      <w:bookmarkStart w:id="5" w:name="_GoBack"/>
      <w:bookmarkEnd w:id="5"/>
    </w:p>
    <w:p>
      <w:pPr>
        <w:pStyle w:val="9"/>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宋体" w:hAnsi="宋体" w:eastAsia="宋体" w:cs="宋体"/>
          <w:b/>
          <w:bCs/>
          <w:snapToGrid w:val="0"/>
          <w:color w:val="auto"/>
          <w:kern w:val="0"/>
          <w:sz w:val="24"/>
          <w:szCs w:val="24"/>
          <w:highlight w:val="none"/>
          <w:u w:val="single"/>
          <w:lang w:val="en-US" w:eastAsia="zh-CN"/>
        </w:rPr>
      </w:pPr>
      <w:r>
        <w:rPr>
          <w:rFonts w:hint="eastAsia" w:hAnsi="宋体" w:cs="宋体"/>
          <w:b/>
          <w:bCs/>
          <w:snapToGrid w:val="0"/>
          <w:color w:val="auto"/>
          <w:kern w:val="0"/>
          <w:sz w:val="24"/>
          <w:szCs w:val="24"/>
          <w:highlight w:val="none"/>
          <w:u w:val="single"/>
          <w:lang w:val="en-US" w:eastAsia="zh-CN"/>
        </w:rPr>
        <w:t>招标前期资料</w:t>
      </w:r>
    </w:p>
    <w:tbl>
      <w:tblPr>
        <w:tblStyle w:val="16"/>
        <w:tblW w:w="73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8"/>
        <w:gridCol w:w="2911"/>
        <w:gridCol w:w="34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序号</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kern w:val="0"/>
                <w:sz w:val="24"/>
                <w:szCs w:val="24"/>
                <w:highlight w:val="none"/>
                <w:u w:val="none"/>
                <w:vertAlign w:val="baseline"/>
                <w:lang w:val="en-US" w:eastAsia="zh-CN"/>
              </w:rPr>
              <w:t>文件名称</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4"/>
                <w:szCs w:val="24"/>
                <w:highlight w:val="none"/>
                <w:u w:val="none"/>
                <w:vertAlign w:val="baseline"/>
                <w:lang w:val="en-US" w:eastAsia="zh-CN"/>
              </w:rPr>
            </w:pPr>
            <w:r>
              <w:rPr>
                <w:rFonts w:hint="eastAsia" w:ascii="宋体" w:hAnsi="宋体" w:eastAsia="宋体" w:cs="宋体"/>
                <w:b/>
                <w:bCs/>
                <w:snapToGrid w:val="0"/>
                <w:color w:val="auto"/>
                <w:sz w:val="24"/>
                <w:szCs w:val="24"/>
                <w:highlight w:val="none"/>
                <w:u w:val="none"/>
              </w:rPr>
              <w:t>文件文号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1</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可研批复文号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default" w:ascii="宋体" w:hAnsi="宋体" w:eastAsia="宋体" w:cs="宋体"/>
                <w:b w:val="0"/>
                <w:bCs w:val="0"/>
                <w:snapToGrid w:val="0"/>
                <w:color w:val="auto"/>
                <w:kern w:val="0"/>
                <w:sz w:val="21"/>
                <w:szCs w:val="21"/>
                <w:highlight w:val="none"/>
                <w:u w:val="none"/>
                <w:vertAlign w:val="baseline"/>
                <w:lang w:val="en-US" w:eastAsia="zh-CN"/>
              </w:rPr>
              <w:t>南方电网规划〔2025〕123号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2</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项目备案文号</w:t>
            </w:r>
          </w:p>
        </w:tc>
        <w:tc>
          <w:tcPr>
            <w:tcW w:w="3476" w:type="dxa"/>
            <w:vAlign w:val="center"/>
          </w:tcPr>
          <w:p>
            <w:pPr>
              <w:keepNext w:val="0"/>
              <w:keepLines w:val="0"/>
              <w:widowControl/>
              <w:suppressLineNumbers w:val="0"/>
              <w:jc w:val="center"/>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2601-460400-04-01-945104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3</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初设批复文号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ind w:firstLine="210" w:firstLineChars="100"/>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snapToGrid/>
                <w:sz w:val="21"/>
                <w:szCs w:val="21"/>
                <w:highlight w:val="none"/>
                <w:lang w:val="en-US" w:eastAsia="zh-CN"/>
              </w:rPr>
              <w:t>南方电网工程</w:t>
            </w:r>
            <w:r>
              <w:rPr>
                <w:rFonts w:hint="eastAsia" w:hAnsi="宋体" w:cs="宋体"/>
                <w:sz w:val="21"/>
                <w:szCs w:val="21"/>
                <w:highlight w:val="none"/>
              </w:rPr>
              <w:t>〔202</w:t>
            </w:r>
            <w:r>
              <w:rPr>
                <w:rFonts w:hint="eastAsia" w:hAnsi="宋体" w:cs="宋体"/>
                <w:sz w:val="21"/>
                <w:szCs w:val="21"/>
                <w:highlight w:val="none"/>
                <w:lang w:val="en-US" w:eastAsia="zh-CN"/>
              </w:rPr>
              <w:t>6</w:t>
            </w:r>
            <w:r>
              <w:rPr>
                <w:rFonts w:hint="eastAsia" w:hAnsi="宋体" w:cs="宋体"/>
                <w:sz w:val="21"/>
                <w:szCs w:val="21"/>
                <w:highlight w:val="none"/>
              </w:rPr>
              <w:t>〕</w:t>
            </w:r>
            <w:r>
              <w:rPr>
                <w:rFonts w:hint="eastAsia" w:hAnsi="宋体" w:cs="宋体"/>
                <w:sz w:val="21"/>
                <w:szCs w:val="21"/>
                <w:highlight w:val="none"/>
                <w:lang w:val="en-US" w:eastAsia="zh-CN"/>
              </w:rPr>
              <w:t>23</w:t>
            </w:r>
            <w:r>
              <w:rPr>
                <w:rFonts w:hint="eastAsia" w:hAnsi="宋体" w:cs="宋体"/>
                <w:sz w:val="21"/>
                <w:szCs w:val="21"/>
                <w:highlight w:val="none"/>
              </w:rPr>
              <w:t>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4</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资金落实情况</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海南电网规划〔2026〕7号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5</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施工图预算批复文号</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6</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项目建设单位</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bidi="ar-SA"/>
              </w:rPr>
              <w:t>海南电网有限责任公司建设分公司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7</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项目建设地点</w:t>
            </w:r>
          </w:p>
        </w:tc>
        <w:tc>
          <w:tcPr>
            <w:tcW w:w="3476"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儋州市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8</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前期的设计或咨询服务单位名称</w:t>
            </w:r>
          </w:p>
        </w:tc>
        <w:tc>
          <w:tcPr>
            <w:tcW w:w="3476" w:type="dxa"/>
            <w:vAlign w:val="center"/>
          </w:tcPr>
          <w:p>
            <w:pPr>
              <w:pStyle w:val="9"/>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val="0"/>
                <w:bCs w:val="0"/>
                <w:snapToGrid w:val="0"/>
                <w:color w:val="auto"/>
                <w:kern w:val="0"/>
                <w:sz w:val="21"/>
                <w:szCs w:val="21"/>
                <w:highlight w:val="none"/>
                <w:u w:val="none"/>
                <w:vertAlign w:val="baseline"/>
                <w:lang w:val="en-US" w:eastAsia="zh-CN"/>
              </w:rPr>
            </w:pPr>
            <w:r>
              <w:rPr>
                <w:rFonts w:hint="eastAsia" w:ascii="宋体" w:hAnsi="宋体" w:eastAsia="宋体" w:cs="宋体"/>
                <w:b w:val="0"/>
                <w:bCs w:val="0"/>
                <w:snapToGrid w:val="0"/>
                <w:color w:val="auto"/>
                <w:kern w:val="0"/>
                <w:sz w:val="21"/>
                <w:szCs w:val="21"/>
                <w:highlight w:val="none"/>
                <w:u w:val="none"/>
                <w:vertAlign w:val="baseline"/>
                <w:lang w:val="en-US" w:eastAsia="zh-CN"/>
              </w:rPr>
              <w:t>中南电力设计院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78"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hAnsi="宋体" w:cs="宋体"/>
                <w:b/>
                <w:bCs/>
                <w:snapToGrid w:val="0"/>
                <w:color w:val="auto"/>
                <w:kern w:val="0"/>
                <w:sz w:val="21"/>
                <w:szCs w:val="21"/>
                <w:highlight w:val="none"/>
                <w:u w:val="none"/>
                <w:vertAlign w:val="baseline"/>
                <w:lang w:val="en-US" w:eastAsia="zh-CN"/>
              </w:rPr>
              <w:t>9</w:t>
            </w:r>
          </w:p>
        </w:tc>
        <w:tc>
          <w:tcPr>
            <w:tcW w:w="2911" w:type="dxa"/>
            <w:vAlign w:val="center"/>
          </w:tcPr>
          <w:p>
            <w:pPr>
              <w:pStyle w:val="9"/>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shd w:val="clear" w:color="auto" w:fill="auto"/>
              <w:kinsoku/>
              <w:wordWrap/>
              <w:overflowPunct/>
              <w:topLinePunct w:val="0"/>
              <w:autoSpaceDE/>
              <w:autoSpaceDN/>
              <w:bidi w:val="0"/>
              <w:adjustRightInd/>
              <w:snapToGrid/>
              <w:spacing w:line="400" w:lineRule="exact"/>
              <w:jc w:val="center"/>
              <w:textAlignment w:val="auto"/>
              <w:outlineLvl w:val="9"/>
              <w:rPr>
                <w:rFonts w:hint="eastAsia" w:ascii="宋体" w:hAnsi="宋体" w:eastAsia="宋体" w:cs="宋体"/>
                <w:b/>
                <w:bCs/>
                <w:snapToGrid w:val="0"/>
                <w:color w:val="auto"/>
                <w:kern w:val="0"/>
                <w:sz w:val="21"/>
                <w:szCs w:val="21"/>
                <w:highlight w:val="none"/>
                <w:u w:val="none"/>
                <w:vertAlign w:val="baseline"/>
                <w:lang w:val="en-US" w:eastAsia="zh-CN"/>
              </w:rPr>
            </w:pPr>
            <w:r>
              <w:rPr>
                <w:rFonts w:hint="eastAsia" w:ascii="宋体" w:hAnsi="宋体" w:eastAsia="宋体" w:cs="宋体"/>
                <w:b/>
                <w:bCs/>
                <w:snapToGrid w:val="0"/>
                <w:color w:val="auto"/>
                <w:kern w:val="0"/>
                <w:sz w:val="21"/>
                <w:szCs w:val="21"/>
                <w:highlight w:val="none"/>
                <w:u w:val="none"/>
                <w:vertAlign w:val="baseline"/>
                <w:lang w:val="en-US" w:eastAsia="zh-CN"/>
              </w:rPr>
              <w:t>项目监理单位</w:t>
            </w:r>
          </w:p>
        </w:tc>
        <w:tc>
          <w:tcPr>
            <w:tcW w:w="3476" w:type="dxa"/>
            <w:vAlign w:val="center"/>
          </w:tcPr>
          <w:p>
            <w:pPr>
              <w:pStyle w:val="9"/>
              <w:keepNext w:val="0"/>
              <w:keepLines w:val="0"/>
              <w:pageBreakBefore w:val="0"/>
              <w:widowControl w:val="0"/>
              <w:kinsoku/>
              <w:wordWrap/>
              <w:overflowPunct/>
              <w:topLinePunct w:val="0"/>
              <w:autoSpaceDE/>
              <w:autoSpaceDN/>
              <w:bidi w:val="0"/>
              <w:adjustRightInd/>
              <w:snapToGrid/>
              <w:spacing w:line="400" w:lineRule="exact"/>
              <w:jc w:val="center"/>
              <w:textAlignment w:val="auto"/>
              <w:outlineLvl w:val="9"/>
              <w:rPr>
                <w:rFonts w:hint="default" w:ascii="宋体" w:hAnsi="宋体" w:eastAsia="宋体" w:cs="宋体"/>
                <w:b w:val="0"/>
                <w:bCs w:val="0"/>
                <w:snapToGrid w:val="0"/>
                <w:color w:val="auto"/>
                <w:kern w:val="0"/>
                <w:sz w:val="21"/>
                <w:szCs w:val="21"/>
                <w:highlight w:val="none"/>
                <w:u w:val="none"/>
                <w:vertAlign w:val="baseline"/>
                <w:lang w:val="en-US" w:eastAsia="zh-CN"/>
              </w:rPr>
            </w:pPr>
            <w:r>
              <w:rPr>
                <w:rFonts w:hint="eastAsia" w:hAnsi="宋体" w:cs="宋体"/>
                <w:b w:val="0"/>
                <w:bCs w:val="0"/>
                <w:snapToGrid w:val="0"/>
                <w:color w:val="auto"/>
                <w:kern w:val="0"/>
                <w:sz w:val="21"/>
                <w:szCs w:val="21"/>
                <w:highlight w:val="none"/>
                <w:u w:val="none"/>
                <w:vertAlign w:val="baseline"/>
                <w:lang w:val="en-US" w:eastAsia="zh-CN"/>
              </w:rPr>
              <w:t>/</w:t>
            </w:r>
          </w:p>
        </w:tc>
      </w:tr>
    </w:tbl>
    <w:p>
      <w:pPr>
        <w:pStyle w:val="9"/>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Theme="minorEastAsia" w:hAnsiTheme="minorEastAsia" w:eastAsiaTheme="minorEastAsia" w:cstheme="minorEastAsia"/>
          <w:b/>
          <w:bCs/>
          <w:color w:val="auto"/>
          <w:sz w:val="24"/>
          <w:szCs w:val="24"/>
          <w:highlight w:val="none"/>
          <w:lang w:val="en-US" w:eastAsia="zh-CN"/>
        </w:rPr>
      </w:pPr>
    </w:p>
    <w:p>
      <w:pPr>
        <w:pStyle w:val="9"/>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Ansi="宋体"/>
          <w:szCs w:val="32"/>
        </w:rPr>
      </w:pPr>
      <w:r>
        <w:rPr>
          <w:rFonts w:hint="eastAsia" w:asciiTheme="minorEastAsia" w:hAnsiTheme="minorEastAsia" w:eastAsiaTheme="minorEastAsia" w:cstheme="minorEastAsia"/>
          <w:b/>
          <w:bCs/>
          <w:color w:val="auto"/>
          <w:sz w:val="24"/>
          <w:szCs w:val="24"/>
          <w:highlight w:val="none"/>
          <w:lang w:val="en-US" w:eastAsia="zh-CN"/>
        </w:rPr>
        <w:t>建设规模</w:t>
      </w:r>
      <w:r>
        <w:rPr>
          <w:rFonts w:hint="eastAsia" w:asciiTheme="minorEastAsia" w:hAnsiTheme="minorEastAsia" w:eastAsiaTheme="minorEastAsia" w:cstheme="minorEastAsia"/>
          <w:color w:val="auto"/>
          <w:sz w:val="24"/>
          <w:szCs w:val="24"/>
          <w:highlight w:val="none"/>
          <w:lang w:val="en-US" w:eastAsia="zh-CN"/>
        </w:rPr>
        <w:t>：</w:t>
      </w:r>
      <w:r>
        <w:rPr>
          <w:rFonts w:hint="eastAsia" w:ascii="宋体" w:hAnsi="宋体" w:eastAsia="宋体" w:cs="宋体"/>
          <w:b/>
          <w:color w:val="auto"/>
          <w:sz w:val="24"/>
          <w:szCs w:val="24"/>
          <w:highlight w:val="none"/>
          <w:lang w:val="en-US" w:eastAsia="zh-CN"/>
        </w:rPr>
        <w:t>（具体内容以批复的施工图设计为准）</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w:t>
      </w:r>
      <w:r>
        <w:rPr>
          <w:rFonts w:hint="eastAsia" w:hAnsi="宋体"/>
          <w:sz w:val="21"/>
          <w:szCs w:val="21"/>
          <w:lang w:eastAsia="zh-CN"/>
        </w:rPr>
        <w:t>一</w:t>
      </w:r>
      <w:r>
        <w:rPr>
          <w:rFonts w:hint="eastAsia" w:hAnsi="宋体"/>
          <w:sz w:val="21"/>
          <w:szCs w:val="21"/>
        </w:rPr>
        <w:t>）500千伏儋州站π接昌江核电二期～福山线路工程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将已建昌江核电二期～福山500千伏单回线路开断接入500千伏儋州站，新建线路长度约1.6公里，其中昌江核电二期侧新建线路路径长约0.7公里，福山侧新建线路路径长约0.9公里。新建线路均采用单回路架设。拆除500千伏昌江核电二期～福山旧线约0.74公里，拆除旧塔1基。开断接入后形成儋州～昌江核电二期线路路径长度约84.7公里，儋州～福山线路路径长度约41公里。设计气象条件重现期按100年一遇考虑，新建线路设计基本风速为39米/秒，设计覆冰为0毫米。导线采用JL3/LB20A-630/45铝包钢芯铝绞线，每相4分裂，导线允许温度按80摄氏度设计，导线允许载流量不低于3910安（环境温度取40摄氏度）。根据系统通信要求，本工程昌江核电二期侧新建线路地线采用2根48芯OPGW光缆，福山侧地线采用2根72芯OPGW光缆。本工程不涉及新增特殊走廊，不涉及与500千伏及以上电压等级线路交叉跨越。全线采用自立式铁塔。单回路直线塔采用导线水平排列的酒杯型塔；单回路耐张塔采用导线三角排列的干字型塔。杆塔基础采用大板基础、灌注桩基础等型式。</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（二）500千伏儋州站π接昌化～福山线路工程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将已建昌化～福山500千伏单回线路开断接入500千伏儋州站，新建线路长度约1.65公里，其中昌化侧新建线路路径长约0.7公里，福山侧新建线路路径长约0.95公里。新建线路均采用单回路架设。拆除500千伏昌化～福山旧线约0.74公里，拆除旧塔1基。开断接入后形成儋州～昌化线路路径长度约76.5公里，儋州～福山线路路径长度约41公里。设计气象条件重现期按100年一遇考虑，新建线路设计基本风速为39米/秒，设计覆冰为0毫米。导线采用JL3/LB20A-630/45铝包钢芯铝绞线，每相4分裂，导线允许温度按80摄氏度设计，导线允许载流量不低于3910安（环境温度取40摄氏度）。根据系统通信要求，本工程昌化侧与福山侧新建线路地线采用2根72芯OPGW光缆。本工程不涉及新增特殊走廊，不涉及与500千伏及以上电压等级线路交叉跨越。全线采用自立式铁塔。单回路直线塔采用导线水平排列的酒杯型塔；单回路耐张塔采用导线三角排列的干字型塔。杆塔基础采用大板基础、灌注桩基础等型式。</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w:t>
      </w:r>
      <w:r>
        <w:rPr>
          <w:rFonts w:hint="eastAsia" w:hAnsi="宋体"/>
          <w:sz w:val="21"/>
          <w:szCs w:val="21"/>
          <w:lang w:eastAsia="zh-CN"/>
        </w:rPr>
        <w:t>三</w:t>
      </w:r>
      <w:r>
        <w:rPr>
          <w:rFonts w:hint="eastAsia" w:hAnsi="宋体"/>
          <w:sz w:val="21"/>
          <w:szCs w:val="21"/>
        </w:rPr>
        <w:t>）新建CZ2（西场区）陆上集控站～儋州站1回500千伏线路工程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新建CZ2（西场区）陆上集控站～儋州站500千伏线路，新建线路路径长度约30.2公里，按单回路架设。设计气象条件重现期按100年一遇考虑，新建线路设计基本风速为39米/秒，设计覆冰为0毫米。导线采用JL3/LB20A-630/45铝包钢芯铝绞线，每相4分裂，导线允许温度按80摄氏度设计，导线允许载流量不低于3910安（环境温度取40摄氏度）。根据系统通信要求，本工程新建线路2根地线均采用48芯OPGW光缆。本工程不涉及新增特殊走廊，不涉及与500千伏及以上电压等级线路交叉跨越。全线采用自立式铁塔。单回路直线塔采用导线水平排列的酒杯型塔；单回路耐张塔采用导线三角排列的干字型塔。杆塔基础采用大板基础、灌注桩基础等型式。</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w:t>
      </w:r>
      <w:r>
        <w:rPr>
          <w:rFonts w:hint="eastAsia" w:hAnsi="宋体"/>
          <w:sz w:val="21"/>
          <w:szCs w:val="21"/>
          <w:lang w:eastAsia="zh-CN"/>
        </w:rPr>
        <w:t>四</w:t>
      </w:r>
      <w:r>
        <w:rPr>
          <w:rFonts w:hint="eastAsia" w:hAnsi="宋体"/>
          <w:sz w:val="21"/>
          <w:szCs w:val="21"/>
        </w:rPr>
        <w:t>）新建CZ3-2陆上集控站～儋州站1回500千伏线路工程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新建CZ3-2陆上集控站～儋州站单回500千伏线路，新建线路路径长度约30.2公里，按单回路架设。设计气象条件重现期按100年一遇考虑，新建线路设计基本风速为39米/秒，设计覆冰为0毫米。导线采用JL3/LB20A-630/45铝包钢芯铝绞线，每相4分裂，导线允许温度按80摄氏度设计，导线允许载流量不低于3910安（环境温度取40摄氏度）。根据系统通信要求，本工程新建线路2根地线均采用48芯OPGW光缆。本工程不涉及新增特殊走廊，不涉及与500千伏及以上电压等级线路交叉跨越。全线采用自立式铁塔。单回路直线塔采用导线水平排列的酒杯型塔；单回路耐张塔采用导线三角排列的干字型塔。杆塔基础采用大板基础、灌注桩基础等型式。</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lang w:eastAsia="zh-CN"/>
        </w:rPr>
        <w:t>（五）</w:t>
      </w:r>
      <w:r>
        <w:rPr>
          <w:rFonts w:hint="eastAsia" w:hAnsi="宋体"/>
          <w:sz w:val="21"/>
          <w:szCs w:val="21"/>
        </w:rPr>
        <w:t>新建CZ2（西场区）陆上集控站～CZ3-2陆上集控站1回500千伏线路工程</w:t>
      </w:r>
    </w:p>
    <w:p>
      <w:pPr>
        <w:pStyle w:val="9"/>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20" w:firstLineChars="200"/>
        <w:jc w:val="left"/>
        <w:textAlignment w:val="auto"/>
        <w:outlineLvl w:val="9"/>
        <w:rPr>
          <w:rFonts w:hint="eastAsia" w:hAnsi="宋体"/>
          <w:sz w:val="21"/>
          <w:szCs w:val="21"/>
        </w:rPr>
      </w:pPr>
      <w:r>
        <w:rPr>
          <w:rFonts w:hint="eastAsia" w:hAnsi="宋体"/>
          <w:sz w:val="21"/>
          <w:szCs w:val="21"/>
        </w:rPr>
        <w:t>新建CZ2（西场区）陆上集控站～CZ3-2陆上集控站单回500千伏线路，新建线路路径长度约0.6公里，按单回路架设。设计气象条件重现期按100年一遇考虑，新建线路设计基本风速为39米/秒，设计覆冰为0毫米。导线采用JL3/LB20A-630/45铝包钢芯铝绞线，每相4分裂，导线允许温度按80摄氏度设计，导线允许载流量不低于3910安（环境温度取40摄氏度）。根据系统通信要求，本工程新建线路1根地线采用JLB40-150普通地线，1根采用48芯OPGW光缆。本工程不涉及新增特殊走廊，不涉及与500千伏及以上电压等级线路交叉跨越。全线采用自立式铁塔。单回路直线塔采用导线水平排列的酒杯型塔；单回路耐张塔采用导线三角排列的干字型塔。杆塔基础采用大板基础、灌注桩基础等型式。</w:t>
      </w:r>
    </w:p>
    <w:p>
      <w:pPr>
        <w:pStyle w:val="9"/>
        <w:keepNext w:val="0"/>
        <w:keepLines w:val="0"/>
        <w:pageBreakBefore w:val="0"/>
        <w:numPr>
          <w:ilvl w:val="0"/>
          <w:numId w:val="7"/>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采购范围：</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工程项目施工图纸范围内的建筑、安装、调试工程(不含通信系统及其配套工程，不含光缆的接续测量、不含桩基础检测、主体结构检测)以及完成招标文件规定的工程项目所需的各项工作（除甲供物资合同中特殊注明由厂家包安装的设备物资外，还需包含甲供物资非厂家包安装设备配套的各类网线、电气连接线、管线等安装调试直至通过验收的所有安装工作，厂家只做现场技术服务指导、培训和提供相应专用特殊类安装辅材），负责办理相关施工许可手续。</w:t>
      </w:r>
    </w:p>
    <w:p>
      <w:pPr>
        <w:shd w:val="clear" w:color="auto" w:fill="auto"/>
        <w:autoSpaceDN w:val="0"/>
        <w:spacing w:line="360" w:lineRule="auto"/>
        <w:ind w:firstLine="422"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※架空线路部分:</w:t>
      </w:r>
      <w:r>
        <w:rPr>
          <w:rFonts w:hint="eastAsia" w:ascii="宋体" w:hAnsi="宋体" w:eastAsia="宋体" w:cs="宋体"/>
          <w:color w:val="auto"/>
          <w:sz w:val="21"/>
          <w:szCs w:val="21"/>
          <w:highlight w:val="none"/>
          <w:lang w:val="en-US" w:eastAsia="zh-CN"/>
        </w:rPr>
        <w:t>施工图纸范围内的架空送电线路安装、调试工程。包括：线路本体工程、施工场地租用、辅助施工费用、旧电力线拆除（如有）、通信线路拆除（如有）、各类市政管道及市政设施（绿化）等拆除、移植、复绿工作（如有）、跨越及河流封航（如有，则铁路部门和航道管理部门收取的文件规定的费用不计入报价，据实结算）、鱼塘围堰（如有）、施工道路修筑、杆塔三牌（杆塔号牌、警示牌、相序牌、）安装、OPGW光缆架设、青苗赔偿（塔基占地及其青苗赔偿、架线青苗赔偿、施工临时占用地及施工道路的青苗赔偿、接地线铺设的青苗赔偿）、线路调试工程（包括线路避雷器、监测装置、线路参数测试等）。安装调试工作不包括：光缆接续及测量、X光检测、桩基检测。青苗赔偿不包括：沿线建（构）筑物拆迁补偿、采石场（如有）、通信线路拆除补偿（如有）、各类市政管道及市政设施（绿化）等拆除补偿（如有）。如因青赔（含杆塔占地和塔基、线路的青苗赔偿）模式发生变化，青赔工作不再由承包人实施时，承包人必须无条件接受，更改后的合同价为原合同价扣除其中青赔费用。且承包人须在接到发包人通知后10天内与发包人办理青赔工作移交补充协议。</w:t>
      </w:r>
    </w:p>
    <w:p>
      <w:pPr>
        <w:shd w:val="clear" w:color="auto" w:fill="auto"/>
        <w:autoSpaceDN w:val="0"/>
        <w:spacing w:line="360" w:lineRule="auto"/>
        <w:ind w:firstLine="422" w:firstLineChars="200"/>
        <w:outlineLvl w:val="9"/>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
          <w:bCs/>
          <w:color w:val="auto"/>
          <w:sz w:val="21"/>
          <w:szCs w:val="21"/>
          <w:highlight w:val="none"/>
          <w:lang w:val="en-US" w:eastAsia="zh-CN"/>
        </w:rPr>
        <w:t>※ 其他:</w:t>
      </w:r>
      <w:r>
        <w:rPr>
          <w:rFonts w:hint="eastAsia" w:ascii="宋体" w:hAnsi="宋体" w:eastAsia="宋体" w:cs="宋体"/>
          <w:color w:val="auto"/>
          <w:sz w:val="21"/>
          <w:szCs w:val="21"/>
          <w:highlight w:val="none"/>
          <w:lang w:val="en-US" w:eastAsia="zh-CN"/>
        </w:rPr>
        <w:t>1.变电站构建筑物第三方沉降检测，公路安评、导地线金具握力等检测、跨越（穿越）或经过（河流、水库、铁路、公路、桥梁、隧道、航空区域、生态区域等）及航空港的航评、穿越重要地区（点）的第三方专项评估涉、节地评价、涉（通信光缆、供水、燃气、排污水管道）迁改、海绵城市方案设计专项规划、绿化专项设计方案、各类行政报建文本（方案、图纸）审查等涉及第三方咨询机构的专项评估（服务），如有（不仅限于以上内容，在项目实施过程中发生的其他第三方评估、图审及检测也包含在内），最终以发包单位审批的方案，据实结算。</w:t>
      </w:r>
    </w:p>
    <w:p>
      <w:pPr>
        <w:keepNext w:val="0"/>
        <w:keepLines w:val="0"/>
        <w:pageBreakBefore w:val="0"/>
        <w:widowControl w:val="0"/>
        <w:kinsoku/>
        <w:wordWrap/>
        <w:overflowPunct/>
        <w:topLinePunct w:val="0"/>
        <w:autoSpaceDE w:val="0"/>
        <w:autoSpaceDN w:val="0"/>
        <w:bidi w:val="0"/>
        <w:adjustRightInd w:val="0"/>
        <w:spacing w:line="360" w:lineRule="auto"/>
        <w:ind w:firstLine="420" w:firstLineChars="200"/>
        <w:jc w:val="left"/>
        <w:textAlignment w:val="auto"/>
        <w:rPr>
          <w:rFonts w:hint="eastAsia" w:ascii="宋体" w:hAnsi="宋体" w:eastAsia="宋体" w:cs="宋体"/>
          <w:color w:val="auto"/>
          <w:sz w:val="21"/>
          <w:szCs w:val="21"/>
          <w:highlight w:val="none"/>
          <w:u w:val="none"/>
        </w:rPr>
      </w:pPr>
      <w:r>
        <w:rPr>
          <w:rFonts w:hint="eastAsia" w:ascii="宋体" w:hAnsi="宋体" w:eastAsia="宋体" w:cs="宋体"/>
          <w:bCs/>
          <w:color w:val="auto"/>
          <w:sz w:val="21"/>
          <w:szCs w:val="21"/>
          <w:highlight w:val="none"/>
          <w:u w:val="none"/>
          <w:lang w:val="en-US" w:eastAsia="zh-CN"/>
        </w:rPr>
        <w:t>2.项目如有涉及保护树种移植相关费用，最终以发包单位审批的方案，据实结算</w:t>
      </w:r>
      <w:r>
        <w:rPr>
          <w:rFonts w:hint="eastAsia" w:ascii="宋体" w:hAnsi="宋体" w:eastAsia="宋体" w:cs="宋体"/>
          <w:color w:val="auto"/>
          <w:sz w:val="21"/>
          <w:szCs w:val="21"/>
          <w:highlight w:val="none"/>
          <w:u w:val="none"/>
          <w:lang w:val="en-US" w:eastAsia="zh-CN"/>
        </w:rPr>
        <w:t>。</w:t>
      </w:r>
    </w:p>
    <w:p>
      <w:pPr>
        <w:pStyle w:val="5"/>
        <w:ind w:firstLine="420"/>
        <w:rPr>
          <w:rFonts w:hint="eastAsia" w:ascii="宋体" w:hAnsi="宋体" w:cs="宋体"/>
          <w:b w:val="0"/>
          <w:i w:val="0"/>
          <w:color w:val="auto"/>
          <w:kern w:val="2"/>
          <w:sz w:val="21"/>
          <w:szCs w:val="21"/>
          <w:highlight w:val="none"/>
          <w:lang w:val="en-US" w:eastAsia="zh-CN" w:bidi="ar-SA"/>
        </w:rPr>
      </w:pPr>
      <w:r>
        <w:rPr>
          <w:rFonts w:hint="eastAsia" w:ascii="宋体" w:hAnsi="宋体" w:cs="宋体"/>
          <w:b w:val="0"/>
          <w:i w:val="0"/>
          <w:color w:val="auto"/>
          <w:kern w:val="2"/>
          <w:sz w:val="21"/>
          <w:szCs w:val="21"/>
          <w:highlight w:val="none"/>
          <w:lang w:val="en-US" w:eastAsia="zh-CN" w:bidi="ar-SA"/>
        </w:rPr>
        <w:t>3.项目如需实施桩基础检测、主体工程检测，以发包单位委托单及审批的方案，据实结算。</w:t>
      </w:r>
    </w:p>
    <w:p>
      <w:pPr>
        <w:ind w:firstLine="420"/>
        <w:rPr>
          <w:rFonts w:hint="default"/>
          <w:highlight w:val="none"/>
          <w:lang w:val="en-US" w:eastAsia="zh-CN"/>
        </w:rPr>
      </w:pPr>
      <w:r>
        <w:rPr>
          <w:rFonts w:hint="eastAsia"/>
          <w:highlight w:val="none"/>
          <w:lang w:val="en-US" w:eastAsia="zh-CN"/>
        </w:rPr>
        <w:t>4.架空线路跨越铁路时，按88万元/处暂估计入合同控制价，</w:t>
      </w:r>
      <w:r>
        <w:rPr>
          <w:rFonts w:hint="eastAsia" w:ascii="宋体" w:hAnsi="宋体" w:eastAsia="宋体" w:cs="宋体"/>
          <w:bCs/>
          <w:color w:val="auto"/>
          <w:sz w:val="21"/>
          <w:szCs w:val="21"/>
          <w:highlight w:val="none"/>
          <w:u w:val="none"/>
          <w:lang w:val="en-US" w:eastAsia="zh-CN"/>
        </w:rPr>
        <w:t>最终以发包单位审批的方案，据实结算</w:t>
      </w:r>
      <w:r>
        <w:rPr>
          <w:rFonts w:hint="eastAsia" w:ascii="宋体" w:hAnsi="宋体" w:cs="宋体"/>
          <w:bCs/>
          <w:color w:val="auto"/>
          <w:sz w:val="21"/>
          <w:szCs w:val="21"/>
          <w:highlight w:val="none"/>
          <w:u w:val="none"/>
          <w:lang w:val="en-US" w:eastAsia="zh-CN"/>
        </w:rPr>
        <w:t>（不考虑下浮系数）</w:t>
      </w:r>
      <w:r>
        <w:rPr>
          <w:rFonts w:hint="eastAsia" w:ascii="宋体" w:hAnsi="宋体" w:eastAsia="宋体" w:cs="宋体"/>
          <w:color w:val="auto"/>
          <w:sz w:val="21"/>
          <w:szCs w:val="21"/>
          <w:highlight w:val="none"/>
          <w:u w:val="none"/>
          <w:lang w:val="en-US" w:eastAsia="zh-CN"/>
        </w:rPr>
        <w:t>。</w:t>
      </w:r>
    </w:p>
    <w:p>
      <w:pPr>
        <w:pStyle w:val="9"/>
        <w:keepNext w:val="0"/>
        <w:keepLines w:val="0"/>
        <w:pageBreakBefore w:val="0"/>
        <w:numPr>
          <w:ilvl w:val="0"/>
          <w:numId w:val="0"/>
        </w:numPr>
        <w:shd w:val="clear" w:color="auto" w:fill="auto"/>
        <w:kinsoku/>
        <w:wordWrap/>
        <w:overflowPunct/>
        <w:topLinePunct w:val="0"/>
        <w:bidi w:val="0"/>
        <w:adjustRightInd w:val="0"/>
        <w:snapToGrid w:val="0"/>
        <w:spacing w:line="360" w:lineRule="auto"/>
        <w:textAlignment w:val="auto"/>
        <w:outlineLvl w:val="0"/>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三、承包方式：</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包工、部分包料。</w:t>
      </w:r>
    </w:p>
    <w:p>
      <w:pPr>
        <w:shd w:val="clear" w:color="auto" w:fill="auto"/>
        <w:autoSpaceDN w:val="0"/>
        <w:spacing w:line="360" w:lineRule="auto"/>
        <w:ind w:firstLine="420" w:firstLineChars="200"/>
        <w:outlineLvl w:val="9"/>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设单位根据最新的南方电网公司和海南电网公司物资集中采购目录文件提供相应物资，目录外的设备、材料采购由中标人负责，在执行过程中招标人有新的物资集中采购目录文件时按新的文件执行。如有双方未界定清楚部分，在项目开工阶段，由建设单位书面或签证明确，做为结算依据。</w:t>
      </w:r>
    </w:p>
    <w:p>
      <w:pPr>
        <w:pStyle w:val="2"/>
        <w:rPr>
          <w:rFonts w:hint="default"/>
          <w:lang w:val="en-US" w:eastAsia="zh-CN"/>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59C911"/>
    <w:multiLevelType w:val="singleLevel"/>
    <w:tmpl w:val="C759C911"/>
    <w:lvl w:ilvl="0" w:tentative="0">
      <w:start w:val="2"/>
      <w:numFmt w:val="chineseCounting"/>
      <w:suff w:val="nothing"/>
      <w:lvlText w:val="（%1）"/>
      <w:lvlJc w:val="left"/>
      <w:rPr>
        <w:rFonts w:hint="eastAsia"/>
      </w:rPr>
    </w:lvl>
  </w:abstractNum>
  <w:abstractNum w:abstractNumId="1">
    <w:nsid w:val="FED182C0"/>
    <w:multiLevelType w:val="singleLevel"/>
    <w:tmpl w:val="FED182C0"/>
    <w:lvl w:ilvl="0" w:tentative="0">
      <w:start w:val="1"/>
      <w:numFmt w:val="chineseCounting"/>
      <w:suff w:val="nothing"/>
      <w:lvlText w:val="（%1）"/>
      <w:lvlJc w:val="left"/>
      <w:rPr>
        <w:rFonts w:hint="eastAsia"/>
        <w:b/>
        <w:bCs/>
      </w:rPr>
    </w:lvl>
  </w:abstractNum>
  <w:abstractNum w:abstractNumId="2">
    <w:nsid w:val="13F96A49"/>
    <w:multiLevelType w:val="multilevel"/>
    <w:tmpl w:val="13F96A49"/>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3">
    <w:nsid w:val="273F47E8"/>
    <w:multiLevelType w:val="singleLevel"/>
    <w:tmpl w:val="273F47E8"/>
    <w:lvl w:ilvl="0" w:tentative="0">
      <w:start w:val="1"/>
      <w:numFmt w:val="chineseCounting"/>
      <w:suff w:val="nothing"/>
      <w:lvlText w:val="%1、"/>
      <w:lvlJc w:val="left"/>
      <w:pPr>
        <w:ind w:left="0" w:firstLine="420"/>
      </w:pPr>
      <w:rPr>
        <w:rFonts w:hint="eastAsia"/>
      </w:rPr>
    </w:lvl>
  </w:abstractNum>
  <w:abstractNum w:abstractNumId="4">
    <w:nsid w:val="2D591076"/>
    <w:multiLevelType w:val="singleLevel"/>
    <w:tmpl w:val="2D591076"/>
    <w:lvl w:ilvl="0" w:tentative="0">
      <w:start w:val="1"/>
      <w:numFmt w:val="decimal"/>
      <w:suff w:val="nothing"/>
      <w:lvlText w:val="%1、"/>
      <w:lvlJc w:val="left"/>
    </w:lvl>
  </w:abstractNum>
  <w:abstractNum w:abstractNumId="5">
    <w:nsid w:val="55885EE3"/>
    <w:multiLevelType w:val="singleLevel"/>
    <w:tmpl w:val="55885EE3"/>
    <w:lvl w:ilvl="0" w:tentative="0">
      <w:start w:val="1"/>
      <w:numFmt w:val="chineseCounting"/>
      <w:suff w:val="nothing"/>
      <w:lvlText w:val="%1、"/>
      <w:lvlJc w:val="left"/>
      <w:rPr>
        <w:rFonts w:hint="eastAsia"/>
      </w:rPr>
    </w:lvl>
  </w:abstractNum>
  <w:abstractNum w:abstractNumId="6">
    <w:nsid w:val="5862E749"/>
    <w:multiLevelType w:val="singleLevel"/>
    <w:tmpl w:val="5862E749"/>
    <w:lvl w:ilvl="0" w:tentative="0">
      <w:start w:val="1"/>
      <w:numFmt w:val="chineseCounting"/>
      <w:suff w:val="nothing"/>
      <w:lvlText w:val="（%1）"/>
      <w:lvlJc w:val="left"/>
      <w:rPr>
        <w:rFonts w:hint="eastAsia"/>
      </w:rPr>
    </w:lvl>
  </w:abstractNum>
  <w:abstractNum w:abstractNumId="7">
    <w:nsid w:val="5AFE7F4F"/>
    <w:multiLevelType w:val="singleLevel"/>
    <w:tmpl w:val="5AFE7F4F"/>
    <w:lvl w:ilvl="0" w:tentative="0">
      <w:start w:val="1"/>
      <w:numFmt w:val="chineseCounting"/>
      <w:suff w:val="nothing"/>
      <w:lvlText w:val="（%1）"/>
      <w:lvlJc w:val="left"/>
    </w:lvl>
  </w:abstractNum>
  <w:num w:numId="1">
    <w:abstractNumId w:val="3"/>
  </w:num>
  <w:num w:numId="2">
    <w:abstractNumId w:val="6"/>
  </w:num>
  <w:num w:numId="3">
    <w:abstractNumId w:val="7"/>
  </w:num>
  <w:num w:numId="4">
    <w:abstractNumId w:val="4"/>
  </w:num>
  <w:num w:numId="5">
    <w:abstractNumId w:val="1"/>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EA31851"/>
    <w:rsid w:val="00160905"/>
    <w:rsid w:val="00634400"/>
    <w:rsid w:val="00735D39"/>
    <w:rsid w:val="0074475E"/>
    <w:rsid w:val="00AC4EA7"/>
    <w:rsid w:val="00C14451"/>
    <w:rsid w:val="00D42EBA"/>
    <w:rsid w:val="00E317F6"/>
    <w:rsid w:val="00E639D2"/>
    <w:rsid w:val="01234B47"/>
    <w:rsid w:val="01333E91"/>
    <w:rsid w:val="014C49AF"/>
    <w:rsid w:val="015A35F5"/>
    <w:rsid w:val="01740790"/>
    <w:rsid w:val="018B7850"/>
    <w:rsid w:val="01AA6406"/>
    <w:rsid w:val="02056B79"/>
    <w:rsid w:val="02257DBD"/>
    <w:rsid w:val="022711E1"/>
    <w:rsid w:val="02373911"/>
    <w:rsid w:val="024073A2"/>
    <w:rsid w:val="024654A7"/>
    <w:rsid w:val="02514781"/>
    <w:rsid w:val="025268C0"/>
    <w:rsid w:val="0258635C"/>
    <w:rsid w:val="026A4799"/>
    <w:rsid w:val="02852FF6"/>
    <w:rsid w:val="02885EBC"/>
    <w:rsid w:val="02A921A7"/>
    <w:rsid w:val="02B15B34"/>
    <w:rsid w:val="02C83782"/>
    <w:rsid w:val="03287EDC"/>
    <w:rsid w:val="034D7CA2"/>
    <w:rsid w:val="034E0227"/>
    <w:rsid w:val="03AA0451"/>
    <w:rsid w:val="03AF423F"/>
    <w:rsid w:val="03E3268F"/>
    <w:rsid w:val="0464098E"/>
    <w:rsid w:val="04652054"/>
    <w:rsid w:val="046C6B58"/>
    <w:rsid w:val="04865276"/>
    <w:rsid w:val="04894F85"/>
    <w:rsid w:val="048C6109"/>
    <w:rsid w:val="049E6E5E"/>
    <w:rsid w:val="04A100F9"/>
    <w:rsid w:val="04A77B66"/>
    <w:rsid w:val="04C67035"/>
    <w:rsid w:val="054A1544"/>
    <w:rsid w:val="055A1D52"/>
    <w:rsid w:val="05765B38"/>
    <w:rsid w:val="05953600"/>
    <w:rsid w:val="0597414B"/>
    <w:rsid w:val="05B438D9"/>
    <w:rsid w:val="05C24366"/>
    <w:rsid w:val="06784EE2"/>
    <w:rsid w:val="068A6309"/>
    <w:rsid w:val="069E2ED8"/>
    <w:rsid w:val="06CC371C"/>
    <w:rsid w:val="07066189"/>
    <w:rsid w:val="070E64F1"/>
    <w:rsid w:val="070F4FB8"/>
    <w:rsid w:val="073D2356"/>
    <w:rsid w:val="079F1171"/>
    <w:rsid w:val="08142C88"/>
    <w:rsid w:val="082B6B4E"/>
    <w:rsid w:val="087950C3"/>
    <w:rsid w:val="088607AA"/>
    <w:rsid w:val="08AB6852"/>
    <w:rsid w:val="08BF1F2D"/>
    <w:rsid w:val="08CE5B36"/>
    <w:rsid w:val="08E3133A"/>
    <w:rsid w:val="08E35813"/>
    <w:rsid w:val="08EA265C"/>
    <w:rsid w:val="091C5B6F"/>
    <w:rsid w:val="099C2434"/>
    <w:rsid w:val="09AA6D50"/>
    <w:rsid w:val="09B13DAF"/>
    <w:rsid w:val="09E661D8"/>
    <w:rsid w:val="0A34389E"/>
    <w:rsid w:val="0A434B06"/>
    <w:rsid w:val="0A467192"/>
    <w:rsid w:val="0A7B09AD"/>
    <w:rsid w:val="0A844D78"/>
    <w:rsid w:val="0A985A04"/>
    <w:rsid w:val="0AB54D77"/>
    <w:rsid w:val="0AB55BC4"/>
    <w:rsid w:val="0B007ACB"/>
    <w:rsid w:val="0B0808AF"/>
    <w:rsid w:val="0B0F2FF1"/>
    <w:rsid w:val="0B142DCD"/>
    <w:rsid w:val="0BF051F4"/>
    <w:rsid w:val="0BF179A4"/>
    <w:rsid w:val="0BF26409"/>
    <w:rsid w:val="0C000241"/>
    <w:rsid w:val="0C1E223E"/>
    <w:rsid w:val="0C386FE3"/>
    <w:rsid w:val="0C482B96"/>
    <w:rsid w:val="0C4B6137"/>
    <w:rsid w:val="0C7F2FB9"/>
    <w:rsid w:val="0C924F7F"/>
    <w:rsid w:val="0C9A2412"/>
    <w:rsid w:val="0CA06D4A"/>
    <w:rsid w:val="0CB26B57"/>
    <w:rsid w:val="0CCE61A6"/>
    <w:rsid w:val="0CF04D2D"/>
    <w:rsid w:val="0D0116A7"/>
    <w:rsid w:val="0D035166"/>
    <w:rsid w:val="0D502146"/>
    <w:rsid w:val="0D603900"/>
    <w:rsid w:val="0D6D48F9"/>
    <w:rsid w:val="0D725303"/>
    <w:rsid w:val="0D871279"/>
    <w:rsid w:val="0DD16EDD"/>
    <w:rsid w:val="0DD42F2A"/>
    <w:rsid w:val="0DD772CA"/>
    <w:rsid w:val="0DDC4BFD"/>
    <w:rsid w:val="0E215EAB"/>
    <w:rsid w:val="0E2C1CAE"/>
    <w:rsid w:val="0E3C4380"/>
    <w:rsid w:val="0E496566"/>
    <w:rsid w:val="0E6860E1"/>
    <w:rsid w:val="0E7930B0"/>
    <w:rsid w:val="0E8305E3"/>
    <w:rsid w:val="0EDC7EDE"/>
    <w:rsid w:val="0EE1215B"/>
    <w:rsid w:val="0EE24AF4"/>
    <w:rsid w:val="0EE842E9"/>
    <w:rsid w:val="0F046F53"/>
    <w:rsid w:val="0F16617F"/>
    <w:rsid w:val="0F1671BB"/>
    <w:rsid w:val="0F4F3CED"/>
    <w:rsid w:val="0F783895"/>
    <w:rsid w:val="100A20AC"/>
    <w:rsid w:val="10126925"/>
    <w:rsid w:val="101A4FA7"/>
    <w:rsid w:val="101B5FBF"/>
    <w:rsid w:val="10292999"/>
    <w:rsid w:val="10556526"/>
    <w:rsid w:val="10597DFC"/>
    <w:rsid w:val="10656E88"/>
    <w:rsid w:val="10743206"/>
    <w:rsid w:val="1078783A"/>
    <w:rsid w:val="10AD46CB"/>
    <w:rsid w:val="10B57E67"/>
    <w:rsid w:val="10BA6175"/>
    <w:rsid w:val="10CB27CE"/>
    <w:rsid w:val="10E2592C"/>
    <w:rsid w:val="10ED07B4"/>
    <w:rsid w:val="11644228"/>
    <w:rsid w:val="118F5908"/>
    <w:rsid w:val="11A21712"/>
    <w:rsid w:val="11AD553B"/>
    <w:rsid w:val="12203995"/>
    <w:rsid w:val="124F21F3"/>
    <w:rsid w:val="12712B03"/>
    <w:rsid w:val="128B0996"/>
    <w:rsid w:val="12BF41FF"/>
    <w:rsid w:val="12DE2CA9"/>
    <w:rsid w:val="12EE046D"/>
    <w:rsid w:val="130B4D14"/>
    <w:rsid w:val="133F34EA"/>
    <w:rsid w:val="13424C34"/>
    <w:rsid w:val="13716D9B"/>
    <w:rsid w:val="13AA1EC9"/>
    <w:rsid w:val="13B145E4"/>
    <w:rsid w:val="13C37281"/>
    <w:rsid w:val="13E25777"/>
    <w:rsid w:val="13E67590"/>
    <w:rsid w:val="13EC68F3"/>
    <w:rsid w:val="13FD0A07"/>
    <w:rsid w:val="140359B0"/>
    <w:rsid w:val="145D719E"/>
    <w:rsid w:val="14892EC9"/>
    <w:rsid w:val="149113C6"/>
    <w:rsid w:val="149E6179"/>
    <w:rsid w:val="14A517E4"/>
    <w:rsid w:val="14E478D4"/>
    <w:rsid w:val="14E60764"/>
    <w:rsid w:val="14EF57D3"/>
    <w:rsid w:val="1510366A"/>
    <w:rsid w:val="1517719C"/>
    <w:rsid w:val="1531652D"/>
    <w:rsid w:val="15327A46"/>
    <w:rsid w:val="1541289B"/>
    <w:rsid w:val="154356C5"/>
    <w:rsid w:val="157A61FC"/>
    <w:rsid w:val="157D2D7C"/>
    <w:rsid w:val="157F22D3"/>
    <w:rsid w:val="15AF6A20"/>
    <w:rsid w:val="15E97E48"/>
    <w:rsid w:val="15FB6399"/>
    <w:rsid w:val="1635495F"/>
    <w:rsid w:val="16382BA5"/>
    <w:rsid w:val="165E38ED"/>
    <w:rsid w:val="166C3F28"/>
    <w:rsid w:val="16B914D5"/>
    <w:rsid w:val="16BB6770"/>
    <w:rsid w:val="16E5397F"/>
    <w:rsid w:val="17F40C30"/>
    <w:rsid w:val="18061F11"/>
    <w:rsid w:val="182C1548"/>
    <w:rsid w:val="183959AC"/>
    <w:rsid w:val="187314E4"/>
    <w:rsid w:val="18D31FA0"/>
    <w:rsid w:val="18D914F7"/>
    <w:rsid w:val="18DA34FC"/>
    <w:rsid w:val="18DF1A90"/>
    <w:rsid w:val="18F769A7"/>
    <w:rsid w:val="191A0288"/>
    <w:rsid w:val="197700D9"/>
    <w:rsid w:val="19BA688F"/>
    <w:rsid w:val="19CB2669"/>
    <w:rsid w:val="19D94A08"/>
    <w:rsid w:val="19E16826"/>
    <w:rsid w:val="19FD0A55"/>
    <w:rsid w:val="1A0E4463"/>
    <w:rsid w:val="1A125A1A"/>
    <w:rsid w:val="1A24104A"/>
    <w:rsid w:val="1A4B6E14"/>
    <w:rsid w:val="1A812CEC"/>
    <w:rsid w:val="1AA02166"/>
    <w:rsid w:val="1AD738BE"/>
    <w:rsid w:val="1ADA69AD"/>
    <w:rsid w:val="1ADC3A8B"/>
    <w:rsid w:val="1AE2513B"/>
    <w:rsid w:val="1B157B93"/>
    <w:rsid w:val="1B1702DF"/>
    <w:rsid w:val="1B18509E"/>
    <w:rsid w:val="1B1D2B27"/>
    <w:rsid w:val="1B272B64"/>
    <w:rsid w:val="1B325AC4"/>
    <w:rsid w:val="1B484B62"/>
    <w:rsid w:val="1B8112BB"/>
    <w:rsid w:val="1B9A374E"/>
    <w:rsid w:val="1BC54021"/>
    <w:rsid w:val="1BC6116D"/>
    <w:rsid w:val="1BDD32DA"/>
    <w:rsid w:val="1BEF2397"/>
    <w:rsid w:val="1C020C05"/>
    <w:rsid w:val="1C02117A"/>
    <w:rsid w:val="1C021A24"/>
    <w:rsid w:val="1C7F4555"/>
    <w:rsid w:val="1C9B15BD"/>
    <w:rsid w:val="1CBA18A9"/>
    <w:rsid w:val="1CD911A3"/>
    <w:rsid w:val="1D252978"/>
    <w:rsid w:val="1D326BC3"/>
    <w:rsid w:val="1D4473F4"/>
    <w:rsid w:val="1D4A6449"/>
    <w:rsid w:val="1D63238B"/>
    <w:rsid w:val="1DBE31E8"/>
    <w:rsid w:val="1DC8387C"/>
    <w:rsid w:val="1DDE0980"/>
    <w:rsid w:val="1DED7883"/>
    <w:rsid w:val="1E590185"/>
    <w:rsid w:val="1E5D0A91"/>
    <w:rsid w:val="1E824BA3"/>
    <w:rsid w:val="1E93089F"/>
    <w:rsid w:val="1EAD1EBA"/>
    <w:rsid w:val="1EF677B0"/>
    <w:rsid w:val="1EFB4779"/>
    <w:rsid w:val="1F247549"/>
    <w:rsid w:val="1F473733"/>
    <w:rsid w:val="1FBE56FE"/>
    <w:rsid w:val="1FBF1795"/>
    <w:rsid w:val="1FC05EB3"/>
    <w:rsid w:val="1FC77A13"/>
    <w:rsid w:val="1FD72BED"/>
    <w:rsid w:val="1FEB6536"/>
    <w:rsid w:val="200A1251"/>
    <w:rsid w:val="202D7CD9"/>
    <w:rsid w:val="207474F3"/>
    <w:rsid w:val="20812AE8"/>
    <w:rsid w:val="20977C56"/>
    <w:rsid w:val="209C1411"/>
    <w:rsid w:val="20A95361"/>
    <w:rsid w:val="20C67991"/>
    <w:rsid w:val="20E179D2"/>
    <w:rsid w:val="20E6256D"/>
    <w:rsid w:val="211E3F60"/>
    <w:rsid w:val="2167725F"/>
    <w:rsid w:val="21AA6FE7"/>
    <w:rsid w:val="21C75F02"/>
    <w:rsid w:val="21D051E6"/>
    <w:rsid w:val="220431B6"/>
    <w:rsid w:val="221364F1"/>
    <w:rsid w:val="22293B5B"/>
    <w:rsid w:val="22305F5D"/>
    <w:rsid w:val="224C6BF4"/>
    <w:rsid w:val="22722AAE"/>
    <w:rsid w:val="22A75DA2"/>
    <w:rsid w:val="22F9477D"/>
    <w:rsid w:val="232769C8"/>
    <w:rsid w:val="233372E7"/>
    <w:rsid w:val="233F0309"/>
    <w:rsid w:val="23701809"/>
    <w:rsid w:val="238B50E2"/>
    <w:rsid w:val="23A57609"/>
    <w:rsid w:val="23C86946"/>
    <w:rsid w:val="23D005DB"/>
    <w:rsid w:val="23D02F97"/>
    <w:rsid w:val="23E34E0E"/>
    <w:rsid w:val="23E44DFE"/>
    <w:rsid w:val="23F34C2A"/>
    <w:rsid w:val="23F364EC"/>
    <w:rsid w:val="23F456E4"/>
    <w:rsid w:val="24201EC5"/>
    <w:rsid w:val="243B00EF"/>
    <w:rsid w:val="2479480C"/>
    <w:rsid w:val="24836ED4"/>
    <w:rsid w:val="24A23085"/>
    <w:rsid w:val="24AA0A2F"/>
    <w:rsid w:val="24EB170E"/>
    <w:rsid w:val="250929B2"/>
    <w:rsid w:val="25241B39"/>
    <w:rsid w:val="253D766D"/>
    <w:rsid w:val="253F2A6B"/>
    <w:rsid w:val="254D6486"/>
    <w:rsid w:val="25873B6E"/>
    <w:rsid w:val="259B3430"/>
    <w:rsid w:val="25BC0F61"/>
    <w:rsid w:val="25E605EC"/>
    <w:rsid w:val="25F00C39"/>
    <w:rsid w:val="26262D43"/>
    <w:rsid w:val="26665B8F"/>
    <w:rsid w:val="26807ADA"/>
    <w:rsid w:val="26A61A79"/>
    <w:rsid w:val="26C4717A"/>
    <w:rsid w:val="26D877A6"/>
    <w:rsid w:val="26DB4517"/>
    <w:rsid w:val="26EE0071"/>
    <w:rsid w:val="271C66CE"/>
    <w:rsid w:val="272B7F70"/>
    <w:rsid w:val="27505FA0"/>
    <w:rsid w:val="276242D9"/>
    <w:rsid w:val="2769620E"/>
    <w:rsid w:val="277B01F7"/>
    <w:rsid w:val="277F58FE"/>
    <w:rsid w:val="278B23EB"/>
    <w:rsid w:val="278E6E06"/>
    <w:rsid w:val="279D3C4B"/>
    <w:rsid w:val="27C1171A"/>
    <w:rsid w:val="27C25595"/>
    <w:rsid w:val="27CE2F76"/>
    <w:rsid w:val="27D67AEA"/>
    <w:rsid w:val="27E77FA5"/>
    <w:rsid w:val="27F33BEF"/>
    <w:rsid w:val="282B41CB"/>
    <w:rsid w:val="285C489C"/>
    <w:rsid w:val="28720E55"/>
    <w:rsid w:val="28862019"/>
    <w:rsid w:val="28AC3E74"/>
    <w:rsid w:val="28B770FF"/>
    <w:rsid w:val="28DC4EAA"/>
    <w:rsid w:val="29141B8A"/>
    <w:rsid w:val="29186F9B"/>
    <w:rsid w:val="291C2120"/>
    <w:rsid w:val="29405AF3"/>
    <w:rsid w:val="2941782B"/>
    <w:rsid w:val="297040AC"/>
    <w:rsid w:val="297A46BF"/>
    <w:rsid w:val="299013D6"/>
    <w:rsid w:val="29953D19"/>
    <w:rsid w:val="299769BD"/>
    <w:rsid w:val="29A86C9B"/>
    <w:rsid w:val="29BB00F3"/>
    <w:rsid w:val="29BC596C"/>
    <w:rsid w:val="29FF673D"/>
    <w:rsid w:val="2A364F6A"/>
    <w:rsid w:val="2A4436BF"/>
    <w:rsid w:val="2A4C098D"/>
    <w:rsid w:val="2AFB022D"/>
    <w:rsid w:val="2B191F86"/>
    <w:rsid w:val="2B214069"/>
    <w:rsid w:val="2B2A5014"/>
    <w:rsid w:val="2B371F98"/>
    <w:rsid w:val="2B3856E9"/>
    <w:rsid w:val="2B3D02F2"/>
    <w:rsid w:val="2B3E77A4"/>
    <w:rsid w:val="2B431E0B"/>
    <w:rsid w:val="2B5D1C4D"/>
    <w:rsid w:val="2B724D75"/>
    <w:rsid w:val="2B7B6879"/>
    <w:rsid w:val="2B861078"/>
    <w:rsid w:val="2B9C1D46"/>
    <w:rsid w:val="2BAF5518"/>
    <w:rsid w:val="2BBF1854"/>
    <w:rsid w:val="2BE0210F"/>
    <w:rsid w:val="2BE637B3"/>
    <w:rsid w:val="2BFD6ECD"/>
    <w:rsid w:val="2C0555E7"/>
    <w:rsid w:val="2C234287"/>
    <w:rsid w:val="2C3D20C7"/>
    <w:rsid w:val="2C721007"/>
    <w:rsid w:val="2C737020"/>
    <w:rsid w:val="2CCE758B"/>
    <w:rsid w:val="2D0936D4"/>
    <w:rsid w:val="2D3D1D37"/>
    <w:rsid w:val="2D6A3D58"/>
    <w:rsid w:val="2D6D06FF"/>
    <w:rsid w:val="2D8A6018"/>
    <w:rsid w:val="2D8C38CB"/>
    <w:rsid w:val="2D9B7B12"/>
    <w:rsid w:val="2DCE1DE5"/>
    <w:rsid w:val="2DD76019"/>
    <w:rsid w:val="2E1218FF"/>
    <w:rsid w:val="2E494152"/>
    <w:rsid w:val="2E7225D7"/>
    <w:rsid w:val="2E7D5F32"/>
    <w:rsid w:val="2EB73D67"/>
    <w:rsid w:val="2EBF4AC4"/>
    <w:rsid w:val="2ED82027"/>
    <w:rsid w:val="2EE839A3"/>
    <w:rsid w:val="2F5A2E3F"/>
    <w:rsid w:val="2F6F415D"/>
    <w:rsid w:val="2F9B59A0"/>
    <w:rsid w:val="2FC05317"/>
    <w:rsid w:val="2FF4434D"/>
    <w:rsid w:val="30005F4F"/>
    <w:rsid w:val="30403944"/>
    <w:rsid w:val="30485DC7"/>
    <w:rsid w:val="30C91BC9"/>
    <w:rsid w:val="30F64373"/>
    <w:rsid w:val="3110785D"/>
    <w:rsid w:val="31123C07"/>
    <w:rsid w:val="314F5802"/>
    <w:rsid w:val="315D6B90"/>
    <w:rsid w:val="319349B2"/>
    <w:rsid w:val="31ED003F"/>
    <w:rsid w:val="31F4784C"/>
    <w:rsid w:val="31FE5B35"/>
    <w:rsid w:val="320A13EE"/>
    <w:rsid w:val="32127BF7"/>
    <w:rsid w:val="32250F77"/>
    <w:rsid w:val="32265346"/>
    <w:rsid w:val="323718A6"/>
    <w:rsid w:val="324D335F"/>
    <w:rsid w:val="328551AF"/>
    <w:rsid w:val="32C459B6"/>
    <w:rsid w:val="32D65512"/>
    <w:rsid w:val="32FC0C7E"/>
    <w:rsid w:val="33280206"/>
    <w:rsid w:val="3331792D"/>
    <w:rsid w:val="334C5D0B"/>
    <w:rsid w:val="33750A5E"/>
    <w:rsid w:val="338208DF"/>
    <w:rsid w:val="33A71631"/>
    <w:rsid w:val="33AF7552"/>
    <w:rsid w:val="33FD6451"/>
    <w:rsid w:val="34103805"/>
    <w:rsid w:val="344620B9"/>
    <w:rsid w:val="3447047A"/>
    <w:rsid w:val="345E3143"/>
    <w:rsid w:val="347666F3"/>
    <w:rsid w:val="347B6553"/>
    <w:rsid w:val="34994606"/>
    <w:rsid w:val="34BC100F"/>
    <w:rsid w:val="34C64644"/>
    <w:rsid w:val="34C6497B"/>
    <w:rsid w:val="34E52ED6"/>
    <w:rsid w:val="34E833ED"/>
    <w:rsid w:val="34ED355A"/>
    <w:rsid w:val="35016B7E"/>
    <w:rsid w:val="350D0C0B"/>
    <w:rsid w:val="350D69B7"/>
    <w:rsid w:val="35223CEF"/>
    <w:rsid w:val="352F30A4"/>
    <w:rsid w:val="35394A56"/>
    <w:rsid w:val="3560453F"/>
    <w:rsid w:val="35747116"/>
    <w:rsid w:val="35773E1C"/>
    <w:rsid w:val="357E1910"/>
    <w:rsid w:val="35816FE0"/>
    <w:rsid w:val="35A03192"/>
    <w:rsid w:val="35A45BDC"/>
    <w:rsid w:val="35A9442E"/>
    <w:rsid w:val="35C54B17"/>
    <w:rsid w:val="35FB3689"/>
    <w:rsid w:val="362816D0"/>
    <w:rsid w:val="368D064F"/>
    <w:rsid w:val="36AE7442"/>
    <w:rsid w:val="36BA7ADC"/>
    <w:rsid w:val="36BB49DC"/>
    <w:rsid w:val="36CC2C53"/>
    <w:rsid w:val="370C332C"/>
    <w:rsid w:val="372F06AC"/>
    <w:rsid w:val="378A7DEF"/>
    <w:rsid w:val="38120D5F"/>
    <w:rsid w:val="38142CB8"/>
    <w:rsid w:val="38150E29"/>
    <w:rsid w:val="38172F3D"/>
    <w:rsid w:val="381F14AC"/>
    <w:rsid w:val="3821596F"/>
    <w:rsid w:val="385A4ECB"/>
    <w:rsid w:val="38855E39"/>
    <w:rsid w:val="389C1DD9"/>
    <w:rsid w:val="38B90A95"/>
    <w:rsid w:val="38CE0D79"/>
    <w:rsid w:val="38E67BBA"/>
    <w:rsid w:val="394152E9"/>
    <w:rsid w:val="3954004F"/>
    <w:rsid w:val="396809AD"/>
    <w:rsid w:val="398A6646"/>
    <w:rsid w:val="39A72E4F"/>
    <w:rsid w:val="39C45650"/>
    <w:rsid w:val="39D9372B"/>
    <w:rsid w:val="39E16D9E"/>
    <w:rsid w:val="39FA6C90"/>
    <w:rsid w:val="3A32422B"/>
    <w:rsid w:val="3A396A12"/>
    <w:rsid w:val="3A47133D"/>
    <w:rsid w:val="3A4C1AC6"/>
    <w:rsid w:val="3A4F46F7"/>
    <w:rsid w:val="3A602028"/>
    <w:rsid w:val="3A702EFF"/>
    <w:rsid w:val="3A7C2FB0"/>
    <w:rsid w:val="3AB6473B"/>
    <w:rsid w:val="3AC2688A"/>
    <w:rsid w:val="3AD35499"/>
    <w:rsid w:val="3AD60989"/>
    <w:rsid w:val="3AF70779"/>
    <w:rsid w:val="3B0E1C9B"/>
    <w:rsid w:val="3B1861B2"/>
    <w:rsid w:val="3B3258F0"/>
    <w:rsid w:val="3B410753"/>
    <w:rsid w:val="3B65666D"/>
    <w:rsid w:val="3B6E7768"/>
    <w:rsid w:val="3B720DAF"/>
    <w:rsid w:val="3B74312B"/>
    <w:rsid w:val="3B8C3406"/>
    <w:rsid w:val="3BB34C22"/>
    <w:rsid w:val="3BCE6326"/>
    <w:rsid w:val="3BFC3F9D"/>
    <w:rsid w:val="3C156500"/>
    <w:rsid w:val="3C1A4009"/>
    <w:rsid w:val="3C8303D7"/>
    <w:rsid w:val="3CB90382"/>
    <w:rsid w:val="3CC66BCF"/>
    <w:rsid w:val="3CC948E2"/>
    <w:rsid w:val="3CF90008"/>
    <w:rsid w:val="3D285FDE"/>
    <w:rsid w:val="3D290AD8"/>
    <w:rsid w:val="3D4E5F25"/>
    <w:rsid w:val="3DBD7114"/>
    <w:rsid w:val="3DC545B0"/>
    <w:rsid w:val="3DE61EB3"/>
    <w:rsid w:val="3E5A34F7"/>
    <w:rsid w:val="3E76000B"/>
    <w:rsid w:val="3ED97DFB"/>
    <w:rsid w:val="3EDA6DEA"/>
    <w:rsid w:val="3EEC096E"/>
    <w:rsid w:val="3F18078B"/>
    <w:rsid w:val="3F9D51D1"/>
    <w:rsid w:val="3FAA196D"/>
    <w:rsid w:val="3FB078FE"/>
    <w:rsid w:val="3FB82BCD"/>
    <w:rsid w:val="3FBA6D89"/>
    <w:rsid w:val="3FED1AC3"/>
    <w:rsid w:val="3FF61880"/>
    <w:rsid w:val="3FF855C0"/>
    <w:rsid w:val="3FFE7D45"/>
    <w:rsid w:val="402D46A9"/>
    <w:rsid w:val="403D574E"/>
    <w:rsid w:val="40444B63"/>
    <w:rsid w:val="40674BBA"/>
    <w:rsid w:val="407F694F"/>
    <w:rsid w:val="408D0876"/>
    <w:rsid w:val="40AD34A5"/>
    <w:rsid w:val="40B212A2"/>
    <w:rsid w:val="40CD14D5"/>
    <w:rsid w:val="40D37CBF"/>
    <w:rsid w:val="40E45EBE"/>
    <w:rsid w:val="410D0887"/>
    <w:rsid w:val="4110084C"/>
    <w:rsid w:val="412A1CD3"/>
    <w:rsid w:val="4142454E"/>
    <w:rsid w:val="414D72E8"/>
    <w:rsid w:val="41927838"/>
    <w:rsid w:val="41934330"/>
    <w:rsid w:val="41B1014D"/>
    <w:rsid w:val="41CF35A6"/>
    <w:rsid w:val="41EE0065"/>
    <w:rsid w:val="41F064DA"/>
    <w:rsid w:val="41F427C7"/>
    <w:rsid w:val="420A037C"/>
    <w:rsid w:val="421D48A8"/>
    <w:rsid w:val="422200DA"/>
    <w:rsid w:val="42397608"/>
    <w:rsid w:val="42411959"/>
    <w:rsid w:val="42570210"/>
    <w:rsid w:val="426B1F1D"/>
    <w:rsid w:val="4289751A"/>
    <w:rsid w:val="42BB7925"/>
    <w:rsid w:val="42C212EE"/>
    <w:rsid w:val="42C47D99"/>
    <w:rsid w:val="42EA55AA"/>
    <w:rsid w:val="42F61DEC"/>
    <w:rsid w:val="4310568C"/>
    <w:rsid w:val="43176289"/>
    <w:rsid w:val="43190197"/>
    <w:rsid w:val="43475EFE"/>
    <w:rsid w:val="4372708D"/>
    <w:rsid w:val="439E7831"/>
    <w:rsid w:val="43E266DE"/>
    <w:rsid w:val="44022662"/>
    <w:rsid w:val="44093592"/>
    <w:rsid w:val="443A099C"/>
    <w:rsid w:val="443A4E2B"/>
    <w:rsid w:val="44C439C8"/>
    <w:rsid w:val="44D32EA5"/>
    <w:rsid w:val="44E044B6"/>
    <w:rsid w:val="45064ABA"/>
    <w:rsid w:val="450C6133"/>
    <w:rsid w:val="451A6FAF"/>
    <w:rsid w:val="45317D80"/>
    <w:rsid w:val="4542258C"/>
    <w:rsid w:val="454D4A33"/>
    <w:rsid w:val="454F7CC0"/>
    <w:rsid w:val="455236DD"/>
    <w:rsid w:val="458B1AD4"/>
    <w:rsid w:val="458D04B5"/>
    <w:rsid w:val="45932AA6"/>
    <w:rsid w:val="459F2E19"/>
    <w:rsid w:val="45B57ACC"/>
    <w:rsid w:val="45BE3FFD"/>
    <w:rsid w:val="45D836DD"/>
    <w:rsid w:val="45E873D6"/>
    <w:rsid w:val="46111312"/>
    <w:rsid w:val="462F018D"/>
    <w:rsid w:val="462F1F22"/>
    <w:rsid w:val="46490EA5"/>
    <w:rsid w:val="465B5D2E"/>
    <w:rsid w:val="46653242"/>
    <w:rsid w:val="46740268"/>
    <w:rsid w:val="469212BC"/>
    <w:rsid w:val="46D4582B"/>
    <w:rsid w:val="47651CC4"/>
    <w:rsid w:val="47BF60DB"/>
    <w:rsid w:val="47C524E6"/>
    <w:rsid w:val="47CD5140"/>
    <w:rsid w:val="47CE3E13"/>
    <w:rsid w:val="47D974AB"/>
    <w:rsid w:val="480333C4"/>
    <w:rsid w:val="48063C1F"/>
    <w:rsid w:val="4859150B"/>
    <w:rsid w:val="48A01AF0"/>
    <w:rsid w:val="48A31C26"/>
    <w:rsid w:val="48AB7C8B"/>
    <w:rsid w:val="48BD48E2"/>
    <w:rsid w:val="48C61B22"/>
    <w:rsid w:val="48DF4D81"/>
    <w:rsid w:val="48EC6995"/>
    <w:rsid w:val="48F10580"/>
    <w:rsid w:val="49307CC2"/>
    <w:rsid w:val="49653B91"/>
    <w:rsid w:val="49A77852"/>
    <w:rsid w:val="49B92D76"/>
    <w:rsid w:val="49C517DE"/>
    <w:rsid w:val="49D1179B"/>
    <w:rsid w:val="49D42AD3"/>
    <w:rsid w:val="49E25BD6"/>
    <w:rsid w:val="49E25F7F"/>
    <w:rsid w:val="49F1060D"/>
    <w:rsid w:val="4A2C363B"/>
    <w:rsid w:val="4A395980"/>
    <w:rsid w:val="4A494D70"/>
    <w:rsid w:val="4A6140E2"/>
    <w:rsid w:val="4AA07C1B"/>
    <w:rsid w:val="4AA63CA7"/>
    <w:rsid w:val="4AAA743F"/>
    <w:rsid w:val="4ADF6F64"/>
    <w:rsid w:val="4AE92033"/>
    <w:rsid w:val="4B060270"/>
    <w:rsid w:val="4B116F6C"/>
    <w:rsid w:val="4B3F3CF1"/>
    <w:rsid w:val="4B6D767A"/>
    <w:rsid w:val="4B991A55"/>
    <w:rsid w:val="4BAA060F"/>
    <w:rsid w:val="4BB44480"/>
    <w:rsid w:val="4BB977B0"/>
    <w:rsid w:val="4C0700DB"/>
    <w:rsid w:val="4C080AAC"/>
    <w:rsid w:val="4C6560C3"/>
    <w:rsid w:val="4CAE144C"/>
    <w:rsid w:val="4CD01024"/>
    <w:rsid w:val="4CDB4AA5"/>
    <w:rsid w:val="4D1E4C44"/>
    <w:rsid w:val="4D312991"/>
    <w:rsid w:val="4D6D4F91"/>
    <w:rsid w:val="4D784F22"/>
    <w:rsid w:val="4DBC5532"/>
    <w:rsid w:val="4DDC0511"/>
    <w:rsid w:val="4DF623F7"/>
    <w:rsid w:val="4E117AB9"/>
    <w:rsid w:val="4E1B7F7E"/>
    <w:rsid w:val="4E36085D"/>
    <w:rsid w:val="4E5B20FE"/>
    <w:rsid w:val="4E5B7B9D"/>
    <w:rsid w:val="4E5F7F2E"/>
    <w:rsid w:val="4E9D76EE"/>
    <w:rsid w:val="4EA13866"/>
    <w:rsid w:val="4EC82EAB"/>
    <w:rsid w:val="4EC9657F"/>
    <w:rsid w:val="4ED565C1"/>
    <w:rsid w:val="4EDC2243"/>
    <w:rsid w:val="4F003028"/>
    <w:rsid w:val="4F0A6052"/>
    <w:rsid w:val="4F12387B"/>
    <w:rsid w:val="4F2177D6"/>
    <w:rsid w:val="4F2E66BC"/>
    <w:rsid w:val="4F3B33B7"/>
    <w:rsid w:val="4F651BED"/>
    <w:rsid w:val="4F86398F"/>
    <w:rsid w:val="4F99674D"/>
    <w:rsid w:val="4FAC341B"/>
    <w:rsid w:val="4FBE70F5"/>
    <w:rsid w:val="4FCF701E"/>
    <w:rsid w:val="4FE65B93"/>
    <w:rsid w:val="4FF04D49"/>
    <w:rsid w:val="4FF306CF"/>
    <w:rsid w:val="4FF87AAA"/>
    <w:rsid w:val="500460E9"/>
    <w:rsid w:val="506B7D50"/>
    <w:rsid w:val="50794009"/>
    <w:rsid w:val="50CC062E"/>
    <w:rsid w:val="50F60A56"/>
    <w:rsid w:val="51067C3B"/>
    <w:rsid w:val="51097A3D"/>
    <w:rsid w:val="512833F8"/>
    <w:rsid w:val="512F1E9E"/>
    <w:rsid w:val="519E438F"/>
    <w:rsid w:val="51BC119F"/>
    <w:rsid w:val="51D835F6"/>
    <w:rsid w:val="51E77F3F"/>
    <w:rsid w:val="51F57061"/>
    <w:rsid w:val="521D4E6D"/>
    <w:rsid w:val="521F341B"/>
    <w:rsid w:val="5223663F"/>
    <w:rsid w:val="52243A39"/>
    <w:rsid w:val="5254433E"/>
    <w:rsid w:val="525D2510"/>
    <w:rsid w:val="52831C67"/>
    <w:rsid w:val="52881C4C"/>
    <w:rsid w:val="52AA6127"/>
    <w:rsid w:val="52C04176"/>
    <w:rsid w:val="52C44140"/>
    <w:rsid w:val="52EC283C"/>
    <w:rsid w:val="52F936AE"/>
    <w:rsid w:val="531D5A8E"/>
    <w:rsid w:val="532D1417"/>
    <w:rsid w:val="536343CD"/>
    <w:rsid w:val="5364372C"/>
    <w:rsid w:val="536F00FE"/>
    <w:rsid w:val="538B7395"/>
    <w:rsid w:val="539C0200"/>
    <w:rsid w:val="539F297F"/>
    <w:rsid w:val="53C05677"/>
    <w:rsid w:val="53D375FB"/>
    <w:rsid w:val="54027561"/>
    <w:rsid w:val="54157E81"/>
    <w:rsid w:val="54504521"/>
    <w:rsid w:val="54687CE2"/>
    <w:rsid w:val="547C58A3"/>
    <w:rsid w:val="547E0FD7"/>
    <w:rsid w:val="54876480"/>
    <w:rsid w:val="54962925"/>
    <w:rsid w:val="549A5BB9"/>
    <w:rsid w:val="54A238EE"/>
    <w:rsid w:val="54E55F7A"/>
    <w:rsid w:val="54F91337"/>
    <w:rsid w:val="55320805"/>
    <w:rsid w:val="555046BE"/>
    <w:rsid w:val="55567893"/>
    <w:rsid w:val="556B35C7"/>
    <w:rsid w:val="55A87F17"/>
    <w:rsid w:val="55DB6936"/>
    <w:rsid w:val="55E308D1"/>
    <w:rsid w:val="561D44F9"/>
    <w:rsid w:val="562A6261"/>
    <w:rsid w:val="562B163E"/>
    <w:rsid w:val="563210D8"/>
    <w:rsid w:val="56367DBB"/>
    <w:rsid w:val="56377B71"/>
    <w:rsid w:val="56497965"/>
    <w:rsid w:val="56552C09"/>
    <w:rsid w:val="566F62A8"/>
    <w:rsid w:val="567518A3"/>
    <w:rsid w:val="56777080"/>
    <w:rsid w:val="56874990"/>
    <w:rsid w:val="569D497A"/>
    <w:rsid w:val="56A8142D"/>
    <w:rsid w:val="56BC41FD"/>
    <w:rsid w:val="56BC74A4"/>
    <w:rsid w:val="570305AE"/>
    <w:rsid w:val="57090376"/>
    <w:rsid w:val="571606C9"/>
    <w:rsid w:val="577703EC"/>
    <w:rsid w:val="57A504D1"/>
    <w:rsid w:val="57A76180"/>
    <w:rsid w:val="57A94845"/>
    <w:rsid w:val="57AC79C1"/>
    <w:rsid w:val="57FA7D63"/>
    <w:rsid w:val="583E757E"/>
    <w:rsid w:val="587577B5"/>
    <w:rsid w:val="58A203C1"/>
    <w:rsid w:val="58CB1CB2"/>
    <w:rsid w:val="590952D1"/>
    <w:rsid w:val="591A5738"/>
    <w:rsid w:val="592155DE"/>
    <w:rsid w:val="59240C81"/>
    <w:rsid w:val="595A76F1"/>
    <w:rsid w:val="595E171E"/>
    <w:rsid w:val="596C08B2"/>
    <w:rsid w:val="598F52A9"/>
    <w:rsid w:val="599A6305"/>
    <w:rsid w:val="59E64660"/>
    <w:rsid w:val="5A370256"/>
    <w:rsid w:val="5A4930E1"/>
    <w:rsid w:val="5A523000"/>
    <w:rsid w:val="5A544C3C"/>
    <w:rsid w:val="5A922827"/>
    <w:rsid w:val="5AAE4D54"/>
    <w:rsid w:val="5ABC78BE"/>
    <w:rsid w:val="5AEF5910"/>
    <w:rsid w:val="5AF27EEA"/>
    <w:rsid w:val="5B190267"/>
    <w:rsid w:val="5B2A41A2"/>
    <w:rsid w:val="5B3462DB"/>
    <w:rsid w:val="5B8A53F0"/>
    <w:rsid w:val="5BE23FA0"/>
    <w:rsid w:val="5BE83DF7"/>
    <w:rsid w:val="5BF57147"/>
    <w:rsid w:val="5C142E87"/>
    <w:rsid w:val="5C1D252D"/>
    <w:rsid w:val="5C4A343B"/>
    <w:rsid w:val="5C68140B"/>
    <w:rsid w:val="5C7A3B4A"/>
    <w:rsid w:val="5C7E096E"/>
    <w:rsid w:val="5CA501CF"/>
    <w:rsid w:val="5CAD5509"/>
    <w:rsid w:val="5CFA6493"/>
    <w:rsid w:val="5CFF2939"/>
    <w:rsid w:val="5D3F2809"/>
    <w:rsid w:val="5D524BA4"/>
    <w:rsid w:val="5D686795"/>
    <w:rsid w:val="5DC26299"/>
    <w:rsid w:val="5DD12242"/>
    <w:rsid w:val="5DD23635"/>
    <w:rsid w:val="5DE512DE"/>
    <w:rsid w:val="5E236AF4"/>
    <w:rsid w:val="5E237570"/>
    <w:rsid w:val="5E322ACA"/>
    <w:rsid w:val="5E5532A1"/>
    <w:rsid w:val="5EA31851"/>
    <w:rsid w:val="5EB1653E"/>
    <w:rsid w:val="5EB8089E"/>
    <w:rsid w:val="5EC50DCE"/>
    <w:rsid w:val="5EF24099"/>
    <w:rsid w:val="5EF92F75"/>
    <w:rsid w:val="5F0C4BB0"/>
    <w:rsid w:val="5F136266"/>
    <w:rsid w:val="5F170426"/>
    <w:rsid w:val="5F3A65CA"/>
    <w:rsid w:val="5F705577"/>
    <w:rsid w:val="5F7166AC"/>
    <w:rsid w:val="5F7170F4"/>
    <w:rsid w:val="5FA33B34"/>
    <w:rsid w:val="600320E5"/>
    <w:rsid w:val="601605FD"/>
    <w:rsid w:val="601E657E"/>
    <w:rsid w:val="60321DD6"/>
    <w:rsid w:val="605E1CCD"/>
    <w:rsid w:val="60BA03D4"/>
    <w:rsid w:val="60C1139C"/>
    <w:rsid w:val="60CD216B"/>
    <w:rsid w:val="60EE2807"/>
    <w:rsid w:val="60F05526"/>
    <w:rsid w:val="60F43E8A"/>
    <w:rsid w:val="61570983"/>
    <w:rsid w:val="61797832"/>
    <w:rsid w:val="618067DE"/>
    <w:rsid w:val="61841AEA"/>
    <w:rsid w:val="61890141"/>
    <w:rsid w:val="619F1C1D"/>
    <w:rsid w:val="61D212B8"/>
    <w:rsid w:val="61F94867"/>
    <w:rsid w:val="62016A75"/>
    <w:rsid w:val="62107B46"/>
    <w:rsid w:val="621A4119"/>
    <w:rsid w:val="623C05F2"/>
    <w:rsid w:val="62542C2D"/>
    <w:rsid w:val="62554602"/>
    <w:rsid w:val="625800B5"/>
    <w:rsid w:val="627C32F4"/>
    <w:rsid w:val="62A21A2F"/>
    <w:rsid w:val="62C3016F"/>
    <w:rsid w:val="62D11B44"/>
    <w:rsid w:val="63311296"/>
    <w:rsid w:val="63453190"/>
    <w:rsid w:val="635B6BBA"/>
    <w:rsid w:val="63646EFE"/>
    <w:rsid w:val="639167CE"/>
    <w:rsid w:val="63AA08A3"/>
    <w:rsid w:val="63CE1F61"/>
    <w:rsid w:val="63D713E5"/>
    <w:rsid w:val="6442256D"/>
    <w:rsid w:val="646003C9"/>
    <w:rsid w:val="64877B01"/>
    <w:rsid w:val="649A630B"/>
    <w:rsid w:val="64A546B5"/>
    <w:rsid w:val="65172ED7"/>
    <w:rsid w:val="65563E1B"/>
    <w:rsid w:val="65734EC1"/>
    <w:rsid w:val="657A739C"/>
    <w:rsid w:val="66046A7F"/>
    <w:rsid w:val="661622DA"/>
    <w:rsid w:val="662375E0"/>
    <w:rsid w:val="662D24D2"/>
    <w:rsid w:val="663D17A7"/>
    <w:rsid w:val="66457753"/>
    <w:rsid w:val="66913783"/>
    <w:rsid w:val="6712324A"/>
    <w:rsid w:val="67126FA0"/>
    <w:rsid w:val="67421039"/>
    <w:rsid w:val="67636A2B"/>
    <w:rsid w:val="6780741D"/>
    <w:rsid w:val="679000E4"/>
    <w:rsid w:val="67A606AE"/>
    <w:rsid w:val="67AA43EA"/>
    <w:rsid w:val="67B3310A"/>
    <w:rsid w:val="68187453"/>
    <w:rsid w:val="68360854"/>
    <w:rsid w:val="683D2705"/>
    <w:rsid w:val="68930734"/>
    <w:rsid w:val="68A83FF9"/>
    <w:rsid w:val="68B86939"/>
    <w:rsid w:val="68E30521"/>
    <w:rsid w:val="68EB763C"/>
    <w:rsid w:val="68EE7BE7"/>
    <w:rsid w:val="698B41C5"/>
    <w:rsid w:val="69A24CB7"/>
    <w:rsid w:val="69C20011"/>
    <w:rsid w:val="69F97051"/>
    <w:rsid w:val="6A1D1CE3"/>
    <w:rsid w:val="6A713CA6"/>
    <w:rsid w:val="6A7D6E15"/>
    <w:rsid w:val="6A81065F"/>
    <w:rsid w:val="6A86080E"/>
    <w:rsid w:val="6A8A3466"/>
    <w:rsid w:val="6A9A3B99"/>
    <w:rsid w:val="6AC24080"/>
    <w:rsid w:val="6AE7693A"/>
    <w:rsid w:val="6AF357A5"/>
    <w:rsid w:val="6AF61B84"/>
    <w:rsid w:val="6B025F8A"/>
    <w:rsid w:val="6B0F1C2C"/>
    <w:rsid w:val="6B1501BF"/>
    <w:rsid w:val="6B1945D3"/>
    <w:rsid w:val="6B374207"/>
    <w:rsid w:val="6B5E5108"/>
    <w:rsid w:val="6BD73932"/>
    <w:rsid w:val="6BE94A72"/>
    <w:rsid w:val="6BFA3A90"/>
    <w:rsid w:val="6C217A2A"/>
    <w:rsid w:val="6C742149"/>
    <w:rsid w:val="6CBB1331"/>
    <w:rsid w:val="6CCB59AC"/>
    <w:rsid w:val="6CD04FC3"/>
    <w:rsid w:val="6CE87454"/>
    <w:rsid w:val="6D263CE8"/>
    <w:rsid w:val="6D5711EE"/>
    <w:rsid w:val="6D8E3D76"/>
    <w:rsid w:val="6DA01946"/>
    <w:rsid w:val="6DBA0D91"/>
    <w:rsid w:val="6DD16484"/>
    <w:rsid w:val="6DDC66D2"/>
    <w:rsid w:val="6E074E6C"/>
    <w:rsid w:val="6E101675"/>
    <w:rsid w:val="6E2B2250"/>
    <w:rsid w:val="6E38432C"/>
    <w:rsid w:val="6E996276"/>
    <w:rsid w:val="6EB84893"/>
    <w:rsid w:val="6EC17773"/>
    <w:rsid w:val="6EDB1F5A"/>
    <w:rsid w:val="6EE42CFA"/>
    <w:rsid w:val="6EFB1785"/>
    <w:rsid w:val="6EFB5C5C"/>
    <w:rsid w:val="6F170083"/>
    <w:rsid w:val="6F1B30CC"/>
    <w:rsid w:val="6F2804BA"/>
    <w:rsid w:val="6F404D55"/>
    <w:rsid w:val="6F575CE5"/>
    <w:rsid w:val="6FA07672"/>
    <w:rsid w:val="6FAA4C62"/>
    <w:rsid w:val="6FE96BA6"/>
    <w:rsid w:val="6FEB0701"/>
    <w:rsid w:val="700C77E8"/>
    <w:rsid w:val="702B4D0A"/>
    <w:rsid w:val="70315914"/>
    <w:rsid w:val="70421494"/>
    <w:rsid w:val="7043221E"/>
    <w:rsid w:val="70BE3227"/>
    <w:rsid w:val="70BF0D02"/>
    <w:rsid w:val="710002D8"/>
    <w:rsid w:val="710F06D2"/>
    <w:rsid w:val="71391E79"/>
    <w:rsid w:val="717D3B92"/>
    <w:rsid w:val="71991037"/>
    <w:rsid w:val="71C33F74"/>
    <w:rsid w:val="71DB7284"/>
    <w:rsid w:val="71E93DA2"/>
    <w:rsid w:val="71F416E7"/>
    <w:rsid w:val="7201410D"/>
    <w:rsid w:val="72136101"/>
    <w:rsid w:val="723A4F70"/>
    <w:rsid w:val="723C2B95"/>
    <w:rsid w:val="72545A30"/>
    <w:rsid w:val="725A52CF"/>
    <w:rsid w:val="72934591"/>
    <w:rsid w:val="7296025F"/>
    <w:rsid w:val="729A3DE9"/>
    <w:rsid w:val="72AF3121"/>
    <w:rsid w:val="72D26E9A"/>
    <w:rsid w:val="72F02046"/>
    <w:rsid w:val="733137FF"/>
    <w:rsid w:val="73470530"/>
    <w:rsid w:val="737B3689"/>
    <w:rsid w:val="738E1B86"/>
    <w:rsid w:val="73DD5347"/>
    <w:rsid w:val="74362FF6"/>
    <w:rsid w:val="74457357"/>
    <w:rsid w:val="746F6670"/>
    <w:rsid w:val="747E0407"/>
    <w:rsid w:val="7482691F"/>
    <w:rsid w:val="748A78F7"/>
    <w:rsid w:val="749E6084"/>
    <w:rsid w:val="74A226DB"/>
    <w:rsid w:val="74D209CC"/>
    <w:rsid w:val="74DB0F7D"/>
    <w:rsid w:val="74FF2BF5"/>
    <w:rsid w:val="750E36F3"/>
    <w:rsid w:val="75152A2C"/>
    <w:rsid w:val="75313752"/>
    <w:rsid w:val="753813B3"/>
    <w:rsid w:val="75564933"/>
    <w:rsid w:val="757277DC"/>
    <w:rsid w:val="75923ACB"/>
    <w:rsid w:val="76063733"/>
    <w:rsid w:val="761C3143"/>
    <w:rsid w:val="7627449B"/>
    <w:rsid w:val="76470B3A"/>
    <w:rsid w:val="766E4DF7"/>
    <w:rsid w:val="76751F0E"/>
    <w:rsid w:val="769977F4"/>
    <w:rsid w:val="76A95CE4"/>
    <w:rsid w:val="76B86C35"/>
    <w:rsid w:val="76FF3874"/>
    <w:rsid w:val="771A2012"/>
    <w:rsid w:val="7728657F"/>
    <w:rsid w:val="775664DA"/>
    <w:rsid w:val="777B1787"/>
    <w:rsid w:val="778C2991"/>
    <w:rsid w:val="77973F99"/>
    <w:rsid w:val="77D63C13"/>
    <w:rsid w:val="77EC0B9A"/>
    <w:rsid w:val="77F105BF"/>
    <w:rsid w:val="77F647ED"/>
    <w:rsid w:val="780B0F22"/>
    <w:rsid w:val="78245B06"/>
    <w:rsid w:val="783B608B"/>
    <w:rsid w:val="785F7178"/>
    <w:rsid w:val="787A0BED"/>
    <w:rsid w:val="78984F50"/>
    <w:rsid w:val="78E6018F"/>
    <w:rsid w:val="78F73D45"/>
    <w:rsid w:val="79275157"/>
    <w:rsid w:val="79437218"/>
    <w:rsid w:val="794F20CB"/>
    <w:rsid w:val="795E56C1"/>
    <w:rsid w:val="79702AA3"/>
    <w:rsid w:val="79853439"/>
    <w:rsid w:val="798A4FA4"/>
    <w:rsid w:val="79C57F15"/>
    <w:rsid w:val="79D044D9"/>
    <w:rsid w:val="7A1A2156"/>
    <w:rsid w:val="7A291821"/>
    <w:rsid w:val="7A4935C7"/>
    <w:rsid w:val="7A5D746E"/>
    <w:rsid w:val="7A742E2B"/>
    <w:rsid w:val="7A7C7FDC"/>
    <w:rsid w:val="7A860DF3"/>
    <w:rsid w:val="7A984353"/>
    <w:rsid w:val="7AA769DA"/>
    <w:rsid w:val="7ADE72BD"/>
    <w:rsid w:val="7ADF480F"/>
    <w:rsid w:val="7AF21FC0"/>
    <w:rsid w:val="7AF76DC0"/>
    <w:rsid w:val="7B113F1E"/>
    <w:rsid w:val="7B160710"/>
    <w:rsid w:val="7B2578A5"/>
    <w:rsid w:val="7B32511F"/>
    <w:rsid w:val="7B545ADE"/>
    <w:rsid w:val="7B5C47F2"/>
    <w:rsid w:val="7B747208"/>
    <w:rsid w:val="7B980C9A"/>
    <w:rsid w:val="7B9C41CF"/>
    <w:rsid w:val="7BA74FD9"/>
    <w:rsid w:val="7BC472A5"/>
    <w:rsid w:val="7BC736E0"/>
    <w:rsid w:val="7BCF490A"/>
    <w:rsid w:val="7BD22565"/>
    <w:rsid w:val="7BD261C4"/>
    <w:rsid w:val="7BFD69CA"/>
    <w:rsid w:val="7C0B4872"/>
    <w:rsid w:val="7C3B3DD4"/>
    <w:rsid w:val="7C4262A0"/>
    <w:rsid w:val="7CAB5908"/>
    <w:rsid w:val="7D0617F9"/>
    <w:rsid w:val="7D1E3BF2"/>
    <w:rsid w:val="7D3740A2"/>
    <w:rsid w:val="7D403DD7"/>
    <w:rsid w:val="7D434B64"/>
    <w:rsid w:val="7D6A59B8"/>
    <w:rsid w:val="7DA95C2E"/>
    <w:rsid w:val="7DB50D8F"/>
    <w:rsid w:val="7DF62F52"/>
    <w:rsid w:val="7DFC6B13"/>
    <w:rsid w:val="7E022519"/>
    <w:rsid w:val="7E0C589C"/>
    <w:rsid w:val="7E1D5FDA"/>
    <w:rsid w:val="7E513250"/>
    <w:rsid w:val="7E634B20"/>
    <w:rsid w:val="7E9A1E11"/>
    <w:rsid w:val="7EA40A04"/>
    <w:rsid w:val="7ECE3D14"/>
    <w:rsid w:val="7EDC080E"/>
    <w:rsid w:val="7F03759F"/>
    <w:rsid w:val="7F573686"/>
    <w:rsid w:val="7F813EE4"/>
    <w:rsid w:val="7FB06B4E"/>
    <w:rsid w:val="7FBF4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iPriority="99"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qFormat="1"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paragraph" w:styleId="4">
    <w:name w:val="heading 1"/>
    <w:basedOn w:val="1"/>
    <w:next w:val="1"/>
    <w:unhideWhenUsed/>
    <w:qFormat/>
    <w:uiPriority w:val="99"/>
    <w:pPr>
      <w:widowControl w:val="0"/>
      <w:autoSpaceDE w:val="0"/>
      <w:autoSpaceDN w:val="0"/>
      <w:adjustRightInd w:val="0"/>
      <w:spacing w:beforeLines="0" w:afterLines="0"/>
    </w:pPr>
    <w:rPr>
      <w:rFonts w:hint="default" w:ascii="Arial" w:hAnsi="Arial" w:eastAsia="宋体" w:cs="Times New Roman"/>
      <w:b/>
      <w:color w:val="000000"/>
      <w:sz w:val="32"/>
    </w:rPr>
  </w:style>
  <w:style w:type="paragraph" w:styleId="5">
    <w:name w:val="heading 2"/>
    <w:basedOn w:val="1"/>
    <w:next w:val="1"/>
    <w:unhideWhenUsed/>
    <w:qFormat/>
    <w:uiPriority w:val="0"/>
    <w:pPr>
      <w:widowControl w:val="0"/>
      <w:autoSpaceDE w:val="0"/>
      <w:autoSpaceDN w:val="0"/>
      <w:adjustRightInd w:val="0"/>
      <w:spacing w:beforeLines="0" w:afterLines="0"/>
    </w:pPr>
    <w:rPr>
      <w:rFonts w:hint="default" w:ascii="Arial" w:hAnsi="Arial" w:eastAsia="宋体" w:cs="Times New Roman"/>
      <w:b/>
      <w:i/>
      <w:color w:val="000000"/>
      <w:sz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99"/>
    <w:pPr>
      <w:spacing w:after="120"/>
    </w:pPr>
  </w:style>
  <w:style w:type="paragraph" w:styleId="3">
    <w:name w:val="Title"/>
    <w:basedOn w:val="1"/>
    <w:next w:val="1"/>
    <w:qFormat/>
    <w:uiPriority w:val="0"/>
    <w:pPr>
      <w:widowControl/>
      <w:spacing w:before="240" w:after="60" w:line="560" w:lineRule="exact"/>
      <w:jc w:val="center"/>
      <w:outlineLvl w:val="0"/>
    </w:pPr>
    <w:rPr>
      <w:rFonts w:ascii="Arial" w:hAnsi="Arial" w:eastAsia="华文中宋" w:cs="Arial"/>
      <w:b/>
      <w:bCs/>
      <w:color w:val="FF0000"/>
      <w:kern w:val="0"/>
      <w:sz w:val="84"/>
      <w:szCs w:val="32"/>
    </w:rPr>
  </w:style>
  <w:style w:type="paragraph" w:styleId="6">
    <w:name w:val="toc 7"/>
    <w:basedOn w:val="1"/>
    <w:next w:val="1"/>
    <w:unhideWhenUsed/>
    <w:qFormat/>
    <w:uiPriority w:val="0"/>
    <w:pPr>
      <w:spacing w:beforeLines="0" w:afterLines="0"/>
      <w:ind w:left="1260"/>
      <w:jc w:val="left"/>
    </w:pPr>
    <w:rPr>
      <w:rFonts w:hint="default"/>
      <w:sz w:val="18"/>
      <w:szCs w:val="24"/>
    </w:rPr>
  </w:style>
  <w:style w:type="paragraph" w:styleId="7">
    <w:name w:val="Body Text Indent"/>
    <w:basedOn w:val="1"/>
    <w:next w:val="8"/>
    <w:qFormat/>
    <w:uiPriority w:val="0"/>
    <w:pPr>
      <w:spacing w:after="120"/>
      <w:ind w:left="420" w:leftChars="200"/>
    </w:pPr>
  </w:style>
  <w:style w:type="paragraph" w:customStyle="1" w:styleId="8">
    <w:name w:val="Default"/>
    <w:next w:val="6"/>
    <w:unhideWhenUsed/>
    <w:qFormat/>
    <w:uiPriority w:val="0"/>
    <w:pPr>
      <w:widowControl w:val="0"/>
      <w:autoSpaceDE w:val="0"/>
      <w:autoSpaceDN w:val="0"/>
      <w:adjustRightInd w:val="0"/>
      <w:spacing w:beforeLines="0" w:afterLines="0" w:line="360" w:lineRule="auto"/>
      <w:jc w:val="both"/>
    </w:pPr>
    <w:rPr>
      <w:rFonts w:hint="eastAsia" w:ascii="宋体" w:hAnsi="Times New Roman" w:eastAsia="宋体" w:cs="宋体"/>
      <w:color w:val="000000"/>
      <w:sz w:val="24"/>
      <w:szCs w:val="24"/>
      <w:lang w:val="en-US" w:eastAsia="zh-CN" w:bidi="ar-SA"/>
    </w:rPr>
  </w:style>
  <w:style w:type="paragraph" w:styleId="9">
    <w:name w:val="Plain Text"/>
    <w:basedOn w:val="1"/>
    <w:next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0">
    <w:name w:val="envelope return"/>
    <w:basedOn w:val="1"/>
    <w:unhideWhenUsed/>
    <w:qFormat/>
    <w:uiPriority w:val="99"/>
    <w:pPr>
      <w:snapToGrid w:val="0"/>
    </w:pPr>
    <w:rPr>
      <w:rFonts w:ascii="Arial" w:hAnsi="Arial" w:eastAsia="宋体" w:cs="Times New Roman"/>
      <w:szCs w:val="24"/>
      <w:lang w:bidi="ar-SA"/>
    </w:rPr>
  </w:style>
  <w:style w:type="paragraph" w:styleId="11">
    <w:name w:val="toc 2"/>
    <w:basedOn w:val="1"/>
    <w:next w:val="1"/>
    <w:qFormat/>
    <w:uiPriority w:val="39"/>
    <w:pPr>
      <w:tabs>
        <w:tab w:val="right" w:leader="dot" w:pos="9005"/>
      </w:tabs>
      <w:spacing w:line="360" w:lineRule="auto"/>
      <w:ind w:left="200" w:hanging="200" w:hangingChars="200"/>
    </w:pPr>
    <w:rPr>
      <w:rFonts w:ascii="Times New Roman"/>
      <w:sz w:val="24"/>
    </w:rPr>
  </w:style>
  <w:style w:type="paragraph" w:styleId="1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3">
    <w:name w:val="Body Text First Indent"/>
    <w:basedOn w:val="2"/>
    <w:next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kern w:val="0"/>
      <w:sz w:val="24"/>
      <w:lang w:val="en-US" w:eastAsia="zh-CN"/>
    </w:rPr>
  </w:style>
  <w:style w:type="paragraph" w:styleId="14">
    <w:name w:val="Body Text First Indent 2"/>
    <w:basedOn w:val="7"/>
    <w:next w:val="1"/>
    <w:qFormat/>
    <w:uiPriority w:val="0"/>
    <w:pPr>
      <w:adjustRightInd/>
      <w:snapToGrid/>
      <w:spacing w:after="120" w:line="240" w:lineRule="auto"/>
      <w:ind w:left="420" w:leftChars="200" w:firstLine="420" w:firstLineChars="200"/>
    </w:pPr>
    <w:rPr>
      <w:rFonts w:ascii="宋体" w:hAnsi="宋体"/>
      <w:spacing w:val="20"/>
      <w:sz w:val="21"/>
      <w:szCs w:val="24"/>
    </w:r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8">
    <w:name w:val="正文首行缩进1"/>
    <w:basedOn w:val="1"/>
    <w:qFormat/>
    <w:uiPriority w:val="0"/>
    <w:pPr>
      <w:spacing w:line="360" w:lineRule="auto"/>
      <w:ind w:firstLine="200" w:firstLineChars="200"/>
    </w:pPr>
    <w:rPr>
      <w:kern w:val="2"/>
      <w:sz w:val="24"/>
      <w:szCs w:val="24"/>
    </w:rPr>
  </w:style>
  <w:style w:type="paragraph" w:styleId="19">
    <w:name w:val="List Paragraph"/>
    <w:basedOn w:val="1"/>
    <w:qFormat/>
    <w:uiPriority w:val="99"/>
    <w:pPr>
      <w:ind w:firstLine="420" w:firstLineChars="200"/>
    </w:pPr>
  </w:style>
  <w:style w:type="paragraph" w:customStyle="1" w:styleId="20">
    <w:name w:val="目录 21"/>
    <w:basedOn w:val="1"/>
    <w:next w:val="1"/>
    <w:qFormat/>
    <w:uiPriority w:val="0"/>
    <w:pPr>
      <w:spacing w:before="100" w:beforeAutospacing="1" w:after="100" w:afterAutospacing="1"/>
      <w:ind w:left="420" w:leftChars="200"/>
    </w:pPr>
  </w:style>
  <w:style w:type="paragraph" w:customStyle="1" w:styleId="21">
    <w:name w:val="0正文"/>
    <w:basedOn w:val="1"/>
    <w:qFormat/>
    <w:uiPriority w:val="0"/>
    <w:pPr>
      <w:adjustRightInd w:val="0"/>
      <w:snapToGrid w:val="0"/>
      <w:spacing w:line="360" w:lineRule="auto"/>
      <w:ind w:firstLine="200" w:firstLineChars="200"/>
    </w:pPr>
    <w:rPr>
      <w:rFonts w:ascii="Times New Roman" w:hAnsi="Times New Roman" w:eastAsia="宋体" w:cs="Times New Roman"/>
      <w:color w:val="000000"/>
      <w:kern w:val="0"/>
      <w:sz w:val="24"/>
      <w:szCs w:val="24"/>
    </w:rPr>
  </w:style>
  <w:style w:type="paragraph" w:customStyle="1" w:styleId="22">
    <w:name w:val="正文（标准）"/>
    <w:basedOn w:val="1"/>
    <w:next w:val="1"/>
    <w:semiHidden/>
    <w:qFormat/>
    <w:uiPriority w:val="0"/>
    <w:pPr>
      <w:ind w:firstLine="525"/>
    </w:pPr>
    <w:rPr>
      <w:rFonts w:ascii="宋体" w:hAnsi="宋体"/>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2022-08-15T10:27:00Z</dcterms:created>
  <dc:creator>顾开元</dc:creator>
  <cp:lastModifiedBy>韦将俊</cp:lastModifiedBy>
  <dcterms:modified xsi:type="dcterms:W3CDTF">2026-05-13T07:40:33Z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75CA45D13F8F4A8DAFE82F78A7F9BE63</vt:lpwstr>
  </property>
</Properties>
</file>