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附录F: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贵州电网有限责任公司遵义</w:t>
      </w:r>
      <w:r>
        <w:rPr>
          <w:rFonts w:hint="eastAsia" w:ascii="宋体" w:hAnsi="宋体" w:eastAsia="宋体" w:cs="宋体"/>
          <w:b/>
          <w:bCs/>
          <w:sz w:val="30"/>
          <w:szCs w:val="30"/>
          <w:lang w:eastAsia="zh-CN"/>
        </w:rPr>
        <w:t>湄潭供电局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026年员工保障性住房</w:t>
      </w:r>
    </w:p>
    <w:p>
      <w:pPr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b/>
          <w:bCs/>
          <w:sz w:val="30"/>
          <w:szCs w:val="30"/>
          <w:lang w:val="en-US" w:eastAsia="zh-CN"/>
        </w:rPr>
        <w:t>租赁项目2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 xml:space="preserve"> 技术要求</w:t>
      </w:r>
    </w:p>
    <w:p>
      <w:pPr>
        <w:jc w:val="both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1 项目概况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hint="default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1"/>
          <w:szCs w:val="21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项目名称: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u w:val="single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u w:val="single"/>
          <w:lang w:eastAsia="zh-CN"/>
        </w:rPr>
        <w:t>贵州电网有限责任公司遵义</w:t>
      </w:r>
      <w:r>
        <w:rPr>
          <w:rFonts w:hint="eastAsia"/>
          <w:sz w:val="24"/>
          <w:szCs w:val="24"/>
          <w:u w:val="single"/>
          <w:lang w:eastAsia="zh-CN"/>
        </w:rPr>
        <w:t>湄潭供电局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>2026年员工保障性住房租赁项目2</w:t>
      </w:r>
    </w:p>
    <w:p>
      <w:pPr>
        <w:numPr>
          <w:ilvl w:val="1"/>
          <w:numId w:val="1"/>
        </w:numPr>
        <w:autoSpaceDE w:val="0"/>
        <w:autoSpaceDN w:val="0"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snapToGrid w:val="0"/>
          <w:kern w:val="0"/>
          <w:sz w:val="24"/>
          <w:szCs w:val="24"/>
          <w:highlight w:val="none"/>
          <w:lang w:val="zh-CN"/>
        </w:rPr>
        <w:t>项目简述: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租赁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保障性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住房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套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期限为11个月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。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 xml:space="preserve"> 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文昌市文城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城区（离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文昌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供电局办公大楼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1公里以内）</w:t>
      </w:r>
    </w:p>
    <w:p>
      <w:pPr>
        <w:numPr>
          <w:ilvl w:val="1"/>
          <w:numId w:val="1"/>
        </w:numPr>
        <w:adjustRightInd w:val="0"/>
        <w:snapToGrid w:val="0"/>
        <w:spacing w:line="360" w:lineRule="auto"/>
        <w:ind w:left="0" w:leftChars="0" w:firstLine="480" w:firstLineChars="200"/>
        <w:rPr>
          <w:rFonts w:hint="default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项目规模：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建筑面积50平方米以下，1名员工租住。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2  工作范围</w:t>
      </w:r>
      <w:bookmarkStart w:id="0" w:name="_GoBack"/>
      <w:bookmarkEnd w:id="0"/>
    </w:p>
    <w:p>
      <w:pPr>
        <w:adjustRightInd w:val="0"/>
        <w:snapToGrid w:val="0"/>
        <w:spacing w:line="360" w:lineRule="auto"/>
        <w:ind w:firstLine="960" w:firstLineChars="400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en-US" w:eastAsia="zh-CN"/>
        </w:rPr>
        <w:t>文昌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highlight w:val="none"/>
          <w:lang w:val="zh-CN"/>
        </w:rPr>
        <w:t>供电局办公大楼</w:t>
      </w:r>
    </w:p>
    <w:p>
      <w:pPr>
        <w:adjustRightInd w:val="0"/>
        <w:snapToGrid w:val="0"/>
        <w:spacing w:line="360" w:lineRule="auto"/>
        <w:ind w:firstLine="482" w:firstLineChars="200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highlight w:val="none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zh-CN"/>
        </w:rPr>
        <w:t>3.1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zh-CN"/>
        </w:rPr>
        <w:t xml:space="preserve">资质等级: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拟租赁房屋不动产登记证明</w:t>
      </w:r>
    </w:p>
    <w:p>
      <w:pPr>
        <w:pStyle w:val="2"/>
        <w:ind w:firstLine="481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4  项目租赁期</w:t>
      </w:r>
    </w:p>
    <w:p>
      <w:pPr>
        <w:pStyle w:val="3"/>
        <w:ind w:firstLine="481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4.1计划租赁期：2026年5月31日起，租赁11个月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szCs w:val="24"/>
          <w:highlight w:val="none"/>
          <w:lang w:val="en-US" w:eastAsia="zh-CN"/>
        </w:rPr>
        <w:t>5  房屋租金支付及相关费用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5.1房租支付方式：转账，合同签订后一次性支付。</w:t>
      </w:r>
    </w:p>
    <w:p>
      <w:pPr>
        <w:pStyle w:val="2"/>
        <w:ind w:firstLine="481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5.2房租支付时间：租赁合同生效后60个工作日内。</w:t>
      </w:r>
    </w:p>
    <w:p>
      <w:pPr>
        <w:pStyle w:val="3"/>
        <w:ind w:firstLine="481"/>
        <w:jc w:val="both"/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5.3相关费用：物业费用及发票税费由供应商承担。</w:t>
      </w:r>
    </w:p>
    <w:p>
      <w:pPr>
        <w:ind w:firstLine="481"/>
        <w:rPr>
          <w:rFonts w:hint="eastAsia"/>
          <w:b/>
          <w:bCs/>
          <w:lang w:val="en-US" w:eastAsia="zh-CN"/>
        </w:rPr>
      </w:pPr>
    </w:p>
    <w:p>
      <w:pPr>
        <w:ind w:firstLine="481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  房屋配置标准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7"/>
        <w:gridCol w:w="4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员工周转房配置标准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单套房屋使用原则及户型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一室一厅一卫一厨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房屋建筑面积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总面积不超过50平方米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物业服务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小区公共区域卫生、安保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5" w:type="dxa"/>
            <w:gridSpan w:val="2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以下为单套房屋内配置标准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客厅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二人沙发、餐桌、电视机、无线网络接入（光纤入户、具备接入条件）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厨房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冰箱、炊具、烹饪资源接入（燃气或电源），具备烹饪条件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卫生间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洗手台、马桶、沐浴间、洗衣机、热水器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7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卧室</w:t>
            </w:r>
          </w:p>
        </w:tc>
        <w:tc>
          <w:tcPr>
            <w:tcW w:w="4368" w:type="dxa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napToGrid w:val="0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每间卧室均应配置：双人床、衣柜、冷暖空调</w:t>
            </w:r>
          </w:p>
        </w:tc>
      </w:tr>
    </w:tbl>
    <w:p>
      <w:pPr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b w:val="0"/>
          <w:bCs/>
          <w:snapToGrid w:val="0"/>
          <w:kern w:val="0"/>
          <w:sz w:val="24"/>
          <w:szCs w:val="24"/>
          <w:highlight w:val="none"/>
        </w:rPr>
      </w:pPr>
    </w:p>
    <w:p>
      <w:pPr>
        <w:numPr>
          <w:ilvl w:val="0"/>
          <w:numId w:val="0"/>
        </w:numPr>
        <w:adjustRightInd w:val="0"/>
        <w:snapToGrid w:val="0"/>
        <w:spacing w:line="360" w:lineRule="auto"/>
        <w:rPr>
          <w:rFonts w:ascii="宋体" w:hAnsi="宋体" w:eastAsia="宋体" w:cs="宋体"/>
          <w:b/>
          <w:snapToGrid w:val="0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  <w:lang w:val="en-US" w:eastAsia="zh-CN"/>
        </w:rPr>
        <w:t xml:space="preserve">7  </w:t>
      </w: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  <w:highlight w:val="none"/>
        </w:rPr>
        <w:t>踏勘现场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.1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eastAsia="zh-CN"/>
        </w:rPr>
        <w:t>踏勘现场：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①.湄潭供电局员工现场查看房产证及房屋配套实施等是否符合要求。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②.双方核对水电气起始示度。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.2  时间：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竞价汇总前</w:t>
      </w:r>
    </w:p>
    <w:p>
      <w:pPr>
        <w:pStyle w:val="2"/>
        <w:ind w:firstLine="482" w:firstLineChars="200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  技术标准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1 房屋位置：海南省文昌市文城镇城区，距离入住人工作地点（文昌供电局办公大楼）步行不超过30分钟。</w:t>
      </w:r>
    </w:p>
    <w:p>
      <w:pPr>
        <w:pStyle w:val="2"/>
        <w:ind w:firstLine="481"/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CN"/>
        </w:rPr>
        <w:t>8.2 房屋物业服务：具备完善的小区卫生、安保服务。</w:t>
      </w:r>
    </w:p>
    <w:p>
      <w:pPr>
        <w:pStyle w:val="3"/>
        <w:ind w:firstLine="481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8.3 房屋面积：建筑面积不超过50m²，每间卧室面积符合基本生活起居条件，原则上不小于9m²。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</w:rPr>
        <w:t xml:space="preserve">.4  </w:t>
      </w:r>
      <w:r>
        <w:rPr>
          <w:rFonts w:hint="eastAsia" w:ascii="宋体" w:hAnsi="宋体" w:eastAsia="宋体" w:cs="宋体"/>
          <w:snapToGrid w:val="0"/>
          <w:kern w:val="0"/>
          <w:sz w:val="24"/>
          <w:szCs w:val="24"/>
          <w:highlight w:val="none"/>
          <w:lang w:val="en-US" w:eastAsia="zh-CN"/>
        </w:rPr>
        <w:t>供应商应向采购方开具增值税发票，有关税率符合国家规定。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960" w:firstLineChars="400"/>
        <w:jc w:val="left"/>
        <w:textAlignment w:val="auto"/>
        <w:outlineLvl w:val="9"/>
        <w:rPr>
          <w:sz w:val="24"/>
          <w:szCs w:val="24"/>
          <w:lang w:val="en-US" w:eastAsia="zh-CN"/>
        </w:rPr>
      </w:pPr>
    </w:p>
    <w:p/>
    <w:sectPr>
      <w:pgSz w:w="11906" w:h="16838"/>
      <w:pgMar w:top="567" w:right="1587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544F4B"/>
    <w:multiLevelType w:val="multilevel"/>
    <w:tmpl w:val="52544F4B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B91BDC"/>
    <w:rsid w:val="01276B70"/>
    <w:rsid w:val="073B6100"/>
    <w:rsid w:val="112E0021"/>
    <w:rsid w:val="19613133"/>
    <w:rsid w:val="26F43175"/>
    <w:rsid w:val="28B66659"/>
    <w:rsid w:val="29E33847"/>
    <w:rsid w:val="2B906D86"/>
    <w:rsid w:val="2C832E96"/>
    <w:rsid w:val="326D0948"/>
    <w:rsid w:val="3AB91BDC"/>
    <w:rsid w:val="40634889"/>
    <w:rsid w:val="40DE5DF9"/>
    <w:rsid w:val="47A55818"/>
    <w:rsid w:val="5080141E"/>
    <w:rsid w:val="51906367"/>
    <w:rsid w:val="569F51AC"/>
    <w:rsid w:val="5D556EAE"/>
    <w:rsid w:val="66C145A2"/>
    <w:rsid w:val="72C139E0"/>
    <w:rsid w:val="72C928DE"/>
    <w:rsid w:val="7862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  <w:jc w:val="both"/>
    </w:pPr>
    <w:rPr>
      <w:sz w:val="21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2026-05-18T01:21:00Z</dcterms:created>
  <dc:creator>李小兰</dc:creator>
  <cp:lastModifiedBy>李小兰</cp:lastModifiedBy>
  <cp:lastPrinted>2026-05-18T01:56:00Z</cp:lastPrinted>
  <dcterms:modified xsi:type="dcterms:W3CDTF">2026-05-21T02:06:22Z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A045451297F34FFF8A2648AE7CA54A72</vt:lpwstr>
  </property>
</Properties>
</file>