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line="360" w:lineRule="auto"/>
        <w:ind w:firstLine="1446" w:firstLineChars="300"/>
        <w:rPr>
          <w:rFonts w:ascii="宋体" w:hAnsi="宋体" w:cs="宋体"/>
          <w:b/>
          <w:bCs/>
          <w:color w:val="auto"/>
          <w:sz w:val="48"/>
          <w:szCs w:val="48"/>
        </w:rPr>
      </w:pPr>
      <w:bookmarkStart w:id="0" w:name="_Toc5782"/>
      <w:bookmarkStart w:id="1" w:name="_Toc26913"/>
      <w:bookmarkStart w:id="2" w:name="_Toc2350"/>
    </w:p>
    <w:bookmarkEnd w:id="0"/>
    <w:bookmarkEnd w:id="1"/>
    <w:bookmarkEnd w:id="2"/>
    <w:p>
      <w:pPr>
        <w:adjustRightInd w:val="0"/>
        <w:snapToGrid w:val="0"/>
        <w:spacing w:before="156"/>
        <w:jc w:val="center"/>
        <w:rPr>
          <w:rFonts w:hint="eastAsia" w:ascii="宋体" w:hAnsi="宋体" w:eastAsia="宋体" w:cs="宋体"/>
          <w:b/>
          <w:bCs/>
          <w:color w:val="auto"/>
          <w:sz w:val="48"/>
          <w:szCs w:val="4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48"/>
          <w:szCs w:val="48"/>
        </w:rPr>
        <w:t>云南送变电工程有限公司食堂</w:t>
      </w:r>
      <w:r>
        <w:rPr>
          <w:rFonts w:hint="eastAsia" w:ascii="宋体" w:hAnsi="宋体" w:cs="宋体"/>
          <w:b/>
          <w:bCs/>
          <w:color w:val="auto"/>
          <w:sz w:val="48"/>
          <w:szCs w:val="48"/>
          <w:lang w:val="en-US" w:eastAsia="zh-CN"/>
        </w:rPr>
        <w:t>单门发酵箱、单头单尾电磁灶</w:t>
      </w:r>
      <w:r>
        <w:rPr>
          <w:rFonts w:hint="eastAsia" w:ascii="宋体" w:hAnsi="宋体" w:cs="宋体"/>
          <w:b/>
          <w:bCs/>
          <w:color w:val="auto"/>
          <w:sz w:val="48"/>
          <w:szCs w:val="48"/>
        </w:rPr>
        <w:t>采购</w:t>
      </w:r>
    </w:p>
    <w:p>
      <w:pPr>
        <w:adjustRightInd w:val="0"/>
        <w:snapToGrid w:val="0"/>
        <w:spacing w:before="156"/>
        <w:jc w:val="center"/>
        <w:rPr>
          <w:rFonts w:ascii="宋体" w:hAnsi="宋体" w:cs="宋体"/>
          <w:b/>
          <w:bCs/>
          <w:color w:val="auto"/>
          <w:sz w:val="48"/>
          <w:szCs w:val="48"/>
        </w:rPr>
      </w:pPr>
    </w:p>
    <w:p>
      <w:pPr>
        <w:pStyle w:val="18"/>
        <w:spacing w:before="312" w:after="312" w:line="360" w:lineRule="auto"/>
        <w:rPr>
          <w:rFonts w:hAnsi="宋体"/>
          <w:color w:val="auto"/>
          <w:sz w:val="44"/>
          <w:szCs w:val="44"/>
        </w:rPr>
      </w:pPr>
      <w:r>
        <w:rPr>
          <w:rFonts w:hint="eastAsia"/>
          <w:color w:va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553085</wp:posOffset>
            </wp:positionV>
            <wp:extent cx="5057775" cy="2179320"/>
            <wp:effectExtent l="0" t="0" r="9525" b="1143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8"/>
        <w:spacing w:before="312" w:after="312" w:line="360" w:lineRule="auto"/>
        <w:jc w:val="center"/>
        <w:outlineLvl w:val="0"/>
        <w:rPr>
          <w:rFonts w:hAnsi="宋体" w:cs="宋体"/>
          <w:b/>
          <w:bCs/>
          <w:color w:val="auto"/>
          <w:sz w:val="48"/>
          <w:szCs w:val="48"/>
        </w:rPr>
      </w:pPr>
      <w:bookmarkStart w:id="3" w:name="_Toc5886"/>
      <w:bookmarkStart w:id="4" w:name="_Toc10348"/>
      <w:bookmarkStart w:id="5" w:name="_Toc29693"/>
      <w:bookmarkStart w:id="6" w:name="_Toc2495"/>
      <w:bookmarkStart w:id="7" w:name="_Toc2731"/>
      <w:bookmarkStart w:id="8" w:name="_Toc16381"/>
      <w:bookmarkStart w:id="9" w:name="_Toc24889"/>
      <w:r>
        <w:rPr>
          <w:rFonts w:hint="eastAsia" w:hAnsi="宋体" w:cs="宋体"/>
          <w:b/>
          <w:bCs/>
          <w:color w:val="auto"/>
          <w:sz w:val="48"/>
          <w:szCs w:val="48"/>
        </w:rPr>
        <w:t>技术规范书</w:t>
      </w:r>
      <w:bookmarkEnd w:id="3"/>
      <w:bookmarkEnd w:id="4"/>
      <w:bookmarkEnd w:id="5"/>
      <w:bookmarkEnd w:id="6"/>
      <w:bookmarkEnd w:id="7"/>
      <w:bookmarkEnd w:id="8"/>
      <w:bookmarkEnd w:id="9"/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pStyle w:val="18"/>
        <w:spacing w:before="312" w:after="312" w:line="360" w:lineRule="auto"/>
        <w:jc w:val="center"/>
        <w:rPr>
          <w:rFonts w:hAnsi="宋体" w:cs="宋体"/>
          <w:b/>
          <w:color w:val="auto"/>
          <w:sz w:val="24"/>
        </w:rPr>
      </w:pPr>
    </w:p>
    <w:p>
      <w:pPr>
        <w:snapToGrid w:val="0"/>
        <w:jc w:val="center"/>
        <w:outlineLvl w:val="0"/>
        <w:rPr>
          <w:rFonts w:ascii="黑体" w:hAnsi="黑体" w:eastAsia="黑体"/>
          <w:color w:val="auto"/>
          <w:sz w:val="32"/>
        </w:rPr>
      </w:pPr>
      <w:bookmarkStart w:id="10" w:name="_Toc25715"/>
      <w:bookmarkStart w:id="11" w:name="_Toc14900"/>
      <w:bookmarkStart w:id="12" w:name="_Toc8017"/>
      <w:bookmarkStart w:id="13" w:name="_Toc5409"/>
      <w:bookmarkStart w:id="14" w:name="_Toc16118"/>
      <w:bookmarkStart w:id="15" w:name="_Toc3825"/>
      <w:bookmarkStart w:id="16" w:name="_Toc30268"/>
      <w:r>
        <w:rPr>
          <w:rFonts w:ascii="黑体" w:hAnsi="黑体" w:eastAsia="黑体"/>
          <w:color w:val="auto"/>
          <w:sz w:val="32"/>
        </w:rPr>
        <w:t>招标单位：云南送变电工程</w:t>
      </w:r>
      <w:r>
        <w:rPr>
          <w:rFonts w:hint="eastAsia" w:ascii="黑体" w:hAnsi="黑体" w:eastAsia="黑体"/>
          <w:color w:val="auto"/>
          <w:sz w:val="32"/>
        </w:rPr>
        <w:t>有限</w:t>
      </w:r>
      <w:r>
        <w:rPr>
          <w:rFonts w:ascii="黑体" w:hAnsi="黑体" w:eastAsia="黑体"/>
          <w:color w:val="auto"/>
          <w:sz w:val="32"/>
        </w:rPr>
        <w:t>公司</w:t>
      </w:r>
      <w:bookmarkEnd w:id="10"/>
      <w:bookmarkEnd w:id="11"/>
      <w:bookmarkEnd w:id="12"/>
      <w:bookmarkEnd w:id="13"/>
      <w:bookmarkEnd w:id="14"/>
      <w:bookmarkEnd w:id="15"/>
      <w:bookmarkEnd w:id="16"/>
    </w:p>
    <w:p>
      <w:pPr>
        <w:snapToGrid w:val="0"/>
        <w:jc w:val="center"/>
        <w:outlineLvl w:val="0"/>
        <w:rPr>
          <w:rFonts w:ascii="黑体" w:hAnsi="黑体" w:eastAsia="黑体"/>
          <w:color w:val="auto"/>
          <w:sz w:val="32"/>
        </w:rPr>
      </w:pPr>
      <w:bookmarkStart w:id="17" w:name="_Toc5249"/>
      <w:bookmarkStart w:id="18" w:name="_Toc608"/>
      <w:bookmarkStart w:id="19" w:name="_Toc32657"/>
      <w:bookmarkStart w:id="20" w:name="_Toc19108"/>
      <w:bookmarkStart w:id="21" w:name="_Toc21411"/>
      <w:bookmarkStart w:id="22" w:name="_Toc234"/>
      <w:bookmarkStart w:id="23" w:name="_Toc1876"/>
      <w:r>
        <w:rPr>
          <w:rFonts w:hint="eastAsia" w:ascii="黑体" w:hAnsi="黑体" w:eastAsia="黑体"/>
          <w:color w:val="auto"/>
          <w:sz w:val="32"/>
        </w:rPr>
        <w:t xml:space="preserve">        </w:t>
      </w:r>
      <w:r>
        <w:rPr>
          <w:rFonts w:ascii="黑体" w:hAnsi="黑体" w:eastAsia="黑体"/>
          <w:color w:val="auto"/>
          <w:sz w:val="32"/>
        </w:rPr>
        <w:t>20</w:t>
      </w:r>
      <w:r>
        <w:rPr>
          <w:rFonts w:hint="eastAsia" w:ascii="黑体" w:hAnsi="黑体" w:eastAsia="黑体"/>
          <w:color w:val="auto"/>
          <w:sz w:val="32"/>
        </w:rPr>
        <w:t>2</w:t>
      </w:r>
      <w:r>
        <w:rPr>
          <w:rFonts w:hint="eastAsia" w:ascii="黑体" w:hAnsi="黑体" w:eastAsia="黑体"/>
          <w:color w:val="auto"/>
          <w:sz w:val="32"/>
          <w:lang w:val="en-US" w:eastAsia="zh-CN"/>
        </w:rPr>
        <w:t>6</w:t>
      </w:r>
      <w:r>
        <w:rPr>
          <w:rFonts w:ascii="黑体" w:hAnsi="黑体" w:eastAsia="黑体"/>
          <w:color w:val="auto"/>
          <w:sz w:val="32"/>
        </w:rPr>
        <w:t>年</w:t>
      </w:r>
      <w:r>
        <w:rPr>
          <w:rFonts w:hint="eastAsia" w:ascii="黑体" w:hAnsi="黑体" w:eastAsia="黑体"/>
          <w:color w:val="auto"/>
          <w:sz w:val="32"/>
          <w:lang w:val="en-US" w:eastAsia="zh-CN"/>
        </w:rPr>
        <w:t>5</w:t>
      </w:r>
      <w:r>
        <w:rPr>
          <w:rFonts w:ascii="黑体" w:hAnsi="黑体" w:eastAsia="黑体"/>
          <w:color w:val="auto"/>
          <w:sz w:val="32"/>
        </w:rPr>
        <w:t>月</w:t>
      </w:r>
      <w:bookmarkEnd w:id="17"/>
      <w:bookmarkEnd w:id="18"/>
      <w:bookmarkEnd w:id="19"/>
      <w:bookmarkEnd w:id="20"/>
      <w:bookmarkEnd w:id="21"/>
      <w:bookmarkEnd w:id="22"/>
      <w:bookmarkEnd w:id="23"/>
    </w:p>
    <w:p>
      <w:pPr>
        <w:pStyle w:val="4"/>
        <w:rPr>
          <w:color w:val="auto"/>
        </w:rPr>
        <w:sectPr>
          <w:pgSz w:w="11905" w:h="16838"/>
          <w:pgMar w:top="1440" w:right="1803" w:bottom="1440" w:left="1803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magenta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一.项目概要</w:t>
      </w:r>
    </w:p>
    <w:p>
      <w:pPr>
        <w:pStyle w:val="5"/>
        <w:ind w:left="0" w:leftChars="0" w:firstLine="480" w:firstLineChars="200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bookmarkStart w:id="24" w:name="XmInfoEntity_ZBNR_0_1"/>
      <w:r>
        <w:rPr>
          <w:rFonts w:hint="eastAsia" w:ascii="仿宋" w:hAnsi="仿宋" w:eastAsia="仿宋" w:cs="仿宋"/>
          <w:color w:val="auto"/>
          <w:sz w:val="24"/>
        </w:rPr>
        <w:t>为了提升食堂的效率与食品安全标准，现计划采购</w:t>
      </w:r>
      <w:r>
        <w:rPr>
          <w:rFonts w:hint="eastAsia" w:ascii="仿宋" w:hAnsi="仿宋" w:cs="仿宋"/>
          <w:color w:val="auto"/>
          <w:sz w:val="24"/>
          <w:lang w:val="en-US" w:eastAsia="zh-CN"/>
        </w:rPr>
        <w:t>一台单门发酵箱及一台单头单尾电磁灶</w:t>
      </w:r>
      <w:r>
        <w:rPr>
          <w:rFonts w:hint="eastAsia" w:ascii="仿宋" w:hAnsi="仿宋" w:eastAsia="仿宋" w:cs="仿宋"/>
          <w:color w:val="auto"/>
          <w:sz w:val="24"/>
        </w:rPr>
        <w:t>。本规范书规定了</w:t>
      </w:r>
      <w:r>
        <w:rPr>
          <w:rFonts w:hint="eastAsia" w:ascii="仿宋" w:hAnsi="仿宋" w:cs="仿宋"/>
          <w:color w:val="auto"/>
          <w:sz w:val="24"/>
          <w:lang w:val="en-US" w:eastAsia="zh-CN"/>
        </w:rPr>
        <w:t>单门发酵箱及单头单尾电磁灶</w:t>
      </w:r>
      <w:r>
        <w:rPr>
          <w:rFonts w:hint="eastAsia" w:ascii="仿宋" w:hAnsi="仿宋" w:eastAsia="仿宋" w:cs="仿宋"/>
          <w:color w:val="auto"/>
          <w:sz w:val="24"/>
        </w:rPr>
        <w:t>的技术指标、质量标准、检验方法、包装运输及售后服务等内容，是采购、生产、验收的依据。</w:t>
      </w:r>
    </w:p>
    <w:bookmarkEnd w:id="24"/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二.项目范围</w:t>
      </w:r>
    </w:p>
    <w:p>
      <w:pPr>
        <w:pStyle w:val="5"/>
        <w:spacing w:line="360" w:lineRule="auto"/>
        <w:ind w:left="0" w:leftChars="0" w:firstLine="48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</w:rPr>
        <w:t>云南送变电工程有限公司所属昙华路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989号</w:t>
      </w:r>
      <w:r>
        <w:rPr>
          <w:rFonts w:hint="eastAsia" w:ascii="仿宋" w:hAnsi="仿宋" w:eastAsia="仿宋" w:cs="仿宋"/>
          <w:color w:val="auto"/>
          <w:sz w:val="24"/>
        </w:rPr>
        <w:t>云南送变电工程有限公司食堂</w:t>
      </w:r>
      <w:r>
        <w:rPr>
          <w:rFonts w:hint="eastAsia" w:ascii="仿宋" w:hAnsi="仿宋" w:cs="仿宋"/>
          <w:color w:val="auto"/>
          <w:sz w:val="24"/>
          <w:lang w:val="en-US" w:eastAsia="zh-CN"/>
        </w:rPr>
        <w:t>单门发酵箱及单头单尾电磁灶</w:t>
      </w:r>
      <w:r>
        <w:rPr>
          <w:rFonts w:hint="eastAsia" w:ascii="仿宋" w:hAnsi="仿宋" w:eastAsia="仿宋" w:cs="仿宋"/>
          <w:color w:val="auto"/>
          <w:sz w:val="24"/>
        </w:rPr>
        <w:t>采购。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三、技术参数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 xml:space="preserve">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i w:val="0"/>
          <w:i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auto"/>
          <w:kern w:val="2"/>
          <w:sz w:val="24"/>
          <w:szCs w:val="24"/>
          <w:lang w:val="en-US" w:eastAsia="zh-CN" w:bidi="ar-SA"/>
        </w:rPr>
        <w:t>1.单门发酵箱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电源电压：220V；接线：16A三相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功率：2600-2800W；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温度范围：15～60℃；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 xml:space="preserve">湿度范围：20%-99%；   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控制方式：电脑按键，数码显示，热风循环；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="479" w:leftChars="228" w:firstLine="0" w:firstLine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 xml:space="preserve">层架盘数：16盘： 烤盘间距：70mm，可调层架；                             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="479" w:leftChars="228" w:firstLine="0" w:firstLine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 xml:space="preserve">外形尺寸：530*730*1920mm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="479" w:leftChars="228" w:firstLine="0" w:firstLineChars="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自动进水，一体成型水箱，不锈钢发热管，带刹车轮。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="479" w:leftChars="228" w:firstLine="0" w:firstLineChars="0"/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仿宋" w:hAnsi="仿宋" w:cs="仿宋"/>
          <w:color w:val="auto"/>
          <w:sz w:val="24"/>
          <w:lang w:val="en-US" w:eastAsia="zh-CN"/>
        </w:rPr>
        <w:t>单头单尾电磁灶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适用范围：适用于食堂后厨，具备防水防油污。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外形尺寸：1000*1100*（800+400）mm，锅径45-50mm，配置摆位自动水龙头，可调节承重炉脚；</w:t>
      </w:r>
    </w:p>
    <w:p>
      <w:pPr>
        <w:pStyle w:val="2"/>
        <w:ind w:firstLine="48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电压/功率：380V/20kW；</w:t>
      </w:r>
    </w:p>
    <w:p>
      <w:pPr>
        <w:pStyle w:val="2"/>
        <w:ind w:firstLine="48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档位：8档磁控开关；</w:t>
      </w:r>
    </w:p>
    <w:p>
      <w:pPr>
        <w:pStyle w:val="2"/>
        <w:ind w:firstLine="48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面板厚度:不锈钢钢板厚度不低于1.2mm；</w:t>
      </w:r>
    </w:p>
    <w:p>
      <w:pPr>
        <w:pStyle w:val="2"/>
        <w:ind w:firstLine="48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防水等级：IPX4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四、安全与维护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安全标识：设备应有清晰的安全警示标识及操作指南，提醒操作人员注意安全。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维护便捷性：结构设计便于拆卸清洗，易损件易于更换，减少维护成本。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售后服务：供应商需提供至少一年的免费保修服务，包括但不限于故障维修、部件更换及操作培训。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五、验收标准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性能测试：设备到货后，需进行性能测试，确保达到技术规范要求。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操作培训：供应商需对食堂操作人员进行设备操作，确保操作人员能熟练掌握设备使用方法。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文档齐全：提供出厂合格证、设备使用说明书、维护手册、保修卡等必要文件。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六、其他要求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交货期：收到成交通知书10天</w:t>
      </w:r>
      <w:bookmarkStart w:id="25" w:name="_GoBack"/>
      <w:bookmarkEnd w:id="25"/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内。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付款方式：设备安装调试完成并验收合格后支付。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售后服务响应：供应商需承诺24小时内响应故障报修，必要时提供上门服务。‌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七、 包装与运输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采用环保且坚固的包装材料，包装应能有效保护产品，确保产品运输安全及运输过程中避免损坏。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八、专用资格要求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4"/>
          <w:szCs w:val="24"/>
          <w:lang w:val="en-US" w:eastAsia="zh-CN" w:bidi="ar-SA"/>
        </w:rPr>
        <w:t>中华人民共和国境内注册合法运作的法人或其他组织，具有独立履行合同的能力，营业执照或其他执业证照在有效期内。</w:t>
      </w:r>
    </w:p>
    <w:p>
      <w:pPr>
        <w:pStyle w:val="13"/>
        <w:ind w:left="0" w:leftChars="0" w:firstLine="0" w:firstLineChars="0"/>
        <w:rPr>
          <w:rFonts w:ascii="宋体" w:hAnsi="宋体" w:cs="宋体"/>
          <w:color w:val="auto"/>
          <w:lang w:val="en-GB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FjMWM2YjA0M2FlOTgwOTE5YzVmYjI1NGIxYTIxYmMifQ=="/>
  </w:docVars>
  <w:rsids>
    <w:rsidRoot w:val="1D2041EA"/>
    <w:rsid w:val="003420FD"/>
    <w:rsid w:val="00611747"/>
    <w:rsid w:val="00721067"/>
    <w:rsid w:val="007C283A"/>
    <w:rsid w:val="00C002D4"/>
    <w:rsid w:val="00F2699D"/>
    <w:rsid w:val="015B7B3A"/>
    <w:rsid w:val="01787F56"/>
    <w:rsid w:val="01AA7282"/>
    <w:rsid w:val="01AC6684"/>
    <w:rsid w:val="0200793B"/>
    <w:rsid w:val="021F79E3"/>
    <w:rsid w:val="02496B46"/>
    <w:rsid w:val="02D47858"/>
    <w:rsid w:val="02F70C36"/>
    <w:rsid w:val="03284638"/>
    <w:rsid w:val="03410A61"/>
    <w:rsid w:val="039018E4"/>
    <w:rsid w:val="03995922"/>
    <w:rsid w:val="044D1B22"/>
    <w:rsid w:val="045269B7"/>
    <w:rsid w:val="04574DCB"/>
    <w:rsid w:val="04A22AA5"/>
    <w:rsid w:val="04D74DCC"/>
    <w:rsid w:val="053E2271"/>
    <w:rsid w:val="061740C6"/>
    <w:rsid w:val="062A7E18"/>
    <w:rsid w:val="065D631A"/>
    <w:rsid w:val="066A42FA"/>
    <w:rsid w:val="06FB2D7D"/>
    <w:rsid w:val="077902C5"/>
    <w:rsid w:val="07DA70C9"/>
    <w:rsid w:val="084F0163"/>
    <w:rsid w:val="085E7C22"/>
    <w:rsid w:val="08D71FF5"/>
    <w:rsid w:val="09454EAA"/>
    <w:rsid w:val="096D1B34"/>
    <w:rsid w:val="099B1B21"/>
    <w:rsid w:val="09CF3214"/>
    <w:rsid w:val="09EB47F4"/>
    <w:rsid w:val="0A4F4245"/>
    <w:rsid w:val="0AC30157"/>
    <w:rsid w:val="0AF52301"/>
    <w:rsid w:val="0B0976FF"/>
    <w:rsid w:val="0B29611E"/>
    <w:rsid w:val="0B3B51BD"/>
    <w:rsid w:val="0C524992"/>
    <w:rsid w:val="0C6F6237"/>
    <w:rsid w:val="0CA95417"/>
    <w:rsid w:val="0CCA204A"/>
    <w:rsid w:val="0CCD5370"/>
    <w:rsid w:val="0CD4457A"/>
    <w:rsid w:val="0D2A486A"/>
    <w:rsid w:val="0D9309F7"/>
    <w:rsid w:val="0E2670B4"/>
    <w:rsid w:val="0E4204CA"/>
    <w:rsid w:val="0E4F0634"/>
    <w:rsid w:val="0E78258A"/>
    <w:rsid w:val="0E8048D7"/>
    <w:rsid w:val="0E8B290F"/>
    <w:rsid w:val="0E9E59D1"/>
    <w:rsid w:val="0EE00206"/>
    <w:rsid w:val="0FD22D99"/>
    <w:rsid w:val="10104107"/>
    <w:rsid w:val="106E4F10"/>
    <w:rsid w:val="10760159"/>
    <w:rsid w:val="107F5001"/>
    <w:rsid w:val="112D6DC2"/>
    <w:rsid w:val="117D198D"/>
    <w:rsid w:val="118B4A53"/>
    <w:rsid w:val="11C2009B"/>
    <w:rsid w:val="11DC1454"/>
    <w:rsid w:val="11DE6544"/>
    <w:rsid w:val="11EE42A3"/>
    <w:rsid w:val="122329CE"/>
    <w:rsid w:val="127065F2"/>
    <w:rsid w:val="127348C7"/>
    <w:rsid w:val="1286374C"/>
    <w:rsid w:val="129A6A28"/>
    <w:rsid w:val="12F242C5"/>
    <w:rsid w:val="133C5DFD"/>
    <w:rsid w:val="137427A7"/>
    <w:rsid w:val="13A86BC8"/>
    <w:rsid w:val="13AE2A7D"/>
    <w:rsid w:val="13B50CFB"/>
    <w:rsid w:val="13CD6B54"/>
    <w:rsid w:val="1443131D"/>
    <w:rsid w:val="14590E34"/>
    <w:rsid w:val="1466353C"/>
    <w:rsid w:val="14DD35E1"/>
    <w:rsid w:val="15075F78"/>
    <w:rsid w:val="158E579F"/>
    <w:rsid w:val="15C55D12"/>
    <w:rsid w:val="15DF1E66"/>
    <w:rsid w:val="1609438E"/>
    <w:rsid w:val="166E57B9"/>
    <w:rsid w:val="16EF6BAB"/>
    <w:rsid w:val="17262718"/>
    <w:rsid w:val="1797333C"/>
    <w:rsid w:val="17E05F11"/>
    <w:rsid w:val="17F40F63"/>
    <w:rsid w:val="17F70446"/>
    <w:rsid w:val="18185237"/>
    <w:rsid w:val="183E43B2"/>
    <w:rsid w:val="18442517"/>
    <w:rsid w:val="18987FF3"/>
    <w:rsid w:val="18EC6592"/>
    <w:rsid w:val="19681905"/>
    <w:rsid w:val="197F0560"/>
    <w:rsid w:val="19885A8B"/>
    <w:rsid w:val="19A35550"/>
    <w:rsid w:val="19D732AA"/>
    <w:rsid w:val="19F202F0"/>
    <w:rsid w:val="1A5C7362"/>
    <w:rsid w:val="1A7B4628"/>
    <w:rsid w:val="1A7D0A42"/>
    <w:rsid w:val="1AE0012F"/>
    <w:rsid w:val="1B656306"/>
    <w:rsid w:val="1B8D6CD8"/>
    <w:rsid w:val="1BCE164E"/>
    <w:rsid w:val="1BE441CE"/>
    <w:rsid w:val="1BF6246D"/>
    <w:rsid w:val="1C06739D"/>
    <w:rsid w:val="1C247271"/>
    <w:rsid w:val="1C2F219C"/>
    <w:rsid w:val="1C592C97"/>
    <w:rsid w:val="1C8A529C"/>
    <w:rsid w:val="1D2041EA"/>
    <w:rsid w:val="1D5D7768"/>
    <w:rsid w:val="1D8A6AD2"/>
    <w:rsid w:val="1DB2108E"/>
    <w:rsid w:val="1DD00288"/>
    <w:rsid w:val="1DD36948"/>
    <w:rsid w:val="1E29759A"/>
    <w:rsid w:val="1E503418"/>
    <w:rsid w:val="1E514754"/>
    <w:rsid w:val="1E5D558A"/>
    <w:rsid w:val="1E6561A9"/>
    <w:rsid w:val="1E6E109F"/>
    <w:rsid w:val="1EB45C38"/>
    <w:rsid w:val="1EED16D6"/>
    <w:rsid w:val="1F087CE0"/>
    <w:rsid w:val="1F644ABB"/>
    <w:rsid w:val="1FB53E30"/>
    <w:rsid w:val="1FDC7655"/>
    <w:rsid w:val="201226DA"/>
    <w:rsid w:val="20123977"/>
    <w:rsid w:val="206B6523"/>
    <w:rsid w:val="20E902F5"/>
    <w:rsid w:val="214A51C2"/>
    <w:rsid w:val="21622CBD"/>
    <w:rsid w:val="2197521E"/>
    <w:rsid w:val="22061312"/>
    <w:rsid w:val="22293941"/>
    <w:rsid w:val="22496C47"/>
    <w:rsid w:val="22643B88"/>
    <w:rsid w:val="2271075B"/>
    <w:rsid w:val="22AD6ED4"/>
    <w:rsid w:val="22AD7E99"/>
    <w:rsid w:val="22DE483E"/>
    <w:rsid w:val="23114F7A"/>
    <w:rsid w:val="23690D66"/>
    <w:rsid w:val="237D74DF"/>
    <w:rsid w:val="2397212E"/>
    <w:rsid w:val="23D16EB0"/>
    <w:rsid w:val="23E87FEF"/>
    <w:rsid w:val="242A0392"/>
    <w:rsid w:val="2462608E"/>
    <w:rsid w:val="258D4CD3"/>
    <w:rsid w:val="25AC61BF"/>
    <w:rsid w:val="25BF41BD"/>
    <w:rsid w:val="262B4EC6"/>
    <w:rsid w:val="266E36C1"/>
    <w:rsid w:val="26DE16B4"/>
    <w:rsid w:val="277E7321"/>
    <w:rsid w:val="27B1694A"/>
    <w:rsid w:val="28101AA9"/>
    <w:rsid w:val="28923509"/>
    <w:rsid w:val="29013B5F"/>
    <w:rsid w:val="29353609"/>
    <w:rsid w:val="295F2EC2"/>
    <w:rsid w:val="298E1DAB"/>
    <w:rsid w:val="2A0009DA"/>
    <w:rsid w:val="2AA66BEE"/>
    <w:rsid w:val="2AAB7DA7"/>
    <w:rsid w:val="2AB23619"/>
    <w:rsid w:val="2B3E5097"/>
    <w:rsid w:val="2BB14293"/>
    <w:rsid w:val="2BF16ED1"/>
    <w:rsid w:val="2C2A3A27"/>
    <w:rsid w:val="2C3B0530"/>
    <w:rsid w:val="2C754F13"/>
    <w:rsid w:val="2D60173A"/>
    <w:rsid w:val="2D623FB7"/>
    <w:rsid w:val="2D806721"/>
    <w:rsid w:val="2D893864"/>
    <w:rsid w:val="2DAA3709"/>
    <w:rsid w:val="2E2C0F1C"/>
    <w:rsid w:val="2E5D35BB"/>
    <w:rsid w:val="2E6710A3"/>
    <w:rsid w:val="2EA11C6B"/>
    <w:rsid w:val="2F797289"/>
    <w:rsid w:val="2FA60AD7"/>
    <w:rsid w:val="2FAC0FE5"/>
    <w:rsid w:val="30200141"/>
    <w:rsid w:val="30A72C0D"/>
    <w:rsid w:val="30BB66DF"/>
    <w:rsid w:val="320D6890"/>
    <w:rsid w:val="32207ABD"/>
    <w:rsid w:val="322B60C8"/>
    <w:rsid w:val="3337239B"/>
    <w:rsid w:val="333B3757"/>
    <w:rsid w:val="33AD2E69"/>
    <w:rsid w:val="33B71FED"/>
    <w:rsid w:val="33F330D2"/>
    <w:rsid w:val="33FD5A20"/>
    <w:rsid w:val="34124EC0"/>
    <w:rsid w:val="34195562"/>
    <w:rsid w:val="343C2691"/>
    <w:rsid w:val="344454EE"/>
    <w:rsid w:val="34A4726F"/>
    <w:rsid w:val="35A26579"/>
    <w:rsid w:val="35D079D1"/>
    <w:rsid w:val="35D45BDB"/>
    <w:rsid w:val="36107A11"/>
    <w:rsid w:val="36A33DC3"/>
    <w:rsid w:val="37163E0F"/>
    <w:rsid w:val="372A36D3"/>
    <w:rsid w:val="37B70FAF"/>
    <w:rsid w:val="37B8456D"/>
    <w:rsid w:val="37C757DF"/>
    <w:rsid w:val="38AB75CF"/>
    <w:rsid w:val="38BD1F2E"/>
    <w:rsid w:val="39042255"/>
    <w:rsid w:val="39601E0B"/>
    <w:rsid w:val="396D0333"/>
    <w:rsid w:val="39835C24"/>
    <w:rsid w:val="39DE22AC"/>
    <w:rsid w:val="3AD019CF"/>
    <w:rsid w:val="3B1129E8"/>
    <w:rsid w:val="3B3C4492"/>
    <w:rsid w:val="3B4234A3"/>
    <w:rsid w:val="3B5B30ED"/>
    <w:rsid w:val="3B824522"/>
    <w:rsid w:val="3BF06618"/>
    <w:rsid w:val="3C0B7B0F"/>
    <w:rsid w:val="3C89230E"/>
    <w:rsid w:val="3C9908A4"/>
    <w:rsid w:val="3C997377"/>
    <w:rsid w:val="3CB13039"/>
    <w:rsid w:val="3DAA570D"/>
    <w:rsid w:val="3E085B8B"/>
    <w:rsid w:val="3E6529B6"/>
    <w:rsid w:val="3E764226"/>
    <w:rsid w:val="3E874BC0"/>
    <w:rsid w:val="3EF21AD1"/>
    <w:rsid w:val="3EF5572B"/>
    <w:rsid w:val="3F7E5F33"/>
    <w:rsid w:val="3FF17476"/>
    <w:rsid w:val="40174921"/>
    <w:rsid w:val="401B5CE8"/>
    <w:rsid w:val="407B5F81"/>
    <w:rsid w:val="411066B2"/>
    <w:rsid w:val="42837C83"/>
    <w:rsid w:val="42856114"/>
    <w:rsid w:val="42990AAD"/>
    <w:rsid w:val="42BE3BB6"/>
    <w:rsid w:val="432C1F35"/>
    <w:rsid w:val="435742EC"/>
    <w:rsid w:val="43945652"/>
    <w:rsid w:val="43E654D0"/>
    <w:rsid w:val="44455CC2"/>
    <w:rsid w:val="448A4E53"/>
    <w:rsid w:val="44AB5ACE"/>
    <w:rsid w:val="455405BD"/>
    <w:rsid w:val="456440FF"/>
    <w:rsid w:val="45870FE6"/>
    <w:rsid w:val="45C31C13"/>
    <w:rsid w:val="45E05CFF"/>
    <w:rsid w:val="4624577F"/>
    <w:rsid w:val="467E1A21"/>
    <w:rsid w:val="46887072"/>
    <w:rsid w:val="4696381E"/>
    <w:rsid w:val="4698665D"/>
    <w:rsid w:val="46BB56E1"/>
    <w:rsid w:val="46E24E49"/>
    <w:rsid w:val="47025C58"/>
    <w:rsid w:val="47121270"/>
    <w:rsid w:val="474D28BF"/>
    <w:rsid w:val="47500D47"/>
    <w:rsid w:val="477E2CA8"/>
    <w:rsid w:val="479B05E5"/>
    <w:rsid w:val="47E26BDC"/>
    <w:rsid w:val="482F4246"/>
    <w:rsid w:val="484B1672"/>
    <w:rsid w:val="48515277"/>
    <w:rsid w:val="48E151FD"/>
    <w:rsid w:val="49093C7E"/>
    <w:rsid w:val="49791531"/>
    <w:rsid w:val="49880803"/>
    <w:rsid w:val="49972DAD"/>
    <w:rsid w:val="4A1C4230"/>
    <w:rsid w:val="4AF94961"/>
    <w:rsid w:val="4B03642A"/>
    <w:rsid w:val="4B13551F"/>
    <w:rsid w:val="4B480BCE"/>
    <w:rsid w:val="4B5058C1"/>
    <w:rsid w:val="4B764AD6"/>
    <w:rsid w:val="4B840546"/>
    <w:rsid w:val="4B9B56E8"/>
    <w:rsid w:val="4BAD2834"/>
    <w:rsid w:val="4C36185A"/>
    <w:rsid w:val="4CC10D7A"/>
    <w:rsid w:val="4CCA2811"/>
    <w:rsid w:val="4CEB420E"/>
    <w:rsid w:val="4D0537C3"/>
    <w:rsid w:val="4D4A7287"/>
    <w:rsid w:val="4D525EA4"/>
    <w:rsid w:val="4DDD06E0"/>
    <w:rsid w:val="4E763B82"/>
    <w:rsid w:val="4ED000D1"/>
    <w:rsid w:val="4F7F7E36"/>
    <w:rsid w:val="4F9F03C8"/>
    <w:rsid w:val="4FD03BB4"/>
    <w:rsid w:val="502D67B0"/>
    <w:rsid w:val="516B2C6C"/>
    <w:rsid w:val="51B66757"/>
    <w:rsid w:val="52404948"/>
    <w:rsid w:val="52404F83"/>
    <w:rsid w:val="5243199A"/>
    <w:rsid w:val="53865847"/>
    <w:rsid w:val="53B54D0B"/>
    <w:rsid w:val="53C37E27"/>
    <w:rsid w:val="54300C80"/>
    <w:rsid w:val="54552A9B"/>
    <w:rsid w:val="546818B9"/>
    <w:rsid w:val="54AA16DE"/>
    <w:rsid w:val="54C23208"/>
    <w:rsid w:val="54E456C0"/>
    <w:rsid w:val="550468AC"/>
    <w:rsid w:val="557D232D"/>
    <w:rsid w:val="55D5145F"/>
    <w:rsid w:val="55F001DA"/>
    <w:rsid w:val="56495F4F"/>
    <w:rsid w:val="56A701AA"/>
    <w:rsid w:val="56FD5C19"/>
    <w:rsid w:val="574C5D3B"/>
    <w:rsid w:val="575718D5"/>
    <w:rsid w:val="579112EC"/>
    <w:rsid w:val="57990ED9"/>
    <w:rsid w:val="580D2DC1"/>
    <w:rsid w:val="58152BBE"/>
    <w:rsid w:val="58387A2F"/>
    <w:rsid w:val="58D97714"/>
    <w:rsid w:val="596A5C07"/>
    <w:rsid w:val="59B94297"/>
    <w:rsid w:val="5A5227C8"/>
    <w:rsid w:val="5ABB663E"/>
    <w:rsid w:val="5AE776CB"/>
    <w:rsid w:val="5B881E8A"/>
    <w:rsid w:val="5BB84816"/>
    <w:rsid w:val="5BD24737"/>
    <w:rsid w:val="5C275EC1"/>
    <w:rsid w:val="5C6D0C2D"/>
    <w:rsid w:val="5C7B1544"/>
    <w:rsid w:val="5C7B4A2A"/>
    <w:rsid w:val="5CA427C6"/>
    <w:rsid w:val="5CD05F80"/>
    <w:rsid w:val="5D983E4C"/>
    <w:rsid w:val="5DC62FB1"/>
    <w:rsid w:val="5DD26B09"/>
    <w:rsid w:val="5E9C5728"/>
    <w:rsid w:val="5F0104A1"/>
    <w:rsid w:val="5F106FB6"/>
    <w:rsid w:val="5F4532D7"/>
    <w:rsid w:val="5FE52428"/>
    <w:rsid w:val="601B1E6E"/>
    <w:rsid w:val="60493B85"/>
    <w:rsid w:val="604A0B31"/>
    <w:rsid w:val="608342DB"/>
    <w:rsid w:val="60B8028F"/>
    <w:rsid w:val="60B90FDE"/>
    <w:rsid w:val="60D46A48"/>
    <w:rsid w:val="611D39E6"/>
    <w:rsid w:val="61B33073"/>
    <w:rsid w:val="61B91FA1"/>
    <w:rsid w:val="62994544"/>
    <w:rsid w:val="62F63645"/>
    <w:rsid w:val="63601DC3"/>
    <w:rsid w:val="637B0DA9"/>
    <w:rsid w:val="638039E9"/>
    <w:rsid w:val="63A027C9"/>
    <w:rsid w:val="641001AC"/>
    <w:rsid w:val="647C36C1"/>
    <w:rsid w:val="64D569FA"/>
    <w:rsid w:val="64D62F1A"/>
    <w:rsid w:val="64F41793"/>
    <w:rsid w:val="652A6CBD"/>
    <w:rsid w:val="655C7293"/>
    <w:rsid w:val="65720D94"/>
    <w:rsid w:val="657323D1"/>
    <w:rsid w:val="65884F8B"/>
    <w:rsid w:val="6597220C"/>
    <w:rsid w:val="65AA44C4"/>
    <w:rsid w:val="65F31E15"/>
    <w:rsid w:val="66060102"/>
    <w:rsid w:val="664E735C"/>
    <w:rsid w:val="66C80959"/>
    <w:rsid w:val="6712049B"/>
    <w:rsid w:val="675270E8"/>
    <w:rsid w:val="67930CCF"/>
    <w:rsid w:val="688E480F"/>
    <w:rsid w:val="691A14CD"/>
    <w:rsid w:val="691F7AB6"/>
    <w:rsid w:val="692013BA"/>
    <w:rsid w:val="69217216"/>
    <w:rsid w:val="6953793B"/>
    <w:rsid w:val="69596996"/>
    <w:rsid w:val="6A2B22CB"/>
    <w:rsid w:val="6A5751F0"/>
    <w:rsid w:val="6B846B9E"/>
    <w:rsid w:val="6B9A3195"/>
    <w:rsid w:val="6BAF3BF1"/>
    <w:rsid w:val="6BBC2621"/>
    <w:rsid w:val="6BE27902"/>
    <w:rsid w:val="6BF472F0"/>
    <w:rsid w:val="6C191D0C"/>
    <w:rsid w:val="6C454BF2"/>
    <w:rsid w:val="6C922CDF"/>
    <w:rsid w:val="6CB409DE"/>
    <w:rsid w:val="6DA25F78"/>
    <w:rsid w:val="6DBF0877"/>
    <w:rsid w:val="6E097CEC"/>
    <w:rsid w:val="6E280AD4"/>
    <w:rsid w:val="6E623FE2"/>
    <w:rsid w:val="6EBB01D5"/>
    <w:rsid w:val="6ED71765"/>
    <w:rsid w:val="6F6D7FD7"/>
    <w:rsid w:val="6FD9017B"/>
    <w:rsid w:val="704F58C0"/>
    <w:rsid w:val="713257C0"/>
    <w:rsid w:val="713A208F"/>
    <w:rsid w:val="72633AEC"/>
    <w:rsid w:val="72866A0D"/>
    <w:rsid w:val="729D4616"/>
    <w:rsid w:val="72BB0E7C"/>
    <w:rsid w:val="737D4919"/>
    <w:rsid w:val="73840448"/>
    <w:rsid w:val="73947F91"/>
    <w:rsid w:val="739909A5"/>
    <w:rsid w:val="73AB0215"/>
    <w:rsid w:val="73BE6B08"/>
    <w:rsid w:val="73CE1570"/>
    <w:rsid w:val="73D9147B"/>
    <w:rsid w:val="74263D7B"/>
    <w:rsid w:val="746F58DD"/>
    <w:rsid w:val="74FC21E1"/>
    <w:rsid w:val="75260119"/>
    <w:rsid w:val="75481F4C"/>
    <w:rsid w:val="75515589"/>
    <w:rsid w:val="75B669BA"/>
    <w:rsid w:val="75C35697"/>
    <w:rsid w:val="75DF4A51"/>
    <w:rsid w:val="75F81663"/>
    <w:rsid w:val="767625C0"/>
    <w:rsid w:val="768C29DC"/>
    <w:rsid w:val="768D6C7B"/>
    <w:rsid w:val="76CA4D34"/>
    <w:rsid w:val="76CE3426"/>
    <w:rsid w:val="779935C9"/>
    <w:rsid w:val="77CE6D23"/>
    <w:rsid w:val="77FB3FA0"/>
    <w:rsid w:val="787D54AC"/>
    <w:rsid w:val="78AC319F"/>
    <w:rsid w:val="78B11CC5"/>
    <w:rsid w:val="7930779B"/>
    <w:rsid w:val="79653A37"/>
    <w:rsid w:val="798C1591"/>
    <w:rsid w:val="79AD0DB1"/>
    <w:rsid w:val="79F657A2"/>
    <w:rsid w:val="7A0F713E"/>
    <w:rsid w:val="7AC776E4"/>
    <w:rsid w:val="7BD07FE8"/>
    <w:rsid w:val="7BD975F9"/>
    <w:rsid w:val="7C206BBF"/>
    <w:rsid w:val="7C4141AD"/>
    <w:rsid w:val="7C757070"/>
    <w:rsid w:val="7CF00D84"/>
    <w:rsid w:val="7D161D4F"/>
    <w:rsid w:val="7D9D2389"/>
    <w:rsid w:val="7DA22797"/>
    <w:rsid w:val="7DD46D33"/>
    <w:rsid w:val="7EEC2C42"/>
    <w:rsid w:val="7EF42066"/>
    <w:rsid w:val="7F6C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Normal Indent"/>
    <w:basedOn w:val="1"/>
    <w:next w:val="1"/>
    <w:qFormat/>
    <w:uiPriority w:val="0"/>
    <w:pPr>
      <w:ind w:firstLine="420"/>
    </w:pPr>
    <w:rPr>
      <w:sz w:val="24"/>
      <w:szCs w:val="20"/>
    </w:rPr>
  </w:style>
  <w:style w:type="paragraph" w:styleId="7">
    <w:name w:val="Body Text Indent"/>
    <w:basedOn w:val="1"/>
    <w:qFormat/>
    <w:uiPriority w:val="0"/>
    <w:pPr>
      <w:spacing w:line="460" w:lineRule="exact"/>
      <w:ind w:firstLine="510"/>
    </w:pPr>
    <w:rPr>
      <w:kern w:val="0"/>
      <w:sz w:val="20"/>
    </w:rPr>
  </w:style>
  <w:style w:type="paragraph" w:styleId="8">
    <w:name w:val="Plain Text"/>
    <w:basedOn w:val="1"/>
    <w:next w:val="1"/>
    <w:qFormat/>
    <w:uiPriority w:val="0"/>
    <w:rPr>
      <w:rFonts w:ascii="宋体" w:hAnsi="Courier New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Normal (Web)"/>
    <w:basedOn w:val="1"/>
    <w:qFormat/>
    <w:uiPriority w:val="0"/>
    <w:rPr>
      <w:sz w:val="24"/>
    </w:rPr>
  </w:style>
  <w:style w:type="paragraph" w:styleId="13">
    <w:name w:val="Body Text First Indent 2"/>
    <w:basedOn w:val="7"/>
    <w:unhideWhenUsed/>
    <w:qFormat/>
    <w:uiPriority w:val="99"/>
    <w:pPr>
      <w:spacing w:line="240" w:lineRule="auto"/>
      <w:ind w:firstLine="420" w:firstLineChars="200"/>
    </w:pPr>
    <w:rPr>
      <w:kern w:val="2"/>
      <w:sz w:val="24"/>
    </w:rPr>
  </w:style>
  <w:style w:type="table" w:styleId="15">
    <w:name w:val="Table Grid"/>
    <w:basedOn w:val="1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正文文本缩进1"/>
    <w:basedOn w:val="1"/>
    <w:qFormat/>
    <w:uiPriority w:val="0"/>
    <w:pPr>
      <w:adjustRightInd w:val="0"/>
      <w:spacing w:line="360" w:lineRule="auto"/>
      <w:ind w:firstLine="600"/>
      <w:jc w:val="left"/>
      <w:textAlignment w:val="baseline"/>
    </w:pPr>
    <w:rPr>
      <w:spacing w:val="30"/>
      <w:kern w:val="0"/>
      <w:sz w:val="28"/>
      <w:szCs w:val="28"/>
    </w:rPr>
  </w:style>
  <w:style w:type="paragraph" w:customStyle="1" w:styleId="18">
    <w:name w:val="纯文本1"/>
    <w:basedOn w:val="1"/>
    <w:qFormat/>
    <w:uiPriority w:val="0"/>
    <w:rPr>
      <w:rFonts w:ascii="宋体" w:hAnsi="Courier New"/>
    </w:rPr>
  </w:style>
  <w:style w:type="paragraph" w:customStyle="1" w:styleId="19">
    <w:name w:val="标书正文"/>
    <w:basedOn w:val="1"/>
    <w:qFormat/>
    <w:uiPriority w:val="0"/>
    <w:pPr>
      <w:spacing w:before="100" w:after="100"/>
    </w:pPr>
    <w:rPr>
      <w:rFonts w:ascii="Calibri"/>
    </w:rPr>
  </w:style>
  <w:style w:type="paragraph" w:customStyle="1" w:styleId="20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jc w:val="center"/>
    </w:pPr>
    <w:rPr>
      <w:rFonts w:ascii="宋体" w:hAnsi="宋体" w:cs="宋体"/>
      <w:lang w:val="zh-CN" w:bidi="zh-CN"/>
    </w:rPr>
  </w:style>
  <w:style w:type="paragraph" w:customStyle="1" w:styleId="22">
    <w:name w:val="Body text|1"/>
    <w:basedOn w:val="1"/>
    <w:qFormat/>
    <w:uiPriority w:val="0"/>
    <w:pPr>
      <w:spacing w:line="410" w:lineRule="auto"/>
      <w:ind w:firstLine="400"/>
    </w:pPr>
    <w:rPr>
      <w:rFonts w:ascii="宋体" w:hAnsi="宋体" w:cs="宋体"/>
      <w:lang w:val="zh-TW" w:eastAsia="zh-TW" w:bidi="zh-TW"/>
    </w:rPr>
  </w:style>
  <w:style w:type="paragraph" w:customStyle="1" w:styleId="23">
    <w:name w:val="Body text|2"/>
    <w:basedOn w:val="1"/>
    <w:qFormat/>
    <w:uiPriority w:val="0"/>
    <w:rPr>
      <w:sz w:val="26"/>
      <w:szCs w:val="26"/>
      <w:lang w:val="zh-TW" w:eastAsia="zh-TW" w:bidi="zh-TW"/>
    </w:rPr>
  </w:style>
  <w:style w:type="paragraph" w:customStyle="1" w:styleId="24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character" w:customStyle="1" w:styleId="25">
    <w:name w:val="font9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6">
    <w:name w:val="font121"/>
    <w:basedOn w:val="1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27">
    <w:name w:val="font7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8">
    <w:name w:val="font2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9">
    <w:name w:val="font81"/>
    <w:basedOn w:val="16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30">
    <w:name w:val="font41"/>
    <w:basedOn w:val="1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1">
    <w:name w:val="font61"/>
    <w:basedOn w:val="16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33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383</Words>
  <Characters>2186</Characters>
  <Lines>18</Lines>
  <Paragraphs>5</Paragraphs>
  <TotalTime>1</TotalTime>
  <ScaleCrop>false</ScaleCrop>
  <LinksUpToDate>false</LinksUpToDate>
  <CharactersWithSpaces>2564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2022-04-25T04:02:00Z</dcterms:created>
  <dc:creator>ynsbd</dc:creator>
  <cp:lastModifiedBy>王慎言</cp:lastModifiedBy>
  <cp:lastPrinted>2022-05-16T09:47:00Z</cp:lastPrinted>
  <dcterms:modified xsi:type="dcterms:W3CDTF">2026-05-13T08:14:06Z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7611221B40FA4B4487FC6448DCC38F34</vt:lpwstr>
  </property>
</Properties>
</file>