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Times New Roman" w:hAnsi="Times New Roman"/>
          <w:b/>
          <w:bCs/>
          <w:sz w:val="28"/>
          <w:szCs w:val="28"/>
          <w:highlight w:val="none"/>
        </w:rPr>
      </w:pPr>
      <w:r>
        <w:rPr>
          <w:rFonts w:hint="eastAsia" w:ascii="Times New Roman" w:hAnsi="Times New Roman"/>
          <w:b/>
          <w:bCs/>
          <w:sz w:val="28"/>
          <w:szCs w:val="28"/>
          <w:highlight w:val="none"/>
        </w:rPr>
        <w:t>项目</w:t>
      </w:r>
      <w:r>
        <w:rPr>
          <w:rFonts w:ascii="Times New Roman" w:hAnsi="Times New Roman"/>
          <w:b/>
          <w:bCs/>
          <w:sz w:val="28"/>
          <w:szCs w:val="28"/>
          <w:highlight w:val="none"/>
        </w:rPr>
        <w:t>名称：</w:t>
      </w:r>
      <w:r>
        <w:rPr>
          <w:rFonts w:hint="eastAsia" w:ascii="Times New Roman" w:hAnsi="Times New Roman"/>
          <w:b/>
          <w:bCs/>
          <w:sz w:val="28"/>
          <w:szCs w:val="28"/>
          <w:highlight w:val="none"/>
        </w:rPr>
        <w:t>藏东南至粤港澳大湾区±800kV特高压直流输电工程（滇桂粤段）</w:t>
      </w:r>
      <w:r>
        <w:rPr>
          <w:rFonts w:hint="eastAsia" w:ascii="Times New Roman" w:hAnsi="Times New Roman"/>
          <w:b/>
          <w:bCs/>
          <w:sz w:val="28"/>
          <w:szCs w:val="28"/>
          <w:highlight w:val="none"/>
          <w:lang w:eastAsia="zh-CN"/>
        </w:rPr>
        <w:t>第二批</w:t>
      </w:r>
      <w:r>
        <w:rPr>
          <w:rFonts w:hint="eastAsia" w:ascii="Times New Roman" w:hAnsi="Times New Roman"/>
          <w:b/>
          <w:bCs/>
          <w:sz w:val="28"/>
          <w:szCs w:val="28"/>
          <w:highlight w:val="none"/>
        </w:rPr>
        <w:t>线路</w:t>
      </w:r>
      <w:r>
        <w:rPr>
          <w:rFonts w:ascii="Times New Roman" w:hAnsi="Times New Roman"/>
          <w:b/>
          <w:bCs/>
          <w:sz w:val="28"/>
          <w:szCs w:val="28"/>
          <w:highlight w:val="none"/>
        </w:rPr>
        <w:t>施工</w:t>
      </w:r>
    </w:p>
    <w:tbl>
      <w:tblPr>
        <w:tblStyle w:val="18"/>
        <w:tblW w:w="8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8"/>
        <w:gridCol w:w="2150"/>
        <w:gridCol w:w="4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78" w:type="dxa"/>
            <w:vAlign w:val="center"/>
          </w:tcPr>
          <w:p>
            <w:pPr>
              <w:pStyle w:val="11"/>
              <w:snapToGrid w:val="0"/>
              <w:jc w:val="center"/>
              <w:rPr>
                <w:rFonts w:ascii="Times New Roman" w:hAnsi="Times New Roman"/>
                <w:b/>
                <w:bCs/>
                <w:snapToGrid w:val="0"/>
                <w:sz w:val="24"/>
                <w:szCs w:val="24"/>
                <w:highlight w:val="none"/>
              </w:rPr>
            </w:pPr>
            <w:r>
              <w:rPr>
                <w:rFonts w:ascii="Times New Roman" w:hAnsi="Times New Roman"/>
                <w:b/>
                <w:bCs/>
                <w:snapToGrid w:val="0"/>
                <w:sz w:val="24"/>
                <w:szCs w:val="24"/>
                <w:highlight w:val="none"/>
              </w:rPr>
              <w:t>序号</w:t>
            </w:r>
          </w:p>
        </w:tc>
        <w:tc>
          <w:tcPr>
            <w:tcW w:w="2150" w:type="dxa"/>
            <w:vAlign w:val="center"/>
          </w:tcPr>
          <w:p>
            <w:pPr>
              <w:pStyle w:val="11"/>
              <w:snapToGrid w:val="0"/>
              <w:jc w:val="center"/>
              <w:rPr>
                <w:rFonts w:ascii="Times New Roman" w:hAnsi="Times New Roman"/>
                <w:b/>
                <w:bCs/>
                <w:snapToGrid w:val="0"/>
                <w:sz w:val="24"/>
                <w:szCs w:val="24"/>
                <w:highlight w:val="none"/>
              </w:rPr>
            </w:pPr>
            <w:r>
              <w:rPr>
                <w:rFonts w:ascii="Times New Roman" w:hAnsi="Times New Roman"/>
                <w:b/>
                <w:bCs/>
                <w:snapToGrid w:val="0"/>
                <w:sz w:val="24"/>
                <w:szCs w:val="24"/>
                <w:highlight w:val="none"/>
              </w:rPr>
              <w:t>文件名称</w:t>
            </w:r>
          </w:p>
        </w:tc>
        <w:tc>
          <w:tcPr>
            <w:tcW w:w="4891" w:type="dxa"/>
            <w:vAlign w:val="center"/>
          </w:tcPr>
          <w:p>
            <w:pPr>
              <w:pStyle w:val="11"/>
              <w:snapToGrid w:val="0"/>
              <w:jc w:val="center"/>
              <w:rPr>
                <w:rFonts w:ascii="Times New Roman" w:hAnsi="Times New Roman"/>
                <w:b/>
                <w:bCs/>
                <w:snapToGrid w:val="0"/>
                <w:sz w:val="24"/>
                <w:szCs w:val="24"/>
                <w:highlight w:val="none"/>
              </w:rPr>
            </w:pPr>
            <w:r>
              <w:rPr>
                <w:rFonts w:ascii="Times New Roman" w:hAnsi="Times New Roman"/>
                <w:b/>
                <w:bCs/>
                <w:snapToGrid w:val="0"/>
                <w:sz w:val="24"/>
                <w:szCs w:val="24"/>
                <w:highlight w:val="none"/>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78"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1</w:t>
            </w:r>
          </w:p>
        </w:tc>
        <w:tc>
          <w:tcPr>
            <w:tcW w:w="2150"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可研批复文号</w:t>
            </w:r>
          </w:p>
        </w:tc>
        <w:tc>
          <w:tcPr>
            <w:tcW w:w="4891" w:type="dxa"/>
            <w:vAlign w:val="center"/>
          </w:tcPr>
          <w:p>
            <w:pPr>
              <w:pStyle w:val="11"/>
              <w:snapToGrid w:val="0"/>
              <w:spacing w:line="360" w:lineRule="auto"/>
              <w:jc w:val="center"/>
              <w:rPr>
                <w:rFonts w:ascii="Times New Roman" w:hAnsi="Times New Roman"/>
                <w:snapToGrid w:val="0"/>
                <w:sz w:val="21"/>
                <w:szCs w:val="21"/>
                <w:highlight w:val="none"/>
              </w:rPr>
            </w:pPr>
            <w:r>
              <w:rPr>
                <w:rFonts w:ascii="Times New Roman" w:hAnsi="Times New Roman"/>
                <w:sz w:val="21"/>
                <w:szCs w:val="21"/>
                <w:highlight w:val="none"/>
              </w:rPr>
              <w:t>南方电网规划〔2024〕137号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78"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2</w:t>
            </w:r>
          </w:p>
        </w:tc>
        <w:tc>
          <w:tcPr>
            <w:tcW w:w="2150"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项目备案文号</w:t>
            </w:r>
          </w:p>
        </w:tc>
        <w:tc>
          <w:tcPr>
            <w:tcW w:w="4891" w:type="dxa"/>
            <w:vAlign w:val="center"/>
          </w:tcPr>
          <w:p>
            <w:pPr>
              <w:pStyle w:val="11"/>
              <w:snapToGrid w:val="0"/>
              <w:spacing w:line="360" w:lineRule="auto"/>
              <w:jc w:val="center"/>
              <w:rPr>
                <w:rFonts w:ascii="Times New Roman" w:hAnsi="Times New Roman"/>
                <w:snapToGrid w:val="0"/>
                <w:sz w:val="21"/>
                <w:szCs w:val="21"/>
                <w:highlight w:val="none"/>
              </w:rPr>
            </w:pPr>
            <w:r>
              <w:rPr>
                <w:rFonts w:ascii="Times New Roman" w:hAnsi="Times New Roman"/>
                <w:sz w:val="21"/>
                <w:szCs w:val="21"/>
                <w:highlight w:val="none"/>
              </w:rPr>
              <w:t>发改能源〔2025〕791号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78"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3</w:t>
            </w:r>
          </w:p>
        </w:tc>
        <w:tc>
          <w:tcPr>
            <w:tcW w:w="2150"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初设批复文号</w:t>
            </w:r>
          </w:p>
        </w:tc>
        <w:tc>
          <w:tcPr>
            <w:tcW w:w="4891" w:type="dxa"/>
            <w:vAlign w:val="center"/>
          </w:tcPr>
          <w:p>
            <w:pPr>
              <w:widowControl/>
              <w:snapToGrid w:val="0"/>
              <w:jc w:val="center"/>
              <w:rPr>
                <w:rFonts w:ascii="Times New Roman" w:hAnsi="Times New Roman"/>
                <w:snapToGrid w:val="0"/>
                <w:kern w:val="0"/>
                <w:szCs w:val="21"/>
                <w:highlight w:val="none"/>
              </w:rPr>
            </w:pPr>
            <w:r>
              <w:rPr>
                <w:rFonts w:hint="eastAsia" w:ascii="宋体" w:hAnsi="宋体" w:cs="宋体"/>
                <w:szCs w:val="21"/>
                <w:highlight w:val="none"/>
              </w:rPr>
              <w:t>南方电网工程〔2025〕</w:t>
            </w:r>
            <w:r>
              <w:rPr>
                <w:rFonts w:hint="eastAsia" w:ascii="宋体" w:hAnsi="宋体" w:cs="宋体"/>
                <w:szCs w:val="21"/>
                <w:highlight w:val="none"/>
                <w:lang w:val="en-US" w:eastAsia="zh-CN"/>
              </w:rPr>
              <w:t>7</w:t>
            </w:r>
            <w:r>
              <w:rPr>
                <w:rFonts w:hint="eastAsia" w:ascii="宋体" w:hAnsi="宋体" w:cs="宋体"/>
                <w:szCs w:val="21"/>
                <w:highlight w:val="none"/>
              </w:rPr>
              <w:t xml:space="preserve">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78"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4</w:t>
            </w:r>
          </w:p>
        </w:tc>
        <w:tc>
          <w:tcPr>
            <w:tcW w:w="2150"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资金落实情况</w:t>
            </w:r>
          </w:p>
        </w:tc>
        <w:tc>
          <w:tcPr>
            <w:tcW w:w="4891" w:type="dxa"/>
            <w:vAlign w:val="center"/>
          </w:tcPr>
          <w:p>
            <w:pPr>
              <w:pStyle w:val="11"/>
              <w:snapToGrid w:val="0"/>
              <w:jc w:val="center"/>
              <w:rPr>
                <w:rFonts w:ascii="Times New Roman" w:hAnsi="Times New Roman"/>
                <w:snapToGrid w:val="0"/>
                <w:sz w:val="21"/>
                <w:szCs w:val="21"/>
                <w:highlight w:val="none"/>
              </w:rPr>
            </w:pPr>
            <w:r>
              <w:rPr>
                <w:rFonts w:ascii="Times New Roman" w:hAnsi="Times New Roman"/>
                <w:sz w:val="21"/>
                <w:szCs w:val="21"/>
                <w:highlight w:val="none"/>
              </w:rPr>
              <w:t>南方电网计财[2025]6号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78"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5</w:t>
            </w:r>
          </w:p>
        </w:tc>
        <w:tc>
          <w:tcPr>
            <w:tcW w:w="2150"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施工图预算批复文号</w:t>
            </w:r>
          </w:p>
        </w:tc>
        <w:tc>
          <w:tcPr>
            <w:tcW w:w="4891" w:type="dxa"/>
            <w:vAlign w:val="center"/>
          </w:tcPr>
          <w:p>
            <w:pPr>
              <w:pStyle w:val="11"/>
              <w:snapToGrid w:val="0"/>
              <w:jc w:val="center"/>
              <w:rPr>
                <w:rFonts w:ascii="Times New Roman" w:hAnsi="Times New Roman"/>
                <w:snapToGrid w:val="0"/>
                <w:sz w:val="21"/>
                <w:szCs w:val="21"/>
                <w:highlight w:val="none"/>
              </w:rPr>
            </w:pPr>
            <w:r>
              <w:rPr>
                <w:rFonts w:ascii="Times New Roman" w:hAnsi="Times New Roman"/>
                <w:snapToGrid w:val="0"/>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78"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6</w:t>
            </w:r>
          </w:p>
        </w:tc>
        <w:tc>
          <w:tcPr>
            <w:tcW w:w="2150"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项目建设单位</w:t>
            </w:r>
          </w:p>
        </w:tc>
        <w:tc>
          <w:tcPr>
            <w:tcW w:w="4891" w:type="dxa"/>
            <w:vAlign w:val="center"/>
          </w:tcPr>
          <w:p>
            <w:pPr>
              <w:pStyle w:val="11"/>
              <w:snapToGrid w:val="0"/>
              <w:jc w:val="center"/>
              <w:rPr>
                <w:rFonts w:ascii="Times New Roman" w:hAnsi="Times New Roman"/>
                <w:snapToGrid w:val="0"/>
                <w:sz w:val="21"/>
                <w:szCs w:val="21"/>
                <w:highlight w:val="none"/>
              </w:rPr>
            </w:pPr>
            <w:r>
              <w:rPr>
                <w:rFonts w:ascii="Times New Roman" w:hAnsi="Times New Roman"/>
                <w:snapToGrid w:val="0"/>
                <w:sz w:val="21"/>
                <w:szCs w:val="21"/>
                <w:highlight w:val="none"/>
              </w:rPr>
              <w:t>南网超高压公司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078"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7</w:t>
            </w:r>
          </w:p>
        </w:tc>
        <w:tc>
          <w:tcPr>
            <w:tcW w:w="2150"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项目建设地点</w:t>
            </w:r>
          </w:p>
        </w:tc>
        <w:tc>
          <w:tcPr>
            <w:tcW w:w="4891" w:type="dxa"/>
            <w:vAlign w:val="center"/>
          </w:tcPr>
          <w:p>
            <w:pPr>
              <w:pStyle w:val="11"/>
              <w:snapToGrid w:val="0"/>
              <w:jc w:val="center"/>
              <w:rPr>
                <w:rFonts w:ascii="Times New Roman" w:hAnsi="Times New Roman"/>
                <w:snapToGrid w:val="0"/>
                <w:sz w:val="21"/>
                <w:szCs w:val="21"/>
                <w:highlight w:val="none"/>
              </w:rPr>
            </w:pPr>
            <w:r>
              <w:rPr>
                <w:rFonts w:hint="eastAsia" w:ascii="Times New Roman" w:hAnsi="Times New Roman"/>
                <w:snapToGrid w:val="0"/>
                <w:sz w:val="21"/>
                <w:szCs w:val="21"/>
                <w:highlight w:val="none"/>
              </w:rPr>
              <w:t>云南、广西、广东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1" w:hRule="atLeast"/>
          <w:jc w:val="center"/>
        </w:trPr>
        <w:tc>
          <w:tcPr>
            <w:tcW w:w="1078"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8</w:t>
            </w:r>
          </w:p>
        </w:tc>
        <w:tc>
          <w:tcPr>
            <w:tcW w:w="2150"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前期的设计或咨询服务单位名称</w:t>
            </w:r>
          </w:p>
        </w:tc>
        <w:tc>
          <w:tcPr>
            <w:tcW w:w="4891" w:type="dxa"/>
            <w:vAlign w:val="center"/>
          </w:tcPr>
          <w:p>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电力规划总院有限公司</w:t>
            </w:r>
          </w:p>
          <w:p>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中国能源建设集团云南省电力设计院有限公司</w:t>
            </w:r>
          </w:p>
          <w:p>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中国电力工程顾问集团西南电力设计院有限公司</w:t>
            </w:r>
          </w:p>
          <w:p>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中国电力工程顾问集团东北电力设计院有限公司</w:t>
            </w:r>
          </w:p>
          <w:p>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中国电建集团贵州电力设计研究院有限公司</w:t>
            </w:r>
          </w:p>
          <w:p>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中国能源建设集团湖南省电力设计院有限公司</w:t>
            </w:r>
          </w:p>
          <w:p>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中国电力工程顾问集团西北电力设计院有限公司</w:t>
            </w:r>
          </w:p>
          <w:p>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中国能源建设集团广西电力设计研究院有限公司</w:t>
            </w:r>
          </w:p>
          <w:p>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中国电力工程顾问集团中南电力设计院有限公司</w:t>
            </w:r>
          </w:p>
          <w:p>
            <w:pPr>
              <w:pStyle w:val="11"/>
              <w:snapToGrid w:val="0"/>
              <w:jc w:val="left"/>
              <w:rPr>
                <w:rFonts w:ascii="Times New Roman" w:hAnsi="Times New Roman"/>
                <w:sz w:val="21"/>
                <w:szCs w:val="21"/>
                <w:highlight w:val="none"/>
              </w:rPr>
            </w:pPr>
            <w:r>
              <w:rPr>
                <w:rFonts w:ascii="Times New Roman" w:hAnsi="Times New Roman"/>
                <w:sz w:val="21"/>
                <w:szCs w:val="21"/>
                <w:highlight w:val="none"/>
              </w:rPr>
              <w:t>中国能源建设集团广东省电力设计研究院有限公司</w:t>
            </w:r>
          </w:p>
          <w:p>
            <w:pPr>
              <w:pStyle w:val="11"/>
              <w:snapToGrid w:val="0"/>
              <w:jc w:val="left"/>
              <w:rPr>
                <w:rFonts w:ascii="Times New Roman" w:hAnsi="Times New Roman"/>
                <w:sz w:val="21"/>
                <w:szCs w:val="21"/>
                <w:highlight w:val="none"/>
              </w:rPr>
            </w:pPr>
            <w:r>
              <w:rPr>
                <w:rFonts w:hint="eastAsia" w:ascii="Times New Roman" w:hAnsi="Times New Roman"/>
                <w:sz w:val="21"/>
                <w:szCs w:val="21"/>
                <w:highlight w:val="none"/>
              </w:rPr>
              <w:t>中国电力工程顾问集团华东电力设计院有限公司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78"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9</w:t>
            </w:r>
          </w:p>
        </w:tc>
        <w:tc>
          <w:tcPr>
            <w:tcW w:w="2150" w:type="dxa"/>
            <w:vAlign w:val="center"/>
          </w:tcPr>
          <w:p>
            <w:pPr>
              <w:pStyle w:val="11"/>
              <w:snapToGrid w:val="0"/>
              <w:jc w:val="center"/>
              <w:rPr>
                <w:rFonts w:ascii="Times New Roman" w:hAnsi="Times New Roman"/>
                <w:b/>
                <w:bCs/>
                <w:snapToGrid w:val="0"/>
                <w:sz w:val="21"/>
                <w:szCs w:val="21"/>
                <w:highlight w:val="none"/>
              </w:rPr>
            </w:pPr>
            <w:r>
              <w:rPr>
                <w:rFonts w:ascii="Times New Roman" w:hAnsi="Times New Roman"/>
                <w:b/>
                <w:bCs/>
                <w:snapToGrid w:val="0"/>
                <w:sz w:val="21"/>
                <w:szCs w:val="21"/>
                <w:highlight w:val="none"/>
              </w:rPr>
              <w:t>项目监理单位</w:t>
            </w:r>
          </w:p>
        </w:tc>
        <w:tc>
          <w:tcPr>
            <w:tcW w:w="4891" w:type="dxa"/>
            <w:vAlign w:val="center"/>
          </w:tcPr>
          <w:p>
            <w:pPr>
              <w:pStyle w:val="11"/>
              <w:snapToGrid w:val="0"/>
              <w:jc w:val="center"/>
              <w:rPr>
                <w:rFonts w:ascii="Times New Roman" w:hAnsi="Times New Roman"/>
                <w:snapToGrid w:val="0"/>
                <w:sz w:val="21"/>
                <w:szCs w:val="21"/>
                <w:highlight w:val="none"/>
              </w:rPr>
            </w:pPr>
            <w:r>
              <w:rPr>
                <w:rFonts w:ascii="Times New Roman" w:hAnsi="Times New Roman"/>
                <w:snapToGrid w:val="0"/>
                <w:sz w:val="21"/>
                <w:szCs w:val="21"/>
                <w:highlight w:val="none"/>
              </w:rPr>
              <w:t>/</w:t>
            </w:r>
          </w:p>
        </w:tc>
      </w:tr>
    </w:tbl>
    <w:p>
      <w:pPr>
        <w:snapToGrid w:val="0"/>
        <w:rPr>
          <w:rFonts w:ascii="Times New Roman" w:hAnsi="Times New Roman"/>
          <w:highlight w:val="none"/>
        </w:rPr>
      </w:pPr>
    </w:p>
    <w:p>
      <w:pPr>
        <w:adjustRightInd w:val="0"/>
        <w:snapToGrid w:val="0"/>
        <w:spacing w:line="360" w:lineRule="auto"/>
        <w:rPr>
          <w:rFonts w:hint="eastAsia" w:asciiTheme="minorEastAsia" w:hAnsiTheme="minorEastAsia" w:eastAsiaTheme="minorEastAsia" w:cstheme="minorEastAsia"/>
          <w:b/>
          <w:bCs/>
          <w:sz w:val="24"/>
          <w:szCs w:val="24"/>
          <w:highlight w:val="none"/>
        </w:rPr>
      </w:pPr>
    </w:p>
    <w:p>
      <w:pPr>
        <w:adjustRightInd w:val="0"/>
        <w:snapToGrid w:val="0"/>
        <w:spacing w:line="360" w:lineRule="auto"/>
        <w:rPr>
          <w:rFonts w:hint="eastAsia" w:asciiTheme="minorEastAsia" w:hAnsiTheme="minorEastAsia" w:eastAsiaTheme="minorEastAsia" w:cstheme="minorEastAsia"/>
          <w:b/>
          <w:bCs/>
          <w:sz w:val="24"/>
          <w:szCs w:val="24"/>
          <w:highlight w:val="none"/>
        </w:rPr>
      </w:pPr>
    </w:p>
    <w:p>
      <w:pPr>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br w:type="page"/>
      </w:r>
    </w:p>
    <w:p>
      <w:pPr>
        <w:adjustRightInd w:val="0"/>
        <w:snapToGrid w:val="0"/>
        <w:spacing w:line="360" w:lineRule="auto"/>
        <w:outlineLvl w:val="0"/>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一、项目概况</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本工程直流线路起于西藏自治区察瓦龙乡与云南省怒江州贡山县丙中洛乡的交界处（滇藏边界），经广州小迳换流站，止于深圳中部换流站。线路全长2344.358km（其中利旧5.963km），其中滇藏边界～广州小迳站段线路长度1945.278km，曲折系数1.236，途经云南、广西、广东3省（自治区），云南境内1083.728km，广西境内674.131km，广东境内（西段）187.419km；广州小迳站～深圳中部换流站段线路长度399.08km（其中利旧5.963km），曲折系数2.963，全段位于广东境内。</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本工程滇藏边界至小迳段，0mm和10mm冰区平丘段采用8×JL1/G3A－1250/70钢芯铝绞线；20mm以下轻、中冰区山地段和20mm重冰区采用8×JL1/G2A-1250/100钢芯铝绞线；30mm重冰区采用8×JLHA4/G2A-900/75钢芯中强度铝合金绞线；结合施工和运维需求，以及交通条件、大档距、大高差档情况，贡山段全部采用8×JLHA4/G2A-900/75钢芯中强度铝合金绞线；小迳至中部段采用6×JL/G2A-720/50钢芯铝绞线。</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结合系统通信要求，本工程在20mm及以下冰区普通地线采用JLB20A-150铝包钢绞线，光缆采用OPGW-150复合光缆；30mm冰区普通地线采用JLB20A-240铝包钢绞线，光缆采用OPGW-240复合光缆；考虑融冰需求，与30mm冰区在一个融冰区段的其他冰区地线采用JLB27-185铝包钢绞线，光缆采用OPGW-180复合光缆；结合施工和运维需求，以及交通条件、大档距、大高差档情况，贡山段采用OPGW-180复合双光缆。</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受端接地极线路：（1）小迳换流站至接地极的接地极线路长度为179.497km，其中共塔段架设93.786km，独立段架设85.711km，导线采用JNRLH60/G3A-300/40钢芯耐热铝合金绞线，按两组双分裂分别挂于杆塔两侧，垂直布置。地线采用一根JLB20A-80铝包钢绞线。（2）中部换流站至接地极的接地极线路长度为213.128km，其中共塔段架设129.282km，独立段架设83.846km，导线采用JNRLH60/G3A-300/40钢芯耐热铝合金绞线，按两组双分裂分别挂于杆塔两侧，垂直布置。地线采用一根JLB20A-80铝包钢绞线。</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建设规模详见技术文件。</w:t>
      </w:r>
    </w:p>
    <w:p>
      <w:pPr>
        <w:adjustRightInd w:val="0"/>
        <w:snapToGrid w:val="0"/>
        <w:spacing w:line="360" w:lineRule="auto"/>
        <w:outlineLvl w:val="0"/>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二、采购范围</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包括但不限于：包括施工图范围内的建筑、安装及调试工程。施工图范围内的下列工作内容，无□及☑的为本次报价范围；</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未打√的，不在本次报价范围内，特殊情况在“其他”中说明。</w:t>
      </w:r>
    </w:p>
    <w:p>
      <w:pPr>
        <w:adjustRightInd w:val="0"/>
        <w:snapToGrid w:val="0"/>
        <w:spacing w:line="360" w:lineRule="auto"/>
        <w:ind w:firstLine="422" w:firstLineChars="200"/>
        <w:outlineLvl w:val="1"/>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
          <w:bCs w:val="0"/>
          <w:szCs w:val="21"/>
          <w:highlight w:val="none"/>
          <w:lang w:eastAsia="zh-CN"/>
        </w:rPr>
        <w:t>（</w:t>
      </w:r>
      <w:r>
        <w:rPr>
          <w:rFonts w:hint="eastAsia" w:asciiTheme="minorEastAsia" w:hAnsiTheme="minorEastAsia" w:eastAsiaTheme="minorEastAsia" w:cstheme="minorEastAsia"/>
          <w:b/>
          <w:bCs w:val="0"/>
          <w:szCs w:val="21"/>
          <w:highlight w:val="none"/>
          <w:lang w:val="en-US" w:eastAsia="zh-CN"/>
        </w:rPr>
        <w:t>一）</w:t>
      </w:r>
      <w:r>
        <w:rPr>
          <w:rFonts w:hint="eastAsia" w:asciiTheme="minorEastAsia" w:hAnsiTheme="minorEastAsia" w:eastAsiaTheme="minorEastAsia" w:cstheme="minorEastAsia"/>
          <w:b/>
          <w:bCs w:val="0"/>
          <w:szCs w:val="21"/>
          <w:highlight w:val="none"/>
        </w:rPr>
        <w:t>标的1：滇6～滇14标段、桂1～桂7标段</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从本工程施工准备至工程达标投产、竣工移交及创优止，各阶段的建筑、安装、调试、乙供设备及材料采购、甲供物资装卸保管及现场运输、专项验收等相关工作内容和服务。</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1、线路基础、杆塔、接地、架线及附件安装工程等。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2、辅助工程（含排水沟、护坡、挡土墙、防撞墩、围堰等设施修筑，危岩清理、塔位主被动防护网安装、岩溶处理，航空警示灯、警示球安装，</w:t>
      </w:r>
      <w:r>
        <w:rPr>
          <w:rFonts w:hint="eastAsia" w:asciiTheme="minorEastAsia" w:hAnsiTheme="minorEastAsia" w:eastAsiaTheme="minorEastAsia" w:cstheme="minorEastAsia"/>
          <w:bCs/>
          <w:szCs w:val="21"/>
          <w:highlight w:val="none"/>
          <w:lang w:val="en-US" w:eastAsia="zh-CN"/>
        </w:rPr>
        <w:t>航空警示漆涂装，防鸟警示球安装，防鸟刺、防鸟挡板安装，</w:t>
      </w:r>
      <w:r>
        <w:rPr>
          <w:rFonts w:hint="eastAsia" w:asciiTheme="minorEastAsia" w:hAnsiTheme="minorEastAsia" w:eastAsiaTheme="minorEastAsia" w:cstheme="minorEastAsia"/>
          <w:bCs/>
          <w:szCs w:val="21"/>
          <w:highlight w:val="none"/>
        </w:rPr>
        <w:t>施工临时道路修筑</w:t>
      </w:r>
      <w:r>
        <w:rPr>
          <w:rFonts w:hint="eastAsia" w:asciiTheme="minorEastAsia" w:hAnsiTheme="minorEastAsia" w:eastAsiaTheme="minorEastAsia" w:cstheme="minorEastAsia"/>
          <w:bCs/>
          <w:szCs w:val="21"/>
          <w:highlight w:val="none"/>
          <w:lang w:val="en-US" w:eastAsia="zh-CN"/>
        </w:rPr>
        <w:t>及恢复</w:t>
      </w:r>
      <w:r>
        <w:rPr>
          <w:rFonts w:hint="eastAsia" w:asciiTheme="minorEastAsia" w:hAnsiTheme="minorEastAsia" w:eastAsiaTheme="minorEastAsia" w:cstheme="minorEastAsia"/>
          <w:bCs/>
          <w:szCs w:val="21"/>
          <w:highlight w:val="none"/>
        </w:rPr>
        <w:t>、索道设施架设</w:t>
      </w:r>
      <w:r>
        <w:rPr>
          <w:rFonts w:hint="eastAsia" w:asciiTheme="minorEastAsia" w:hAnsiTheme="minorEastAsia" w:eastAsiaTheme="minorEastAsia" w:cstheme="minorEastAsia"/>
          <w:bCs/>
          <w:szCs w:val="21"/>
          <w:highlight w:val="none"/>
          <w:lang w:val="en-US" w:eastAsia="zh-CN"/>
        </w:rPr>
        <w:t>及拆除</w:t>
      </w:r>
      <w:r>
        <w:rPr>
          <w:rFonts w:hint="eastAsia" w:asciiTheme="minorEastAsia" w:hAnsiTheme="minorEastAsia" w:eastAsiaTheme="minorEastAsia" w:cstheme="minorEastAsia"/>
          <w:bCs/>
          <w:szCs w:val="21"/>
          <w:highlight w:val="none"/>
        </w:rPr>
        <w:t>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3、架线工程跨越铁路、公路、电力线路、河流、通信线、土路、乡道、机耕路、村村通、水泥路、柏油路、经济作物、大棚及临时建筑等跨越及过渡设施搭设、拆除，含被跨越物产权部门提出的咨询、监护、路基占用、警示牌及管线标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4、标志牌（含塔号牌、警示牌、极性牌、通航江河航道标识等）安装，其中塔号牌、警示牌、极性牌由发包人负责采购，通航江河航道标识由承包人负责采购。</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5、塔基永久性占地及地面附着物补偿（包括构筑物、宅基地、青苗、经济作物赔偿等迁移和补偿）、林木砍伐（含</w:t>
      </w:r>
      <w:r>
        <w:rPr>
          <w:rFonts w:hint="eastAsia" w:asciiTheme="minorEastAsia" w:hAnsiTheme="minorEastAsia" w:eastAsiaTheme="minorEastAsia" w:cstheme="minorEastAsia"/>
          <w:bCs/>
          <w:szCs w:val="21"/>
          <w:highlight w:val="none"/>
          <w:lang w:val="en-US" w:eastAsia="zh-CN"/>
        </w:rPr>
        <w:t>通道、</w:t>
      </w:r>
      <w:r>
        <w:rPr>
          <w:rFonts w:hint="eastAsia" w:asciiTheme="minorEastAsia" w:hAnsiTheme="minorEastAsia" w:eastAsiaTheme="minorEastAsia" w:cstheme="minorEastAsia"/>
          <w:bCs/>
          <w:szCs w:val="21"/>
          <w:highlight w:val="none"/>
        </w:rPr>
        <w:t>塔基永久性占地</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跳线范围的林木</w:t>
      </w:r>
      <w:r>
        <w:rPr>
          <w:rFonts w:hint="eastAsia" w:asciiTheme="minorEastAsia" w:hAnsiTheme="minorEastAsia" w:eastAsiaTheme="minorEastAsia" w:cstheme="minorEastAsia"/>
          <w:bCs/>
          <w:szCs w:val="21"/>
          <w:highlight w:val="none"/>
        </w:rPr>
        <w:t>砍伐、清理</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运输</w:t>
      </w:r>
      <w:r>
        <w:rPr>
          <w:rFonts w:hint="eastAsia" w:asciiTheme="minorEastAsia" w:hAnsiTheme="minorEastAsia" w:eastAsiaTheme="minorEastAsia" w:cstheme="minorEastAsia"/>
          <w:bCs/>
          <w:szCs w:val="21"/>
          <w:highlight w:val="none"/>
        </w:rPr>
        <w:t>、赔偿、手续办理、复绿等工作所需费用以及相关需缴纳的规（税）费）</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不含林勘报告编制费，永久性占地耕地占用税及政府征收的植被恢复费。</w:t>
      </w:r>
      <w:r>
        <w:rPr>
          <w:rFonts w:hint="eastAsia" w:asciiTheme="minorEastAsia" w:hAnsiTheme="minorEastAsia" w:eastAsiaTheme="minorEastAsia" w:cstheme="minorEastAsia"/>
          <w:bCs/>
          <w:szCs w:val="21"/>
          <w:highlight w:val="none"/>
          <w:lang w:val="en-US" w:eastAsia="zh-CN"/>
        </w:rPr>
        <w:t>鱼塘、</w:t>
      </w:r>
      <w:r>
        <w:rPr>
          <w:rFonts w:hint="eastAsia" w:asciiTheme="minorEastAsia" w:hAnsiTheme="minorEastAsia" w:eastAsiaTheme="minorEastAsia" w:cstheme="minorEastAsia"/>
          <w:bCs/>
          <w:szCs w:val="21"/>
          <w:highlight w:val="none"/>
        </w:rPr>
        <w:t>迁坟</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房屋拆迁（各类房屋及附属设施赔偿、拆迁及相关税费，包括另置宅基地及拆除后复耕（绿））。</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6</w:t>
      </w:r>
      <w:r>
        <w:rPr>
          <w:rFonts w:hint="eastAsia" w:asciiTheme="minorEastAsia" w:hAnsiTheme="minorEastAsia" w:eastAsiaTheme="minorEastAsia" w:cstheme="minorEastAsia"/>
          <w:bCs/>
          <w:szCs w:val="21"/>
          <w:highlight w:val="none"/>
        </w:rPr>
        <w:t>、施工场地（</w:t>
      </w:r>
      <w:r>
        <w:rPr>
          <w:rFonts w:hint="eastAsia" w:asciiTheme="minorEastAsia" w:hAnsiTheme="minorEastAsia" w:eastAsiaTheme="minorEastAsia" w:cstheme="minorEastAsia"/>
          <w:bCs/>
          <w:strike w:val="0"/>
          <w:dstrike w:val="0"/>
          <w:szCs w:val="21"/>
          <w:highlight w:val="none"/>
          <w:u w:val="single"/>
          <w:lang w:val="en-US" w:eastAsia="zh-CN"/>
        </w:rPr>
        <w:t>含</w:t>
      </w:r>
      <w:r>
        <w:rPr>
          <w:rFonts w:hint="eastAsia" w:asciiTheme="minorEastAsia" w:hAnsiTheme="minorEastAsia" w:eastAsiaTheme="minorEastAsia" w:cstheme="minorEastAsia"/>
          <w:bCs/>
          <w:strike w:val="0"/>
          <w:dstrike w:val="0"/>
          <w:szCs w:val="21"/>
          <w:highlight w:val="none"/>
          <w:u w:val="single"/>
        </w:rPr>
        <w:t>材</w:t>
      </w:r>
      <w:r>
        <w:rPr>
          <w:rFonts w:hint="eastAsia" w:asciiTheme="minorEastAsia" w:hAnsiTheme="minorEastAsia" w:eastAsiaTheme="minorEastAsia" w:cstheme="minorEastAsia"/>
          <w:bCs/>
          <w:szCs w:val="21"/>
          <w:highlight w:val="none"/>
        </w:rPr>
        <w:t>料站、牵张场、临时用地、施工临时道路</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索道站</w:t>
      </w:r>
      <w:r>
        <w:rPr>
          <w:rFonts w:hint="eastAsia" w:asciiTheme="minorEastAsia" w:hAnsiTheme="minorEastAsia" w:eastAsiaTheme="minorEastAsia" w:cstheme="minorEastAsia"/>
          <w:bCs/>
          <w:szCs w:val="21"/>
          <w:highlight w:val="none"/>
        </w:rPr>
        <w:t>等），含对应场地租用、清理、赔偿、复绿等；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7</w:t>
      </w:r>
      <w:r>
        <w:rPr>
          <w:rFonts w:hint="eastAsia" w:asciiTheme="minorEastAsia" w:hAnsiTheme="minorEastAsia" w:eastAsiaTheme="minorEastAsia" w:cstheme="minorEastAsia"/>
          <w:bCs/>
          <w:szCs w:val="21"/>
          <w:highlight w:val="none"/>
        </w:rPr>
        <w:t>、施工涉及的砍伐树木，包括施工临时道路、索道架设、跨越设施、牵引绳展放、铁塔组立等所需的树木砍伐、赔偿、清理、运输（含手续办理、复绿等工作所需费用以及相关需缴纳的规（税）费，不含林勘报告编制费）。</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8</w:t>
      </w:r>
      <w:r>
        <w:rPr>
          <w:rFonts w:hint="eastAsia" w:asciiTheme="minorEastAsia" w:hAnsiTheme="minorEastAsia" w:eastAsiaTheme="minorEastAsia" w:cstheme="minorEastAsia"/>
          <w:bCs/>
          <w:szCs w:val="21"/>
          <w:highlight w:val="none"/>
        </w:rPr>
        <w:t>、沿线建（构）筑物(含国防光缆改造</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特殊敏感设施</w:t>
      </w:r>
      <w:r>
        <w:rPr>
          <w:rFonts w:hint="eastAsia" w:asciiTheme="minorEastAsia" w:hAnsiTheme="minorEastAsia" w:eastAsiaTheme="minorEastAsia" w:cstheme="minorEastAsia"/>
          <w:bCs/>
          <w:szCs w:val="21"/>
          <w:highlight w:val="none"/>
        </w:rPr>
        <w:t>等)搬迁由承包人负责实施；其中搬迁通信基站（塔）、炸药库、垃圾场、砂场、石场、砖瓦厂、矿区、风景区、保护区及有证工业厂房等的赔偿费用由发包人承担。</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9、35千伏及以下低压电力线路拆迁（改迁）、</w:t>
      </w:r>
      <w:r>
        <w:rPr>
          <w:rFonts w:hint="eastAsia" w:asciiTheme="minorEastAsia" w:hAnsiTheme="minorEastAsia" w:eastAsiaTheme="minorEastAsia" w:cstheme="minorEastAsia"/>
          <w:bCs/>
          <w:szCs w:val="21"/>
          <w:highlight w:val="none"/>
          <w:lang w:val="en-US" w:eastAsia="zh-CN"/>
        </w:rPr>
        <w:t>临</w:t>
      </w:r>
      <w:r>
        <w:rPr>
          <w:rFonts w:hint="eastAsia" w:asciiTheme="minorEastAsia" w:hAnsiTheme="minorEastAsia" w:eastAsiaTheme="minorEastAsia" w:cstheme="minorEastAsia"/>
          <w:bCs/>
          <w:color w:val="auto"/>
          <w:szCs w:val="21"/>
          <w:highlight w:val="none"/>
          <w:lang w:val="en-US" w:eastAsia="zh-CN"/>
        </w:rPr>
        <w:t>时转供电</w:t>
      </w:r>
      <w:r>
        <w:rPr>
          <w:rFonts w:hint="eastAsia" w:asciiTheme="minorEastAsia" w:hAnsiTheme="minorEastAsia" w:eastAsiaTheme="minorEastAsia" w:cstheme="minorEastAsia"/>
          <w:bCs/>
          <w:color w:val="0000FF"/>
          <w:szCs w:val="21"/>
          <w:highlight w:val="none"/>
          <w:lang w:val="en-US" w:eastAsia="zh-CN"/>
        </w:rPr>
        <w:t>，</w:t>
      </w:r>
      <w:r>
        <w:rPr>
          <w:rFonts w:hint="eastAsia" w:asciiTheme="minorEastAsia" w:hAnsiTheme="minorEastAsia" w:eastAsiaTheme="minorEastAsia" w:cstheme="minorEastAsia"/>
          <w:bCs/>
          <w:szCs w:val="21"/>
          <w:highlight w:val="none"/>
        </w:rPr>
        <w:t>各级通信线（含广播线、电视线等）拆迁（改迁）</w:t>
      </w:r>
      <w:r>
        <w:rPr>
          <w:rFonts w:hint="eastAsia" w:asciiTheme="minorEastAsia" w:hAnsiTheme="minorEastAsia" w:eastAsiaTheme="minorEastAsia" w:cstheme="minorEastAsia"/>
          <w:bCs/>
          <w:szCs w:val="21"/>
          <w:highlight w:val="none"/>
          <w:lang w:val="en-US" w:eastAsia="zh-CN"/>
        </w:rPr>
        <w:t>等</w:t>
      </w:r>
      <w:r>
        <w:rPr>
          <w:rFonts w:hint="eastAsia" w:asciiTheme="minorEastAsia" w:hAnsiTheme="minorEastAsia" w:eastAsiaTheme="minorEastAsia" w:cstheme="minorEastAsia"/>
          <w:bCs/>
          <w:szCs w:val="21"/>
          <w:highlight w:val="none"/>
        </w:rPr>
        <w:t>全部相关工作（包含但不限于项目实施、材料及设备采购、拆迁赔偿、迹地恢复、协调等）；</w:t>
      </w:r>
    </w:p>
    <w:p>
      <w:pPr>
        <w:adjustRightInd w:val="0"/>
        <w:snapToGrid w:val="0"/>
        <w:spacing w:line="360" w:lineRule="auto"/>
        <w:ind w:firstLine="420" w:firstLineChars="200"/>
        <w:rPr>
          <w:rFonts w:hint="default"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bCs/>
          <w:szCs w:val="21"/>
          <w:highlight w:val="none"/>
        </w:rPr>
        <w:t>10、</w:t>
      </w:r>
      <w:r>
        <w:rPr>
          <w:rFonts w:hint="eastAsia" w:asciiTheme="minorEastAsia" w:hAnsiTheme="minorEastAsia" w:eastAsiaTheme="minorEastAsia" w:cstheme="minorEastAsia"/>
          <w:bCs/>
          <w:szCs w:val="21"/>
          <w:highlight w:val="none"/>
          <w:lang w:val="en-US" w:eastAsia="zh-CN"/>
        </w:rPr>
        <w:t>现有</w:t>
      </w:r>
      <w:r>
        <w:rPr>
          <w:rFonts w:hint="eastAsia" w:asciiTheme="minorEastAsia" w:hAnsiTheme="minorEastAsia" w:eastAsiaTheme="minorEastAsia" w:cstheme="minorEastAsia"/>
          <w:bCs/>
          <w:szCs w:val="21"/>
          <w:highlight w:val="none"/>
        </w:rPr>
        <w:t>步行栈道、道路、水渠、水管、水井、水池等迁改，含对应施工、材料、设备、拆迁赔偿、迹地恢复、协调等</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临近线路（包含跨越）的大棚加固与接地。</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11、落实水土保持、环境保护、职业健康、安全设施（包含但不限于余土综合利用、迹地恢复等）及配合验收，与工程有关的测试、调试、检查等工作；</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12、甲供材料交货地点卸车、保管、二次倒运、余料回收等工作和费用，配合由厂家包安装甲供物资的安装及调试；</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13、其他为了正常施工所需办理的一切手续（含施工许可证、林木采伐设计及采伐证、专业爆破、临时用地</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植被恢复等）及费用等全部相关工作。</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具体工作内容详见技术文件和工程量清单。</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p>
    <w:p>
      <w:pPr>
        <w:adjustRightInd w:val="0"/>
        <w:snapToGrid w:val="0"/>
        <w:spacing w:line="360" w:lineRule="auto"/>
        <w:ind w:firstLine="422" w:firstLineChars="200"/>
        <w:outlineLvl w:val="1"/>
        <w:rPr>
          <w:rFonts w:hint="default" w:asciiTheme="minorEastAsia" w:hAnsiTheme="minorEastAsia" w:eastAsiaTheme="minorEastAsia" w:cstheme="minorEastAsia"/>
          <w:b/>
          <w:bCs w:val="0"/>
          <w:szCs w:val="21"/>
          <w:highlight w:val="none"/>
          <w:lang w:val="en-US" w:eastAsia="zh-CN"/>
        </w:rPr>
      </w:pPr>
      <w:r>
        <w:rPr>
          <w:rFonts w:hint="eastAsia" w:asciiTheme="minorEastAsia" w:hAnsiTheme="minorEastAsia" w:eastAsiaTheme="minorEastAsia" w:cstheme="minorEastAsia"/>
          <w:b/>
          <w:bCs w:val="0"/>
          <w:szCs w:val="21"/>
          <w:highlight w:val="none"/>
          <w:lang w:eastAsia="zh-CN"/>
        </w:rPr>
        <w:t>（</w:t>
      </w:r>
      <w:r>
        <w:rPr>
          <w:rFonts w:hint="eastAsia" w:asciiTheme="minorEastAsia" w:hAnsiTheme="minorEastAsia" w:eastAsiaTheme="minorEastAsia" w:cstheme="minorEastAsia"/>
          <w:b/>
          <w:bCs w:val="0"/>
          <w:szCs w:val="21"/>
          <w:highlight w:val="none"/>
          <w:lang w:val="en-US" w:eastAsia="zh-CN"/>
        </w:rPr>
        <w:t>二）</w:t>
      </w:r>
      <w:r>
        <w:rPr>
          <w:rFonts w:hint="eastAsia" w:asciiTheme="minorEastAsia" w:hAnsiTheme="minorEastAsia" w:eastAsiaTheme="minorEastAsia" w:cstheme="minorEastAsia"/>
          <w:b/>
          <w:bCs w:val="0"/>
          <w:szCs w:val="21"/>
          <w:highlight w:val="none"/>
        </w:rPr>
        <w:t>标的1：</w:t>
      </w:r>
      <w:r>
        <w:rPr>
          <w:rFonts w:hint="eastAsia" w:asciiTheme="minorEastAsia" w:hAnsiTheme="minorEastAsia" w:eastAsiaTheme="minorEastAsia" w:cstheme="minorEastAsia"/>
          <w:b/>
          <w:bCs w:val="0"/>
          <w:szCs w:val="21"/>
          <w:highlight w:val="none"/>
          <w:lang w:val="en-US" w:eastAsia="zh-CN"/>
        </w:rPr>
        <w:t>粤1、粤4标段</w:t>
      </w:r>
    </w:p>
    <w:p>
      <w:pPr>
        <w:adjustRightInd w:val="0"/>
        <w:snapToGrid w:val="0"/>
        <w:spacing w:line="360" w:lineRule="auto"/>
        <w:ind w:firstLine="422" w:firstLineChars="200"/>
        <w:rPr>
          <w:rFonts w:hint="eastAsia" w:asciiTheme="minorEastAsia" w:hAnsiTheme="minorEastAsia" w:eastAsiaTheme="minorEastAsia" w:cstheme="minorEastAsia"/>
          <w:bCs/>
          <w:szCs w:val="21"/>
          <w:highlight w:val="none"/>
          <w:lang w:eastAsia="zh-CN"/>
        </w:rPr>
      </w:pPr>
      <w:r>
        <w:rPr>
          <w:rFonts w:hint="eastAsia" w:asciiTheme="minorEastAsia" w:hAnsiTheme="minorEastAsia" w:eastAsiaTheme="minorEastAsia" w:cstheme="minorEastAsia"/>
          <w:b/>
          <w:bCs w:val="0"/>
          <w:szCs w:val="21"/>
          <w:highlight w:val="none"/>
        </w:rPr>
        <w:t>粤1（不含佛山市三水区）、粤4（不含</w:t>
      </w:r>
      <w:r>
        <w:rPr>
          <w:rFonts w:hint="eastAsia" w:asciiTheme="minorEastAsia" w:hAnsiTheme="minorEastAsia" w:eastAsiaTheme="minorEastAsia" w:cstheme="minorEastAsia"/>
          <w:b/>
          <w:bCs w:val="0"/>
          <w:szCs w:val="21"/>
          <w:highlight w:val="none"/>
          <w:lang w:val="en-US" w:eastAsia="zh-CN"/>
        </w:rPr>
        <w:t>广州市从化区、</w:t>
      </w:r>
      <w:r>
        <w:rPr>
          <w:rFonts w:hint="eastAsia" w:asciiTheme="minorEastAsia" w:hAnsiTheme="minorEastAsia" w:eastAsiaTheme="minorEastAsia" w:cstheme="minorEastAsia"/>
          <w:b/>
          <w:bCs w:val="0"/>
          <w:szCs w:val="21"/>
          <w:highlight w:val="none"/>
        </w:rPr>
        <w:t>清远市清城区）段</w:t>
      </w:r>
      <w:r>
        <w:rPr>
          <w:rFonts w:hint="eastAsia" w:asciiTheme="minorEastAsia" w:hAnsiTheme="minorEastAsia" w:eastAsiaTheme="minorEastAsia" w:cstheme="minorEastAsia"/>
          <w:b/>
          <w:bCs w:val="0"/>
          <w:szCs w:val="21"/>
          <w:highlight w:val="none"/>
          <w:lang w:eastAsia="zh-CN"/>
        </w:rPr>
        <w:t>：</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从本工程施工准备至工程达标投产、竣工移交及创优止，各阶段的建筑、安装、调试、乙供设备及材料采购、甲供物资装卸保管及现场运输、专项验收等相关工作内容和服务。</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1、线路基础、杆塔、接地、架线及附件安装工程等。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2、辅助工程（含排水沟、护坡、挡土墙、防撞墩、围堰等设施修筑，危岩清理、塔位主被动防护网安装、岩溶处理，航空警示灯、警示球安装，</w:t>
      </w:r>
      <w:r>
        <w:rPr>
          <w:rFonts w:hint="eastAsia" w:asciiTheme="minorEastAsia" w:hAnsiTheme="minorEastAsia" w:eastAsiaTheme="minorEastAsia" w:cstheme="minorEastAsia"/>
          <w:bCs/>
          <w:szCs w:val="21"/>
          <w:highlight w:val="none"/>
          <w:lang w:val="en-US" w:eastAsia="zh-CN"/>
        </w:rPr>
        <w:t>航空警示漆涂装，防鸟警示球安装，防鸟刺、防鸟挡板安装，</w:t>
      </w:r>
      <w:r>
        <w:rPr>
          <w:rFonts w:hint="eastAsia" w:asciiTheme="minorEastAsia" w:hAnsiTheme="minorEastAsia" w:eastAsiaTheme="minorEastAsia" w:cstheme="minorEastAsia"/>
          <w:bCs/>
          <w:szCs w:val="21"/>
          <w:highlight w:val="none"/>
        </w:rPr>
        <w:t>施工临时道路修筑</w:t>
      </w:r>
      <w:r>
        <w:rPr>
          <w:rFonts w:hint="eastAsia" w:asciiTheme="minorEastAsia" w:hAnsiTheme="minorEastAsia" w:eastAsiaTheme="minorEastAsia" w:cstheme="minorEastAsia"/>
          <w:bCs/>
          <w:szCs w:val="21"/>
          <w:highlight w:val="none"/>
          <w:lang w:val="en-US" w:eastAsia="zh-CN"/>
        </w:rPr>
        <w:t>及恢复</w:t>
      </w:r>
      <w:r>
        <w:rPr>
          <w:rFonts w:hint="eastAsia" w:asciiTheme="minorEastAsia" w:hAnsiTheme="minorEastAsia" w:eastAsiaTheme="minorEastAsia" w:cstheme="minorEastAsia"/>
          <w:bCs/>
          <w:szCs w:val="21"/>
          <w:highlight w:val="none"/>
        </w:rPr>
        <w:t>、索道设施架设</w:t>
      </w:r>
      <w:r>
        <w:rPr>
          <w:rFonts w:hint="eastAsia" w:asciiTheme="minorEastAsia" w:hAnsiTheme="minorEastAsia" w:eastAsiaTheme="minorEastAsia" w:cstheme="minorEastAsia"/>
          <w:bCs/>
          <w:szCs w:val="21"/>
          <w:highlight w:val="none"/>
          <w:lang w:val="en-US" w:eastAsia="zh-CN"/>
        </w:rPr>
        <w:t>及拆除</w:t>
      </w:r>
      <w:r>
        <w:rPr>
          <w:rFonts w:hint="eastAsia" w:asciiTheme="minorEastAsia" w:hAnsiTheme="minorEastAsia" w:eastAsiaTheme="minorEastAsia" w:cstheme="minorEastAsia"/>
          <w:bCs/>
          <w:szCs w:val="21"/>
          <w:highlight w:val="none"/>
        </w:rPr>
        <w:t>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3、架线工程跨越铁路、公路、电力线路、河流、通信线、土路、乡道、机耕路、村村通、水泥路、柏油路、经济作物、大棚及临时建筑等跨越及过渡设施搭设、拆除，含被跨越物产权部门提出的咨询、监护、路基占用、警示牌及管线标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4、标志牌（含塔号牌、警示牌、极性牌、通航江河航道标识等）安装，其中塔号牌、警示牌、极性牌由发包人负责采购，通航江河航道标识由承包人负责采购。</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5、塔基永久性占地及地面附着物补偿（包括构筑物、宅基地、青苗、经济作物赔偿等迁移和补偿）、林木砍伐（含</w:t>
      </w:r>
      <w:r>
        <w:rPr>
          <w:rFonts w:hint="eastAsia" w:asciiTheme="minorEastAsia" w:hAnsiTheme="minorEastAsia" w:eastAsiaTheme="minorEastAsia" w:cstheme="minorEastAsia"/>
          <w:bCs/>
          <w:szCs w:val="21"/>
          <w:highlight w:val="none"/>
          <w:lang w:val="en-US" w:eastAsia="zh-CN"/>
        </w:rPr>
        <w:t>通道、</w:t>
      </w:r>
      <w:r>
        <w:rPr>
          <w:rFonts w:hint="eastAsia" w:asciiTheme="minorEastAsia" w:hAnsiTheme="minorEastAsia" w:eastAsiaTheme="minorEastAsia" w:cstheme="minorEastAsia"/>
          <w:bCs/>
          <w:szCs w:val="21"/>
          <w:highlight w:val="none"/>
        </w:rPr>
        <w:t>塔基永久性占地</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跳线范围的林木</w:t>
      </w:r>
      <w:r>
        <w:rPr>
          <w:rFonts w:hint="eastAsia" w:asciiTheme="minorEastAsia" w:hAnsiTheme="minorEastAsia" w:eastAsiaTheme="minorEastAsia" w:cstheme="minorEastAsia"/>
          <w:bCs/>
          <w:szCs w:val="21"/>
          <w:highlight w:val="none"/>
        </w:rPr>
        <w:t>砍伐、清理</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运输</w:t>
      </w:r>
      <w:r>
        <w:rPr>
          <w:rFonts w:hint="eastAsia" w:asciiTheme="minorEastAsia" w:hAnsiTheme="minorEastAsia" w:eastAsiaTheme="minorEastAsia" w:cstheme="minorEastAsia"/>
          <w:bCs/>
          <w:szCs w:val="21"/>
          <w:highlight w:val="none"/>
        </w:rPr>
        <w:t>、赔偿、手续办理、复绿等工作所需费用以及相关需缴纳的规（税）费）</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不含林勘报告编制费，永久性占地耕地占用税及政府征收的植被恢复费。</w:t>
      </w:r>
      <w:r>
        <w:rPr>
          <w:rFonts w:hint="eastAsia" w:asciiTheme="minorEastAsia" w:hAnsiTheme="minorEastAsia" w:eastAsiaTheme="minorEastAsia" w:cstheme="minorEastAsia"/>
          <w:bCs/>
          <w:szCs w:val="21"/>
          <w:highlight w:val="none"/>
          <w:lang w:val="en-US" w:eastAsia="zh-CN"/>
        </w:rPr>
        <w:t>鱼塘、</w:t>
      </w:r>
      <w:r>
        <w:rPr>
          <w:rFonts w:hint="eastAsia" w:asciiTheme="minorEastAsia" w:hAnsiTheme="minorEastAsia" w:eastAsiaTheme="minorEastAsia" w:cstheme="minorEastAsia"/>
          <w:bCs/>
          <w:szCs w:val="21"/>
          <w:highlight w:val="none"/>
        </w:rPr>
        <w:t>迁坟</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房屋拆迁（各类房屋及附属设施赔偿、拆迁及相关税费，包括另置宅基地及拆除后复耕（绿））。</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6</w:t>
      </w:r>
      <w:r>
        <w:rPr>
          <w:rFonts w:hint="eastAsia" w:asciiTheme="minorEastAsia" w:hAnsiTheme="minorEastAsia" w:eastAsiaTheme="minorEastAsia" w:cstheme="minorEastAsia"/>
          <w:bCs/>
          <w:szCs w:val="21"/>
          <w:highlight w:val="none"/>
        </w:rPr>
        <w:t>、施工场地（</w:t>
      </w:r>
      <w:r>
        <w:rPr>
          <w:rFonts w:hint="eastAsia" w:asciiTheme="minorEastAsia" w:hAnsiTheme="minorEastAsia" w:eastAsiaTheme="minorEastAsia" w:cstheme="minorEastAsia"/>
          <w:bCs/>
          <w:strike w:val="0"/>
          <w:dstrike w:val="0"/>
          <w:szCs w:val="21"/>
          <w:highlight w:val="none"/>
          <w:u w:val="single"/>
          <w:lang w:val="en-US" w:eastAsia="zh-CN"/>
        </w:rPr>
        <w:t>含</w:t>
      </w:r>
      <w:r>
        <w:rPr>
          <w:rFonts w:hint="eastAsia" w:asciiTheme="minorEastAsia" w:hAnsiTheme="minorEastAsia" w:eastAsiaTheme="minorEastAsia" w:cstheme="minorEastAsia"/>
          <w:bCs/>
          <w:strike w:val="0"/>
          <w:dstrike w:val="0"/>
          <w:szCs w:val="21"/>
          <w:highlight w:val="none"/>
          <w:u w:val="single"/>
        </w:rPr>
        <w:t>材</w:t>
      </w:r>
      <w:r>
        <w:rPr>
          <w:rFonts w:hint="eastAsia" w:asciiTheme="minorEastAsia" w:hAnsiTheme="minorEastAsia" w:eastAsiaTheme="minorEastAsia" w:cstheme="minorEastAsia"/>
          <w:bCs/>
          <w:szCs w:val="21"/>
          <w:highlight w:val="none"/>
        </w:rPr>
        <w:t>料站、牵张场、临时用地、施工临时道路</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索道站</w:t>
      </w:r>
      <w:r>
        <w:rPr>
          <w:rFonts w:hint="eastAsia" w:asciiTheme="minorEastAsia" w:hAnsiTheme="minorEastAsia" w:eastAsiaTheme="minorEastAsia" w:cstheme="minorEastAsia"/>
          <w:bCs/>
          <w:szCs w:val="21"/>
          <w:highlight w:val="none"/>
        </w:rPr>
        <w:t>等），含对应场地租用、清理、赔偿、复绿等；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7</w:t>
      </w:r>
      <w:r>
        <w:rPr>
          <w:rFonts w:hint="eastAsia" w:asciiTheme="minorEastAsia" w:hAnsiTheme="minorEastAsia" w:eastAsiaTheme="minorEastAsia" w:cstheme="minorEastAsia"/>
          <w:bCs/>
          <w:szCs w:val="21"/>
          <w:highlight w:val="none"/>
        </w:rPr>
        <w:t>、施工涉及的砍伐树木，包括施工临时道路、索道架设、跨越设施、牵引绳展放、铁塔组立等所需的树木砍伐、赔偿、清理、运输（含手续办理、复绿等工作所需费用以及相关需缴纳的规（税）费，不含林勘报告编制费）。</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8</w:t>
      </w:r>
      <w:r>
        <w:rPr>
          <w:rFonts w:hint="eastAsia" w:asciiTheme="minorEastAsia" w:hAnsiTheme="minorEastAsia" w:eastAsiaTheme="minorEastAsia" w:cstheme="minorEastAsia"/>
          <w:bCs/>
          <w:szCs w:val="21"/>
          <w:highlight w:val="none"/>
        </w:rPr>
        <w:t>、沿线建（构）筑物(含国防光缆改造</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特殊敏感设施</w:t>
      </w:r>
      <w:r>
        <w:rPr>
          <w:rFonts w:hint="eastAsia" w:asciiTheme="minorEastAsia" w:hAnsiTheme="minorEastAsia" w:eastAsiaTheme="minorEastAsia" w:cstheme="minorEastAsia"/>
          <w:bCs/>
          <w:szCs w:val="21"/>
          <w:highlight w:val="none"/>
        </w:rPr>
        <w:t>等)搬迁由承包人负责实施；其中搬迁通信基站（塔）、炸药库、垃圾场、砂场、石场、砖瓦厂、矿区、风景区、保护区及有证工业厂房等的赔偿费用由发包人承担。</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9、35千伏及以下低压电力线路拆迁（改迁）、</w:t>
      </w:r>
      <w:r>
        <w:rPr>
          <w:rFonts w:hint="eastAsia" w:asciiTheme="minorEastAsia" w:hAnsiTheme="minorEastAsia" w:eastAsiaTheme="minorEastAsia" w:cstheme="minorEastAsia"/>
          <w:bCs/>
          <w:szCs w:val="21"/>
          <w:highlight w:val="none"/>
          <w:lang w:val="en-US" w:eastAsia="zh-CN"/>
        </w:rPr>
        <w:t>临</w:t>
      </w:r>
      <w:r>
        <w:rPr>
          <w:rFonts w:hint="eastAsia" w:asciiTheme="minorEastAsia" w:hAnsiTheme="minorEastAsia" w:eastAsiaTheme="minorEastAsia" w:cstheme="minorEastAsia"/>
          <w:bCs/>
          <w:color w:val="auto"/>
          <w:szCs w:val="21"/>
          <w:highlight w:val="none"/>
          <w:lang w:val="en-US" w:eastAsia="zh-CN"/>
        </w:rPr>
        <w:t>时转供电</w:t>
      </w:r>
      <w:r>
        <w:rPr>
          <w:rFonts w:hint="eastAsia" w:asciiTheme="minorEastAsia" w:hAnsiTheme="minorEastAsia" w:eastAsiaTheme="minorEastAsia" w:cstheme="minorEastAsia"/>
          <w:bCs/>
          <w:color w:val="0000FF"/>
          <w:szCs w:val="21"/>
          <w:highlight w:val="none"/>
          <w:lang w:val="en-US" w:eastAsia="zh-CN"/>
        </w:rPr>
        <w:t>，</w:t>
      </w:r>
      <w:r>
        <w:rPr>
          <w:rFonts w:hint="eastAsia" w:asciiTheme="minorEastAsia" w:hAnsiTheme="minorEastAsia" w:eastAsiaTheme="minorEastAsia" w:cstheme="minorEastAsia"/>
          <w:bCs/>
          <w:szCs w:val="21"/>
          <w:highlight w:val="none"/>
        </w:rPr>
        <w:t>各级通信线（含广播线、电视线等）拆迁（改迁）</w:t>
      </w:r>
      <w:r>
        <w:rPr>
          <w:rFonts w:hint="eastAsia" w:asciiTheme="minorEastAsia" w:hAnsiTheme="minorEastAsia" w:eastAsiaTheme="minorEastAsia" w:cstheme="minorEastAsia"/>
          <w:bCs/>
          <w:szCs w:val="21"/>
          <w:highlight w:val="none"/>
          <w:lang w:val="en-US" w:eastAsia="zh-CN"/>
        </w:rPr>
        <w:t>等</w:t>
      </w:r>
      <w:r>
        <w:rPr>
          <w:rFonts w:hint="eastAsia" w:asciiTheme="minorEastAsia" w:hAnsiTheme="minorEastAsia" w:eastAsiaTheme="minorEastAsia" w:cstheme="minorEastAsia"/>
          <w:bCs/>
          <w:szCs w:val="21"/>
          <w:highlight w:val="none"/>
        </w:rPr>
        <w:t>全部相关工作（包含但不限于项目实施、材料及设备采购、拆迁赔偿、迹地恢复、协调等）；</w:t>
      </w:r>
    </w:p>
    <w:p>
      <w:pPr>
        <w:adjustRightInd w:val="0"/>
        <w:snapToGrid w:val="0"/>
        <w:spacing w:line="360" w:lineRule="auto"/>
        <w:ind w:firstLine="420" w:firstLineChars="200"/>
        <w:rPr>
          <w:rFonts w:hint="default"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bCs/>
          <w:szCs w:val="21"/>
          <w:highlight w:val="none"/>
        </w:rPr>
        <w:t>10、</w:t>
      </w:r>
      <w:r>
        <w:rPr>
          <w:rFonts w:hint="eastAsia" w:asciiTheme="minorEastAsia" w:hAnsiTheme="minorEastAsia" w:eastAsiaTheme="minorEastAsia" w:cstheme="minorEastAsia"/>
          <w:bCs/>
          <w:szCs w:val="21"/>
          <w:highlight w:val="none"/>
          <w:lang w:val="en-US" w:eastAsia="zh-CN"/>
        </w:rPr>
        <w:t>现有</w:t>
      </w:r>
      <w:r>
        <w:rPr>
          <w:rFonts w:hint="eastAsia" w:asciiTheme="minorEastAsia" w:hAnsiTheme="minorEastAsia" w:eastAsiaTheme="minorEastAsia" w:cstheme="minorEastAsia"/>
          <w:bCs/>
          <w:szCs w:val="21"/>
          <w:highlight w:val="none"/>
        </w:rPr>
        <w:t>步行栈道、道路、水渠、水管、水井、水池</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鱼塘</w:t>
      </w:r>
      <w:r>
        <w:rPr>
          <w:rFonts w:hint="eastAsia" w:asciiTheme="minorEastAsia" w:hAnsiTheme="minorEastAsia" w:eastAsiaTheme="minorEastAsia" w:cstheme="minorEastAsia"/>
          <w:bCs/>
          <w:szCs w:val="21"/>
          <w:highlight w:val="none"/>
        </w:rPr>
        <w:t>等迁改，含对应施工、材料、设备、拆迁赔偿、迹地恢复、协调等</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临近线路（包含跨越）的大棚加固与接地。</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11、落实水土保持、环境保护、职业健康、安全设施（包含但不限于余土综合利用、迹地恢复等）及配合验收，与工程有关的测试、调试、检查等工作；</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12、甲供材料交货地点卸车、保管、二次倒运、余料回收等工作和费用，配合由厂家包安装甲供物资的安装及调试；</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13、其他为了正常施工所需办理的一切手续（含施工许可证、林木采伐设计及采伐证、专业爆破、临时用地</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植被恢复等）及费用等全部相关工作。</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具体工作内容详见技术文件和工程量清单。</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lang w:eastAsia="zh-CN"/>
        </w:rPr>
      </w:pPr>
    </w:p>
    <w:p>
      <w:pPr>
        <w:adjustRightInd w:val="0"/>
        <w:snapToGrid w:val="0"/>
        <w:spacing w:line="360" w:lineRule="auto"/>
        <w:ind w:firstLine="422" w:firstLineChars="200"/>
        <w:rPr>
          <w:rFonts w:hint="eastAsia" w:asciiTheme="minorEastAsia" w:hAnsiTheme="minorEastAsia" w:eastAsiaTheme="minorEastAsia" w:cstheme="minorEastAsia"/>
          <w:b/>
          <w:bCs w:val="0"/>
          <w:szCs w:val="21"/>
          <w:highlight w:val="none"/>
        </w:rPr>
      </w:pPr>
      <w:r>
        <w:rPr>
          <w:rFonts w:hint="eastAsia" w:asciiTheme="minorEastAsia" w:hAnsiTheme="minorEastAsia" w:eastAsiaTheme="minorEastAsia" w:cstheme="minorEastAsia"/>
          <w:b/>
          <w:bCs w:val="0"/>
          <w:szCs w:val="21"/>
          <w:highlight w:val="none"/>
          <w:lang w:eastAsia="zh-CN"/>
        </w:rPr>
        <w:t>粤1（佛山市三水区）、粤4（</w:t>
      </w:r>
      <w:r>
        <w:rPr>
          <w:rFonts w:hint="eastAsia" w:asciiTheme="minorEastAsia" w:hAnsiTheme="minorEastAsia" w:eastAsiaTheme="minorEastAsia" w:cstheme="minorEastAsia"/>
          <w:b/>
          <w:bCs w:val="0"/>
          <w:szCs w:val="21"/>
          <w:highlight w:val="none"/>
          <w:lang w:val="en-US" w:eastAsia="zh-CN"/>
        </w:rPr>
        <w:t>广州市从化区、</w:t>
      </w:r>
      <w:r>
        <w:rPr>
          <w:rFonts w:hint="eastAsia" w:asciiTheme="minorEastAsia" w:hAnsiTheme="minorEastAsia" w:eastAsiaTheme="minorEastAsia" w:cstheme="minorEastAsia"/>
          <w:b/>
          <w:bCs w:val="0"/>
          <w:szCs w:val="21"/>
          <w:highlight w:val="none"/>
          <w:lang w:eastAsia="zh-CN"/>
        </w:rPr>
        <w:t>清远市清城区）标段：</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从本工程施工准备至工程达标投产、竣工移交及创优止，各阶段的建筑、安装、调试、乙供设备及材料采购、甲供物资装卸保管及现场运输、专项验收等相关工作内容和服务。</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1、线路基础、杆塔、接地、架线及附件安装工程等。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2、辅助工程（含排水沟、护坡、挡土墙、防撞墩、围堰等设施修筑，危岩清理、塔位主被动防护网安装、岩溶处理，航空警示灯、警示球安装，</w:t>
      </w:r>
      <w:r>
        <w:rPr>
          <w:rFonts w:hint="eastAsia" w:asciiTheme="minorEastAsia" w:hAnsiTheme="minorEastAsia" w:eastAsiaTheme="minorEastAsia" w:cstheme="minorEastAsia"/>
          <w:bCs/>
          <w:szCs w:val="21"/>
          <w:highlight w:val="none"/>
          <w:lang w:val="en-US" w:eastAsia="zh-CN"/>
        </w:rPr>
        <w:t>航空警示漆涂装，防鸟警示球安装，防鸟刺、防鸟挡板安装，</w:t>
      </w:r>
      <w:r>
        <w:rPr>
          <w:rFonts w:hint="eastAsia" w:asciiTheme="minorEastAsia" w:hAnsiTheme="minorEastAsia" w:eastAsiaTheme="minorEastAsia" w:cstheme="minorEastAsia"/>
          <w:bCs/>
          <w:szCs w:val="21"/>
          <w:highlight w:val="none"/>
        </w:rPr>
        <w:t>施工临时道路修筑</w:t>
      </w:r>
      <w:r>
        <w:rPr>
          <w:rFonts w:hint="eastAsia" w:asciiTheme="minorEastAsia" w:hAnsiTheme="minorEastAsia" w:eastAsiaTheme="minorEastAsia" w:cstheme="minorEastAsia"/>
          <w:bCs/>
          <w:szCs w:val="21"/>
          <w:highlight w:val="none"/>
          <w:lang w:val="en-US" w:eastAsia="zh-CN"/>
        </w:rPr>
        <w:t>及恢复</w:t>
      </w:r>
      <w:r>
        <w:rPr>
          <w:rFonts w:hint="eastAsia" w:asciiTheme="minorEastAsia" w:hAnsiTheme="minorEastAsia" w:eastAsiaTheme="minorEastAsia" w:cstheme="minorEastAsia"/>
          <w:bCs/>
          <w:szCs w:val="21"/>
          <w:highlight w:val="none"/>
        </w:rPr>
        <w:t>、索道设施架设</w:t>
      </w:r>
      <w:r>
        <w:rPr>
          <w:rFonts w:hint="eastAsia" w:asciiTheme="minorEastAsia" w:hAnsiTheme="minorEastAsia" w:eastAsiaTheme="minorEastAsia" w:cstheme="minorEastAsia"/>
          <w:bCs/>
          <w:szCs w:val="21"/>
          <w:highlight w:val="none"/>
          <w:lang w:val="en-US" w:eastAsia="zh-CN"/>
        </w:rPr>
        <w:t>及拆除</w:t>
      </w:r>
      <w:r>
        <w:rPr>
          <w:rFonts w:hint="eastAsia" w:asciiTheme="minorEastAsia" w:hAnsiTheme="minorEastAsia" w:eastAsiaTheme="minorEastAsia" w:cstheme="minorEastAsia"/>
          <w:bCs/>
          <w:szCs w:val="21"/>
          <w:highlight w:val="none"/>
        </w:rPr>
        <w:t>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3、架线工程跨越铁路、公路、电力线路、河流、通信线、土路、乡道、机耕路、村村通、水泥路、柏油路、经济作物、大棚及临时建筑等跨越及过渡设施搭设、拆除，含被跨越物产权部门提出的咨询、监护、路基占用、警示牌及管线标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4、标志牌（含塔号牌、警示牌、极性牌、通航江河航道标识等）安装，其中塔号牌、警示牌、极性牌由发包人负责采购，通航江河航道标识由承包人负责采购。</w:t>
      </w:r>
    </w:p>
    <w:p>
      <w:pPr>
        <w:adjustRightInd w:val="0"/>
        <w:snapToGrid w:val="0"/>
        <w:spacing w:line="360" w:lineRule="auto"/>
        <w:ind w:firstLine="420" w:firstLineChars="200"/>
        <w:jc w:val="left"/>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5、</w:t>
      </w:r>
      <w:r>
        <w:rPr>
          <w:rFonts w:hint="eastAsia" w:asciiTheme="minorEastAsia" w:hAnsiTheme="minorEastAsia" w:eastAsiaTheme="minorEastAsia" w:cstheme="minorEastAsia"/>
          <w:bCs/>
          <w:sz w:val="21"/>
          <w:szCs w:val="21"/>
          <w:highlight w:val="none"/>
        </w:rPr>
        <w:t>塔基永久性占地及地面附着物补偿（包括构筑物、宅基地、迁坟</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青苗、经济作物赔偿等迁移和补偿）</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林木砍伐（含塔基永久性占地</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跳线范围的林木</w:t>
      </w:r>
      <w:r>
        <w:rPr>
          <w:rFonts w:hint="eastAsia" w:asciiTheme="minorEastAsia" w:hAnsiTheme="minorEastAsia" w:eastAsiaTheme="minorEastAsia" w:cstheme="minorEastAsia"/>
          <w:bCs/>
          <w:sz w:val="21"/>
          <w:szCs w:val="21"/>
          <w:highlight w:val="none"/>
        </w:rPr>
        <w:t>砍伐、清理</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运输</w:t>
      </w:r>
      <w:r>
        <w:rPr>
          <w:rFonts w:hint="eastAsia" w:asciiTheme="minorEastAsia" w:hAnsiTheme="minorEastAsia" w:eastAsiaTheme="minorEastAsia" w:cstheme="minorEastAsia"/>
          <w:bCs/>
          <w:sz w:val="21"/>
          <w:szCs w:val="21"/>
          <w:highlight w:val="none"/>
        </w:rPr>
        <w:t>、赔偿、手续办理、复绿等工作所需费用以及相关需缴纳的规（税）费）</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鱼塘、</w:t>
      </w:r>
      <w:r>
        <w:rPr>
          <w:rFonts w:hint="eastAsia" w:asciiTheme="minorEastAsia" w:hAnsiTheme="minorEastAsia" w:eastAsiaTheme="minorEastAsia" w:cstheme="minorEastAsia"/>
          <w:bCs/>
          <w:sz w:val="21"/>
          <w:szCs w:val="21"/>
          <w:highlight w:val="none"/>
        </w:rPr>
        <w:t>房屋拆迁（各类房屋及附属设施赔偿、拆迁及相关税费，包括另置宅基地及拆除后复耕（绿））由承包人负责</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费用由承包人代付</w:t>
      </w:r>
      <w:r>
        <w:rPr>
          <w:rFonts w:hint="eastAsia" w:asciiTheme="minorEastAsia" w:hAnsiTheme="minorEastAsia" w:eastAsiaTheme="minorEastAsia" w:cstheme="minorEastAsia"/>
          <w:bCs/>
          <w:sz w:val="21"/>
          <w:szCs w:val="21"/>
          <w:highlight w:val="none"/>
          <w:lang w:eastAsia="zh-CN"/>
        </w:rPr>
        <w:t>；</w:t>
      </w:r>
    </w:p>
    <w:p>
      <w:pPr>
        <w:numPr>
          <w:ilvl w:val="-1"/>
          <w:numId w:val="0"/>
        </w:numPr>
        <w:adjustRightInd w:val="0"/>
        <w:snapToGrid w:val="0"/>
        <w:spacing w:line="360" w:lineRule="auto"/>
        <w:ind w:firstLine="420" w:firstLineChars="200"/>
        <w:jc w:val="left"/>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eastAsia="zh-CN"/>
        </w:rPr>
        <w:t>6、</w:t>
      </w:r>
      <w:r>
        <w:rPr>
          <w:rFonts w:hint="eastAsia" w:asciiTheme="minorEastAsia" w:hAnsiTheme="minorEastAsia" w:eastAsiaTheme="minorEastAsia" w:cstheme="minorEastAsia"/>
          <w:bCs/>
          <w:sz w:val="21"/>
          <w:szCs w:val="21"/>
          <w:highlight w:val="none"/>
        </w:rPr>
        <w:t>施工场地（</w:t>
      </w:r>
      <w:r>
        <w:rPr>
          <w:rFonts w:hint="eastAsia" w:asciiTheme="minorEastAsia" w:hAnsiTheme="minorEastAsia" w:eastAsiaTheme="minorEastAsia" w:cstheme="minorEastAsia"/>
          <w:bCs/>
          <w:sz w:val="21"/>
          <w:szCs w:val="21"/>
          <w:highlight w:val="none"/>
          <w:lang w:val="en-US" w:eastAsia="zh-CN"/>
        </w:rPr>
        <w:t>含</w:t>
      </w:r>
      <w:r>
        <w:rPr>
          <w:rFonts w:hint="eastAsia" w:asciiTheme="minorEastAsia" w:hAnsiTheme="minorEastAsia" w:eastAsiaTheme="minorEastAsia" w:cstheme="minorEastAsia"/>
          <w:bCs/>
          <w:sz w:val="21"/>
          <w:szCs w:val="21"/>
          <w:highlight w:val="none"/>
        </w:rPr>
        <w:t>牵张场、临时用地</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跨越设施</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索道</w:t>
      </w:r>
      <w:r>
        <w:rPr>
          <w:rFonts w:hint="eastAsia" w:asciiTheme="minorEastAsia" w:hAnsiTheme="minorEastAsia" w:eastAsiaTheme="minorEastAsia" w:cstheme="minorEastAsia"/>
          <w:bCs/>
          <w:sz w:val="21"/>
          <w:szCs w:val="21"/>
          <w:highlight w:val="none"/>
          <w:lang w:val="en-US" w:eastAsia="zh-CN"/>
        </w:rPr>
        <w:t>站</w:t>
      </w:r>
      <w:r>
        <w:rPr>
          <w:rFonts w:hint="eastAsia" w:asciiTheme="minorEastAsia" w:hAnsiTheme="minorEastAsia" w:eastAsiaTheme="minorEastAsia" w:cstheme="minorEastAsia"/>
          <w:bCs/>
          <w:sz w:val="21"/>
          <w:szCs w:val="21"/>
          <w:highlight w:val="none"/>
        </w:rPr>
        <w:t>等）</w:t>
      </w:r>
      <w:r>
        <w:rPr>
          <w:rFonts w:hint="eastAsia" w:asciiTheme="minorEastAsia" w:hAnsiTheme="minorEastAsia" w:eastAsiaTheme="minorEastAsia" w:cstheme="minorEastAsia"/>
          <w:bCs/>
          <w:sz w:val="21"/>
          <w:szCs w:val="21"/>
          <w:highlight w:val="none"/>
          <w:lang w:val="en-US" w:eastAsia="zh-CN"/>
        </w:rPr>
        <w:t>的</w:t>
      </w:r>
      <w:r>
        <w:rPr>
          <w:rFonts w:hint="eastAsia" w:asciiTheme="minorEastAsia" w:hAnsiTheme="minorEastAsia" w:eastAsiaTheme="minorEastAsia" w:cstheme="minorEastAsia"/>
          <w:bCs/>
          <w:sz w:val="21"/>
          <w:szCs w:val="21"/>
          <w:highlight w:val="none"/>
        </w:rPr>
        <w:t>租用、赔偿、复绿等</w:t>
      </w:r>
      <w:r>
        <w:rPr>
          <w:rFonts w:hint="eastAsia" w:asciiTheme="minorEastAsia" w:hAnsiTheme="minorEastAsia" w:eastAsiaTheme="minorEastAsia" w:cstheme="minorEastAsia"/>
          <w:bCs/>
          <w:sz w:val="21"/>
          <w:szCs w:val="21"/>
          <w:highlight w:val="none"/>
          <w:lang w:val="en-US" w:eastAsia="zh-CN"/>
        </w:rPr>
        <w:t>工作</w:t>
      </w:r>
      <w:r>
        <w:rPr>
          <w:rFonts w:hint="eastAsia" w:asciiTheme="minorEastAsia" w:hAnsiTheme="minorEastAsia" w:eastAsiaTheme="minorEastAsia" w:cstheme="minorEastAsia"/>
          <w:bCs/>
          <w:sz w:val="21"/>
          <w:szCs w:val="21"/>
          <w:highlight w:val="none"/>
        </w:rPr>
        <w:t>由承包人负责</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租用费、赔偿费</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由承包人代付；复绿费用、施工场地修整费用由承包人负责；</w:t>
      </w:r>
    </w:p>
    <w:p>
      <w:pPr>
        <w:numPr>
          <w:ilvl w:val="-1"/>
          <w:numId w:val="0"/>
        </w:numPr>
        <w:adjustRightInd w:val="0"/>
        <w:snapToGrid w:val="0"/>
        <w:spacing w:line="360" w:lineRule="auto"/>
        <w:ind w:firstLine="420" w:firstLineChars="200"/>
        <w:jc w:val="left"/>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7、</w:t>
      </w:r>
      <w:r>
        <w:rPr>
          <w:rFonts w:hint="eastAsia" w:asciiTheme="minorEastAsia" w:hAnsiTheme="minorEastAsia" w:eastAsiaTheme="minorEastAsia" w:cstheme="minorEastAsia"/>
          <w:bCs/>
          <w:sz w:val="21"/>
          <w:szCs w:val="21"/>
          <w:highlight w:val="none"/>
        </w:rPr>
        <w:t>施工临时道路</w:t>
      </w:r>
      <w:r>
        <w:rPr>
          <w:rFonts w:hint="eastAsia" w:asciiTheme="minorEastAsia" w:hAnsiTheme="minorEastAsia" w:eastAsiaTheme="minorEastAsia" w:cstheme="minorEastAsia"/>
          <w:bCs/>
          <w:sz w:val="21"/>
          <w:szCs w:val="21"/>
          <w:highlight w:val="none"/>
          <w:lang w:val="en-US" w:eastAsia="zh-CN"/>
        </w:rPr>
        <w:t>的</w:t>
      </w:r>
      <w:r>
        <w:rPr>
          <w:rFonts w:hint="eastAsia" w:asciiTheme="minorEastAsia" w:hAnsiTheme="minorEastAsia" w:eastAsiaTheme="minorEastAsia" w:cstheme="minorEastAsia"/>
          <w:bCs/>
          <w:sz w:val="21"/>
          <w:szCs w:val="21"/>
          <w:highlight w:val="none"/>
        </w:rPr>
        <w:t>租用、赔偿、复绿等</w:t>
      </w:r>
      <w:r>
        <w:rPr>
          <w:rFonts w:hint="eastAsia" w:asciiTheme="minorEastAsia" w:hAnsiTheme="minorEastAsia" w:eastAsiaTheme="minorEastAsia" w:cstheme="minorEastAsia"/>
          <w:bCs/>
          <w:sz w:val="21"/>
          <w:szCs w:val="21"/>
          <w:highlight w:val="none"/>
          <w:lang w:val="en-US" w:eastAsia="zh-CN"/>
        </w:rPr>
        <w:t>工作</w:t>
      </w:r>
      <w:r>
        <w:rPr>
          <w:rFonts w:hint="eastAsia" w:asciiTheme="minorEastAsia" w:hAnsiTheme="minorEastAsia" w:eastAsiaTheme="minorEastAsia" w:cstheme="minorEastAsia"/>
          <w:bCs/>
          <w:sz w:val="21"/>
          <w:szCs w:val="21"/>
          <w:highlight w:val="none"/>
        </w:rPr>
        <w:t>由承包人负责</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租用、赔偿、复绿</w:t>
      </w:r>
      <w:r>
        <w:rPr>
          <w:rFonts w:hint="eastAsia" w:asciiTheme="minorEastAsia" w:hAnsiTheme="minorEastAsia" w:eastAsiaTheme="minorEastAsia" w:cstheme="minorEastAsia"/>
          <w:bCs/>
          <w:sz w:val="21"/>
          <w:szCs w:val="21"/>
          <w:highlight w:val="none"/>
          <w:lang w:val="en-US" w:eastAsia="zh-CN"/>
        </w:rPr>
        <w:t>费用</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由承包人代付；临时道路修整费用由承包人负责；</w:t>
      </w:r>
    </w:p>
    <w:p>
      <w:pPr>
        <w:numPr>
          <w:ilvl w:val="-1"/>
          <w:numId w:val="0"/>
        </w:numPr>
        <w:adjustRightInd w:val="0"/>
        <w:snapToGrid w:val="0"/>
        <w:spacing w:line="360" w:lineRule="auto"/>
        <w:ind w:firstLine="420" w:firstLineChars="200"/>
        <w:jc w:val="left"/>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lang w:val="en-US" w:eastAsia="zh-CN"/>
        </w:rPr>
        <w:t>8、</w:t>
      </w:r>
      <w:r>
        <w:rPr>
          <w:rFonts w:hint="eastAsia" w:asciiTheme="minorEastAsia" w:hAnsiTheme="minorEastAsia" w:eastAsiaTheme="minorEastAsia" w:cstheme="minorEastAsia"/>
          <w:bCs/>
          <w:sz w:val="21"/>
          <w:szCs w:val="21"/>
          <w:highlight w:val="none"/>
        </w:rPr>
        <w:t>通道林木砍伐（含砍伐、清理、赔偿、手续办理、复绿等工作所需费用以及相关需缴纳的规（税）费）由承包人负责</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林木赔偿费</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由承包人代付</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林木赔偿费以外的其他费用由承包人负责</w:t>
      </w:r>
      <w:r>
        <w:rPr>
          <w:rFonts w:hint="eastAsia" w:asciiTheme="minorEastAsia" w:hAnsiTheme="minorEastAsia" w:eastAsiaTheme="minorEastAsia" w:cstheme="minorEastAsia"/>
          <w:bCs/>
          <w:sz w:val="21"/>
          <w:szCs w:val="21"/>
          <w:highlight w:val="none"/>
          <w:lang w:eastAsia="zh-CN"/>
        </w:rPr>
        <w:t>；</w:t>
      </w:r>
    </w:p>
    <w:p>
      <w:pPr>
        <w:numPr>
          <w:ilvl w:val="-1"/>
          <w:numId w:val="0"/>
        </w:numPr>
        <w:adjustRightInd w:val="0"/>
        <w:snapToGrid w:val="0"/>
        <w:spacing w:line="360" w:lineRule="auto"/>
        <w:ind w:firstLine="420" w:firstLineChars="200"/>
        <w:jc w:val="left"/>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9、</w:t>
      </w:r>
      <w:r>
        <w:rPr>
          <w:rFonts w:hint="eastAsia" w:asciiTheme="minorEastAsia" w:hAnsiTheme="minorEastAsia" w:eastAsiaTheme="minorEastAsia" w:cstheme="minorEastAsia"/>
          <w:bCs/>
          <w:sz w:val="21"/>
          <w:szCs w:val="21"/>
          <w:highlight w:val="none"/>
        </w:rPr>
        <w:t>施工</w:t>
      </w:r>
      <w:r>
        <w:rPr>
          <w:rFonts w:hint="eastAsia" w:asciiTheme="minorEastAsia" w:hAnsiTheme="minorEastAsia" w:eastAsiaTheme="minorEastAsia" w:cstheme="minorEastAsia"/>
          <w:bCs/>
          <w:sz w:val="21"/>
          <w:szCs w:val="21"/>
          <w:highlight w:val="none"/>
          <w:lang w:val="en-US" w:eastAsia="zh-CN"/>
        </w:rPr>
        <w:t>场地</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含</w:t>
      </w:r>
      <w:r>
        <w:rPr>
          <w:rFonts w:hint="eastAsia" w:asciiTheme="minorEastAsia" w:hAnsiTheme="minorEastAsia" w:eastAsiaTheme="minorEastAsia" w:cstheme="minorEastAsia"/>
          <w:bCs/>
          <w:sz w:val="21"/>
          <w:szCs w:val="21"/>
          <w:highlight w:val="none"/>
        </w:rPr>
        <w:t>临时用地</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跨越设施</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索道架设</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牵引绳展放等）所需的</w:t>
      </w:r>
      <w:r>
        <w:rPr>
          <w:rFonts w:hint="eastAsia" w:asciiTheme="minorEastAsia" w:hAnsiTheme="minorEastAsia" w:eastAsiaTheme="minorEastAsia" w:cstheme="minorEastAsia"/>
          <w:bCs/>
          <w:sz w:val="21"/>
          <w:szCs w:val="21"/>
          <w:highlight w:val="none"/>
          <w:lang w:val="en-US" w:eastAsia="zh-CN"/>
        </w:rPr>
        <w:t>林木</w:t>
      </w:r>
      <w:r>
        <w:rPr>
          <w:rFonts w:hint="eastAsia" w:asciiTheme="minorEastAsia" w:hAnsiTheme="minorEastAsia" w:eastAsiaTheme="minorEastAsia" w:cstheme="minorEastAsia"/>
          <w:bCs/>
          <w:sz w:val="21"/>
          <w:szCs w:val="21"/>
          <w:highlight w:val="none"/>
        </w:rPr>
        <w:t>砍伐、赔偿、清理、运输（含手续办理、复绿等工作所需费用以及相关需缴纳的规（税）费）由承包人负责</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林木赔偿费用</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由承包人代付；林木赔偿费以外其他费用由承包人负责；</w:t>
      </w:r>
    </w:p>
    <w:p>
      <w:pPr>
        <w:snapToGrid w:val="0"/>
        <w:spacing w:line="360" w:lineRule="auto"/>
        <w:ind w:firstLine="420" w:firstLineChars="200"/>
        <w:rPr>
          <w:rFonts w:hint="eastAsia" w:asciiTheme="minorEastAsia" w:hAnsiTheme="minorEastAsia" w:eastAsiaTheme="minorEastAsia" w:cstheme="minorEastAsia"/>
          <w:bCs/>
          <w:szCs w:val="21"/>
          <w:highlight w:val="none"/>
          <w:lang w:eastAsia="zh-CN"/>
        </w:rPr>
      </w:pPr>
      <w:r>
        <w:rPr>
          <w:rFonts w:hint="eastAsia" w:asciiTheme="minorEastAsia" w:hAnsiTheme="minorEastAsia" w:eastAsiaTheme="minorEastAsia" w:cstheme="minorEastAsia"/>
          <w:bCs/>
          <w:sz w:val="21"/>
          <w:szCs w:val="21"/>
          <w:highlight w:val="none"/>
          <w:lang w:val="en-US" w:eastAsia="zh-CN"/>
        </w:rPr>
        <w:t>10、</w:t>
      </w:r>
      <w:r>
        <w:rPr>
          <w:rFonts w:hint="eastAsia" w:asciiTheme="minorEastAsia" w:hAnsiTheme="minorEastAsia" w:eastAsiaTheme="minorEastAsia" w:cstheme="minorEastAsia"/>
          <w:bCs/>
          <w:color w:val="auto"/>
          <w:sz w:val="21"/>
          <w:szCs w:val="21"/>
          <w:highlight w:val="none"/>
        </w:rPr>
        <w:t>通道</w:t>
      </w:r>
      <w:r>
        <w:rPr>
          <w:rFonts w:hint="eastAsia" w:asciiTheme="minorEastAsia" w:hAnsiTheme="minorEastAsia" w:eastAsiaTheme="minorEastAsia" w:cstheme="minorEastAsia"/>
          <w:bCs/>
          <w:color w:val="auto"/>
          <w:sz w:val="21"/>
          <w:szCs w:val="21"/>
          <w:highlight w:val="none"/>
          <w:lang w:val="en-US" w:eastAsia="zh-CN"/>
        </w:rPr>
        <w:t>建（</w:t>
      </w:r>
      <w:r>
        <w:rPr>
          <w:rFonts w:hint="eastAsia" w:asciiTheme="minorEastAsia" w:hAnsiTheme="minorEastAsia" w:eastAsiaTheme="minorEastAsia" w:cstheme="minorEastAsia"/>
          <w:bCs/>
          <w:color w:val="auto"/>
          <w:sz w:val="21"/>
          <w:szCs w:val="21"/>
          <w:highlight w:val="none"/>
        </w:rPr>
        <w:t>构</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rPr>
        <w:t>筑物拆迁由承包人负责，</w:t>
      </w:r>
      <w:r>
        <w:rPr>
          <w:rFonts w:hint="eastAsia" w:asciiTheme="minorEastAsia" w:hAnsiTheme="minorEastAsia" w:eastAsiaTheme="minorEastAsia" w:cstheme="minorEastAsia"/>
          <w:bCs/>
          <w:sz w:val="21"/>
          <w:szCs w:val="21"/>
          <w:highlight w:val="none"/>
          <w:lang w:val="en-US" w:eastAsia="zh-CN"/>
        </w:rPr>
        <w:t>费用</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由承包人代付；</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11</w:t>
      </w:r>
      <w:r>
        <w:rPr>
          <w:rFonts w:hint="eastAsia" w:asciiTheme="minorEastAsia" w:hAnsiTheme="minorEastAsia" w:eastAsiaTheme="minorEastAsia" w:cstheme="minorEastAsia"/>
          <w:bCs/>
          <w:szCs w:val="21"/>
          <w:highlight w:val="none"/>
        </w:rPr>
        <w:t>、沿线建（构）筑物(含国防光缆改造</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特殊敏感设施</w:t>
      </w:r>
      <w:r>
        <w:rPr>
          <w:rFonts w:hint="eastAsia" w:asciiTheme="minorEastAsia" w:hAnsiTheme="minorEastAsia" w:eastAsiaTheme="minorEastAsia" w:cstheme="minorEastAsia"/>
          <w:bCs/>
          <w:szCs w:val="21"/>
          <w:highlight w:val="none"/>
        </w:rPr>
        <w:t>等)搬迁由承包人负责实施</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搬迁通信基站（塔）、炸药库、垃圾场、砂场、石场、砖瓦厂、矿区、风景区、保护区及有证工业厂房等的赔偿费用由发包人承担；</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2</w:t>
      </w:r>
      <w:r>
        <w:rPr>
          <w:rFonts w:hint="eastAsia" w:asciiTheme="minorEastAsia" w:hAnsiTheme="minorEastAsia" w:eastAsiaTheme="minorEastAsia" w:cstheme="minorEastAsia"/>
          <w:bCs/>
          <w:szCs w:val="21"/>
          <w:highlight w:val="none"/>
        </w:rPr>
        <w:t>、35千伏及以下低压电力线路、各级通信线（含广播线、电视线等）拆迁（改迁）全部相关工作（包含但不限于项目实施、材料及设备采购、拆迁赔偿、迹地恢复、协调等）；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3</w:t>
      </w:r>
      <w:r>
        <w:rPr>
          <w:rFonts w:hint="eastAsia" w:asciiTheme="minorEastAsia" w:hAnsiTheme="minorEastAsia" w:eastAsiaTheme="minorEastAsia" w:cstheme="minorEastAsia"/>
          <w:bCs/>
          <w:szCs w:val="21"/>
          <w:highlight w:val="none"/>
        </w:rPr>
        <w:t>、</w:t>
      </w:r>
      <w:r>
        <w:rPr>
          <w:rFonts w:hint="eastAsia" w:asciiTheme="minorEastAsia" w:hAnsiTheme="minorEastAsia" w:eastAsiaTheme="minorEastAsia" w:cstheme="minorEastAsia"/>
          <w:bCs/>
          <w:szCs w:val="21"/>
          <w:highlight w:val="none"/>
          <w:lang w:val="en-US" w:eastAsia="zh-CN"/>
        </w:rPr>
        <w:t>现有</w:t>
      </w:r>
      <w:r>
        <w:rPr>
          <w:rFonts w:hint="eastAsia" w:asciiTheme="minorEastAsia" w:hAnsiTheme="minorEastAsia" w:eastAsiaTheme="minorEastAsia" w:cstheme="minorEastAsia"/>
          <w:bCs/>
          <w:szCs w:val="21"/>
          <w:highlight w:val="none"/>
        </w:rPr>
        <w:t>步行栈道、道路、水渠、水管、水井、水池等迁改，含对应施工、材料、设备、拆迁赔偿、迹地恢复、协调等；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4</w:t>
      </w:r>
      <w:r>
        <w:rPr>
          <w:rFonts w:hint="eastAsia" w:asciiTheme="minorEastAsia" w:hAnsiTheme="minorEastAsia" w:eastAsiaTheme="minorEastAsia" w:cstheme="minorEastAsia"/>
          <w:bCs/>
          <w:szCs w:val="21"/>
          <w:highlight w:val="none"/>
        </w:rPr>
        <w:t>、落实水土保持、环境保护、职业健康、安全设施（包含但不限于余土综合利用、迹地恢复等）及配合验收，与工程有关的测试、调试、检查等工作；</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5</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甲供材料交货地点卸车、保管、二次倒运、余料回收等工作和费用，配合由厂家包安装甲供物资的安装及调试；</w:t>
      </w:r>
    </w:p>
    <w:p>
      <w:pPr>
        <w:adjustRightInd w:val="0"/>
        <w:snapToGrid w:val="0"/>
        <w:spacing w:line="360" w:lineRule="auto"/>
        <w:ind w:firstLine="420" w:firstLineChars="200"/>
        <w:rPr>
          <w:rFonts w:hint="default" w:asciiTheme="minorEastAsia" w:hAnsiTheme="minorEastAsia" w:eastAsiaTheme="minorEastAsia" w:cstheme="minorEastAsia"/>
          <w:bCs/>
          <w:szCs w:val="21"/>
          <w:highlight w:val="none"/>
          <w:lang w:val="en-US" w:eastAsia="zh-CN"/>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6</w:t>
      </w:r>
      <w:r>
        <w:rPr>
          <w:rFonts w:hint="eastAsia" w:asciiTheme="minorEastAsia" w:hAnsiTheme="minorEastAsia" w:eastAsiaTheme="minorEastAsia" w:cstheme="minorEastAsia"/>
          <w:bCs/>
          <w:szCs w:val="21"/>
          <w:highlight w:val="none"/>
        </w:rPr>
        <w:t>、其他为了正常施工所需办理的一切手续（含施工许可证、林木采伐设计及采伐证、专业爆破、临时用地</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植被恢复等）及费用等全部相关工作。</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p>
    <w:p>
      <w:pPr>
        <w:adjustRightInd w:val="0"/>
        <w:snapToGrid w:val="0"/>
        <w:spacing w:line="360" w:lineRule="auto"/>
        <w:ind w:firstLine="422" w:firstLineChars="200"/>
        <w:outlineLvl w:val="1"/>
        <w:rPr>
          <w:rFonts w:hint="eastAsia" w:asciiTheme="minorEastAsia" w:hAnsiTheme="minorEastAsia" w:eastAsiaTheme="minorEastAsia" w:cstheme="minorEastAsia"/>
          <w:bCs/>
          <w:szCs w:val="21"/>
          <w:highlight w:val="none"/>
          <w:lang w:eastAsia="zh-CN"/>
        </w:rPr>
      </w:pPr>
      <w:r>
        <w:rPr>
          <w:rFonts w:hint="eastAsia" w:asciiTheme="minorEastAsia" w:hAnsiTheme="minorEastAsia" w:eastAsiaTheme="minorEastAsia" w:cstheme="minorEastAsia"/>
          <w:b/>
          <w:bCs w:val="0"/>
          <w:szCs w:val="21"/>
          <w:highlight w:val="none"/>
          <w:lang w:eastAsia="zh-CN"/>
        </w:rPr>
        <w:t>（</w:t>
      </w:r>
      <w:r>
        <w:rPr>
          <w:rFonts w:hint="eastAsia" w:asciiTheme="minorEastAsia" w:hAnsiTheme="minorEastAsia" w:eastAsiaTheme="minorEastAsia" w:cstheme="minorEastAsia"/>
          <w:b/>
          <w:bCs w:val="0"/>
          <w:szCs w:val="21"/>
          <w:highlight w:val="none"/>
          <w:lang w:val="en-US" w:eastAsia="zh-CN"/>
        </w:rPr>
        <w:t>三）</w:t>
      </w:r>
      <w:r>
        <w:rPr>
          <w:rFonts w:hint="eastAsia" w:asciiTheme="minorEastAsia" w:hAnsiTheme="minorEastAsia" w:eastAsiaTheme="minorEastAsia" w:cstheme="minorEastAsia"/>
          <w:b/>
          <w:bCs w:val="0"/>
          <w:szCs w:val="21"/>
          <w:highlight w:val="none"/>
        </w:rPr>
        <w:t>标的1：</w:t>
      </w:r>
      <w:r>
        <w:rPr>
          <w:rFonts w:hint="eastAsia" w:asciiTheme="minorEastAsia" w:hAnsiTheme="minorEastAsia" w:eastAsiaTheme="minorEastAsia" w:cstheme="minorEastAsia"/>
          <w:b/>
          <w:bCs w:val="0"/>
          <w:szCs w:val="21"/>
          <w:highlight w:val="none"/>
          <w:lang w:eastAsia="zh-CN"/>
        </w:rPr>
        <w:t>粤2、粤3标段</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从本工程施工准备至工程达标投产、竣工移交及创优止，各阶段的建筑、安装、调试、乙供设备及材料采购、甲供物资装卸保管及现场运输、专项验收等相关工作内容和服务。</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1、线路基础、杆塔、接地、架线及附件安装工程等。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2、辅助工程（含排水沟、护坡、挡土墙、防撞墩、围堰等设施修筑，危岩清理、塔位主被动防护网安装、岩溶处理，航空警示灯、警示球安装，</w:t>
      </w:r>
      <w:r>
        <w:rPr>
          <w:rFonts w:hint="eastAsia" w:asciiTheme="minorEastAsia" w:hAnsiTheme="minorEastAsia" w:eastAsiaTheme="minorEastAsia" w:cstheme="minorEastAsia"/>
          <w:bCs/>
          <w:szCs w:val="21"/>
          <w:highlight w:val="none"/>
          <w:lang w:val="en-US" w:eastAsia="zh-CN"/>
        </w:rPr>
        <w:t>航空警示漆涂装，防鸟警示球安装，防鸟刺、防鸟挡板安装，</w:t>
      </w:r>
      <w:r>
        <w:rPr>
          <w:rFonts w:hint="eastAsia" w:asciiTheme="minorEastAsia" w:hAnsiTheme="minorEastAsia" w:eastAsiaTheme="minorEastAsia" w:cstheme="minorEastAsia"/>
          <w:bCs/>
          <w:szCs w:val="21"/>
          <w:highlight w:val="none"/>
        </w:rPr>
        <w:t>施工临时道路修筑</w:t>
      </w:r>
      <w:r>
        <w:rPr>
          <w:rFonts w:hint="eastAsia" w:asciiTheme="minorEastAsia" w:hAnsiTheme="minorEastAsia" w:eastAsiaTheme="minorEastAsia" w:cstheme="minorEastAsia"/>
          <w:bCs/>
          <w:szCs w:val="21"/>
          <w:highlight w:val="none"/>
          <w:lang w:val="en-US" w:eastAsia="zh-CN"/>
        </w:rPr>
        <w:t>及恢复</w:t>
      </w:r>
      <w:r>
        <w:rPr>
          <w:rFonts w:hint="eastAsia" w:asciiTheme="minorEastAsia" w:hAnsiTheme="minorEastAsia" w:eastAsiaTheme="minorEastAsia" w:cstheme="minorEastAsia"/>
          <w:bCs/>
          <w:szCs w:val="21"/>
          <w:highlight w:val="none"/>
        </w:rPr>
        <w:t>、索道设施架设</w:t>
      </w:r>
      <w:r>
        <w:rPr>
          <w:rFonts w:hint="eastAsia" w:asciiTheme="minorEastAsia" w:hAnsiTheme="minorEastAsia" w:eastAsiaTheme="minorEastAsia" w:cstheme="minorEastAsia"/>
          <w:bCs/>
          <w:szCs w:val="21"/>
          <w:highlight w:val="none"/>
          <w:lang w:val="en-US" w:eastAsia="zh-CN"/>
        </w:rPr>
        <w:t>及拆除</w:t>
      </w:r>
      <w:r>
        <w:rPr>
          <w:rFonts w:hint="eastAsia" w:asciiTheme="minorEastAsia" w:hAnsiTheme="minorEastAsia" w:eastAsiaTheme="minorEastAsia" w:cstheme="minorEastAsia"/>
          <w:bCs/>
          <w:szCs w:val="21"/>
          <w:highlight w:val="none"/>
        </w:rPr>
        <w:t>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3、架线工程跨越铁路、公路、电力线路、河流、通信线、土路、乡道、机耕路、村村通、水泥路、柏油路、经济作物、大棚及临时建筑等跨越及过渡设施搭设、拆除，含被跨越物产权部门提出的咨询、监护、路基占用、警示牌及管线标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lang w:eastAsia="zh-CN"/>
        </w:rPr>
      </w:pPr>
      <w:r>
        <w:rPr>
          <w:rFonts w:hint="eastAsia" w:asciiTheme="minorEastAsia" w:hAnsiTheme="minorEastAsia" w:eastAsiaTheme="minorEastAsia" w:cstheme="minorEastAsia"/>
          <w:bCs/>
          <w:szCs w:val="21"/>
          <w:highlight w:val="none"/>
        </w:rPr>
        <w:t>4、标志牌（含塔号牌、警示牌、极性牌、通航江河航道标识等）安装，其中塔号牌、警示牌、极性牌由发包人负责采购，通航江河航道标识由承包人负责采购。1、线路基础、杆塔、接地、架线及附件安装工程等。</w:t>
      </w:r>
    </w:p>
    <w:p>
      <w:pPr>
        <w:adjustRightInd w:val="0"/>
        <w:snapToGrid w:val="0"/>
        <w:spacing w:line="360" w:lineRule="auto"/>
        <w:ind w:firstLine="420" w:firstLineChars="200"/>
        <w:jc w:val="left"/>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5、</w:t>
      </w:r>
      <w:r>
        <w:rPr>
          <w:rFonts w:hint="eastAsia" w:asciiTheme="minorEastAsia" w:hAnsiTheme="minorEastAsia" w:eastAsiaTheme="minorEastAsia" w:cstheme="minorEastAsia"/>
          <w:bCs/>
          <w:sz w:val="21"/>
          <w:szCs w:val="21"/>
          <w:highlight w:val="none"/>
        </w:rPr>
        <w:t>塔基永久性占地及地面附着物补偿（包括构筑物、宅基地、迁坟</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青苗、经济作物赔偿等迁移和补偿）</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林木砍伐（含塔基永久性占地</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跳线范围的林木</w:t>
      </w:r>
      <w:r>
        <w:rPr>
          <w:rFonts w:hint="eastAsia" w:asciiTheme="minorEastAsia" w:hAnsiTheme="minorEastAsia" w:eastAsiaTheme="minorEastAsia" w:cstheme="minorEastAsia"/>
          <w:bCs/>
          <w:sz w:val="21"/>
          <w:szCs w:val="21"/>
          <w:highlight w:val="none"/>
        </w:rPr>
        <w:t>砍伐、清理</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运输</w:t>
      </w:r>
      <w:r>
        <w:rPr>
          <w:rFonts w:hint="eastAsia" w:asciiTheme="minorEastAsia" w:hAnsiTheme="minorEastAsia" w:eastAsiaTheme="minorEastAsia" w:cstheme="minorEastAsia"/>
          <w:bCs/>
          <w:sz w:val="21"/>
          <w:szCs w:val="21"/>
          <w:highlight w:val="none"/>
        </w:rPr>
        <w:t>、赔偿、手续办理、复绿等工作所需费用以及相关需缴纳的规（税）费）</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鱼塘、</w:t>
      </w:r>
      <w:r>
        <w:rPr>
          <w:rFonts w:hint="eastAsia" w:asciiTheme="minorEastAsia" w:hAnsiTheme="minorEastAsia" w:eastAsiaTheme="minorEastAsia" w:cstheme="minorEastAsia"/>
          <w:bCs/>
          <w:sz w:val="21"/>
          <w:szCs w:val="21"/>
          <w:highlight w:val="none"/>
        </w:rPr>
        <w:t>房屋拆迁（各类房屋及附属设施赔偿、拆迁及相关税费，包括另置宅基地及拆除后复耕（绿））由承包人负责</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费用由承包人代付</w:t>
      </w:r>
      <w:r>
        <w:rPr>
          <w:rFonts w:hint="eastAsia" w:asciiTheme="minorEastAsia" w:hAnsiTheme="minorEastAsia" w:eastAsiaTheme="minorEastAsia" w:cstheme="minorEastAsia"/>
          <w:bCs/>
          <w:sz w:val="21"/>
          <w:szCs w:val="21"/>
          <w:highlight w:val="none"/>
          <w:lang w:eastAsia="zh-CN"/>
        </w:rPr>
        <w:t>；</w:t>
      </w:r>
    </w:p>
    <w:p>
      <w:pPr>
        <w:numPr>
          <w:ilvl w:val="-1"/>
          <w:numId w:val="0"/>
        </w:numPr>
        <w:adjustRightInd w:val="0"/>
        <w:snapToGrid w:val="0"/>
        <w:spacing w:line="360" w:lineRule="auto"/>
        <w:ind w:firstLine="420" w:firstLineChars="200"/>
        <w:jc w:val="left"/>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eastAsia="zh-CN"/>
        </w:rPr>
        <w:t>6、</w:t>
      </w:r>
      <w:r>
        <w:rPr>
          <w:rFonts w:hint="eastAsia" w:asciiTheme="minorEastAsia" w:hAnsiTheme="minorEastAsia" w:eastAsiaTheme="minorEastAsia" w:cstheme="minorEastAsia"/>
          <w:bCs/>
          <w:sz w:val="21"/>
          <w:szCs w:val="21"/>
          <w:highlight w:val="none"/>
        </w:rPr>
        <w:t>施工场地（</w:t>
      </w:r>
      <w:r>
        <w:rPr>
          <w:rFonts w:hint="eastAsia" w:asciiTheme="minorEastAsia" w:hAnsiTheme="minorEastAsia" w:eastAsiaTheme="minorEastAsia" w:cstheme="minorEastAsia"/>
          <w:bCs/>
          <w:sz w:val="21"/>
          <w:szCs w:val="21"/>
          <w:highlight w:val="none"/>
          <w:lang w:val="en-US" w:eastAsia="zh-CN"/>
        </w:rPr>
        <w:t>含</w:t>
      </w:r>
      <w:r>
        <w:rPr>
          <w:rFonts w:hint="eastAsia" w:asciiTheme="minorEastAsia" w:hAnsiTheme="minorEastAsia" w:eastAsiaTheme="minorEastAsia" w:cstheme="minorEastAsia"/>
          <w:bCs/>
          <w:sz w:val="21"/>
          <w:szCs w:val="21"/>
          <w:highlight w:val="none"/>
        </w:rPr>
        <w:t>牵张场、临时用地</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跨越设施</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索道</w:t>
      </w:r>
      <w:r>
        <w:rPr>
          <w:rFonts w:hint="eastAsia" w:asciiTheme="minorEastAsia" w:hAnsiTheme="minorEastAsia" w:eastAsiaTheme="minorEastAsia" w:cstheme="minorEastAsia"/>
          <w:bCs/>
          <w:sz w:val="21"/>
          <w:szCs w:val="21"/>
          <w:highlight w:val="none"/>
          <w:lang w:val="en-US" w:eastAsia="zh-CN"/>
        </w:rPr>
        <w:t>站</w:t>
      </w:r>
      <w:r>
        <w:rPr>
          <w:rFonts w:hint="eastAsia" w:asciiTheme="minorEastAsia" w:hAnsiTheme="minorEastAsia" w:eastAsiaTheme="minorEastAsia" w:cstheme="minorEastAsia"/>
          <w:bCs/>
          <w:sz w:val="21"/>
          <w:szCs w:val="21"/>
          <w:highlight w:val="none"/>
        </w:rPr>
        <w:t>等）</w:t>
      </w:r>
      <w:r>
        <w:rPr>
          <w:rFonts w:hint="eastAsia" w:asciiTheme="minorEastAsia" w:hAnsiTheme="minorEastAsia" w:eastAsiaTheme="minorEastAsia" w:cstheme="minorEastAsia"/>
          <w:bCs/>
          <w:sz w:val="21"/>
          <w:szCs w:val="21"/>
          <w:highlight w:val="none"/>
          <w:lang w:val="en-US" w:eastAsia="zh-CN"/>
        </w:rPr>
        <w:t>的</w:t>
      </w:r>
      <w:r>
        <w:rPr>
          <w:rFonts w:hint="eastAsia" w:asciiTheme="minorEastAsia" w:hAnsiTheme="minorEastAsia" w:eastAsiaTheme="minorEastAsia" w:cstheme="minorEastAsia"/>
          <w:bCs/>
          <w:sz w:val="21"/>
          <w:szCs w:val="21"/>
          <w:highlight w:val="none"/>
        </w:rPr>
        <w:t>租用、赔偿、复绿等</w:t>
      </w:r>
      <w:r>
        <w:rPr>
          <w:rFonts w:hint="eastAsia" w:asciiTheme="minorEastAsia" w:hAnsiTheme="minorEastAsia" w:eastAsiaTheme="minorEastAsia" w:cstheme="minorEastAsia"/>
          <w:bCs/>
          <w:sz w:val="21"/>
          <w:szCs w:val="21"/>
          <w:highlight w:val="none"/>
          <w:lang w:val="en-US" w:eastAsia="zh-CN"/>
        </w:rPr>
        <w:t>工作</w:t>
      </w:r>
      <w:r>
        <w:rPr>
          <w:rFonts w:hint="eastAsia" w:asciiTheme="minorEastAsia" w:hAnsiTheme="minorEastAsia" w:eastAsiaTheme="minorEastAsia" w:cstheme="minorEastAsia"/>
          <w:bCs/>
          <w:sz w:val="21"/>
          <w:szCs w:val="21"/>
          <w:highlight w:val="none"/>
        </w:rPr>
        <w:t>由承包人负责</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租用费、赔偿费</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由承包人代付；复绿费用、施工场地修整费用由承包人负责；</w:t>
      </w:r>
    </w:p>
    <w:p>
      <w:pPr>
        <w:numPr>
          <w:ilvl w:val="-1"/>
          <w:numId w:val="0"/>
        </w:numPr>
        <w:adjustRightInd w:val="0"/>
        <w:snapToGrid w:val="0"/>
        <w:spacing w:line="360" w:lineRule="auto"/>
        <w:ind w:firstLine="420" w:firstLineChars="200"/>
        <w:jc w:val="left"/>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7、</w:t>
      </w:r>
      <w:r>
        <w:rPr>
          <w:rFonts w:hint="eastAsia" w:asciiTheme="minorEastAsia" w:hAnsiTheme="minorEastAsia" w:eastAsiaTheme="minorEastAsia" w:cstheme="minorEastAsia"/>
          <w:bCs/>
          <w:sz w:val="21"/>
          <w:szCs w:val="21"/>
          <w:highlight w:val="none"/>
        </w:rPr>
        <w:t>施工临时道路</w:t>
      </w:r>
      <w:r>
        <w:rPr>
          <w:rFonts w:hint="eastAsia" w:asciiTheme="minorEastAsia" w:hAnsiTheme="minorEastAsia" w:eastAsiaTheme="minorEastAsia" w:cstheme="minorEastAsia"/>
          <w:bCs/>
          <w:sz w:val="21"/>
          <w:szCs w:val="21"/>
          <w:highlight w:val="none"/>
          <w:lang w:val="en-US" w:eastAsia="zh-CN"/>
        </w:rPr>
        <w:t>的</w:t>
      </w:r>
      <w:r>
        <w:rPr>
          <w:rFonts w:hint="eastAsia" w:asciiTheme="minorEastAsia" w:hAnsiTheme="minorEastAsia" w:eastAsiaTheme="minorEastAsia" w:cstheme="minorEastAsia"/>
          <w:bCs/>
          <w:sz w:val="21"/>
          <w:szCs w:val="21"/>
          <w:highlight w:val="none"/>
        </w:rPr>
        <w:t>租用、赔偿、复绿等</w:t>
      </w:r>
      <w:r>
        <w:rPr>
          <w:rFonts w:hint="eastAsia" w:asciiTheme="minorEastAsia" w:hAnsiTheme="minorEastAsia" w:eastAsiaTheme="minorEastAsia" w:cstheme="minorEastAsia"/>
          <w:bCs/>
          <w:sz w:val="21"/>
          <w:szCs w:val="21"/>
          <w:highlight w:val="none"/>
          <w:lang w:val="en-US" w:eastAsia="zh-CN"/>
        </w:rPr>
        <w:t>工作</w:t>
      </w:r>
      <w:r>
        <w:rPr>
          <w:rFonts w:hint="eastAsia" w:asciiTheme="minorEastAsia" w:hAnsiTheme="minorEastAsia" w:eastAsiaTheme="minorEastAsia" w:cstheme="minorEastAsia"/>
          <w:bCs/>
          <w:sz w:val="21"/>
          <w:szCs w:val="21"/>
          <w:highlight w:val="none"/>
        </w:rPr>
        <w:t>由承包人负责</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租用、赔偿、复绿</w:t>
      </w:r>
      <w:r>
        <w:rPr>
          <w:rFonts w:hint="eastAsia" w:asciiTheme="minorEastAsia" w:hAnsiTheme="minorEastAsia" w:eastAsiaTheme="minorEastAsia" w:cstheme="minorEastAsia"/>
          <w:bCs/>
          <w:sz w:val="21"/>
          <w:szCs w:val="21"/>
          <w:highlight w:val="none"/>
          <w:lang w:val="en-US" w:eastAsia="zh-CN"/>
        </w:rPr>
        <w:t>费用</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由承包人代付；临时道路修整费用由承包人负责；</w:t>
      </w:r>
    </w:p>
    <w:p>
      <w:pPr>
        <w:numPr>
          <w:ilvl w:val="-1"/>
          <w:numId w:val="0"/>
        </w:numPr>
        <w:adjustRightInd w:val="0"/>
        <w:snapToGrid w:val="0"/>
        <w:spacing w:line="360" w:lineRule="auto"/>
        <w:ind w:firstLine="420" w:firstLineChars="200"/>
        <w:jc w:val="left"/>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lang w:val="en-US" w:eastAsia="zh-CN"/>
        </w:rPr>
        <w:t>8、</w:t>
      </w:r>
      <w:r>
        <w:rPr>
          <w:rFonts w:hint="eastAsia" w:asciiTheme="minorEastAsia" w:hAnsiTheme="minorEastAsia" w:eastAsiaTheme="minorEastAsia" w:cstheme="minorEastAsia"/>
          <w:bCs/>
          <w:sz w:val="21"/>
          <w:szCs w:val="21"/>
          <w:highlight w:val="none"/>
        </w:rPr>
        <w:t>通道林木砍伐（含砍伐、清理、赔偿、手续办理、复绿等工作所需费用以及相关需缴纳的规（税）费）由承包人负责</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林木赔偿费</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由承包人代付</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林木赔偿费以外的其他费用由承包人负责</w:t>
      </w:r>
      <w:r>
        <w:rPr>
          <w:rFonts w:hint="eastAsia" w:asciiTheme="minorEastAsia" w:hAnsiTheme="minorEastAsia" w:eastAsiaTheme="minorEastAsia" w:cstheme="minorEastAsia"/>
          <w:bCs/>
          <w:sz w:val="21"/>
          <w:szCs w:val="21"/>
          <w:highlight w:val="none"/>
          <w:lang w:eastAsia="zh-CN"/>
        </w:rPr>
        <w:t>；</w:t>
      </w:r>
    </w:p>
    <w:p>
      <w:pPr>
        <w:numPr>
          <w:ilvl w:val="-1"/>
          <w:numId w:val="0"/>
        </w:numPr>
        <w:adjustRightInd w:val="0"/>
        <w:snapToGrid w:val="0"/>
        <w:spacing w:line="360" w:lineRule="auto"/>
        <w:ind w:firstLine="420" w:firstLineChars="200"/>
        <w:jc w:val="left"/>
        <w:rPr>
          <w:rFonts w:hint="eastAsia"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lang w:val="en-US" w:eastAsia="zh-CN"/>
        </w:rPr>
        <w:t>9、</w:t>
      </w:r>
      <w:r>
        <w:rPr>
          <w:rFonts w:hint="eastAsia" w:asciiTheme="minorEastAsia" w:hAnsiTheme="minorEastAsia" w:eastAsiaTheme="minorEastAsia" w:cstheme="minorEastAsia"/>
          <w:bCs/>
          <w:sz w:val="21"/>
          <w:szCs w:val="21"/>
          <w:highlight w:val="none"/>
        </w:rPr>
        <w:t>施工</w:t>
      </w:r>
      <w:r>
        <w:rPr>
          <w:rFonts w:hint="eastAsia" w:asciiTheme="minorEastAsia" w:hAnsiTheme="minorEastAsia" w:eastAsiaTheme="minorEastAsia" w:cstheme="minorEastAsia"/>
          <w:bCs/>
          <w:sz w:val="21"/>
          <w:szCs w:val="21"/>
          <w:highlight w:val="none"/>
          <w:lang w:val="en-US" w:eastAsia="zh-CN"/>
        </w:rPr>
        <w:t>场地</w:t>
      </w:r>
      <w:r>
        <w:rPr>
          <w:rFonts w:hint="eastAsia" w:asciiTheme="minorEastAsia" w:hAnsiTheme="minorEastAsia" w:eastAsiaTheme="minorEastAsia" w:cstheme="minorEastAsia"/>
          <w:bCs/>
          <w:sz w:val="21"/>
          <w:szCs w:val="21"/>
          <w:highlight w:val="none"/>
        </w:rPr>
        <w:t>（</w:t>
      </w:r>
      <w:r>
        <w:rPr>
          <w:rFonts w:hint="eastAsia" w:asciiTheme="minorEastAsia" w:hAnsiTheme="minorEastAsia" w:eastAsiaTheme="minorEastAsia" w:cstheme="minorEastAsia"/>
          <w:bCs/>
          <w:sz w:val="21"/>
          <w:szCs w:val="21"/>
          <w:highlight w:val="none"/>
          <w:lang w:val="en-US" w:eastAsia="zh-CN"/>
        </w:rPr>
        <w:t>含</w:t>
      </w:r>
      <w:r>
        <w:rPr>
          <w:rFonts w:hint="eastAsia" w:asciiTheme="minorEastAsia" w:hAnsiTheme="minorEastAsia" w:eastAsiaTheme="minorEastAsia" w:cstheme="minorEastAsia"/>
          <w:bCs/>
          <w:sz w:val="21"/>
          <w:szCs w:val="21"/>
          <w:highlight w:val="none"/>
        </w:rPr>
        <w:t>临时用地</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跨越设施</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索道架设</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牵引绳展放等）所需的</w:t>
      </w:r>
      <w:r>
        <w:rPr>
          <w:rFonts w:hint="eastAsia" w:asciiTheme="minorEastAsia" w:hAnsiTheme="minorEastAsia" w:eastAsiaTheme="minorEastAsia" w:cstheme="minorEastAsia"/>
          <w:bCs/>
          <w:sz w:val="21"/>
          <w:szCs w:val="21"/>
          <w:highlight w:val="none"/>
          <w:lang w:val="en-US" w:eastAsia="zh-CN"/>
        </w:rPr>
        <w:t>林木</w:t>
      </w:r>
      <w:r>
        <w:rPr>
          <w:rFonts w:hint="eastAsia" w:asciiTheme="minorEastAsia" w:hAnsiTheme="minorEastAsia" w:eastAsiaTheme="minorEastAsia" w:cstheme="minorEastAsia"/>
          <w:bCs/>
          <w:sz w:val="21"/>
          <w:szCs w:val="21"/>
          <w:highlight w:val="none"/>
        </w:rPr>
        <w:t>砍伐、赔偿、清理、运输（含手续办理、复绿等工作所需费用以及相关需缴纳的规（税）费）由承包人负责</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林木赔偿费用</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由承包人代付；林木赔偿费以外其他费用由承包人负责；</w:t>
      </w:r>
    </w:p>
    <w:p>
      <w:pPr>
        <w:snapToGrid w:val="0"/>
        <w:spacing w:line="360" w:lineRule="auto"/>
        <w:ind w:firstLine="420" w:firstLineChars="200"/>
        <w:rPr>
          <w:rFonts w:hint="eastAsia" w:asciiTheme="minorEastAsia" w:hAnsiTheme="minorEastAsia" w:eastAsiaTheme="minorEastAsia" w:cstheme="minorEastAsia"/>
          <w:bCs/>
          <w:szCs w:val="21"/>
          <w:highlight w:val="none"/>
          <w:lang w:eastAsia="zh-CN"/>
        </w:rPr>
      </w:pPr>
      <w:r>
        <w:rPr>
          <w:rFonts w:hint="eastAsia" w:asciiTheme="minorEastAsia" w:hAnsiTheme="minorEastAsia" w:eastAsiaTheme="minorEastAsia" w:cstheme="minorEastAsia"/>
          <w:bCs/>
          <w:sz w:val="21"/>
          <w:szCs w:val="21"/>
          <w:highlight w:val="none"/>
          <w:lang w:val="en-US" w:eastAsia="zh-CN"/>
        </w:rPr>
        <w:t>10、</w:t>
      </w:r>
      <w:r>
        <w:rPr>
          <w:rFonts w:hint="eastAsia" w:asciiTheme="minorEastAsia" w:hAnsiTheme="minorEastAsia" w:eastAsiaTheme="minorEastAsia" w:cstheme="minorEastAsia"/>
          <w:bCs/>
          <w:sz w:val="21"/>
          <w:szCs w:val="21"/>
          <w:highlight w:val="none"/>
        </w:rPr>
        <w:t>通道</w:t>
      </w:r>
      <w:r>
        <w:rPr>
          <w:rFonts w:hint="eastAsia" w:asciiTheme="minorEastAsia" w:hAnsiTheme="minorEastAsia" w:eastAsiaTheme="minorEastAsia" w:cstheme="minorEastAsia"/>
          <w:bCs/>
          <w:sz w:val="21"/>
          <w:szCs w:val="21"/>
          <w:highlight w:val="none"/>
          <w:lang w:val="en-US" w:eastAsia="zh-CN"/>
        </w:rPr>
        <w:t>建（</w:t>
      </w:r>
      <w:r>
        <w:rPr>
          <w:rFonts w:hint="eastAsia" w:asciiTheme="minorEastAsia" w:hAnsiTheme="minorEastAsia" w:eastAsiaTheme="minorEastAsia" w:cstheme="minorEastAsia"/>
          <w:bCs/>
          <w:sz w:val="21"/>
          <w:szCs w:val="21"/>
          <w:highlight w:val="none"/>
        </w:rPr>
        <w:t>构</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rPr>
        <w:t>筑物拆迁由承包人负责，</w:t>
      </w:r>
      <w:r>
        <w:rPr>
          <w:rFonts w:hint="eastAsia" w:asciiTheme="minorEastAsia" w:hAnsiTheme="minorEastAsia" w:eastAsiaTheme="minorEastAsia" w:cstheme="minorEastAsia"/>
          <w:bCs/>
          <w:sz w:val="21"/>
          <w:szCs w:val="21"/>
          <w:highlight w:val="none"/>
          <w:lang w:val="en-US" w:eastAsia="zh-CN"/>
        </w:rPr>
        <w:t>费用</w:t>
      </w:r>
      <w:r>
        <w:rPr>
          <w:rFonts w:hint="eastAsia" w:asciiTheme="minorEastAsia" w:hAnsiTheme="minorEastAsia" w:eastAsiaTheme="minorEastAsia" w:cstheme="minorEastAsia"/>
          <w:bCs/>
          <w:sz w:val="21"/>
          <w:szCs w:val="21"/>
          <w:highlight w:val="none"/>
        </w:rPr>
        <w:t>经发包人审批同意后据实结算</w:t>
      </w:r>
      <w:r>
        <w:rPr>
          <w:rFonts w:hint="eastAsia" w:asciiTheme="minorEastAsia" w:hAnsiTheme="minorEastAsia" w:eastAsiaTheme="minorEastAsia" w:cstheme="minorEastAsia"/>
          <w:bCs/>
          <w:sz w:val="21"/>
          <w:szCs w:val="21"/>
          <w:highlight w:val="none"/>
          <w:lang w:eastAsia="zh-CN"/>
        </w:rPr>
        <w:t>，</w:t>
      </w:r>
      <w:r>
        <w:rPr>
          <w:rFonts w:hint="eastAsia" w:asciiTheme="minorEastAsia" w:hAnsiTheme="minorEastAsia" w:eastAsiaTheme="minorEastAsia" w:cstheme="minorEastAsia"/>
          <w:bCs/>
          <w:sz w:val="21"/>
          <w:szCs w:val="21"/>
          <w:highlight w:val="none"/>
          <w:lang w:val="en-US" w:eastAsia="zh-CN"/>
        </w:rPr>
        <w:t>由承包人代付；</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en-US" w:eastAsia="zh-CN"/>
        </w:rPr>
        <w:t>11</w:t>
      </w:r>
      <w:r>
        <w:rPr>
          <w:rFonts w:hint="eastAsia" w:asciiTheme="minorEastAsia" w:hAnsiTheme="minorEastAsia" w:eastAsiaTheme="minorEastAsia" w:cstheme="minorEastAsia"/>
          <w:bCs/>
          <w:szCs w:val="21"/>
          <w:highlight w:val="none"/>
        </w:rPr>
        <w:t>、沿线建（构）筑物(含国防光缆改造</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特殊敏感设施</w:t>
      </w:r>
      <w:r>
        <w:rPr>
          <w:rFonts w:hint="eastAsia" w:asciiTheme="minorEastAsia" w:hAnsiTheme="minorEastAsia" w:eastAsiaTheme="minorEastAsia" w:cstheme="minorEastAsia"/>
          <w:bCs/>
          <w:szCs w:val="21"/>
          <w:highlight w:val="none"/>
        </w:rPr>
        <w:t>等)搬迁由承包人负责实施</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搬迁通信基站（塔）、炸药库、垃圾场、砂场、石场、砖瓦厂、矿区、风景区、保护区及有证工业厂房等的赔偿费用由发包人承担；</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2</w:t>
      </w:r>
      <w:r>
        <w:rPr>
          <w:rFonts w:hint="eastAsia" w:asciiTheme="minorEastAsia" w:hAnsiTheme="minorEastAsia" w:eastAsiaTheme="minorEastAsia" w:cstheme="minorEastAsia"/>
          <w:bCs/>
          <w:szCs w:val="21"/>
          <w:highlight w:val="none"/>
        </w:rPr>
        <w:t>、35千伏及以下低压电力线路、各级通信线（含广播线、电视线等）拆迁（改迁）全部相关工作（包含但不限于项目实施、材料及设备采购、拆迁赔偿、迹地恢复、协调等）；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3</w:t>
      </w:r>
      <w:r>
        <w:rPr>
          <w:rFonts w:hint="eastAsia" w:asciiTheme="minorEastAsia" w:hAnsiTheme="minorEastAsia" w:eastAsiaTheme="minorEastAsia" w:cstheme="minorEastAsia"/>
          <w:bCs/>
          <w:szCs w:val="21"/>
          <w:highlight w:val="none"/>
        </w:rPr>
        <w:t>、</w:t>
      </w:r>
      <w:r>
        <w:rPr>
          <w:rFonts w:hint="eastAsia" w:asciiTheme="minorEastAsia" w:hAnsiTheme="minorEastAsia" w:eastAsiaTheme="minorEastAsia" w:cstheme="minorEastAsia"/>
          <w:bCs/>
          <w:szCs w:val="21"/>
          <w:highlight w:val="none"/>
          <w:lang w:val="en-US" w:eastAsia="zh-CN"/>
        </w:rPr>
        <w:t>现有</w:t>
      </w:r>
      <w:r>
        <w:rPr>
          <w:rFonts w:hint="eastAsia" w:asciiTheme="minorEastAsia" w:hAnsiTheme="minorEastAsia" w:eastAsiaTheme="minorEastAsia" w:cstheme="minorEastAsia"/>
          <w:bCs/>
          <w:szCs w:val="21"/>
          <w:highlight w:val="none"/>
        </w:rPr>
        <w:t>步行栈道、道路、水渠、水管、水井、水池等迁改，含对应施工、材料、设备、拆迁赔偿、迹地恢复、协调等；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4</w:t>
      </w:r>
      <w:r>
        <w:rPr>
          <w:rFonts w:hint="eastAsia" w:asciiTheme="minorEastAsia" w:hAnsiTheme="minorEastAsia" w:eastAsiaTheme="minorEastAsia" w:cstheme="minorEastAsia"/>
          <w:bCs/>
          <w:szCs w:val="21"/>
          <w:highlight w:val="none"/>
        </w:rPr>
        <w:t>、落实水土保持、环境保护、职业健康、安全设施（包含但不限于余土综合利用、迹地恢复等）及配合验收，与工程有关的测试、调试、检查等工作；</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5</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甲供材料交货地点卸车、保管、二次倒运、余料回收等工作和费用，配合由厂家包安装甲供物资的安装及调试；</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w:t>
      </w:r>
      <w:r>
        <w:rPr>
          <w:rFonts w:hint="eastAsia" w:asciiTheme="minorEastAsia" w:hAnsiTheme="minorEastAsia" w:eastAsiaTheme="minorEastAsia" w:cstheme="minorEastAsia"/>
          <w:bCs/>
          <w:szCs w:val="21"/>
          <w:highlight w:val="none"/>
          <w:lang w:val="en-US" w:eastAsia="zh-CN"/>
        </w:rPr>
        <w:t>6</w:t>
      </w:r>
      <w:r>
        <w:rPr>
          <w:rFonts w:hint="eastAsia" w:asciiTheme="minorEastAsia" w:hAnsiTheme="minorEastAsia" w:eastAsiaTheme="minorEastAsia" w:cstheme="minorEastAsia"/>
          <w:bCs/>
          <w:szCs w:val="21"/>
          <w:highlight w:val="none"/>
        </w:rPr>
        <w:t>、其他为了正常施工所需办理的一切手续（含施工许可证、林木采伐设计及采伐证、专业爆破、临时用地</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植被恢复等）及费用等全部相关工作。</w:t>
      </w:r>
    </w:p>
    <w:p>
      <w:pPr>
        <w:adjustRightInd w:val="0"/>
        <w:snapToGrid w:val="0"/>
        <w:spacing w:line="360" w:lineRule="auto"/>
        <w:ind w:firstLine="420" w:firstLineChars="200"/>
        <w:rPr>
          <w:highlight w:val="none"/>
        </w:rPr>
      </w:pPr>
      <w:r>
        <w:rPr>
          <w:rFonts w:hint="eastAsia" w:asciiTheme="minorEastAsia" w:hAnsiTheme="minorEastAsia" w:eastAsiaTheme="minorEastAsia" w:cstheme="minorEastAsia"/>
          <w:bCs/>
          <w:szCs w:val="21"/>
          <w:highlight w:val="none"/>
        </w:rPr>
        <w:t>具体工作内容详见技术文件和工程量清单。</w:t>
      </w:r>
    </w:p>
    <w:p>
      <w:pPr>
        <w:pStyle w:val="11"/>
        <w:snapToGrid w:val="0"/>
        <w:spacing w:line="360" w:lineRule="auto"/>
        <w:outlineLvl w:val="0"/>
        <w:rPr>
          <w:rFonts w:hint="eastAsia" w:asciiTheme="minorEastAsia" w:hAnsiTheme="minorEastAsia" w:eastAsiaTheme="minorEastAsia" w:cstheme="minorEastAsia"/>
          <w:b/>
          <w:bCs/>
          <w:snapToGrid w:val="0"/>
          <w:sz w:val="24"/>
          <w:szCs w:val="24"/>
          <w:highlight w:val="none"/>
        </w:rPr>
      </w:pPr>
      <w:r>
        <w:rPr>
          <w:rFonts w:hint="eastAsia" w:asciiTheme="minorEastAsia" w:hAnsiTheme="minorEastAsia" w:eastAsiaTheme="minorEastAsia" w:cstheme="minorEastAsia"/>
          <w:b/>
          <w:bCs/>
          <w:snapToGrid w:val="0"/>
          <w:sz w:val="24"/>
          <w:szCs w:val="24"/>
          <w:highlight w:val="none"/>
        </w:rPr>
        <w:t>三、承包方式</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包工、部分包料，施工图纸范围内如有下列设备、材料，无□及</w:t>
      </w:r>
      <w:r>
        <w:rPr>
          <w:rFonts w:hint="eastAsia" w:asciiTheme="minorEastAsia" w:hAnsiTheme="minorEastAsia" w:eastAsiaTheme="minorEastAsia" w:cstheme="minorEastAsia"/>
          <w:bCs/>
          <w:szCs w:val="21"/>
          <w:highlight w:val="none"/>
        </w:rPr>
        <w:fldChar w:fldCharType="begin"/>
      </w:r>
      <w:r>
        <w:rPr>
          <w:rFonts w:hint="eastAsia" w:asciiTheme="minorEastAsia" w:hAnsiTheme="minorEastAsia" w:eastAsiaTheme="minorEastAsia" w:cstheme="minorEastAsia"/>
          <w:bCs/>
          <w:szCs w:val="21"/>
          <w:highlight w:val="none"/>
        </w:rPr>
        <w:instrText xml:space="preserve"> EQ \o\ac(□,√)</w:instrText>
      </w:r>
      <w:r>
        <w:rPr>
          <w:rFonts w:hint="eastAsia" w:asciiTheme="minorEastAsia" w:hAnsiTheme="minorEastAsia" w:eastAsiaTheme="minorEastAsia" w:cstheme="minorEastAsia"/>
          <w:bCs/>
          <w:szCs w:val="21"/>
          <w:highlight w:val="none"/>
        </w:rPr>
        <w:fldChar w:fldCharType="end"/>
      </w:r>
      <w:r>
        <w:rPr>
          <w:rFonts w:hint="eastAsia" w:asciiTheme="minorEastAsia" w:hAnsiTheme="minorEastAsia" w:eastAsiaTheme="minorEastAsia" w:cstheme="minorEastAsia"/>
          <w:bCs/>
          <w:szCs w:val="21"/>
          <w:highlight w:val="none"/>
        </w:rPr>
        <w:t>的为甲供，□未打√的及不在下列的为乙供。</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（一）甲供物资：</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1、直流线路及接地极线路工程</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线路部分甲供范围包括：地脚螺栓、塔材、导地线</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lang w:val="en-US" w:eastAsia="zh-CN"/>
        </w:rPr>
        <w:t>含阻尼线</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Cs/>
          <w:szCs w:val="21"/>
          <w:highlight w:val="none"/>
        </w:rPr>
        <w:t>、金具、绝缘子、光缆及光缆金具、铁塔防坠落装置、在线监测装置</w:t>
      </w:r>
      <w:bookmarkStart w:id="0" w:name="OLE_LINK1"/>
      <w:r>
        <w:rPr>
          <w:rFonts w:hint="eastAsia" w:asciiTheme="minorEastAsia" w:hAnsiTheme="minorEastAsia" w:eastAsiaTheme="minorEastAsia" w:cstheme="minorEastAsia"/>
          <w:bCs/>
          <w:szCs w:val="21"/>
          <w:highlight w:val="none"/>
        </w:rPr>
        <w:t>(由供货厂家安装)</w:t>
      </w:r>
      <w:bookmarkEnd w:id="0"/>
      <w:r>
        <w:rPr>
          <w:rFonts w:hint="eastAsia" w:asciiTheme="minorEastAsia" w:hAnsiTheme="minorEastAsia" w:eastAsiaTheme="minorEastAsia" w:cstheme="minorEastAsia"/>
          <w:bCs/>
          <w:szCs w:val="21"/>
          <w:highlight w:val="none"/>
        </w:rPr>
        <w:t>、地线融冰装置、避雷器、攀爬机</w:t>
      </w:r>
      <w:r>
        <w:rPr>
          <w:rFonts w:hint="eastAsia" w:asciiTheme="minorEastAsia" w:hAnsiTheme="minorEastAsia" w:eastAsiaTheme="minorEastAsia" w:cstheme="minorEastAsia"/>
          <w:bCs/>
          <w:szCs w:val="21"/>
          <w:highlight w:val="none"/>
          <w:lang w:val="en-US" w:eastAsia="zh-CN"/>
        </w:rPr>
        <w:t>及轨道</w:t>
      </w:r>
      <w:r>
        <w:rPr>
          <w:rFonts w:hint="eastAsia" w:asciiTheme="minorEastAsia" w:hAnsiTheme="minorEastAsia" w:eastAsiaTheme="minorEastAsia" w:cstheme="minorEastAsia"/>
          <w:bCs/>
          <w:szCs w:val="21"/>
          <w:highlight w:val="none"/>
        </w:rPr>
        <w:t>(由供货厂家安装)、航空警示灯、警示球、标志牌等；</w:t>
      </w:r>
    </w:p>
    <w:p>
      <w:pPr>
        <w:adjustRightInd w:val="0"/>
        <w:snapToGrid w:val="0"/>
        <w:spacing w:line="360" w:lineRule="auto"/>
        <w:ind w:firstLine="420" w:firstLineChars="200"/>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甲供范围详见技术文件和工程量清单，其他未作特别说明的设备材料由承包人采购。</w:t>
      </w:r>
    </w:p>
    <w:p>
      <w:pPr>
        <w:adjustRightInd w:val="0"/>
        <w:snapToGrid w:val="0"/>
        <w:spacing w:line="360" w:lineRule="auto"/>
        <w:ind w:firstLine="420" w:firstLineChars="200"/>
        <w:rPr>
          <w:rFonts w:hint="eastAsia" w:ascii="仿宋_GB2312" w:hAnsi="仿宋_GB2312" w:eastAsia="仿宋_GB2312" w:cs="仿宋_GB2312"/>
          <w:sz w:val="24"/>
          <w:szCs w:val="24"/>
          <w:highlight w:val="none"/>
        </w:rPr>
      </w:pPr>
      <w:r>
        <w:rPr>
          <w:rFonts w:hint="eastAsia" w:asciiTheme="minorEastAsia" w:hAnsiTheme="minorEastAsia" w:eastAsiaTheme="minorEastAsia" w:cstheme="minorEastAsia"/>
          <w:bCs/>
          <w:szCs w:val="21"/>
          <w:highlight w:val="none"/>
        </w:rPr>
        <w:t>其他甲供物资： /。</w:t>
      </w:r>
    </w:p>
    <w:p>
      <w:pPr>
        <w:pStyle w:val="9"/>
        <w:jc w:val="both"/>
        <w:outlineLvl w:val="9"/>
        <w:rPr>
          <w:rFonts w:ascii="Times New Roman" w:hAnsi="Times New Roman" w:cs="Times New Roman"/>
          <w:color w:val="auto"/>
          <w:sz w:val="32"/>
          <w:highlight w:val="none"/>
        </w:rPr>
      </w:pPr>
      <w:bookmarkStart w:id="1" w:name="_GoBack"/>
      <w:bookmarkEnd w:id="1"/>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embedRegular r:id="rId1" w:fontKey="{D10D86EB-3C6B-4A05-8A81-F8C1F9A671D9}"/>
  </w:font>
  <w:font w:name="楷体">
    <w:panose1 w:val="02010609060101010101"/>
    <w:charset w:val="86"/>
    <w:family w:val="modern"/>
    <w:pitch w:val="default"/>
    <w:sig w:usb0="800002BF" w:usb1="38CF7CFA" w:usb2="00000016" w:usb3="00000000" w:csb0="00040001" w:csb1="00000000"/>
    <w:embedRegular r:id="rId2" w:fontKey="{EC1EEEC3-9119-44C3-8131-A7D897577C05}"/>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firstLine="360"/>
      <w:jc w:val="center"/>
      <w:rPr>
        <w:sz w:val="21"/>
        <w:szCs w:val="21"/>
      </w:rPr>
    </w:pPr>
    <w:r>
      <w:rPr>
        <w:sz w:val="21"/>
        <w:szCs w:val="21"/>
      </w:rPr>
      <w:t xml:space="preserve"> </w:t>
    </w: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14</w:t>
    </w:r>
    <w:r>
      <w:rPr>
        <w:rFonts w:ascii="Times New Roman" w:hAnsi="Times New Roman"/>
        <w:sz w:val="21"/>
        <w:szCs w:val="21"/>
      </w:rPr>
      <w:fldChar w:fldCharType="end"/>
    </w:r>
    <w:r>
      <w:rPr>
        <w:sz w:val="21"/>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240" w:beforeLines="100"/>
      <w:rPr>
        <w:rFonts w:ascii="Times New Roman" w:hAnsi="Times New Roman" w:eastAsia="楷体"/>
        <w:sz w:val="18"/>
        <w:szCs w:val="18"/>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QzYzE1OThlNTMwYmI1OTViZTMyYjkxMDU0YWVjZDYifQ=="/>
  </w:docVars>
  <w:rsids>
    <w:rsidRoot w:val="511C160B"/>
    <w:rsid w:val="000E1A41"/>
    <w:rsid w:val="002F074E"/>
    <w:rsid w:val="00414666"/>
    <w:rsid w:val="00420E7C"/>
    <w:rsid w:val="00554E9D"/>
    <w:rsid w:val="00AA75A7"/>
    <w:rsid w:val="00B26BB1"/>
    <w:rsid w:val="00D81DBE"/>
    <w:rsid w:val="00E1424F"/>
    <w:rsid w:val="00E56A85"/>
    <w:rsid w:val="00EA1CB0"/>
    <w:rsid w:val="010F4D4C"/>
    <w:rsid w:val="011D35A0"/>
    <w:rsid w:val="015348B9"/>
    <w:rsid w:val="019E2708"/>
    <w:rsid w:val="01C015FF"/>
    <w:rsid w:val="01F34FBF"/>
    <w:rsid w:val="0213224F"/>
    <w:rsid w:val="025A67AA"/>
    <w:rsid w:val="02721111"/>
    <w:rsid w:val="02886898"/>
    <w:rsid w:val="02AB31E9"/>
    <w:rsid w:val="02D07A79"/>
    <w:rsid w:val="02FB58FE"/>
    <w:rsid w:val="03376B63"/>
    <w:rsid w:val="034623EE"/>
    <w:rsid w:val="04184952"/>
    <w:rsid w:val="04554E25"/>
    <w:rsid w:val="04653A3F"/>
    <w:rsid w:val="047C49E9"/>
    <w:rsid w:val="04F049A8"/>
    <w:rsid w:val="056117E3"/>
    <w:rsid w:val="056921AA"/>
    <w:rsid w:val="05BA2CB8"/>
    <w:rsid w:val="05D76A8A"/>
    <w:rsid w:val="063F3A64"/>
    <w:rsid w:val="06666721"/>
    <w:rsid w:val="06905921"/>
    <w:rsid w:val="0720268A"/>
    <w:rsid w:val="073B5279"/>
    <w:rsid w:val="073F20F3"/>
    <w:rsid w:val="077A5294"/>
    <w:rsid w:val="07E24976"/>
    <w:rsid w:val="0859553B"/>
    <w:rsid w:val="08944426"/>
    <w:rsid w:val="08DB5C5E"/>
    <w:rsid w:val="096E4722"/>
    <w:rsid w:val="09B7769B"/>
    <w:rsid w:val="0A172612"/>
    <w:rsid w:val="0A2C0C06"/>
    <w:rsid w:val="0AEC727C"/>
    <w:rsid w:val="0BDC4B52"/>
    <w:rsid w:val="0C0128BB"/>
    <w:rsid w:val="0C360C84"/>
    <w:rsid w:val="0C93150A"/>
    <w:rsid w:val="0C952D82"/>
    <w:rsid w:val="0CBC3C74"/>
    <w:rsid w:val="0D8920C3"/>
    <w:rsid w:val="0DB304FA"/>
    <w:rsid w:val="0DBE04C6"/>
    <w:rsid w:val="0DC66358"/>
    <w:rsid w:val="0DD60901"/>
    <w:rsid w:val="0DF6159C"/>
    <w:rsid w:val="0E890600"/>
    <w:rsid w:val="0EC66252"/>
    <w:rsid w:val="0EDC2445"/>
    <w:rsid w:val="0F013483"/>
    <w:rsid w:val="0F126346"/>
    <w:rsid w:val="0F5C40EF"/>
    <w:rsid w:val="0FEB729D"/>
    <w:rsid w:val="10045642"/>
    <w:rsid w:val="1068353B"/>
    <w:rsid w:val="10986FB0"/>
    <w:rsid w:val="10D46A26"/>
    <w:rsid w:val="10F10552"/>
    <w:rsid w:val="112A3D19"/>
    <w:rsid w:val="11472166"/>
    <w:rsid w:val="1171712A"/>
    <w:rsid w:val="11840349"/>
    <w:rsid w:val="11A1067A"/>
    <w:rsid w:val="11C955BB"/>
    <w:rsid w:val="11E12C61"/>
    <w:rsid w:val="120B2110"/>
    <w:rsid w:val="12D9053A"/>
    <w:rsid w:val="12DC5FA1"/>
    <w:rsid w:val="131577DB"/>
    <w:rsid w:val="13511BBE"/>
    <w:rsid w:val="13A965B0"/>
    <w:rsid w:val="13F6014E"/>
    <w:rsid w:val="140243D2"/>
    <w:rsid w:val="144869F1"/>
    <w:rsid w:val="14612762"/>
    <w:rsid w:val="14DF5750"/>
    <w:rsid w:val="14FC0436"/>
    <w:rsid w:val="15125241"/>
    <w:rsid w:val="152276FD"/>
    <w:rsid w:val="154D0DEA"/>
    <w:rsid w:val="158F187F"/>
    <w:rsid w:val="15EE3013"/>
    <w:rsid w:val="160D793F"/>
    <w:rsid w:val="162C6928"/>
    <w:rsid w:val="16A66B66"/>
    <w:rsid w:val="16B32D29"/>
    <w:rsid w:val="16E13640"/>
    <w:rsid w:val="17464AB3"/>
    <w:rsid w:val="178B572B"/>
    <w:rsid w:val="17CB6D8C"/>
    <w:rsid w:val="17E53511"/>
    <w:rsid w:val="185365BF"/>
    <w:rsid w:val="186F113B"/>
    <w:rsid w:val="18787932"/>
    <w:rsid w:val="18866C6C"/>
    <w:rsid w:val="19567321"/>
    <w:rsid w:val="198729C4"/>
    <w:rsid w:val="19B71113"/>
    <w:rsid w:val="19D62874"/>
    <w:rsid w:val="19EB00BC"/>
    <w:rsid w:val="19FE418C"/>
    <w:rsid w:val="1A111FCE"/>
    <w:rsid w:val="1A473CA6"/>
    <w:rsid w:val="1A555BBE"/>
    <w:rsid w:val="1A69091E"/>
    <w:rsid w:val="1A85373E"/>
    <w:rsid w:val="1AB05F4B"/>
    <w:rsid w:val="1B846D66"/>
    <w:rsid w:val="1BB4525B"/>
    <w:rsid w:val="1BBE34B0"/>
    <w:rsid w:val="1C4A05F8"/>
    <w:rsid w:val="1CBB20F3"/>
    <w:rsid w:val="1CF10C8B"/>
    <w:rsid w:val="1D181F4A"/>
    <w:rsid w:val="1E35361B"/>
    <w:rsid w:val="1E964759"/>
    <w:rsid w:val="1EC2624D"/>
    <w:rsid w:val="1EDA6B5F"/>
    <w:rsid w:val="1F696E0E"/>
    <w:rsid w:val="200407CD"/>
    <w:rsid w:val="200F41A6"/>
    <w:rsid w:val="204D3C8B"/>
    <w:rsid w:val="206D64FC"/>
    <w:rsid w:val="20BB44E8"/>
    <w:rsid w:val="21293853"/>
    <w:rsid w:val="212B66DE"/>
    <w:rsid w:val="214848C1"/>
    <w:rsid w:val="21782177"/>
    <w:rsid w:val="221E77C8"/>
    <w:rsid w:val="226A4ED5"/>
    <w:rsid w:val="227620EA"/>
    <w:rsid w:val="227F2CA6"/>
    <w:rsid w:val="232606DC"/>
    <w:rsid w:val="23607DE2"/>
    <w:rsid w:val="23895DB1"/>
    <w:rsid w:val="23CF381C"/>
    <w:rsid w:val="24053DA7"/>
    <w:rsid w:val="240A6030"/>
    <w:rsid w:val="24CE7A5A"/>
    <w:rsid w:val="250150D6"/>
    <w:rsid w:val="250B44FA"/>
    <w:rsid w:val="252D708B"/>
    <w:rsid w:val="27083034"/>
    <w:rsid w:val="27924413"/>
    <w:rsid w:val="27A83554"/>
    <w:rsid w:val="27C43B53"/>
    <w:rsid w:val="28220AFC"/>
    <w:rsid w:val="282B3C5B"/>
    <w:rsid w:val="28A80261"/>
    <w:rsid w:val="290B5D62"/>
    <w:rsid w:val="29702FAD"/>
    <w:rsid w:val="29735D77"/>
    <w:rsid w:val="298B1640"/>
    <w:rsid w:val="29C410CB"/>
    <w:rsid w:val="2A266C8F"/>
    <w:rsid w:val="2A7F36C6"/>
    <w:rsid w:val="2A8410F6"/>
    <w:rsid w:val="2A8C2D26"/>
    <w:rsid w:val="2AF32708"/>
    <w:rsid w:val="2B13509A"/>
    <w:rsid w:val="2BB0001E"/>
    <w:rsid w:val="2BE568F6"/>
    <w:rsid w:val="2C227279"/>
    <w:rsid w:val="2C31308C"/>
    <w:rsid w:val="2C8F0EA7"/>
    <w:rsid w:val="2CE26F74"/>
    <w:rsid w:val="2CE72BBB"/>
    <w:rsid w:val="2D1852EF"/>
    <w:rsid w:val="2D617429"/>
    <w:rsid w:val="2DBA1D37"/>
    <w:rsid w:val="2DED4C20"/>
    <w:rsid w:val="2E6F6B90"/>
    <w:rsid w:val="2E70692E"/>
    <w:rsid w:val="2E993E36"/>
    <w:rsid w:val="2ED655C0"/>
    <w:rsid w:val="2EF23C52"/>
    <w:rsid w:val="2EF43B94"/>
    <w:rsid w:val="2F097580"/>
    <w:rsid w:val="2F197C4D"/>
    <w:rsid w:val="2F5100A4"/>
    <w:rsid w:val="2FE9425D"/>
    <w:rsid w:val="2FFC20CC"/>
    <w:rsid w:val="30607BAF"/>
    <w:rsid w:val="3075179D"/>
    <w:rsid w:val="307B6474"/>
    <w:rsid w:val="30D366C7"/>
    <w:rsid w:val="30E31E1B"/>
    <w:rsid w:val="319121DA"/>
    <w:rsid w:val="319375DC"/>
    <w:rsid w:val="31B75058"/>
    <w:rsid w:val="31C42F22"/>
    <w:rsid w:val="31D670A4"/>
    <w:rsid w:val="321E6130"/>
    <w:rsid w:val="3243118A"/>
    <w:rsid w:val="327704A0"/>
    <w:rsid w:val="32A732A4"/>
    <w:rsid w:val="32BD3524"/>
    <w:rsid w:val="33052FC0"/>
    <w:rsid w:val="332218FA"/>
    <w:rsid w:val="334462DA"/>
    <w:rsid w:val="33AC1B51"/>
    <w:rsid w:val="345B286C"/>
    <w:rsid w:val="34902BCC"/>
    <w:rsid w:val="34961CD9"/>
    <w:rsid w:val="34A1443F"/>
    <w:rsid w:val="34A76F6E"/>
    <w:rsid w:val="350E7C8D"/>
    <w:rsid w:val="351C27B0"/>
    <w:rsid w:val="35B444DF"/>
    <w:rsid w:val="35F6026E"/>
    <w:rsid w:val="361424F5"/>
    <w:rsid w:val="36C02D19"/>
    <w:rsid w:val="371F7A61"/>
    <w:rsid w:val="376C1B63"/>
    <w:rsid w:val="37716A44"/>
    <w:rsid w:val="37AB2D5A"/>
    <w:rsid w:val="37CF4189"/>
    <w:rsid w:val="38307AD1"/>
    <w:rsid w:val="38D40BFF"/>
    <w:rsid w:val="38F4537F"/>
    <w:rsid w:val="390B4C99"/>
    <w:rsid w:val="396857D4"/>
    <w:rsid w:val="3A081998"/>
    <w:rsid w:val="3A8B541B"/>
    <w:rsid w:val="3B0557DB"/>
    <w:rsid w:val="3B720CD8"/>
    <w:rsid w:val="3B9D5939"/>
    <w:rsid w:val="3BA52C45"/>
    <w:rsid w:val="3D2C012D"/>
    <w:rsid w:val="3D7A3713"/>
    <w:rsid w:val="3DD006F5"/>
    <w:rsid w:val="3E1C2B61"/>
    <w:rsid w:val="3E3E7CC7"/>
    <w:rsid w:val="3E895925"/>
    <w:rsid w:val="3EA242D1"/>
    <w:rsid w:val="3F2A7C66"/>
    <w:rsid w:val="3F596CF2"/>
    <w:rsid w:val="40096FE9"/>
    <w:rsid w:val="404C72DA"/>
    <w:rsid w:val="410427B6"/>
    <w:rsid w:val="41073E0E"/>
    <w:rsid w:val="415B15A7"/>
    <w:rsid w:val="417E7512"/>
    <w:rsid w:val="41A11B43"/>
    <w:rsid w:val="422A4891"/>
    <w:rsid w:val="427074EF"/>
    <w:rsid w:val="4272159B"/>
    <w:rsid w:val="428B0805"/>
    <w:rsid w:val="42AB18C2"/>
    <w:rsid w:val="432730CB"/>
    <w:rsid w:val="43374CD4"/>
    <w:rsid w:val="43455B8A"/>
    <w:rsid w:val="435F7804"/>
    <w:rsid w:val="43AA7164"/>
    <w:rsid w:val="441D5650"/>
    <w:rsid w:val="44337C1C"/>
    <w:rsid w:val="44347309"/>
    <w:rsid w:val="446F0F4B"/>
    <w:rsid w:val="447311FF"/>
    <w:rsid w:val="44B6657D"/>
    <w:rsid w:val="44DF14C8"/>
    <w:rsid w:val="45010FCD"/>
    <w:rsid w:val="45857D9C"/>
    <w:rsid w:val="458C732D"/>
    <w:rsid w:val="45B90BAD"/>
    <w:rsid w:val="45D35BB2"/>
    <w:rsid w:val="468F70F5"/>
    <w:rsid w:val="46945F1A"/>
    <w:rsid w:val="46B46844"/>
    <w:rsid w:val="46B9408D"/>
    <w:rsid w:val="46C46A37"/>
    <w:rsid w:val="46D332C1"/>
    <w:rsid w:val="46ED6069"/>
    <w:rsid w:val="46FB2998"/>
    <w:rsid w:val="47743A6B"/>
    <w:rsid w:val="478F6D4D"/>
    <w:rsid w:val="479704E7"/>
    <w:rsid w:val="48A61537"/>
    <w:rsid w:val="4942653E"/>
    <w:rsid w:val="49A847A6"/>
    <w:rsid w:val="49AD685F"/>
    <w:rsid w:val="49C34687"/>
    <w:rsid w:val="49FF2174"/>
    <w:rsid w:val="4A07623F"/>
    <w:rsid w:val="4A180A44"/>
    <w:rsid w:val="4A6A798D"/>
    <w:rsid w:val="4AA40FEA"/>
    <w:rsid w:val="4AE828A9"/>
    <w:rsid w:val="4AF34C74"/>
    <w:rsid w:val="4AF505EB"/>
    <w:rsid w:val="4B32221A"/>
    <w:rsid w:val="4B926AB1"/>
    <w:rsid w:val="4BA2797E"/>
    <w:rsid w:val="4BC81760"/>
    <w:rsid w:val="4BE91727"/>
    <w:rsid w:val="4C27522D"/>
    <w:rsid w:val="4C55038A"/>
    <w:rsid w:val="4C717EE1"/>
    <w:rsid w:val="4C9E5A1D"/>
    <w:rsid w:val="4CDD12A8"/>
    <w:rsid w:val="4D391DAD"/>
    <w:rsid w:val="4D510AD1"/>
    <w:rsid w:val="4DA87C2C"/>
    <w:rsid w:val="4DFA077B"/>
    <w:rsid w:val="4E1B0A03"/>
    <w:rsid w:val="4E335445"/>
    <w:rsid w:val="4E612ADD"/>
    <w:rsid w:val="4EE24A5B"/>
    <w:rsid w:val="4EFA0F67"/>
    <w:rsid w:val="4F0D0FA2"/>
    <w:rsid w:val="4F112A7C"/>
    <w:rsid w:val="4F4068DE"/>
    <w:rsid w:val="4F937849"/>
    <w:rsid w:val="503F191E"/>
    <w:rsid w:val="506816E4"/>
    <w:rsid w:val="508558A6"/>
    <w:rsid w:val="508E52F2"/>
    <w:rsid w:val="50A2306D"/>
    <w:rsid w:val="50D107DB"/>
    <w:rsid w:val="51145746"/>
    <w:rsid w:val="511C160B"/>
    <w:rsid w:val="515E7D31"/>
    <w:rsid w:val="51874B16"/>
    <w:rsid w:val="518C20FE"/>
    <w:rsid w:val="519F621D"/>
    <w:rsid w:val="51FF699B"/>
    <w:rsid w:val="524508F4"/>
    <w:rsid w:val="52885076"/>
    <w:rsid w:val="535D61E7"/>
    <w:rsid w:val="53AB6B01"/>
    <w:rsid w:val="53DC18A1"/>
    <w:rsid w:val="54216091"/>
    <w:rsid w:val="54223B91"/>
    <w:rsid w:val="545110D1"/>
    <w:rsid w:val="547B107C"/>
    <w:rsid w:val="54924E23"/>
    <w:rsid w:val="54A07B2F"/>
    <w:rsid w:val="54AE588B"/>
    <w:rsid w:val="54B95DF9"/>
    <w:rsid w:val="54E54D3D"/>
    <w:rsid w:val="552D3719"/>
    <w:rsid w:val="55393536"/>
    <w:rsid w:val="5588202A"/>
    <w:rsid w:val="5591023D"/>
    <w:rsid w:val="55D46A07"/>
    <w:rsid w:val="55E44B95"/>
    <w:rsid w:val="564E2C80"/>
    <w:rsid w:val="564F01E7"/>
    <w:rsid w:val="56563349"/>
    <w:rsid w:val="56867733"/>
    <w:rsid w:val="570E7044"/>
    <w:rsid w:val="57A35224"/>
    <w:rsid w:val="57F161C0"/>
    <w:rsid w:val="592856EA"/>
    <w:rsid w:val="59C15174"/>
    <w:rsid w:val="59CE37A6"/>
    <w:rsid w:val="59D4284C"/>
    <w:rsid w:val="5A017854"/>
    <w:rsid w:val="5A1035F3"/>
    <w:rsid w:val="5AD115CD"/>
    <w:rsid w:val="5B043B95"/>
    <w:rsid w:val="5B171E82"/>
    <w:rsid w:val="5B256DD6"/>
    <w:rsid w:val="5B5C33E8"/>
    <w:rsid w:val="5C854B9B"/>
    <w:rsid w:val="5CA90D7A"/>
    <w:rsid w:val="5D156186"/>
    <w:rsid w:val="5D4A0134"/>
    <w:rsid w:val="5DA545EC"/>
    <w:rsid w:val="5DA546AF"/>
    <w:rsid w:val="5E92116F"/>
    <w:rsid w:val="5EE906B0"/>
    <w:rsid w:val="5F500D3D"/>
    <w:rsid w:val="5F813FC0"/>
    <w:rsid w:val="5F9271EE"/>
    <w:rsid w:val="5FA82DEF"/>
    <w:rsid w:val="5FD52EAC"/>
    <w:rsid w:val="5FFD1D7C"/>
    <w:rsid w:val="607B63D6"/>
    <w:rsid w:val="60807BFF"/>
    <w:rsid w:val="612236EC"/>
    <w:rsid w:val="61245EFD"/>
    <w:rsid w:val="61975131"/>
    <w:rsid w:val="62477447"/>
    <w:rsid w:val="62714A32"/>
    <w:rsid w:val="62B10F90"/>
    <w:rsid w:val="633562CC"/>
    <w:rsid w:val="63A70E8C"/>
    <w:rsid w:val="64231560"/>
    <w:rsid w:val="643166B3"/>
    <w:rsid w:val="643C3652"/>
    <w:rsid w:val="64ED0E04"/>
    <w:rsid w:val="64F21A2C"/>
    <w:rsid w:val="65264164"/>
    <w:rsid w:val="65990D14"/>
    <w:rsid w:val="66166CEF"/>
    <w:rsid w:val="66533F6E"/>
    <w:rsid w:val="669C7C7D"/>
    <w:rsid w:val="6730655D"/>
    <w:rsid w:val="6829183D"/>
    <w:rsid w:val="6830033D"/>
    <w:rsid w:val="695C0A47"/>
    <w:rsid w:val="698E123D"/>
    <w:rsid w:val="6A9B1866"/>
    <w:rsid w:val="6AC95741"/>
    <w:rsid w:val="6AF81D8A"/>
    <w:rsid w:val="6B1B3761"/>
    <w:rsid w:val="6B281D07"/>
    <w:rsid w:val="6B323B09"/>
    <w:rsid w:val="6B356FEF"/>
    <w:rsid w:val="6B3B2CBB"/>
    <w:rsid w:val="6B3C2AC9"/>
    <w:rsid w:val="6B3D558B"/>
    <w:rsid w:val="6B99345E"/>
    <w:rsid w:val="6C5C22D4"/>
    <w:rsid w:val="6C97AF0F"/>
    <w:rsid w:val="6DA438F0"/>
    <w:rsid w:val="6DA47407"/>
    <w:rsid w:val="6E1E4715"/>
    <w:rsid w:val="6E79627E"/>
    <w:rsid w:val="6E7E2D5A"/>
    <w:rsid w:val="6E9A3E10"/>
    <w:rsid w:val="6EAF3408"/>
    <w:rsid w:val="6EBC19A3"/>
    <w:rsid w:val="6F8A028E"/>
    <w:rsid w:val="6FB11371"/>
    <w:rsid w:val="6FCE294B"/>
    <w:rsid w:val="6FD8258B"/>
    <w:rsid w:val="6FDF2D41"/>
    <w:rsid w:val="701D465E"/>
    <w:rsid w:val="70AB6673"/>
    <w:rsid w:val="71414BCF"/>
    <w:rsid w:val="715273A6"/>
    <w:rsid w:val="7159528B"/>
    <w:rsid w:val="71887D53"/>
    <w:rsid w:val="721B0834"/>
    <w:rsid w:val="72247D78"/>
    <w:rsid w:val="72394AFF"/>
    <w:rsid w:val="72AD20B4"/>
    <w:rsid w:val="7306167E"/>
    <w:rsid w:val="738E27FD"/>
    <w:rsid w:val="73C075B8"/>
    <w:rsid w:val="73C313C2"/>
    <w:rsid w:val="74167854"/>
    <w:rsid w:val="741B35EC"/>
    <w:rsid w:val="74BA7716"/>
    <w:rsid w:val="75892461"/>
    <w:rsid w:val="75B2734C"/>
    <w:rsid w:val="75BF2B4D"/>
    <w:rsid w:val="75FE0B1A"/>
    <w:rsid w:val="764E655D"/>
    <w:rsid w:val="765E0811"/>
    <w:rsid w:val="766A6DBB"/>
    <w:rsid w:val="7677576F"/>
    <w:rsid w:val="768F4E19"/>
    <w:rsid w:val="770B70DA"/>
    <w:rsid w:val="7720232B"/>
    <w:rsid w:val="776A174A"/>
    <w:rsid w:val="778B672F"/>
    <w:rsid w:val="77972F48"/>
    <w:rsid w:val="77A7135E"/>
    <w:rsid w:val="77CF2DBD"/>
    <w:rsid w:val="77D55FB4"/>
    <w:rsid w:val="78362FBC"/>
    <w:rsid w:val="786C12A0"/>
    <w:rsid w:val="78804A0E"/>
    <w:rsid w:val="788274D1"/>
    <w:rsid w:val="789B17B9"/>
    <w:rsid w:val="78A263A7"/>
    <w:rsid w:val="78FA4387"/>
    <w:rsid w:val="79011794"/>
    <w:rsid w:val="79497C31"/>
    <w:rsid w:val="797056C1"/>
    <w:rsid w:val="799449A0"/>
    <w:rsid w:val="7A0479F1"/>
    <w:rsid w:val="7A0D6597"/>
    <w:rsid w:val="7A403F0D"/>
    <w:rsid w:val="7A4778AC"/>
    <w:rsid w:val="7A5B103B"/>
    <w:rsid w:val="7A6678E3"/>
    <w:rsid w:val="7A6D1D3E"/>
    <w:rsid w:val="7A8B0402"/>
    <w:rsid w:val="7AE43B4F"/>
    <w:rsid w:val="7AEE0D33"/>
    <w:rsid w:val="7B0D27FB"/>
    <w:rsid w:val="7B115A6C"/>
    <w:rsid w:val="7B1E0809"/>
    <w:rsid w:val="7B47500A"/>
    <w:rsid w:val="7B816641"/>
    <w:rsid w:val="7BB265A2"/>
    <w:rsid w:val="7BE11BCC"/>
    <w:rsid w:val="7BFA4CF4"/>
    <w:rsid w:val="7C3410A6"/>
    <w:rsid w:val="7C5B7AF4"/>
    <w:rsid w:val="7C7D040E"/>
    <w:rsid w:val="7C81455A"/>
    <w:rsid w:val="7CCB17CA"/>
    <w:rsid w:val="7CCE2BD8"/>
    <w:rsid w:val="7CEA1DC0"/>
    <w:rsid w:val="7D082779"/>
    <w:rsid w:val="7D4525F8"/>
    <w:rsid w:val="7D6C40EC"/>
    <w:rsid w:val="7D960ACB"/>
    <w:rsid w:val="7D9C3754"/>
    <w:rsid w:val="7DEF6F7E"/>
    <w:rsid w:val="7E0A29DC"/>
    <w:rsid w:val="7E320E8B"/>
    <w:rsid w:val="7E7C75B1"/>
    <w:rsid w:val="7EB919F5"/>
    <w:rsid w:val="7EFFA557"/>
    <w:rsid w:val="7F33152B"/>
    <w:rsid w:val="7F3B0945"/>
    <w:rsid w:val="7F5FF036"/>
    <w:rsid w:val="7F7622D7"/>
    <w:rsid w:val="7FE91CD5"/>
    <w:rsid w:val="BBEE1B81"/>
    <w:rsid w:val="BDDBFC24"/>
    <w:rsid w:val="F7E7ED42"/>
    <w:rsid w:val="FDFEA8B7"/>
    <w:rsid w:val="FFFF5D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jc w:val="left"/>
      <w:outlineLvl w:val="0"/>
    </w:pPr>
    <w:rPr>
      <w:rFonts w:ascii="宋体" w:hAnsi="宋体"/>
      <w:b/>
      <w:bCs/>
      <w:color w:val="000000"/>
      <w:kern w:val="44"/>
      <w:szCs w:val="21"/>
    </w:rPr>
  </w:style>
  <w:style w:type="paragraph" w:styleId="2">
    <w:name w:val="heading 2"/>
    <w:basedOn w:val="1"/>
    <w:next w:val="1"/>
    <w:unhideWhenUsed/>
    <w:qFormat/>
    <w:uiPriority w:val="0"/>
    <w:pPr>
      <w:autoSpaceDE w:val="0"/>
      <w:autoSpaceDN w:val="0"/>
      <w:adjustRightInd w:val="0"/>
      <w:outlineLvl w:val="1"/>
    </w:pPr>
    <w:rPr>
      <w:rFonts w:ascii="Arial" w:hAnsi="Arial"/>
      <w:b/>
      <w:i/>
      <w:color w:val="000000"/>
      <w:sz w:val="28"/>
    </w:rPr>
  </w:style>
  <w:style w:type="paragraph" w:styleId="4">
    <w:name w:val="heading 3"/>
    <w:basedOn w:val="1"/>
    <w:next w:val="1"/>
    <w:qFormat/>
    <w:uiPriority w:val="0"/>
    <w:pPr>
      <w:keepNext/>
      <w:keepLines/>
      <w:spacing w:before="260" w:after="260" w:line="416" w:lineRule="auto"/>
      <w:ind w:firstLine="200" w:firstLineChars="200"/>
      <w:outlineLvl w:val="2"/>
    </w:pPr>
    <w:rPr>
      <w:rFonts w:ascii="Times New Roman" w:hAnsi="Times New Roman"/>
      <w:b/>
      <w:bCs/>
      <w:sz w:val="32"/>
      <w:szCs w:val="32"/>
    </w:rPr>
  </w:style>
  <w:style w:type="paragraph" w:styleId="5">
    <w:name w:val="heading 4"/>
    <w:basedOn w:val="4"/>
    <w:next w:val="6"/>
    <w:qFormat/>
    <w:uiPriority w:val="0"/>
    <w:pPr>
      <w:spacing w:beforeLines="50" w:afterLines="50" w:line="360" w:lineRule="auto"/>
      <w:jc w:val="center"/>
      <w:outlineLvl w:val="3"/>
    </w:pPr>
    <w:rPr>
      <w:rFonts w:ascii="Arial" w:hAnsi="Arial"/>
      <w:b w:val="0"/>
      <w:bCs w:val="0"/>
      <w:color w:val="000000"/>
      <w:sz w:val="24"/>
      <w:szCs w:val="24"/>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spacing w:line="360" w:lineRule="auto"/>
      <w:ind w:firstLine="420" w:firstLineChars="200"/>
    </w:pPr>
    <w:rPr>
      <w:rFonts w:ascii="Times New Roman" w:hAnsi="Times New Roman"/>
      <w:szCs w:val="20"/>
    </w:rPr>
  </w:style>
  <w:style w:type="paragraph" w:styleId="7">
    <w:name w:val="annotation text"/>
    <w:basedOn w:val="1"/>
    <w:unhideWhenUsed/>
    <w:qFormat/>
    <w:uiPriority w:val="0"/>
    <w:pPr>
      <w:jc w:val="left"/>
    </w:pPr>
  </w:style>
  <w:style w:type="paragraph" w:styleId="8">
    <w:name w:val="Body Text"/>
    <w:basedOn w:val="9"/>
    <w:next w:val="9"/>
    <w:unhideWhenUsed/>
    <w:qFormat/>
    <w:uiPriority w:val="99"/>
    <w:pPr>
      <w:spacing w:after="120"/>
      <w:jc w:val="both"/>
    </w:p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10">
    <w:name w:val="Body Text Indent"/>
    <w:qFormat/>
    <w:uiPriority w:val="0"/>
    <w:pPr>
      <w:widowControl w:val="0"/>
      <w:adjustRightInd w:val="0"/>
      <w:spacing w:line="360" w:lineRule="auto"/>
      <w:ind w:firstLine="600"/>
      <w:textAlignment w:val="baseline"/>
    </w:pPr>
    <w:rPr>
      <w:rFonts w:ascii="Times New Roman" w:hAnsi="Times New Roman" w:eastAsia="宋体" w:cs="Times New Roman"/>
      <w:color w:val="000000"/>
      <w:sz w:val="28"/>
      <w:lang w:val="en-US" w:eastAsia="zh-CN" w:bidi="ar-SA"/>
    </w:rPr>
  </w:style>
  <w:style w:type="paragraph" w:styleId="11">
    <w:name w:val="Plain Text"/>
    <w:basedOn w:val="1"/>
    <w:qFormat/>
    <w:uiPriority w:val="0"/>
    <w:rPr>
      <w:rFonts w:ascii="宋体" w:hAnsi="Courier New"/>
      <w:kern w:val="0"/>
      <w:sz w:val="20"/>
      <w:szCs w:val="20"/>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39"/>
    <w:pPr>
      <w:spacing w:beforeLines="50"/>
    </w:pPr>
    <w:rPr>
      <w:rFonts w:ascii="Times New Roman" w:hAnsi="Times New Roman"/>
      <w:szCs w:val="20"/>
    </w:rPr>
  </w:style>
  <w:style w:type="paragraph" w:styleId="15">
    <w:name w:val="toc 2"/>
    <w:basedOn w:val="1"/>
    <w:next w:val="1"/>
    <w:qFormat/>
    <w:uiPriority w:val="39"/>
    <w:pPr>
      <w:spacing w:beforeLines="50"/>
      <w:ind w:left="210"/>
    </w:pPr>
    <w:rPr>
      <w:rFonts w:ascii="Times New Roman" w:hAnsi="Times New Roman"/>
      <w:szCs w:val="20"/>
    </w:rPr>
  </w:style>
  <w:style w:type="paragraph" w:styleId="16">
    <w:name w:val="Normal (Web)"/>
    <w:basedOn w:val="1"/>
    <w:qFormat/>
    <w:uiPriority w:val="99"/>
    <w:pPr>
      <w:widowControl/>
      <w:spacing w:before="100" w:beforeAutospacing="1" w:after="100" w:afterAutospacing="1" w:line="360" w:lineRule="auto"/>
      <w:ind w:firstLine="200" w:firstLineChars="200"/>
      <w:jc w:val="left"/>
    </w:pPr>
    <w:rPr>
      <w:rFonts w:ascii="宋体" w:hAnsi="宋体" w:cs="宋体"/>
      <w:kern w:val="0"/>
      <w:sz w:val="24"/>
      <w:szCs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page number"/>
    <w:basedOn w:val="19"/>
    <w:qFormat/>
    <w:uiPriority w:val="0"/>
  </w:style>
  <w:style w:type="character" w:styleId="21">
    <w:name w:val="Hyperlink"/>
    <w:qFormat/>
    <w:uiPriority w:val="99"/>
    <w:rPr>
      <w:color w:val="0000FF"/>
      <w:u w:val="single"/>
    </w:rPr>
  </w:style>
  <w:style w:type="character" w:styleId="22">
    <w:name w:val="annotation reference"/>
    <w:qFormat/>
    <w:uiPriority w:val="0"/>
    <w:rPr>
      <w:sz w:val="21"/>
      <w:szCs w:val="21"/>
    </w:rPr>
  </w:style>
  <w:style w:type="paragraph" w:customStyle="1" w:styleId="23">
    <w:name w:val="正文（首行缩进2字符）"/>
    <w:basedOn w:val="1"/>
    <w:qFormat/>
    <w:uiPriority w:val="0"/>
    <w:pPr>
      <w:topLinePunct/>
      <w:spacing w:line="360" w:lineRule="auto"/>
      <w:ind w:firstLine="200" w:firstLineChars="200"/>
    </w:pPr>
    <w:rPr>
      <w:rFonts w:cs="宋体"/>
      <w:sz w:val="28"/>
      <w:szCs w:val="28"/>
    </w:rPr>
  </w:style>
  <w:style w:type="table" w:customStyle="1" w:styleId="24">
    <w:name w:val="网格型31"/>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
    <w:name w:val="网格型6"/>
    <w:basedOn w:val="1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6">
    <w:name w:val="正文西部变电站"/>
    <w:basedOn w:val="1"/>
    <w:qFormat/>
    <w:uiPriority w:val="0"/>
    <w:pPr>
      <w:spacing w:line="360" w:lineRule="auto"/>
      <w:ind w:firstLine="200" w:firstLineChars="200"/>
    </w:pPr>
    <w:rPr>
      <w:rFonts w:ascii="Times New Roman" w:hAnsi="Times New Roman"/>
      <w:sz w:val="24"/>
      <w:szCs w:val="24"/>
    </w:rPr>
  </w:style>
  <w:style w:type="paragraph" w:customStyle="1" w:styleId="27">
    <w:name w:val="00正文"/>
    <w:basedOn w:val="28"/>
    <w:qFormat/>
    <w:uiPriority w:val="0"/>
    <w:pPr>
      <w:ind w:firstLine="480"/>
    </w:pPr>
    <w:rPr>
      <w:rFonts w:cs="宋体"/>
    </w:rPr>
  </w:style>
  <w:style w:type="paragraph" w:customStyle="1" w:styleId="28">
    <w:name w:val="0正文"/>
    <w:basedOn w:val="1"/>
    <w:qFormat/>
    <w:uiPriority w:val="0"/>
    <w:pPr>
      <w:adjustRightInd w:val="0"/>
      <w:snapToGrid w:val="0"/>
      <w:spacing w:line="360" w:lineRule="auto"/>
      <w:ind w:firstLine="200" w:firstLineChars="200"/>
    </w:pPr>
    <w:rPr>
      <w:rFonts w:ascii="Times New Roman" w:hAnsi="Times New Roman"/>
      <w:color w:val="000000"/>
      <w:kern w:val="0"/>
      <w:sz w:val="24"/>
      <w:szCs w:val="24"/>
    </w:rPr>
  </w:style>
  <w:style w:type="paragraph" w:styleId="29">
    <w:name w:val="List Paragraph"/>
    <w:basedOn w:val="1"/>
    <w:qFormat/>
    <w:uiPriority w:val="34"/>
    <w:pPr>
      <w:spacing w:line="360" w:lineRule="auto"/>
      <w:ind w:firstLine="420" w:firstLineChars="200"/>
    </w:pPr>
  </w:style>
  <w:style w:type="table" w:customStyle="1" w:styleId="30">
    <w:name w:val="网格型3"/>
    <w:basedOn w:val="1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1">
    <w:name w:val="font21"/>
    <w:qFormat/>
    <w:uiPriority w:val="0"/>
    <w:rPr>
      <w:rFonts w:hint="eastAsia" w:ascii="宋体" w:hAnsi="宋体" w:eastAsia="宋体"/>
      <w:color w:val="000000"/>
      <w:sz w:val="20"/>
      <w:szCs w:val="20"/>
      <w:u w:val="none"/>
    </w:rPr>
  </w:style>
  <w:style w:type="paragraph" w:customStyle="1" w:styleId="32">
    <w:name w:val="11444"/>
    <w:basedOn w:val="1"/>
    <w:qFormat/>
    <w:uiPriority w:val="0"/>
    <w:pPr>
      <w:overflowPunct w:val="0"/>
      <w:autoSpaceDE w:val="0"/>
      <w:autoSpaceDN w:val="0"/>
      <w:adjustRightInd w:val="0"/>
      <w:snapToGrid w:val="0"/>
      <w:spacing w:before="80" w:after="80" w:line="520" w:lineRule="atLeast"/>
      <w:jc w:val="center"/>
      <w:textAlignment w:val="baseline"/>
    </w:pPr>
    <w:rPr>
      <w:rFonts w:ascii="华文楷体" w:hAnsi="华文楷体" w:eastAsia="华文楷体"/>
      <w:b/>
      <w:snapToGrid w:val="0"/>
      <w:color w:val="000000" w:themeColor="text1"/>
      <w:kern w:val="0"/>
      <w:sz w:val="28"/>
      <w:szCs w:val="28"/>
      <w14:textFill>
        <w14:solidFill>
          <w14:schemeClr w14:val="tx1"/>
        </w14:solidFill>
      </w14:textFill>
    </w:rPr>
  </w:style>
  <w:style w:type="character" w:customStyle="1" w:styleId="33">
    <w:name w:val="font11"/>
    <w:basedOn w:val="1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7957</Words>
  <Characters>8415</Characters>
  <Lines>120</Lines>
  <Paragraphs>136</Paragraphs>
  <TotalTime>7</TotalTime>
  <ScaleCrop>false</ScaleCrop>
  <LinksUpToDate>false</LinksUpToDate>
  <CharactersWithSpaces>8420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2021-02-26T07:31:00Z</dcterms:created>
  <dc:creator>weixy</dc:creator>
  <cp:lastModifiedBy>梁凯博</cp:lastModifiedBy>
  <dcterms:modified xsi:type="dcterms:W3CDTF">2026-05-19T07:03:25Z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BC704E363DCB499A80E1ADA2D1CB3262</vt:lpwstr>
  </property>
  <property fmtid="{D5CDD505-2E9C-101B-9397-08002B2CF9AE}" pid="4" name="KSOTemplateDocerSaveRecord">
    <vt:lpwstr>eyJoZGlkIjoiNmUxYTYyN2Q2OGNlODIwZmVhNTE1OTNmMmJhYTRjMjkiLCJ1c2VySWQiOiI0MzA4MTEwMTAifQ==</vt:lpwstr>
  </property>
</Properties>
</file>