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pPr>
      <w:r>
        <w:drawing>
          <wp:anchor distT="0" distB="0" distL="114300" distR="114300" simplePos="0" relativeHeight="251659264" behindDoc="0" locked="0" layoutInCell="1" allowOverlap="1">
            <wp:simplePos x="0" y="0"/>
            <wp:positionH relativeFrom="column">
              <wp:posOffset>-1010285</wp:posOffset>
            </wp:positionH>
            <wp:positionV relativeFrom="paragraph">
              <wp:posOffset>-784860</wp:posOffset>
            </wp:positionV>
            <wp:extent cx="7620000" cy="2876550"/>
            <wp:effectExtent l="0" t="0" r="0" b="0"/>
            <wp:wrapNone/>
            <wp:docPr id="125565" name="图片 1"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65" name="图片 1" descr="模板-3"/>
                    <pic:cNvPicPr>
                      <a:picLocks noChangeAspect="1"/>
                    </pic:cNvPicPr>
                  </pic:nvPicPr>
                  <pic:blipFill>
                    <a:blip r:embed="rId5"/>
                    <a:stretch>
                      <a:fillRect/>
                    </a:stretch>
                  </pic:blipFill>
                  <pic:spPr>
                    <a:xfrm>
                      <a:off x="0" y="0"/>
                      <a:ext cx="7620000" cy="2876550"/>
                    </a:xfrm>
                    <a:prstGeom prst="rect">
                      <a:avLst/>
                    </a:prstGeom>
                    <a:noFill/>
                  </pic:spPr>
                </pic:pic>
              </a:graphicData>
            </a:graphic>
          </wp:anchor>
        </w:drawing>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jc w:val="center"/>
        <w:outlineLvl w:val="0"/>
        <w:rPr>
          <w:rFonts w:hint="eastAsia" w:ascii="宋体" w:hAnsi="宋体" w:cs="Times New Roman"/>
          <w:b/>
          <w:sz w:val="52"/>
          <w:szCs w:val="52"/>
          <w:lang w:val="en-US" w:eastAsia="zh-CN"/>
        </w:rPr>
      </w:pPr>
      <w:r>
        <w:rPr>
          <w:rFonts w:hint="eastAsia" w:ascii="宋体" w:hAnsi="宋体" w:cs="Times New Roman"/>
          <w:b/>
          <w:sz w:val="52"/>
          <w:szCs w:val="52"/>
          <w:lang w:val="en-US" w:eastAsia="zh-CN"/>
        </w:rPr>
        <w:t>天二公司2026年暑期职工子女托管</w:t>
      </w:r>
    </w:p>
    <w:p>
      <w:pPr>
        <w:spacing w:line="360" w:lineRule="auto"/>
        <w:jc w:val="center"/>
        <w:outlineLvl w:val="0"/>
        <w:rPr>
          <w:rFonts w:ascii="宋体" w:hAnsi="宋体"/>
          <w:b/>
          <w:sz w:val="52"/>
          <w:szCs w:val="52"/>
        </w:rPr>
      </w:pPr>
    </w:p>
    <w:p>
      <w:pPr>
        <w:spacing w:line="360" w:lineRule="auto"/>
        <w:jc w:val="center"/>
        <w:outlineLvl w:val="0"/>
        <w:rPr>
          <w:rFonts w:ascii="宋体" w:hAnsi="宋体"/>
          <w:b/>
          <w:sz w:val="72"/>
          <w:szCs w:val="72"/>
        </w:rPr>
      </w:pPr>
    </w:p>
    <w:p>
      <w:pPr>
        <w:spacing w:line="360" w:lineRule="auto"/>
        <w:jc w:val="center"/>
        <w:outlineLvl w:val="0"/>
        <w:rPr>
          <w:rFonts w:ascii="宋体" w:hAnsi="宋体"/>
          <w:b/>
          <w:sz w:val="52"/>
          <w:szCs w:val="52"/>
        </w:rPr>
      </w:pPr>
      <w:r>
        <w:rPr>
          <w:rFonts w:hint="eastAsia" w:ascii="宋体" w:hAnsi="宋体"/>
          <w:b/>
          <w:sz w:val="52"/>
          <w:szCs w:val="52"/>
          <w:lang w:val="en-US" w:eastAsia="zh-CN"/>
        </w:rPr>
        <w:t>服务</w:t>
      </w:r>
      <w:r>
        <w:rPr>
          <w:rFonts w:hint="eastAsia" w:ascii="宋体" w:hAnsi="宋体"/>
          <w:b/>
          <w:sz w:val="52"/>
          <w:szCs w:val="52"/>
        </w:rPr>
        <w:t>技术</w:t>
      </w:r>
      <w:r>
        <w:rPr>
          <w:rFonts w:hint="eastAsia" w:ascii="宋体" w:hAnsi="宋体"/>
          <w:b/>
          <w:sz w:val="52"/>
          <w:szCs w:val="52"/>
          <w:lang w:eastAsia="zh-CN"/>
        </w:rPr>
        <w:t>规范书</w:t>
      </w:r>
    </w:p>
    <w:p>
      <w:pPr>
        <w:spacing w:line="360" w:lineRule="auto"/>
        <w:jc w:val="center"/>
        <w:rPr>
          <w:rFonts w:ascii="宋体" w:hAnsi="宋体"/>
          <w:i/>
          <w:color w:val="0070C0"/>
          <w:sz w:val="24"/>
          <w:szCs w:val="24"/>
        </w:rPr>
      </w:pPr>
    </w:p>
    <w:p>
      <w:pPr>
        <w:spacing w:line="360" w:lineRule="auto"/>
        <w:ind w:left="-1" w:leftChars="-85" w:right="-263" w:rightChars="-125" w:hanging="177" w:hangingChars="34"/>
        <w:jc w:val="center"/>
        <w:rPr>
          <w:rFonts w:ascii="宋体" w:hAnsi="宋体"/>
          <w:b/>
          <w:sz w:val="52"/>
          <w:szCs w:val="52"/>
        </w:rPr>
      </w:pPr>
    </w:p>
    <w:p>
      <w:pPr>
        <w:spacing w:line="360" w:lineRule="auto"/>
        <w:jc w:val="center"/>
        <w:rPr>
          <w:rFonts w:eastAsia="楷体_GB2312"/>
          <w:sz w:val="32"/>
          <w:szCs w:val="32"/>
        </w:rPr>
      </w:pPr>
    </w:p>
    <w:p>
      <w:pPr>
        <w:spacing w:line="360" w:lineRule="auto"/>
        <w:jc w:val="center"/>
        <w:rPr>
          <w:rFonts w:eastAsia="楷体_GB2312"/>
          <w:sz w:val="32"/>
          <w:szCs w:val="32"/>
        </w:rPr>
      </w:pPr>
    </w:p>
    <w:p>
      <w:pPr>
        <w:spacing w:line="360" w:lineRule="auto"/>
        <w:jc w:val="center"/>
        <w:rPr>
          <w:rFonts w:eastAsia="楷体_GB2312"/>
          <w:sz w:val="32"/>
          <w:szCs w:val="32"/>
        </w:rPr>
      </w:pPr>
    </w:p>
    <w:p>
      <w:pPr>
        <w:spacing w:line="360" w:lineRule="auto"/>
        <w:jc w:val="center"/>
        <w:rPr>
          <w:rFonts w:eastAsia="楷体_GB2312"/>
          <w:sz w:val="32"/>
          <w:szCs w:val="32"/>
        </w:rPr>
      </w:pPr>
    </w:p>
    <w:p>
      <w:pPr>
        <w:spacing w:line="360" w:lineRule="auto"/>
        <w:jc w:val="center"/>
        <w:rPr>
          <w:rFonts w:ascii="宋体" w:hAnsi="宋体"/>
          <w:b/>
          <w:sz w:val="36"/>
          <w:szCs w:val="36"/>
        </w:rPr>
      </w:pPr>
      <w:r>
        <w:rPr>
          <w:rFonts w:hint="eastAsia" w:ascii="宋体" w:hAnsi="宋体"/>
          <w:b/>
          <w:sz w:val="36"/>
          <w:szCs w:val="36"/>
          <w:lang w:eastAsia="zh-CN"/>
        </w:rPr>
        <w:t>2026</w:t>
      </w:r>
      <w:r>
        <w:rPr>
          <w:rFonts w:hint="eastAsia" w:ascii="宋体" w:hAnsi="宋体"/>
          <w:b/>
          <w:sz w:val="36"/>
          <w:szCs w:val="36"/>
        </w:rPr>
        <w:t>年</w:t>
      </w:r>
      <w:r>
        <w:rPr>
          <w:rFonts w:hint="eastAsia" w:ascii="宋体" w:hAnsi="宋体"/>
          <w:b/>
          <w:sz w:val="36"/>
          <w:szCs w:val="36"/>
          <w:lang w:val="en-US" w:eastAsia="zh-CN"/>
        </w:rPr>
        <w:t>5</w:t>
      </w:r>
      <w:r>
        <w:rPr>
          <w:rFonts w:hint="eastAsia" w:ascii="宋体" w:hAnsi="宋体"/>
          <w:b/>
          <w:sz w:val="36"/>
          <w:szCs w:val="36"/>
        </w:rPr>
        <w:t>月</w:t>
      </w:r>
    </w:p>
    <w:p>
      <w:pPr>
        <w:pStyle w:val="18"/>
        <w:spacing w:line="360" w:lineRule="auto"/>
        <w:ind w:left="425" w:firstLine="0" w:firstLineChars="0"/>
        <w:rPr>
          <w:rFonts w:hint="eastAsia" w:asciiTheme="majorEastAsia" w:hAnsiTheme="majorEastAsia" w:eastAsiaTheme="majorEastAsia" w:cstheme="majorEastAsia"/>
          <w:b w:val="0"/>
          <w:bCs/>
          <w:sz w:val="24"/>
          <w:szCs w:val="24"/>
        </w:rPr>
      </w:pPr>
      <w:r>
        <w:br w:type="page"/>
      </w:r>
      <w:r>
        <w:rPr>
          <w:rFonts w:hint="eastAsia" w:asciiTheme="majorEastAsia" w:hAnsiTheme="majorEastAsia" w:eastAsiaTheme="majorEastAsia" w:cstheme="majorEastAsia"/>
          <w:b/>
          <w:bCs w:val="0"/>
          <w:sz w:val="24"/>
          <w:szCs w:val="24"/>
          <w:lang w:val="en-US" w:eastAsia="zh-CN"/>
        </w:rPr>
        <w:t>一、总则</w:t>
      </w:r>
    </w:p>
    <w:p>
      <w:pPr>
        <w:pStyle w:val="18"/>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leftChars="200" w:right="0" w:rightChars="0"/>
        <w:jc w:val="left"/>
        <w:textAlignment w:val="auto"/>
        <w:outlineLvl w:val="9"/>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1.本技术规范书适用于天二公司2026年暑期职工子女托管服务项目的技术要求。</w:t>
      </w:r>
    </w:p>
    <w:p>
      <w:pPr>
        <w:pStyle w:val="18"/>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leftChars="200" w:right="0" w:rightChars="0"/>
        <w:jc w:val="left"/>
        <w:textAlignment w:val="auto"/>
        <w:outlineLvl w:val="9"/>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2.本技术规范书提出的是最低限度的技术要求，并未对一切技术细节做出规定，也未充分引述有关标准和规范的条文，乙方提供服务或产品应符合本技术规范书的要求和国家与行业规范标准。</w:t>
      </w:r>
    </w:p>
    <w:p>
      <w:pPr>
        <w:pStyle w:val="18"/>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leftChars="200" w:right="0" w:rightChars="0"/>
        <w:jc w:val="left"/>
        <w:textAlignment w:val="auto"/>
        <w:outlineLvl w:val="9"/>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3.如果乙方没有以书面形式对本规范书的条文提出异议，则意味着乙方提供的服务完全符合本规范书的要求。如有异议，不管有多么微小，都应在报价书中以“对规范书的意见和同规范书的差异”为标题的专门章节中加以详细描述。</w:t>
      </w:r>
    </w:p>
    <w:p>
      <w:pPr>
        <w:pStyle w:val="18"/>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leftChars="200" w:right="0" w:rightChars="0"/>
        <w:jc w:val="left"/>
        <w:textAlignment w:val="auto"/>
        <w:outlineLvl w:val="9"/>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4.本技术规范书所使用的标准如遇与乙方所执行的标准不一致时，按较高标准执行。</w:t>
      </w:r>
    </w:p>
    <w:p>
      <w:pPr>
        <w:pStyle w:val="18"/>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leftChars="200" w:right="0" w:rightChars="0"/>
        <w:jc w:val="left"/>
        <w:textAlignment w:val="auto"/>
        <w:outlineLvl w:val="9"/>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5.本技术规范书未尽事宜，由甲、乙双方协商确定。</w:t>
      </w:r>
    </w:p>
    <w:p>
      <w:pPr>
        <w:pStyle w:val="18"/>
        <w:spacing w:line="360" w:lineRule="auto"/>
        <w:ind w:left="425" w:firstLine="0" w:firstLineChars="0"/>
        <w:rPr>
          <w:rFonts w:hint="eastAsia" w:asciiTheme="majorEastAsia" w:hAnsiTheme="majorEastAsia" w:eastAsiaTheme="majorEastAsia" w:cstheme="majorEastAsia"/>
          <w:b/>
          <w:bCs w:val="0"/>
          <w:sz w:val="24"/>
          <w:szCs w:val="24"/>
        </w:rPr>
      </w:pPr>
      <w:r>
        <w:rPr>
          <w:rFonts w:hint="eastAsia" w:asciiTheme="majorEastAsia" w:hAnsiTheme="majorEastAsia" w:eastAsiaTheme="majorEastAsia" w:cstheme="majorEastAsia"/>
          <w:b/>
          <w:bCs w:val="0"/>
          <w:sz w:val="24"/>
          <w:szCs w:val="24"/>
          <w:lang w:val="en-US" w:eastAsia="zh-CN"/>
        </w:rPr>
        <w:t>二、服务范围及内容</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天二公司2026年暑期职工子女托管服务工作内容如下：</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1.服务范围</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天二公司职工幼儿园、小学阶段子女。</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2.服务内容</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为天二公司职工幼儿园、小学阶段子女提供暑假期间托管服务。</w:t>
      </w:r>
    </w:p>
    <w:p>
      <w:pPr>
        <w:pStyle w:val="18"/>
        <w:spacing w:line="360" w:lineRule="auto"/>
        <w:ind w:left="425" w:firstLine="0" w:firstLineChars="0"/>
        <w:rPr>
          <w:rFonts w:hint="eastAsia" w:asciiTheme="majorEastAsia" w:hAnsiTheme="majorEastAsia" w:eastAsiaTheme="majorEastAsia" w:cstheme="majorEastAsia"/>
          <w:b/>
          <w:bCs w:val="0"/>
          <w:sz w:val="24"/>
          <w:szCs w:val="24"/>
        </w:rPr>
      </w:pPr>
      <w:r>
        <w:rPr>
          <w:rFonts w:hint="eastAsia" w:asciiTheme="majorEastAsia" w:hAnsiTheme="majorEastAsia" w:eastAsiaTheme="majorEastAsia" w:cstheme="majorEastAsia"/>
          <w:b/>
          <w:bCs w:val="0"/>
          <w:sz w:val="24"/>
          <w:szCs w:val="24"/>
          <w:lang w:val="en-US" w:eastAsia="zh-CN"/>
        </w:rPr>
        <w:t>三、服务地点及工期</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1.服务地点</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为便于家长照看及接送，托管地点在贵州兴义城区距离天二公司生产调度综合大楼附近5公里以内。</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2.托管时段：</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2026年7月13日—2026年8月21日（30个工作日）。</w:t>
      </w:r>
    </w:p>
    <w:p>
      <w:pPr>
        <w:pStyle w:val="18"/>
        <w:spacing w:line="360" w:lineRule="auto"/>
        <w:ind w:left="425" w:firstLine="0" w:firstLineChars="0"/>
        <w:rPr>
          <w:rFonts w:hint="eastAsia" w:asciiTheme="majorEastAsia" w:hAnsiTheme="majorEastAsia" w:eastAsiaTheme="majorEastAsia" w:cstheme="majorEastAsia"/>
          <w:b/>
          <w:bCs w:val="0"/>
          <w:sz w:val="24"/>
          <w:szCs w:val="24"/>
        </w:rPr>
      </w:pPr>
      <w:r>
        <w:rPr>
          <w:rFonts w:hint="eastAsia" w:asciiTheme="majorEastAsia" w:hAnsiTheme="majorEastAsia" w:eastAsiaTheme="majorEastAsia" w:cstheme="majorEastAsia"/>
          <w:b/>
          <w:bCs w:val="0"/>
          <w:sz w:val="24"/>
          <w:szCs w:val="24"/>
          <w:lang w:val="en-US" w:eastAsia="zh-CN"/>
        </w:rPr>
        <w:t>四、服务质量要求</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1.乙方具有相应教学资质，根据幼儿、儿童实际年龄开展分班教学，安排艺术、科学、文化、体育等方面课程。</w:t>
      </w:r>
      <w:bookmarkStart w:id="0" w:name="_GoBack"/>
      <w:bookmarkEnd w:id="0"/>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2.乙方有相关食品经营资质，提供早餐、午餐、晚餐等餐饮服务。</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3.乙方具有休息空间，提供午休服务。</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4.乙方具有幼儿、儿童活动空间和设施，具有组织开展相关活动的能力。</w:t>
      </w:r>
    </w:p>
    <w:p>
      <w:pPr>
        <w:pStyle w:val="18"/>
        <w:spacing w:line="360" w:lineRule="auto"/>
        <w:ind w:left="425" w:firstLine="0" w:firstLineChars="0"/>
        <w:rPr>
          <w:rFonts w:hint="eastAsia" w:asciiTheme="majorEastAsia" w:hAnsiTheme="majorEastAsia" w:eastAsiaTheme="majorEastAsia" w:cstheme="majorEastAsia"/>
          <w:b/>
          <w:bCs w:val="0"/>
          <w:sz w:val="24"/>
          <w:szCs w:val="24"/>
        </w:rPr>
      </w:pPr>
      <w:r>
        <w:rPr>
          <w:rFonts w:hint="eastAsia" w:asciiTheme="majorEastAsia" w:hAnsiTheme="majorEastAsia" w:eastAsiaTheme="majorEastAsia" w:cstheme="majorEastAsia"/>
          <w:b/>
          <w:bCs w:val="0"/>
          <w:sz w:val="24"/>
          <w:szCs w:val="24"/>
          <w:lang w:val="en-US" w:eastAsia="zh-CN"/>
        </w:rPr>
        <w:t>五、安全管理及责任要求</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480" w:firstLineChars="20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为保障托管期间职工子女人身安全、饮食安全、健康安全，明确乙方安全主体责任，乙方须严格遵守国家安全生产、未成年人保护、食品卫生等法律法规，落实全流程安全管控，具体要求如下：</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highlight w:val="none"/>
        </w:rPr>
      </w:pPr>
      <w:r>
        <w:rPr>
          <w:rFonts w:hint="eastAsia" w:asciiTheme="majorEastAsia" w:hAnsiTheme="majorEastAsia" w:eastAsiaTheme="majorEastAsia" w:cstheme="majorEastAsia"/>
          <w:b w:val="0"/>
          <w:bCs/>
          <w:sz w:val="24"/>
          <w:szCs w:val="24"/>
          <w:lang w:val="en-US" w:eastAsia="zh-CN"/>
        </w:rPr>
        <w:t>5.1 场地安全要求</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highlight w:val="none"/>
        </w:rPr>
      </w:pPr>
      <w:r>
        <w:rPr>
          <w:rFonts w:hint="eastAsia" w:asciiTheme="majorEastAsia" w:hAnsiTheme="majorEastAsia" w:eastAsiaTheme="majorEastAsia" w:cstheme="majorEastAsia"/>
          <w:b w:val="0"/>
          <w:bCs/>
          <w:sz w:val="24"/>
          <w:szCs w:val="24"/>
          <w:highlight w:val="none"/>
          <w:lang w:val="en-US" w:eastAsia="zh-CN"/>
        </w:rPr>
        <w:t>1.乙方托管场地必须为合规经营性场所，具备消防安全验收合格，场地建筑结构稳固，无安全隐患。严格划分教学区、活动区、午休区、就餐区，各区域功能分区明确。</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highlight w:val="none"/>
        </w:rPr>
      </w:pPr>
      <w:r>
        <w:rPr>
          <w:rFonts w:hint="eastAsia" w:asciiTheme="majorEastAsia" w:hAnsiTheme="majorEastAsia" w:eastAsiaTheme="majorEastAsia" w:cstheme="majorEastAsia"/>
          <w:b w:val="0"/>
          <w:bCs/>
          <w:sz w:val="24"/>
          <w:szCs w:val="24"/>
          <w:highlight w:val="none"/>
          <w:lang w:val="en-US" w:eastAsia="zh-CN"/>
        </w:rPr>
        <w:t>2.场地内所有设施设备、教具、游乐器材必须符合儿童安全标准，无尖锐棱角、无有毒有害材质，定期进行安全检修、消杀维护，留存检修台账。</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highlight w:val="none"/>
        </w:rPr>
      </w:pPr>
      <w:r>
        <w:rPr>
          <w:rFonts w:hint="eastAsia" w:asciiTheme="majorEastAsia" w:hAnsiTheme="majorEastAsia" w:eastAsiaTheme="majorEastAsia" w:cstheme="majorEastAsia"/>
          <w:b w:val="0"/>
          <w:bCs/>
          <w:sz w:val="24"/>
          <w:szCs w:val="24"/>
          <w:highlight w:val="none"/>
          <w:lang w:val="en-US" w:eastAsia="zh-CN"/>
        </w:rPr>
        <w:t>3.场地实行封闭式管理，安装高清监控系统，监控覆盖园区出入口、走廊、活动区、就餐区等全部公共区域，监控保存时长不得少于30天；场地出入口设置门禁系统，严格管控人员进出，禁止无关人员进入托管场地。</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highlight w:val="none"/>
          <w:lang w:val="en-US" w:eastAsia="zh-CN"/>
        </w:rPr>
        <w:t>4.场地消防通道保持畅通，配备足量合格的灭火器、应急照明、疏散指</w:t>
      </w:r>
      <w:r>
        <w:rPr>
          <w:rFonts w:hint="eastAsia" w:asciiTheme="majorEastAsia" w:hAnsiTheme="majorEastAsia" w:eastAsiaTheme="majorEastAsia" w:cstheme="majorEastAsia"/>
          <w:b w:val="0"/>
          <w:bCs/>
          <w:sz w:val="24"/>
          <w:szCs w:val="24"/>
          <w:lang w:val="en-US" w:eastAsia="zh-CN"/>
        </w:rPr>
        <w:t>示标识等消防器材，配备医疗应急箱，常备止血、消毒、退热等基础医疗用品。</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5.2 人员安全资质要求</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1.乙方所有在岗工作人员（教师、保育员、厨师、安保、后勤人员）必须持有有效健康证，无传染性疾病；所有教职工需无不良从业记录，无虐待儿童、暴力行为等不良前科。</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2.授课老师、看护人员需具备幼儿、小学阶段儿童看护经验，定期开展安全教育、应急救护培训，掌握儿童突发意外处理、火灾疏散、防踩踏等应急处置技能。</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3.托管期间必须配备专职安保人员，实行全天值守制度，严格执行人员登记、来访核实制度。</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5.3 饮食卫生安全要求</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1.乙方严格遵守食品安全法，严禁使用过期、变质、三无食品。做到生熟食材分开存放、分开加工，厨具餐具每日高温消毒。</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2.科学制定每日食谱，营养搭配均衡，公示每日餐食食材及食谱，严格把控食品加工、留样流程，每餐食品留样不少于48小时，做好留样记录。</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3.针对过敏体质儿童做好登记管理，严禁提供过敏食材，杜绝食品安全事故、食物中毒事件发生。</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5.4 日常看护与人身安全管理</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1.乙方实行专人看管制度，根据儿童年龄段配比看护人员，全程监管儿童活动，严禁儿童脱离看护视线；严禁体罚、变相体罚、言语辱骂、孤立儿童等违规行为。</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2.建立完善接送制度，实行家长实名制接送，禁止陌生人代接，如需他人代接必须提前书面、电话报备并核实身份；每日做好儿童入托、离托签到登记。</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3.规范组织户外活动、体育课程，提前排查活动场地安全隐患，根据天气情况调整活动安排，做好防晒、防暑、防雨、防磕碰防护措施。</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5.5 卫生防疫与健康安全</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1.每日对托管场地、教具、餐具、公共设施进行全方位清洁、消杀，做好消杀记录；保持室内通风，严格做好卫生防疫工作。</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2.建立儿童健康台账，每日进行体温、精神状态监测，如发现儿童发烧、呕吐、传染病等不适症状，第一时间隔离观察，并紧急联系职工家长，同步做好记录。</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3.严格执行传染病防控要求，若出现传染性疾病，立即启动防控预案，暂停集体活动，报备甲方并配合疾控部门处理。</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5.6 应急处置与安全预案</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highlight w:val="none"/>
        </w:rPr>
      </w:pPr>
      <w:r>
        <w:rPr>
          <w:rFonts w:hint="eastAsia" w:asciiTheme="majorEastAsia" w:hAnsiTheme="majorEastAsia" w:eastAsiaTheme="majorEastAsia" w:cstheme="majorEastAsia"/>
          <w:b w:val="0"/>
          <w:bCs/>
          <w:sz w:val="24"/>
          <w:szCs w:val="24"/>
          <w:lang w:val="en-US" w:eastAsia="zh-CN"/>
        </w:rPr>
        <w:t>1.乙方必须制定完善的安全应急预案</w:t>
      </w:r>
      <w:r>
        <w:rPr>
          <w:rFonts w:hint="eastAsia" w:asciiTheme="majorEastAsia" w:hAnsiTheme="majorEastAsia" w:eastAsiaTheme="majorEastAsia" w:cstheme="majorEastAsia"/>
          <w:b w:val="0"/>
          <w:bCs/>
          <w:sz w:val="24"/>
          <w:szCs w:val="24"/>
          <w:highlight w:val="none"/>
          <w:lang w:val="en-US" w:eastAsia="zh-CN"/>
        </w:rPr>
        <w:t>，包含火灾、食品中毒等突发事件处置方案，托管期间至少开展1次应急演练。</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2.发生任何安全意外、突发事故，乙方需第一时间采取救助措施，保护儿童人身安全，并在15分钟内告知甲方及儿童家长，留存事故处理记录，不得隐瞒、拖延上报。</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5.7 安全责任划分</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1.乙方为本托管项目第一安全责任主体，托管服务期间（儿童入托签到起至离托签退止），因乙方场地隐患、管理疏漏、人员失职、食品问题、操作不当等原因造成儿童人身伤害、财产损失、食品安全事故及各类安全事故，相应法律责任、经济赔偿责任由乙方承担。</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2.因乙方未遵守本规范书安全条款、未落实安全管控措施，甲方有权责令乙方限期整改；整改不合格的，甲方有权单方面终止服务合同，并追究乙方违约责任。</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3.乙方需为所有托管</w:t>
      </w:r>
      <w:r>
        <w:rPr>
          <w:rFonts w:hint="eastAsia" w:asciiTheme="majorEastAsia" w:hAnsiTheme="majorEastAsia" w:eastAsiaTheme="majorEastAsia" w:cstheme="majorEastAsia"/>
          <w:b w:val="0"/>
          <w:bCs/>
          <w:sz w:val="24"/>
          <w:szCs w:val="24"/>
          <w:highlight w:val="none"/>
          <w:lang w:val="en-US" w:eastAsia="zh-CN"/>
        </w:rPr>
        <w:t>儿童统一购买托管期间人身意外伤害保险，</w:t>
      </w:r>
      <w:r>
        <w:rPr>
          <w:rFonts w:hint="eastAsia" w:asciiTheme="majorEastAsia" w:hAnsiTheme="majorEastAsia" w:eastAsiaTheme="majorEastAsia" w:cstheme="majorEastAsia"/>
          <w:b w:val="0"/>
          <w:bCs/>
          <w:sz w:val="24"/>
          <w:szCs w:val="24"/>
          <w:lang w:val="en-US" w:eastAsia="zh-CN"/>
        </w:rPr>
        <w:t>保险额度满足安全赔付要求，投保凭证需报备甲方留存。</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0" w:firstLineChars="0"/>
        <w:textAlignment w:val="auto"/>
        <w:rPr>
          <w:rFonts w:hint="eastAsia" w:asciiTheme="majorEastAsia" w:hAnsiTheme="majorEastAsia" w:eastAsiaTheme="majorEastAsia" w:cstheme="majorEastAsia"/>
          <w:b w:val="0"/>
          <w:bCs/>
          <w:sz w:val="24"/>
          <w:szCs w:val="24"/>
        </w:rPr>
      </w:pPr>
      <w:r>
        <w:rPr>
          <w:rFonts w:hint="eastAsia" w:asciiTheme="majorEastAsia" w:hAnsiTheme="majorEastAsia" w:eastAsiaTheme="majorEastAsia" w:cstheme="majorEastAsia"/>
          <w:b w:val="0"/>
          <w:bCs/>
          <w:sz w:val="24"/>
          <w:szCs w:val="24"/>
          <w:lang w:val="en-US" w:eastAsia="zh-CN"/>
        </w:rPr>
        <w:t>5.8 安全台账管理</w:t>
      </w:r>
    </w:p>
    <w:p>
      <w:pPr>
        <w:pStyle w:val="18"/>
        <w:keepNext w:val="0"/>
        <w:keepLines w:val="0"/>
        <w:pageBreakBefore w:val="0"/>
        <w:widowControl w:val="0"/>
        <w:kinsoku/>
        <w:wordWrap/>
        <w:overflowPunct/>
        <w:topLinePunct w:val="0"/>
        <w:autoSpaceDE/>
        <w:autoSpaceDN/>
        <w:bidi w:val="0"/>
        <w:adjustRightInd/>
        <w:snapToGrid/>
        <w:spacing w:line="360" w:lineRule="auto"/>
        <w:ind w:left="425" w:firstLine="480" w:firstLineChars="200"/>
        <w:textAlignment w:val="auto"/>
        <w:rPr>
          <w:rFonts w:hint="eastAsia" w:asciiTheme="majorEastAsia" w:hAnsiTheme="majorEastAsia" w:eastAsiaTheme="majorEastAsia" w:cstheme="majorEastAsia"/>
          <w:b w:val="0"/>
          <w:bCs/>
          <w:sz w:val="24"/>
          <w:szCs w:val="24"/>
          <w:lang w:val="en-US" w:eastAsia="zh-CN"/>
        </w:rPr>
      </w:pPr>
      <w:r>
        <w:rPr>
          <w:rFonts w:hint="eastAsia" w:asciiTheme="majorEastAsia" w:hAnsiTheme="majorEastAsia" w:eastAsiaTheme="majorEastAsia" w:cstheme="majorEastAsia"/>
          <w:b w:val="0"/>
          <w:bCs/>
          <w:sz w:val="24"/>
          <w:szCs w:val="24"/>
          <w:lang w:val="en-US" w:eastAsia="zh-CN"/>
        </w:rPr>
        <w:t>乙方需建立全套安全管理台账，包含人员资质台账、场地消杀台账、食材采购留样台账、安全检查台账、应急演练台账、儿童健康台账、接送登记台账等，做到资料齐全、可追溯，甲方有权随时抽查核验。</w:t>
      </w:r>
    </w:p>
    <w:p>
      <w:pPr>
        <w:pStyle w:val="18"/>
        <w:numPr>
          <w:ilvl w:val="0"/>
          <w:numId w:val="4"/>
        </w:numPr>
        <w:spacing w:line="360" w:lineRule="auto"/>
        <w:ind w:left="425" w:firstLine="0" w:firstLineChars="0"/>
        <w:rPr>
          <w:rFonts w:hint="eastAsia" w:asciiTheme="majorEastAsia" w:hAnsiTheme="majorEastAsia" w:eastAsiaTheme="majorEastAsia" w:cstheme="majorEastAsia"/>
          <w:b/>
          <w:bCs w:val="0"/>
          <w:sz w:val="24"/>
          <w:szCs w:val="24"/>
          <w:lang w:val="en-US" w:eastAsia="zh-CN"/>
        </w:rPr>
      </w:pPr>
      <w:r>
        <w:rPr>
          <w:rFonts w:hint="eastAsia" w:asciiTheme="majorEastAsia" w:hAnsiTheme="majorEastAsia" w:eastAsiaTheme="majorEastAsia" w:cstheme="majorEastAsia"/>
          <w:b/>
          <w:bCs w:val="0"/>
          <w:sz w:val="24"/>
          <w:szCs w:val="24"/>
          <w:lang w:val="en-US" w:eastAsia="zh-CN"/>
        </w:rPr>
        <w:t>评标办法</w:t>
      </w:r>
    </w:p>
    <w:p>
      <w:pPr>
        <w:pStyle w:val="18"/>
        <w:numPr>
          <w:ilvl w:val="0"/>
          <w:numId w:val="0"/>
        </w:numPr>
        <w:spacing w:line="360" w:lineRule="auto"/>
        <w:ind w:left="425" w:leftChars="0"/>
        <w:rPr>
          <w:rFonts w:hint="default" w:asciiTheme="majorEastAsia" w:hAnsiTheme="majorEastAsia" w:eastAsiaTheme="majorEastAsia" w:cstheme="majorEastAsia"/>
          <w:b w:val="0"/>
          <w:bCs/>
          <w:sz w:val="24"/>
          <w:szCs w:val="24"/>
          <w:lang w:val="en-US" w:eastAsia="zh-CN"/>
        </w:rPr>
      </w:pPr>
      <w:r>
        <w:rPr>
          <w:rFonts w:hint="eastAsia" w:asciiTheme="majorEastAsia" w:hAnsiTheme="majorEastAsia" w:eastAsiaTheme="majorEastAsia" w:cstheme="majorEastAsia"/>
          <w:b w:val="0"/>
          <w:bCs/>
          <w:sz w:val="24"/>
          <w:szCs w:val="24"/>
          <w:lang w:val="en-US" w:eastAsia="zh-CN"/>
        </w:rPr>
        <w:t>经评审的最低投标价法，报价低者中标。价格分100分。</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80" w:beforeAutospacing="0" w:after="180" w:afterAutospacing="0"/>
        <w:ind w:left="0" w:right="0" w:firstLine="640"/>
        <w:jc w:val="both"/>
        <w:rPr>
          <w:rFonts w:hint="eastAsia" w:ascii="仿宋_GB2312" w:hAnsi="微软雅黑" w:eastAsia="仿宋_GB2312" w:cs="仿宋_GB2312"/>
          <w:i w:val="0"/>
          <w:iCs w:val="0"/>
          <w:caps w:val="0"/>
          <w:color w:val="000000"/>
          <w:spacing w:val="0"/>
          <w:sz w:val="32"/>
          <w:szCs w:val="32"/>
          <w:shd w:val="clear" w:fill="FFFFFF"/>
          <w:lang w:val="en-US" w:eastAsia="zh-CN"/>
        </w:rPr>
      </w:pPr>
    </w:p>
    <w:sectPr>
      <w:headerReference r:id="rId3" w:type="default"/>
      <w:pgSz w:w="11906" w:h="16838"/>
      <w:pgMar w:top="1531" w:right="1191" w:bottom="1531" w:left="1191"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GE Inspira">
    <w:altName w:val="Arial"/>
    <w:panose1 w:val="020F0603030400020203"/>
    <w:charset w:val="00"/>
    <w:family w:val="auto"/>
    <w:pitch w:val="default"/>
    <w:sig w:usb0="00000000" w:usb1="00000000" w:usb2="00000000" w:usb3="00000000" w:csb0="0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2049" o:spid="_x0000_s2049" o:spt="75" type="#_x0000_t75" style="position:absolute;left:0pt;margin-left:-50pt;margin-top:25pt;height:76pt;width:100pt;z-index:-251656192;mso-width-relative:page;mso-height-relative:page;" filled="f" coordsize="21600,21600">
          <v:path/>
          <v:fill on="f" focussize="0,0"/>
          <v:stroke/>
          <v:imagedata r:id="rId1" o:title=""/>
          <o:lock v:ext="edit" aspectratio="t"/>
        </v:shape>
      </w:pict>
    </w:r>
    <w:r>
      <w:pict>
        <v:shape id="_x0000_s2050" o:spid="_x0000_s2050" o:spt="75" type="#_x0000_t75" style="position:absolute;left:0pt;margin-left:160pt;margin-top:25pt;height:76pt;width:100pt;z-index:-251656192;mso-width-relative:page;mso-height-relative:page;" filled="f" coordsize="21600,21600">
          <v:path/>
          <v:fill on="f" focussize="0,0"/>
          <v:stroke/>
          <v:imagedata r:id="rId1" o:title=""/>
          <o:lock v:ext="edit" aspectratio="t"/>
        </v:shape>
      </w:pict>
    </w:r>
    <w:r>
      <w:pict>
        <v:shape id="_x0000_s2051" o:spid="_x0000_s2051" o:spt="75" type="#_x0000_t75" style="position:absolute;left:0pt;margin-left:370pt;margin-top:25pt;height:76pt;width:100pt;z-index:-251656192;mso-width-relative:page;mso-height-relative:page;" filled="f" coordsize="21600,21600">
          <v:path/>
          <v:fill on="f" focussize="0,0"/>
          <v:stroke/>
          <v:imagedata r:id="rId1" o:title=""/>
          <o:lock v:ext="edit" aspectratio="t"/>
        </v:shape>
      </w:pict>
    </w:r>
    <w:r>
      <w:pict>
        <v:shape id="_x0000_s2052" o:spid="_x0000_s2052" o:spt="75" type="#_x0000_t75" style="position:absolute;left:0pt;margin-left:-50pt;margin-top:340pt;height:76pt;width:100pt;z-index:-251656192;mso-width-relative:page;mso-height-relative:page;" filled="f" coordsize="21600,21600">
          <v:path/>
          <v:fill on="f" focussize="0,0"/>
          <v:stroke/>
          <v:imagedata r:id="rId1" o:title=""/>
          <o:lock v:ext="edit" aspectratio="t"/>
        </v:shape>
      </w:pict>
    </w:r>
    <w:r>
      <w:pict>
        <v:shape id="_x0000_s2053" o:spid="_x0000_s2053" o:spt="75" type="#_x0000_t75" style="position:absolute;left:0pt;margin-left:160pt;margin-top:340pt;height:76pt;width:100pt;z-index:-251656192;mso-width-relative:page;mso-height-relative:page;" filled="f" coordsize="21600,21600">
          <v:path/>
          <v:fill on="f" focussize="0,0"/>
          <v:stroke/>
          <v:imagedata r:id="rId1" o:title=""/>
          <o:lock v:ext="edit" aspectratio="t"/>
        </v:shape>
      </w:pict>
    </w:r>
    <w:r>
      <w:pict>
        <v:shape id="_x0000_s2054" o:spid="_x0000_s2054" o:spt="75" type="#_x0000_t75" style="position:absolute;left:0pt;margin-left:370pt;margin-top:340pt;height:76pt;width:100pt;z-index:-251656192;mso-width-relative:page;mso-height-relative:page;" filled="f" coordsize="21600,21600">
          <v:path/>
          <v:fill on="f" focussize="0,0"/>
          <v:stroke/>
          <v:imagedata r:id="rId1" o:title=""/>
          <o:lock v:ext="edit" aspectratio="t"/>
        </v:shape>
      </w:pict>
    </w:r>
    <w:r>
      <w:pict>
        <v:shape id="_x0000_s2055" o:spid="_x0000_s2055" o:spt="75" type="#_x0000_t75" style="position:absolute;left:0pt;margin-left:-50pt;margin-top:655pt;height:76pt;width:100pt;z-index:-251656192;mso-width-relative:page;mso-height-relative:page;" filled="f" coordsize="21600,21600">
          <v:path/>
          <v:fill on="f" focussize="0,0"/>
          <v:stroke/>
          <v:imagedata r:id="rId1" o:title=""/>
          <o:lock v:ext="edit" aspectratio="t"/>
        </v:shape>
      </w:pict>
    </w:r>
    <w:r>
      <w:pict>
        <v:shape id="_x0000_s2056" o:spid="_x0000_s2056" o:spt="75" type="#_x0000_t75" style="position:absolute;left:0pt;margin-left:160pt;margin-top:655pt;height:76pt;width:100pt;z-index:-251656192;mso-width-relative:page;mso-height-relative:page;" filled="f" coordsize="21600,21600">
          <v:path/>
          <v:fill on="f" focussize="0,0"/>
          <v:stroke/>
          <v:imagedata r:id="rId1" o:title=""/>
          <o:lock v:ext="edit" aspectratio="t"/>
        </v:shape>
      </w:pict>
    </w:r>
    <w:r>
      <w:pict>
        <v:shape id="_x0000_s2057" o:spid="_x0000_s2057" o:spt="75" type="#_x0000_t75" style="position:absolute;left:0pt;margin-left:370pt;margin-top:655pt;height:76pt;width:100pt;z-index:-251656192;mso-width-relative:page;mso-height-relative:page;" filled="f" coordsize="21600,21600">
          <v:path/>
          <v:fill on="f" focussize="0,0"/>
          <v:stroke/>
          <v:imagedata r:id="rId1" o:title=""/>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2A539C"/>
    <w:multiLevelType w:val="singleLevel"/>
    <w:tmpl w:val="C22A539C"/>
    <w:lvl w:ilvl="0" w:tentative="0">
      <w:start w:val="6"/>
      <w:numFmt w:val="chineseCounting"/>
      <w:suff w:val="nothing"/>
      <w:lvlText w:val="%1、"/>
      <w:lvlJc w:val="left"/>
      <w:rPr>
        <w:rFonts w:hint="eastAsia"/>
      </w:rPr>
    </w:lvl>
  </w:abstractNum>
  <w:abstractNum w:abstractNumId="1">
    <w:nsid w:val="CF092B84"/>
    <w:multiLevelType w:val="multilevel"/>
    <w:tmpl w:val="CF092B84"/>
    <w:lvl w:ilvl="0" w:tentative="0">
      <w:start w:val="1"/>
      <w:numFmt w:val="decimal"/>
      <w:pStyle w:val="16"/>
      <w:lvlText w:val="（%1）"/>
      <w:lvlJc w:val="left"/>
      <w:pPr>
        <w:ind w:left="987" w:hanging="420"/>
      </w:pPr>
      <w:rPr>
        <w:rFonts w:hint="eastAsia" w:cs="Times New Roman"/>
      </w:rPr>
    </w:lvl>
    <w:lvl w:ilvl="1" w:tentative="0">
      <w:start w:val="1"/>
      <w:numFmt w:val="lowerLetter"/>
      <w:lvlText w:val="%2)"/>
      <w:lvlJc w:val="left"/>
      <w:pPr>
        <w:ind w:left="1407" w:hanging="420"/>
      </w:pPr>
      <w:rPr>
        <w:rFonts w:cs="Times New Roman"/>
      </w:rPr>
    </w:lvl>
    <w:lvl w:ilvl="2" w:tentative="0">
      <w:start w:val="1"/>
      <w:numFmt w:val="lowerRoman"/>
      <w:lvlText w:val="%3."/>
      <w:lvlJc w:val="right"/>
      <w:pPr>
        <w:ind w:left="1827" w:hanging="420"/>
      </w:pPr>
      <w:rPr>
        <w:rFonts w:cs="Times New Roman"/>
      </w:rPr>
    </w:lvl>
    <w:lvl w:ilvl="3" w:tentative="0">
      <w:start w:val="1"/>
      <w:numFmt w:val="decimal"/>
      <w:lvlText w:val="%4."/>
      <w:lvlJc w:val="left"/>
      <w:pPr>
        <w:ind w:left="2247" w:hanging="420"/>
      </w:pPr>
      <w:rPr>
        <w:rFonts w:cs="Times New Roman"/>
      </w:rPr>
    </w:lvl>
    <w:lvl w:ilvl="4" w:tentative="0">
      <w:start w:val="1"/>
      <w:numFmt w:val="lowerLetter"/>
      <w:lvlText w:val="%5)"/>
      <w:lvlJc w:val="left"/>
      <w:pPr>
        <w:ind w:left="2667" w:hanging="420"/>
      </w:pPr>
      <w:rPr>
        <w:rFonts w:cs="Times New Roman"/>
      </w:rPr>
    </w:lvl>
    <w:lvl w:ilvl="5" w:tentative="0">
      <w:start w:val="1"/>
      <w:numFmt w:val="lowerRoman"/>
      <w:lvlText w:val="%6."/>
      <w:lvlJc w:val="right"/>
      <w:pPr>
        <w:ind w:left="3087" w:hanging="420"/>
      </w:pPr>
      <w:rPr>
        <w:rFonts w:cs="Times New Roman"/>
      </w:rPr>
    </w:lvl>
    <w:lvl w:ilvl="6" w:tentative="0">
      <w:start w:val="1"/>
      <w:numFmt w:val="decimal"/>
      <w:lvlText w:val="%7."/>
      <w:lvlJc w:val="left"/>
      <w:pPr>
        <w:ind w:left="3507" w:hanging="420"/>
      </w:pPr>
      <w:rPr>
        <w:rFonts w:cs="Times New Roman"/>
      </w:rPr>
    </w:lvl>
    <w:lvl w:ilvl="7" w:tentative="0">
      <w:start w:val="1"/>
      <w:numFmt w:val="lowerLetter"/>
      <w:lvlText w:val="%8)"/>
      <w:lvlJc w:val="left"/>
      <w:pPr>
        <w:ind w:left="3927" w:hanging="420"/>
      </w:pPr>
      <w:rPr>
        <w:rFonts w:cs="Times New Roman"/>
      </w:rPr>
    </w:lvl>
    <w:lvl w:ilvl="8" w:tentative="0">
      <w:start w:val="1"/>
      <w:numFmt w:val="lowerRoman"/>
      <w:lvlText w:val="%9."/>
      <w:lvlJc w:val="right"/>
      <w:pPr>
        <w:ind w:left="4347" w:hanging="420"/>
      </w:pPr>
      <w:rPr>
        <w:rFonts w:cs="Times New Roman"/>
      </w:rPr>
    </w:lvl>
  </w:abstractNum>
  <w:abstractNum w:abstractNumId="2">
    <w:nsid w:val="0053208E"/>
    <w:multiLevelType w:val="multilevel"/>
    <w:tmpl w:val="0053208E"/>
    <w:lvl w:ilvl="0" w:tentative="0">
      <w:start w:val="1"/>
      <w:numFmt w:val="decimal"/>
      <w:lvlText w:val="1.4.5.%1"/>
      <w:lvlJc w:val="left"/>
      <w:pPr>
        <w:tabs>
          <w:tab w:val="left" w:pos="720"/>
        </w:tabs>
      </w:pPr>
      <w:rPr>
        <w:rFonts w:hint="eastAsia" w:cs="Times New Roman"/>
      </w:rPr>
    </w:lvl>
    <w:lvl w:ilvl="1" w:tentative="0">
      <w:start w:val="1"/>
      <w:numFmt w:val="decimal"/>
      <w:pStyle w:val="15"/>
      <w:lvlText w:val="%1.%2"/>
      <w:lvlJc w:val="left"/>
      <w:pPr>
        <w:tabs>
          <w:tab w:val="left" w:pos="360"/>
        </w:tabs>
      </w:pPr>
      <w:rPr>
        <w:rFonts w:hint="eastAsia" w:cs="Times New Roman"/>
      </w:rPr>
    </w:lvl>
    <w:lvl w:ilvl="2" w:tentative="0">
      <w:start w:val="1"/>
      <w:numFmt w:val="decimal"/>
      <w:lvlText w:val="%1.%2.%3"/>
      <w:lvlJc w:val="left"/>
      <w:pPr>
        <w:tabs>
          <w:tab w:val="left" w:pos="1418"/>
        </w:tabs>
        <w:ind w:left="1418" w:hanging="567"/>
      </w:pPr>
      <w:rPr>
        <w:rFonts w:hint="eastAsia" w:cs="Times New Roman"/>
      </w:rPr>
    </w:lvl>
    <w:lvl w:ilvl="3" w:tentative="0">
      <w:start w:val="1"/>
      <w:numFmt w:val="decimal"/>
      <w:lvlText w:val="%1.%2.%3.%4"/>
      <w:lvlJc w:val="left"/>
      <w:pPr>
        <w:tabs>
          <w:tab w:val="left" w:pos="1984"/>
        </w:tabs>
        <w:ind w:left="1984" w:hanging="708"/>
      </w:pPr>
      <w:rPr>
        <w:rFonts w:hint="eastAsia" w:cs="Times New Roman"/>
      </w:rPr>
    </w:lvl>
    <w:lvl w:ilvl="4" w:tentative="0">
      <w:start w:val="1"/>
      <w:numFmt w:val="decimal"/>
      <w:lvlText w:val="%1.%2.%3.%4.%5"/>
      <w:lvlJc w:val="left"/>
      <w:pPr>
        <w:tabs>
          <w:tab w:val="left" w:pos="2781"/>
        </w:tabs>
        <w:ind w:left="2551" w:hanging="850"/>
      </w:pPr>
      <w:rPr>
        <w:rFonts w:hint="eastAsia" w:cs="Times New Roman"/>
      </w:rPr>
    </w:lvl>
    <w:lvl w:ilvl="5" w:tentative="0">
      <w:start w:val="1"/>
      <w:numFmt w:val="decimal"/>
      <w:lvlText w:val="%1.%2.%3.%4.%5.%6"/>
      <w:lvlJc w:val="left"/>
      <w:pPr>
        <w:tabs>
          <w:tab w:val="left" w:pos="3566"/>
        </w:tabs>
        <w:ind w:left="3260" w:hanging="1134"/>
      </w:pPr>
      <w:rPr>
        <w:rFonts w:hint="eastAsia" w:cs="Times New Roman"/>
      </w:rPr>
    </w:lvl>
    <w:lvl w:ilvl="6" w:tentative="0">
      <w:start w:val="1"/>
      <w:numFmt w:val="decimal"/>
      <w:lvlText w:val="%1.%2.%3.%4.%5.%6.%7"/>
      <w:lvlJc w:val="left"/>
      <w:pPr>
        <w:tabs>
          <w:tab w:val="left" w:pos="3991"/>
        </w:tabs>
        <w:ind w:left="3827" w:hanging="1276"/>
      </w:pPr>
      <w:rPr>
        <w:rFonts w:hint="eastAsia" w:cs="Times New Roman"/>
      </w:rPr>
    </w:lvl>
    <w:lvl w:ilvl="7" w:tentative="0">
      <w:start w:val="1"/>
      <w:numFmt w:val="decimal"/>
      <w:lvlText w:val="%1.%2.%3.%4.%5.%6.%7.%8"/>
      <w:lvlJc w:val="left"/>
      <w:pPr>
        <w:tabs>
          <w:tab w:val="left" w:pos="4776"/>
        </w:tabs>
        <w:ind w:left="4394" w:hanging="1418"/>
      </w:pPr>
      <w:rPr>
        <w:rFonts w:hint="eastAsia" w:cs="Times New Roman"/>
      </w:rPr>
    </w:lvl>
    <w:lvl w:ilvl="8" w:tentative="0">
      <w:start w:val="1"/>
      <w:numFmt w:val="decimal"/>
      <w:lvlText w:val="%1.%2.%3.%4.%5.%6.%7.%8.%9"/>
      <w:lvlJc w:val="left"/>
      <w:pPr>
        <w:tabs>
          <w:tab w:val="left" w:pos="5562"/>
        </w:tabs>
        <w:ind w:left="5102" w:hanging="1700"/>
      </w:pPr>
      <w:rPr>
        <w:rFonts w:hint="eastAsia" w:cs="Times New Roman"/>
      </w:rPr>
    </w:lvl>
  </w:abstractNum>
  <w:abstractNum w:abstractNumId="3">
    <w:nsid w:val="59ADCABA"/>
    <w:multiLevelType w:val="multilevel"/>
    <w:tmpl w:val="59ADCABA"/>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27"/>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142" w:firstLine="0"/>
      </w:pPr>
      <w:rPr>
        <w:rFonts w:hint="eastAsia" w:ascii="黑体" w:hAnsi="Times New Roman" w:eastAsia="黑体"/>
        <w:b w:val="0"/>
        <w:i w:val="0"/>
        <w:sz w:val="21"/>
      </w:rPr>
    </w:lvl>
    <w:lvl w:ilvl="3" w:tentative="0">
      <w:start w:val="1"/>
      <w:numFmt w:val="decimal"/>
      <w:suff w:val="nothing"/>
      <w:lvlText w:val="%1%2.%3.%4　"/>
      <w:lvlJc w:val="left"/>
      <w:pPr>
        <w:ind w:left="568"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5913AB"/>
    <w:rsid w:val="03C9059B"/>
    <w:rsid w:val="0B81032B"/>
    <w:rsid w:val="0C3C4400"/>
    <w:rsid w:val="10E94A8B"/>
    <w:rsid w:val="14B04E7A"/>
    <w:rsid w:val="193162EC"/>
    <w:rsid w:val="1DD75997"/>
    <w:rsid w:val="2628698C"/>
    <w:rsid w:val="2B7653BA"/>
    <w:rsid w:val="2E7D683A"/>
    <w:rsid w:val="37CC0BF8"/>
    <w:rsid w:val="388A4A7A"/>
    <w:rsid w:val="38937C17"/>
    <w:rsid w:val="41FF27AC"/>
    <w:rsid w:val="46365323"/>
    <w:rsid w:val="47073D84"/>
    <w:rsid w:val="4A8F3816"/>
    <w:rsid w:val="5A555E85"/>
    <w:rsid w:val="5C460489"/>
    <w:rsid w:val="690F401E"/>
    <w:rsid w:val="694630FF"/>
    <w:rsid w:val="70603E92"/>
    <w:rsid w:val="790E0FDD"/>
    <w:rsid w:val="797D2318"/>
    <w:rsid w:val="79AE5A88"/>
    <w:rsid w:val="79C1770A"/>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9"/>
    <w:pPr>
      <w:keepNext/>
      <w:keepLines/>
      <w:jc w:val="left"/>
      <w:outlineLvl w:val="0"/>
    </w:pPr>
    <w:rPr>
      <w:rFonts w:ascii="Times New Roman" w:hAnsi="Times New Roman"/>
      <w:b/>
      <w:bCs/>
      <w:kern w:val="0"/>
      <w:sz w:val="28"/>
      <w:szCs w:val="44"/>
    </w:rPr>
  </w:style>
  <w:style w:type="paragraph" w:styleId="3">
    <w:name w:val="heading 3"/>
    <w:basedOn w:val="1"/>
    <w:next w:val="1"/>
    <w:unhideWhenUsed/>
    <w:qFormat/>
    <w:uiPriority w:val="9"/>
    <w:pPr>
      <w:spacing w:before="0" w:beforeAutospacing="1" w:after="0" w:afterAutospacing="1"/>
      <w:jc w:val="left"/>
    </w:pPr>
    <w:rPr>
      <w:rFonts w:hint="eastAsia" w:ascii="宋体" w:hAnsi="宋体" w:eastAsia="宋体" w:cs="宋体"/>
      <w:b/>
      <w:kern w:val="0"/>
      <w:sz w:val="27"/>
      <w:szCs w:val="27"/>
      <w:lang w:val="en-US" w:eastAsia="zh-CN"/>
    </w:rPr>
  </w:style>
  <w:style w:type="character" w:default="1" w:styleId="14">
    <w:name w:val="Default Paragraph Font"/>
    <w:unhideWhenUsed/>
    <w:qFormat/>
    <w:uiPriority w:val="1"/>
  </w:style>
  <w:style w:type="table" w:default="1" w:styleId="12">
    <w:name w:val="Normal Table"/>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0"/>
    <w:pPr>
      <w:spacing w:beforeAutospacing="1" w:afterAutospacing="1" w:line="360" w:lineRule="auto"/>
      <w:ind w:firstLine="420" w:firstLineChars="200"/>
    </w:pPr>
    <w:rPr>
      <w:rFonts w:ascii="Times New Roman" w:hAnsi="Times New Roman" w:eastAsiaTheme="minorEastAsia" w:cstheme="minorBidi"/>
      <w:sz w:val="24"/>
      <w:szCs w:val="24"/>
    </w:rPr>
  </w:style>
  <w:style w:type="paragraph" w:styleId="5">
    <w:name w:val="Body Text"/>
    <w:basedOn w:val="1"/>
    <w:unhideWhenUsed/>
    <w:qFormat/>
    <w:uiPriority w:val="99"/>
    <w:pPr>
      <w:jc w:val="center"/>
    </w:pPr>
    <w:rPr>
      <w:sz w:val="72"/>
      <w:lang w:val="en-GB"/>
    </w:rPr>
  </w:style>
  <w:style w:type="paragraph" w:styleId="6">
    <w:name w:val="Plain Text"/>
    <w:basedOn w:val="1"/>
    <w:unhideWhenUsed/>
    <w:qFormat/>
    <w:uiPriority w:val="99"/>
    <w:rPr>
      <w:rFonts w:ascii="宋体" w:hAnsi="Courier New"/>
      <w:kern w:val="0"/>
      <w:sz w:val="24"/>
      <w:lang w:val="zh-CN" w:eastAsia="zh-CN"/>
    </w:rPr>
  </w:style>
  <w:style w:type="paragraph" w:styleId="7">
    <w:name w:val="Balloon Text"/>
    <w:basedOn w:val="1"/>
    <w:unhideWhenUsed/>
    <w:qFormat/>
    <w:uiPriority w:val="99"/>
    <w:rPr>
      <w:sz w:val="18"/>
      <w:szCs w:val="18"/>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unhideWhenUsed/>
    <w:qFormat/>
    <w:uiPriority w:val="39"/>
    <w:pPr>
      <w:widowControl w:val="0"/>
      <w:adjustRightInd/>
      <w:snapToGrid/>
      <w:spacing w:before="240" w:after="120"/>
    </w:pPr>
    <w:rPr>
      <w:rFonts w:ascii="Calibri" w:hAnsi="Calibri" w:eastAsia="宋体" w:cs="Calibri"/>
      <w:b/>
      <w:bCs/>
      <w:kern w:val="2"/>
      <w:sz w:val="20"/>
      <w:szCs w:val="20"/>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5">
    <w:name w:val="引言二级条标题2"/>
    <w:basedOn w:val="16"/>
    <w:qFormat/>
    <w:uiPriority w:val="99"/>
    <w:pPr>
      <w:numPr>
        <w:ilvl w:val="1"/>
        <w:numId w:val="1"/>
      </w:numPr>
      <w:ind w:left="0" w:firstLine="0"/>
    </w:pPr>
  </w:style>
  <w:style w:type="paragraph" w:customStyle="1" w:styleId="16">
    <w:name w:val="引言一级条标题2"/>
    <w:basedOn w:val="1"/>
    <w:qFormat/>
    <w:uiPriority w:val="99"/>
    <w:pPr>
      <w:numPr>
        <w:ilvl w:val="0"/>
        <w:numId w:val="2"/>
      </w:numPr>
    </w:pPr>
    <w:rPr>
      <w:rFonts w:eastAsia="黑体"/>
      <w:b/>
    </w:rPr>
  </w:style>
  <w:style w:type="paragraph" w:customStyle="1" w:styleId="17">
    <w:name w:val="段2"/>
    <w:qFormat/>
    <w:uiPriority w:val="99"/>
    <w:pPr>
      <w:autoSpaceDE w:val="0"/>
      <w:autoSpaceDN w:val="0"/>
      <w:ind w:firstLine="200" w:firstLineChars="200"/>
      <w:jc w:val="both"/>
    </w:pPr>
    <w:rPr>
      <w:rFonts w:ascii="宋体" w:hAnsi="Calibri" w:eastAsia="宋体" w:cs="Times New Roman"/>
      <w:sz w:val="21"/>
      <w:szCs w:val="22"/>
      <w:lang w:val="en-US" w:eastAsia="zh-CN" w:bidi="ar-SA"/>
    </w:rPr>
  </w:style>
  <w:style w:type="paragraph" w:customStyle="1" w:styleId="18">
    <w:name w:val="列出段落1"/>
    <w:basedOn w:val="1"/>
    <w:qFormat/>
    <w:uiPriority w:val="34"/>
    <w:pPr>
      <w:ind w:firstLine="420" w:firstLineChars="200"/>
    </w:pPr>
  </w:style>
  <w:style w:type="character" w:customStyle="1" w:styleId="19">
    <w:name w:val="批注框文本 Char"/>
    <w:basedOn w:val="14"/>
    <w:semiHidden/>
    <w:qFormat/>
    <w:uiPriority w:val="99"/>
    <w:rPr>
      <w:rFonts w:ascii="Calibri" w:hAnsi="Calibri" w:eastAsia="宋体" w:cs="Times New Roman"/>
      <w:sz w:val="18"/>
      <w:szCs w:val="18"/>
    </w:rPr>
  </w:style>
  <w:style w:type="character" w:customStyle="1" w:styleId="20">
    <w:name w:val="页眉 Char"/>
    <w:basedOn w:val="14"/>
    <w:qFormat/>
    <w:uiPriority w:val="99"/>
    <w:rPr>
      <w:rFonts w:ascii="Calibri" w:hAnsi="Calibri" w:eastAsia="宋体" w:cs="Times New Roman"/>
      <w:sz w:val="18"/>
      <w:szCs w:val="18"/>
    </w:rPr>
  </w:style>
  <w:style w:type="character" w:customStyle="1" w:styleId="21">
    <w:name w:val="页脚 Char"/>
    <w:basedOn w:val="14"/>
    <w:qFormat/>
    <w:uiPriority w:val="99"/>
    <w:rPr>
      <w:rFonts w:ascii="Calibri" w:hAnsi="Calibri" w:eastAsia="宋体" w:cs="Times New Roman"/>
      <w:sz w:val="18"/>
      <w:szCs w:val="18"/>
    </w:rPr>
  </w:style>
  <w:style w:type="character" w:customStyle="1" w:styleId="22">
    <w:name w:val="正文缩进 Char"/>
    <w:qFormat/>
    <w:uiPriority w:val="0"/>
    <w:rPr>
      <w:rFonts w:ascii="Times New Roman" w:hAnsi="Times New Roman"/>
      <w:sz w:val="24"/>
      <w:szCs w:val="24"/>
    </w:rPr>
  </w:style>
  <w:style w:type="paragraph" w:customStyle="1" w:styleId="23">
    <w:name w:val="列出段落11"/>
    <w:basedOn w:val="1"/>
    <w:qFormat/>
    <w:uiPriority w:val="34"/>
    <w:pPr>
      <w:ind w:firstLine="420" w:firstLineChars="200"/>
      <w:jc w:val="left"/>
    </w:pPr>
    <w:rPr>
      <w:rFonts w:ascii="Times New Roman" w:hAnsi="Times New Roman"/>
      <w:kern w:val="0"/>
      <w:sz w:val="28"/>
    </w:rPr>
  </w:style>
  <w:style w:type="character" w:customStyle="1" w:styleId="24">
    <w:name w:val="font11"/>
    <w:basedOn w:val="14"/>
    <w:qFormat/>
    <w:uiPriority w:val="0"/>
    <w:rPr>
      <w:rFonts w:hint="eastAsia" w:ascii="宋体" w:hAnsi="宋体" w:eastAsia="宋体" w:cs="宋体"/>
      <w:color w:val="000000"/>
      <w:sz w:val="20"/>
      <w:szCs w:val="20"/>
      <w:u w:val="none"/>
    </w:rPr>
  </w:style>
  <w:style w:type="character" w:customStyle="1" w:styleId="25">
    <w:name w:val="font01"/>
    <w:basedOn w:val="14"/>
    <w:qFormat/>
    <w:uiPriority w:val="0"/>
    <w:rPr>
      <w:rFonts w:hint="eastAsia" w:ascii="宋体" w:hAnsi="宋体" w:eastAsia="宋体" w:cs="宋体"/>
      <w:color w:val="000000"/>
      <w:sz w:val="22"/>
      <w:szCs w:val="22"/>
      <w:u w:val="none"/>
    </w:rPr>
  </w:style>
  <w:style w:type="paragraph" w:customStyle="1" w:styleId="26">
    <w:name w:val="List Paragraph"/>
    <w:basedOn w:val="1"/>
    <w:qFormat/>
    <w:uiPriority w:val="34"/>
    <w:pPr>
      <w:ind w:firstLine="420" w:firstLineChars="200"/>
    </w:pPr>
    <w:rPr>
      <w:rFonts w:ascii="Calibri" w:hAnsi="Calibri"/>
      <w:szCs w:val="22"/>
    </w:rPr>
  </w:style>
  <w:style w:type="paragraph" w:customStyle="1" w:styleId="27">
    <w:name w:val="章标题"/>
    <w:qFormat/>
    <w:uiPriority w:val="0"/>
    <w:pPr>
      <w:numPr>
        <w:ilvl w:val="1"/>
        <w:numId w:val="3"/>
      </w:numPr>
      <w:spacing w:before="50" w:beforeLines="50" w:after="50" w:afterLines="50"/>
      <w:jc w:val="both"/>
      <w:outlineLvl w:val="1"/>
    </w:pPr>
    <w:rPr>
      <w:rFonts w:ascii="黑体" w:hAnsi="Times New Roman" w:eastAsia="黑体" w:cs="Times New Roman"/>
      <w:kern w:val="0"/>
      <w:sz w:val="21"/>
      <w:szCs w:val="20"/>
      <w:lang w:val="en-US" w:eastAsia="zh-CN" w:bidi="ar-SA"/>
    </w:rPr>
  </w:style>
  <w:style w:type="paragraph" w:customStyle="1" w:styleId="28">
    <w:name w:val="段"/>
    <w:qFormat/>
    <w:uiPriority w:val="0"/>
    <w:pPr>
      <w:autoSpaceDE w:val="0"/>
      <w:autoSpaceDN w:val="0"/>
      <w:ind w:firstLine="420" w:firstLineChars="200"/>
      <w:jc w:val="both"/>
    </w:pPr>
    <w:rPr>
      <w:rFonts w:ascii="宋体" w:hAnsi="Times New Roman" w:eastAsia="宋体" w:cs="Times New Roman"/>
      <w:kern w:val="0"/>
      <w:sz w:val="21"/>
      <w:szCs w:val="20"/>
      <w:lang w:val="en-US" w:eastAsia="zh-CN" w:bidi="ar-SA"/>
    </w:rPr>
  </w:style>
  <w:style w:type="paragraph" w:customStyle="1" w:styleId="29">
    <w:name w:val="列出段落2"/>
    <w:basedOn w:val="1"/>
    <w:qFormat/>
    <w:uiPriority w:val="34"/>
    <w:pPr>
      <w:ind w:firstLine="420" w:firstLineChars="200"/>
    </w:pPr>
  </w:style>
  <w:style w:type="paragraph" w:customStyle="1" w:styleId="30">
    <w:name w:val="我的正文1"/>
    <w:basedOn w:val="1"/>
    <w:qFormat/>
    <w:uiPriority w:val="0"/>
    <w:pPr>
      <w:widowControl/>
      <w:spacing w:line="360" w:lineRule="auto"/>
      <w:ind w:firstLine="420" w:firstLineChars="200"/>
      <w:jc w:val="left"/>
    </w:pPr>
  </w:style>
  <w:style w:type="paragraph" w:customStyle="1" w:styleId="31">
    <w:name w:val="黑体表名"/>
    <w:basedOn w:val="1"/>
    <w:qFormat/>
    <w:uiPriority w:val="0"/>
    <w:pPr>
      <w:adjustRightInd w:val="0"/>
      <w:snapToGrid w:val="0"/>
      <w:spacing w:before="50" w:beforeLines="50" w:line="360" w:lineRule="auto"/>
      <w:jc w:val="center"/>
    </w:pPr>
    <w:rPr>
      <w:rFonts w:ascii="Times New Roman" w:hAnsi="Times New Roman" w:eastAsia="黑体"/>
      <w:sz w:val="24"/>
      <w:szCs w:val="20"/>
    </w:rPr>
  </w:style>
  <w:style w:type="paragraph" w:customStyle="1" w:styleId="32">
    <w:name w:val="Paragraph"/>
    <w:basedOn w:val="1"/>
    <w:qFormat/>
    <w:uiPriority w:val="0"/>
    <w:pPr>
      <w:spacing w:before="120" w:after="120"/>
      <w:jc w:val="both"/>
    </w:pPr>
    <w:rPr>
      <w:rFonts w:ascii="GE Inspira" w:hAnsi="GE Inspira"/>
      <w:kern w:val="0"/>
      <w:szCs w:val="24"/>
      <w:lang w:val="en-US"/>
    </w:rPr>
  </w:style>
  <w:style w:type="paragraph" w:customStyle="1" w:styleId="33">
    <w:name w:val="方案正文"/>
    <w:basedOn w:val="1"/>
    <w:qFormat/>
    <w:uiPriority w:val="0"/>
    <w:pPr>
      <w:spacing w:line="360" w:lineRule="auto"/>
      <w:ind w:firstLine="480" w:firstLineChars="200"/>
    </w:pPr>
    <w:rPr>
      <w:rFonts w:ascii="仿宋_GB2312" w:hAnsi="Calibri"/>
      <w:sz w:val="24"/>
      <w:szCs w:val="24"/>
    </w:rPr>
  </w:style>
  <w:style w:type="paragraph" w:customStyle="1" w:styleId="34">
    <w:name w:val="列出段落3"/>
    <w:basedOn w:val="1"/>
    <w:qFormat/>
    <w:uiPriority w:val="34"/>
    <w:pPr>
      <w:ind w:firstLine="420" w:firstLineChars="200"/>
    </w:pPr>
  </w:style>
  <w:style w:type="paragraph" w:customStyle="1" w:styleId="35">
    <w:name w:val="正文4"/>
    <w:basedOn w:val="1"/>
    <w:qFormat/>
    <w:uiPriority w:val="0"/>
    <w:pPr>
      <w:spacing w:line="360" w:lineRule="auto"/>
      <w:ind w:left="400" w:leftChars="400"/>
    </w:pPr>
    <w:rPr>
      <w:rFonts w:ascii="宋体"/>
    </w:rPr>
  </w:style>
  <w:style w:type="character" w:customStyle="1" w:styleId="36">
    <w:name w:val="font51"/>
    <w:basedOn w:val="14"/>
    <w:qFormat/>
    <w:uiPriority w:val="0"/>
    <w:rPr>
      <w:rFonts w:hint="eastAsia" w:ascii="宋体" w:hAnsi="宋体" w:eastAsia="宋体" w:cs="宋体"/>
      <w:b/>
      <w:bCs/>
      <w:color w:val="000000"/>
      <w:sz w:val="20"/>
      <w:szCs w:val="20"/>
      <w:u w:val="single"/>
    </w:rPr>
  </w:style>
  <w:style w:type="character" w:customStyle="1" w:styleId="37">
    <w:name w:val="font21"/>
    <w:basedOn w:val="14"/>
    <w:qFormat/>
    <w:uiPriority w:val="0"/>
    <w:rPr>
      <w:rFonts w:hint="eastAsia" w:ascii="宋体" w:hAnsi="宋体" w:eastAsia="宋体" w:cs="宋体"/>
      <w:b/>
      <w:bCs/>
      <w:color w:val="000000"/>
      <w:sz w:val="20"/>
      <w:szCs w:val="20"/>
      <w:u w:val="none"/>
    </w:rPr>
  </w:style>
  <w:style w:type="character" w:customStyle="1" w:styleId="38">
    <w:name w:val="font61"/>
    <w:basedOn w:val="14"/>
    <w:qFormat/>
    <w:uiPriority w:val="0"/>
    <w:rPr>
      <w:rFonts w:hint="eastAsia" w:ascii="宋体" w:hAnsi="宋体" w:eastAsia="宋体" w:cs="宋体"/>
      <w:color w:val="000000"/>
      <w:sz w:val="20"/>
      <w:szCs w:val="20"/>
      <w:u w:val="single"/>
    </w:rPr>
  </w:style>
  <w:style w:type="character" w:customStyle="1" w:styleId="39">
    <w:name w:val="font41"/>
    <w:basedOn w:val="14"/>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56"/>
    <customShpInfo spid="_x0000_s2057"/>
  </customShpExts>
</s:customData>
</file>

<file path=customXml/item2.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ies>
</file>

<file path=customXml/item3.xml><?xml version="1.0" encoding="utf-8"?>
<Properties xmlns="http://schemas.openxmlformats.org/officeDocument/2006/extended-properties" xmlns:vt="http://schemas.openxmlformats.org/officeDocument/2006/docPropsVTypes">
  <Company>P R C</Company>
  <Pages>1</Pages>
  <Words>2983</Words>
  <Characters>17004</Characters>
  <Lines>1</Lines>
  <Paragraphs>1</Paragraphs>
  <TotalTime>8</TotalTime>
  <ScaleCrop>false</ScaleCrop>
  <LinksUpToDate>false</LinksUpToDate>
  <CharactersWithSpaces>19948</CharactersWithSpaces>
  <Application>WPS Office_10.8.2.6666_F1E327BC-269C-435d-A152-05C5408002CA</Application>
  <DocSecurity>0</DocSecurity>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2017-09-28T23:43:00Z</dcterms:created>
  <dc:creator>Windows User</dc:creator>
  <cp:lastModifiedBy>王毅</cp:lastModifiedBy>
  <dcterms:modified xsi:type="dcterms:W3CDTF">2022-04-12T02:31:28Z</dcterms:modified>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68a264-df75-4625-9c55-43e6d69028e0}">
  <ds:schemaRefs/>
</ds:datastoreItem>
</file>

<file path=customXml/itemProps3.xml><?xml version="1.0" encoding="utf-8"?>
<ds:datastoreItem xmlns:ds="http://schemas.openxmlformats.org/officeDocument/2006/customXml" ds:itemID="{cc17862b-b701-4377-b4f1-289e63eeecdb}">
  <ds:schemaRefs/>
</ds:datastoreItem>
</file>

<file path=customXml/itemProps4.xml><?xml version="1.0" encoding="utf-8"?>
<ds:datastoreItem xmlns:ds="http://schemas.openxmlformats.org/officeDocument/2006/customXml" ds:itemID="{497f6fc7-3b8c-4366-93d5-fe5df650d10d}">
  <ds:schemaRefs/>
</ds:datastoreItem>
</file>

<file path=docProps/app.xml><?xml version="1.0" encoding="utf-8"?>
<Properties xmlns="http://schemas.openxmlformats.org/officeDocument/2006/extended-properties" xmlns:vt="http://schemas.openxmlformats.org/officeDocument/2006/docPropsVTypes">
  <Company>P R C</Company>
  <Pages>5</Pages>
  <Words>620</Words>
  <Characters>661</Characters>
  <Lines>1</Lines>
  <Paragraphs>1</Paragraphs>
  <TotalTime>5</TotalTime>
  <ScaleCrop>false</ScaleCrop>
  <LinksUpToDate>false</LinksUpToDate>
  <CharactersWithSpaces>661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2017-09-28T23:43:00Z</dcterms:created>
  <dc:creator>Windows User</dc:creator>
  <cp:lastModifiedBy>李卫东</cp:lastModifiedBy>
  <cp:lastPrinted>2026-05-14T07:03:00Z</cp:lastPrinted>
  <dcterms:modified xsi:type="dcterms:W3CDTF">2026-05-20T01:04:44Z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EEFC2E36599342428224C7E8C29F2236</vt:lpwstr>
  </property>
</Properties>
</file>