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D6E4E2">
      <w:pPr>
        <w:adjustRightInd w:val="0"/>
        <w:snapToGrid w:val="0"/>
        <w:spacing w:before="156"/>
        <w:ind w:left="-1" w:leftChars="0" w:firstLine="0" w:firstLineChars="0"/>
        <w:jc w:val="center"/>
        <w:rPr>
          <w:rFonts w:hint="eastAsia" w:ascii="黑体" w:hAnsi="黑体" w:eastAsia="黑体"/>
          <w:b/>
          <w:color w:val="000000"/>
          <w:sz w:val="36"/>
          <w:szCs w:val="36"/>
          <w:highlight w:val="none"/>
          <w:u w:val="single"/>
          <w:lang w:val="en-US" w:eastAsia="zh-CN"/>
        </w:rPr>
        <w:sectPr>
          <w:pgSz w:w="11906" w:h="16838"/>
          <w:pgMar w:top="1440" w:right="0" w:bottom="1440" w:left="0" w:header="851" w:footer="992" w:gutter="0"/>
          <w:pgNumType w:fmt="decimal"/>
          <w:cols w:space="425" w:num="1"/>
          <w:docGrid w:type="lines" w:linePitch="312" w:charSpace="0"/>
        </w:sectPr>
      </w:pPr>
      <w:bookmarkStart w:id="0" w:name="XmInfoEntity_XMMC_0_2"/>
      <w:r>
        <w:rPr>
          <w:highlight w:val="none"/>
        </w:rPr>
        <mc:AlternateContent>
          <mc:Choice Requires="wps">
            <w:drawing>
              <wp:anchor distT="0" distB="0" distL="114300" distR="114300" simplePos="0" relativeHeight="251660288" behindDoc="0" locked="0" layoutInCell="1" allowOverlap="1">
                <wp:simplePos x="0" y="0"/>
                <wp:positionH relativeFrom="margin">
                  <wp:posOffset>441325</wp:posOffset>
                </wp:positionH>
                <wp:positionV relativeFrom="paragraph">
                  <wp:posOffset>2788920</wp:posOffset>
                </wp:positionV>
                <wp:extent cx="6160135" cy="1494155"/>
                <wp:effectExtent l="0" t="0" r="0" b="0"/>
                <wp:wrapNone/>
                <wp:docPr id="8" name="矩形 8"/>
                <wp:cNvGraphicFramePr/>
                <a:graphic xmlns:a="http://schemas.openxmlformats.org/drawingml/2006/main">
                  <a:graphicData uri="http://schemas.microsoft.com/office/word/2010/wordprocessingShape">
                    <wps:wsp>
                      <wps:cNvSpPr/>
                      <wps:spPr>
                        <a:xfrm>
                          <a:off x="0" y="0"/>
                          <a:ext cx="6160135" cy="1494155"/>
                        </a:xfrm>
                        <a:prstGeom prst="rect">
                          <a:avLst/>
                        </a:prstGeom>
                        <a:noFill/>
                        <a:ln>
                          <a:noFill/>
                        </a:ln>
                      </wps:spPr>
                      <wps:txbx>
                        <w:txbxContent>
                          <w:p w14:paraId="5245B140">
                            <w:pPr>
                              <w:spacing w:before="156"/>
                              <w:jc w:val="right"/>
                              <w:rPr>
                                <w:rFonts w:hint="eastAsia" w:ascii="黑体" w:hAnsi="黑体" w:eastAsia="黑体"/>
                                <w:b/>
                                <w:bCs/>
                                <w:sz w:val="40"/>
                                <w:szCs w:val="40"/>
                                <w:highlight w:val="none"/>
                                <w:u w:val="single"/>
                                <w:lang w:eastAsia="zh-CN"/>
                              </w:rPr>
                            </w:pPr>
                            <w:r>
                              <w:rPr>
                                <w:rFonts w:hint="eastAsia" w:ascii="黑体" w:hAnsi="黑体" w:eastAsia="黑体"/>
                                <w:b/>
                                <w:bCs/>
                                <w:sz w:val="40"/>
                                <w:szCs w:val="40"/>
                                <w:highlight w:val="none"/>
                                <w:u w:val="single"/>
                                <w:lang w:eastAsia="zh-CN"/>
                              </w:rPr>
                              <w:t>南网共享公司“小智薪”人事辅助管家项目</w:t>
                            </w:r>
                          </w:p>
                          <w:p w14:paraId="2202886B">
                            <w:pPr>
                              <w:spacing w:before="156"/>
                              <w:jc w:val="right"/>
                              <w:rPr>
                                <w:rFonts w:ascii="黑体" w:hAnsi="黑体" w:eastAsia="黑体"/>
                                <w:b/>
                                <w:bCs/>
                                <w:sz w:val="40"/>
                                <w:szCs w:val="40"/>
                                <w:highlight w:val="none"/>
                                <w:u w:val="single"/>
                              </w:rPr>
                            </w:pPr>
                            <w:r>
                              <w:rPr>
                                <w:rFonts w:hint="eastAsia" w:ascii="黑体" w:hAnsi="黑体" w:eastAsia="黑体"/>
                                <w:b/>
                                <w:bCs/>
                                <w:sz w:val="40"/>
                                <w:szCs w:val="40"/>
                                <w:highlight w:val="none"/>
                                <w:u w:val="single"/>
                                <w:lang w:eastAsia="zh-CN"/>
                              </w:rPr>
                              <w:t>零星采购项目</w:t>
                            </w:r>
                          </w:p>
                          <w:p w14:paraId="0A2C9E80">
                            <w:pPr>
                              <w:rPr>
                                <w:highlight w:val="none"/>
                              </w:rPr>
                            </w:pPr>
                          </w:p>
                        </w:txbxContent>
                      </wps:txbx>
                      <wps:bodyPr upright="1"/>
                    </wps:wsp>
                  </a:graphicData>
                </a:graphic>
              </wp:anchor>
            </w:drawing>
          </mc:Choice>
          <mc:Fallback>
            <w:pict>
              <v:rect id="_x0000_s1026" o:spid="_x0000_s1026" o:spt="1" style="position:absolute;left:0pt;margin-left:34.75pt;margin-top:219.6pt;height:117.65pt;width:485.05pt;mso-position-horizontal-relative:margin;z-index:251660288;mso-width-relative:page;mso-height-relative:page;" filled="f" stroked="f" coordsize="21600,21600" o:gfxdata="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ALROZ/cAAAACwEA&#10;AA8AAAAAAAAAAQAgAAAAIgAAAGRycy9kb3ducmV2LnhtbFBLAQIUABQAAAAIAIdO4kAaINqPpAEA&#10;AEIDAAAOAAAAAAAAAAEAIAAAACsBAABkcnMvZTJvRG9jLnhtbFBLBQYAAAAABgAGAFkBAABBBQAA&#10;AAA=&#10;">
                <v:fill on="f" focussize="0,0"/>
                <v:stroke on="f"/>
                <v:imagedata o:title=""/>
                <o:lock v:ext="edit" aspectratio="f"/>
                <v:textbox>
                  <w:txbxContent>
                    <w:p w14:paraId="5245B140">
                      <w:pPr>
                        <w:spacing w:before="156"/>
                        <w:jc w:val="right"/>
                        <w:rPr>
                          <w:rFonts w:hint="eastAsia" w:ascii="黑体" w:hAnsi="黑体" w:eastAsia="黑体"/>
                          <w:b/>
                          <w:bCs/>
                          <w:sz w:val="40"/>
                          <w:szCs w:val="40"/>
                          <w:highlight w:val="none"/>
                          <w:u w:val="single"/>
                          <w:lang w:eastAsia="zh-CN"/>
                        </w:rPr>
                      </w:pPr>
                      <w:r>
                        <w:rPr>
                          <w:rFonts w:hint="eastAsia" w:ascii="黑体" w:hAnsi="黑体" w:eastAsia="黑体"/>
                          <w:b/>
                          <w:bCs/>
                          <w:sz w:val="40"/>
                          <w:szCs w:val="40"/>
                          <w:highlight w:val="none"/>
                          <w:u w:val="single"/>
                          <w:lang w:eastAsia="zh-CN"/>
                        </w:rPr>
                        <w:t>南网共享公司“小智薪”人事辅助管家项目</w:t>
                      </w:r>
                    </w:p>
                    <w:p w14:paraId="2202886B">
                      <w:pPr>
                        <w:spacing w:before="156"/>
                        <w:jc w:val="right"/>
                        <w:rPr>
                          <w:rFonts w:ascii="黑体" w:hAnsi="黑体" w:eastAsia="黑体"/>
                          <w:b/>
                          <w:bCs/>
                          <w:sz w:val="40"/>
                          <w:szCs w:val="40"/>
                          <w:highlight w:val="none"/>
                          <w:u w:val="single"/>
                        </w:rPr>
                      </w:pPr>
                      <w:r>
                        <w:rPr>
                          <w:rFonts w:hint="eastAsia" w:ascii="黑体" w:hAnsi="黑体" w:eastAsia="黑体"/>
                          <w:b/>
                          <w:bCs/>
                          <w:sz w:val="40"/>
                          <w:szCs w:val="40"/>
                          <w:highlight w:val="none"/>
                          <w:u w:val="single"/>
                          <w:lang w:eastAsia="zh-CN"/>
                        </w:rPr>
                        <w:t>零星采购项目</w:t>
                      </w:r>
                    </w:p>
                    <w:p w14:paraId="0A2C9E80">
                      <w:pPr>
                        <w:rPr>
                          <w:highlight w:val="none"/>
                        </w:rPr>
                      </w:pPr>
                    </w:p>
                  </w:txbxContent>
                </v:textbox>
              </v:rect>
            </w:pict>
          </mc:Fallback>
        </mc:AlternateContent>
      </w:r>
      <w:r>
        <w:rPr>
          <w:highlight w:val="none"/>
        </w:rPr>
        <w:drawing>
          <wp:anchor distT="0" distB="0" distL="114300" distR="114300" simplePos="0" relativeHeight="251664384" behindDoc="0" locked="0" layoutInCell="1" allowOverlap="1">
            <wp:simplePos x="0" y="0"/>
            <wp:positionH relativeFrom="page">
              <wp:posOffset>386080</wp:posOffset>
            </wp:positionH>
            <wp:positionV relativeFrom="paragraph">
              <wp:posOffset>887730</wp:posOffset>
            </wp:positionV>
            <wp:extent cx="3459480" cy="813435"/>
            <wp:effectExtent l="0" t="0" r="7620" b="5715"/>
            <wp:wrapNone/>
            <wp:docPr id="10" name="图片 11"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说明: 中国南方电网公司---横向标准组合"/>
                    <pic:cNvPicPr>
                      <a:picLocks noChangeAspect="1"/>
                    </pic:cNvPicPr>
                  </pic:nvPicPr>
                  <pic:blipFill>
                    <a:blip r:embed="rId6"/>
                    <a:stretch>
                      <a:fillRect/>
                    </a:stretch>
                  </pic:blipFill>
                  <pic:spPr>
                    <a:xfrm>
                      <a:off x="0" y="0"/>
                      <a:ext cx="3459480" cy="813435"/>
                    </a:xfrm>
                    <a:prstGeom prst="rect">
                      <a:avLst/>
                    </a:prstGeom>
                    <a:noFill/>
                    <a:ln>
                      <a:noFill/>
                    </a:ln>
                  </pic:spPr>
                </pic:pic>
              </a:graphicData>
            </a:graphic>
          </wp:anchor>
        </w:drawing>
      </w:r>
      <w:r>
        <w:rPr>
          <w:highlight w:val="none"/>
        </w:rPr>
        <mc:AlternateContent>
          <mc:Choice Requires="wps">
            <w:drawing>
              <wp:anchor distT="0" distB="0" distL="114300" distR="114300" simplePos="0" relativeHeight="251661312" behindDoc="0" locked="0" layoutInCell="1" allowOverlap="1">
                <wp:simplePos x="0" y="0"/>
                <wp:positionH relativeFrom="column">
                  <wp:posOffset>1929130</wp:posOffset>
                </wp:positionH>
                <wp:positionV relativeFrom="paragraph">
                  <wp:posOffset>8201025</wp:posOffset>
                </wp:positionV>
                <wp:extent cx="3639185" cy="1762760"/>
                <wp:effectExtent l="4445" t="4445" r="13970" b="23495"/>
                <wp:wrapNone/>
                <wp:docPr id="6" name="文本框 6"/>
                <wp:cNvGraphicFramePr/>
                <a:graphic xmlns:a="http://schemas.openxmlformats.org/drawingml/2006/main">
                  <a:graphicData uri="http://schemas.microsoft.com/office/word/2010/wordprocessingShape">
                    <wps:wsp>
                      <wps:cNvSpPr txBox="1"/>
                      <wps:spPr>
                        <a:xfrm>
                          <a:off x="0" y="0"/>
                          <a:ext cx="3639185" cy="1762760"/>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5208E076">
                            <w:pPr>
                              <w:jc w:val="center"/>
                              <w:rPr>
                                <w:rFonts w:hint="default" w:ascii="黑体" w:hAnsi="黑体" w:eastAsia="黑体"/>
                                <w:b/>
                                <w:sz w:val="30"/>
                                <w:szCs w:val="30"/>
                                <w:highlight w:val="none"/>
                                <w:u w:val="single"/>
                                <w:lang w:val="en-US"/>
                              </w:rPr>
                            </w:pPr>
                            <w:bookmarkStart w:id="3" w:name="XmInfoEntity_DATE_0_3"/>
                            <w:r>
                              <w:rPr>
                                <w:rFonts w:hint="eastAsia" w:ascii="黑体" w:hAnsi="黑体" w:eastAsia="黑体"/>
                                <w:b/>
                                <w:sz w:val="30"/>
                                <w:szCs w:val="30"/>
                                <w:highlight w:val="none"/>
                                <w:u w:val="single"/>
                              </w:rPr>
                              <w:t>202</w:t>
                            </w:r>
                            <w:r>
                              <w:rPr>
                                <w:rFonts w:hint="eastAsia" w:ascii="黑体" w:hAnsi="黑体" w:eastAsia="黑体"/>
                                <w:b/>
                                <w:sz w:val="30"/>
                                <w:szCs w:val="30"/>
                                <w:highlight w:val="none"/>
                                <w:u w:val="single"/>
                                <w:lang w:val="en-US" w:eastAsia="zh-CN"/>
                              </w:rPr>
                              <w:t>6</w:t>
                            </w:r>
                            <w:r>
                              <w:rPr>
                                <w:rFonts w:hint="eastAsia" w:ascii="黑体" w:hAnsi="黑体" w:eastAsia="黑体"/>
                                <w:b/>
                                <w:sz w:val="30"/>
                                <w:szCs w:val="30"/>
                                <w:highlight w:val="none"/>
                                <w:u w:val="single"/>
                              </w:rPr>
                              <w:t>年</w:t>
                            </w:r>
                            <w:bookmarkEnd w:id="3"/>
                            <w:r>
                              <w:rPr>
                                <w:rFonts w:hint="eastAsia" w:ascii="黑体" w:hAnsi="黑体" w:eastAsia="黑体"/>
                                <w:b/>
                                <w:sz w:val="30"/>
                                <w:szCs w:val="30"/>
                                <w:highlight w:val="none"/>
                                <w:u w:val="single"/>
                                <w:lang w:val="en-US" w:eastAsia="zh-CN"/>
                              </w:rPr>
                              <w:t>5月</w:t>
                            </w:r>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_x0000_s1026" o:spid="_x0000_s1026" o:spt="202" type="#_x0000_t202" style="position:absolute;left:0pt;margin-left:151.9pt;margin-top:645.75pt;height:138.8pt;width:286.55pt;z-index:251661312;mso-width-relative:page;mso-height-relative:margin;mso-height-percent:200;" fillcolor="#FFFFFF" filled="t" stroked="t" coordsize="21600,21600" o:gfxdata="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NYtV0HdAAAADQEA&#10;AA8AAAAAAAAAAQAgAAAAIgAAAGRycy9kb3ducmV2LnhtbFBLAQIUABQAAAAIAIdO4kDrq0HhFQIA&#10;AFEEAAAOAAAAAAAAAAEAIAAAACwBAABkcnMvZTJvRG9jLnhtbFBLBQYAAAAABgAGAFkBAACzBQAA&#10;AAA=&#10;">
                <v:fill on="t" focussize="0,0"/>
                <v:stroke color="#FFFFFF" joinstyle="miter"/>
                <v:imagedata o:title=""/>
                <o:lock v:ext="edit" aspectratio="f"/>
                <v:textbox style="mso-fit-shape-to-text:t;">
                  <w:txbxContent>
                    <w:p w14:paraId="5208E076">
                      <w:pPr>
                        <w:jc w:val="center"/>
                        <w:rPr>
                          <w:rFonts w:hint="default" w:ascii="黑体" w:hAnsi="黑体" w:eastAsia="黑体"/>
                          <w:b/>
                          <w:sz w:val="30"/>
                          <w:szCs w:val="30"/>
                          <w:highlight w:val="none"/>
                          <w:u w:val="single"/>
                          <w:lang w:val="en-US"/>
                        </w:rPr>
                      </w:pPr>
                      <w:bookmarkStart w:id="3" w:name="XmInfoEntity_DATE_0_3"/>
                      <w:r>
                        <w:rPr>
                          <w:rFonts w:hint="eastAsia" w:ascii="黑体" w:hAnsi="黑体" w:eastAsia="黑体"/>
                          <w:b/>
                          <w:sz w:val="30"/>
                          <w:szCs w:val="30"/>
                          <w:highlight w:val="none"/>
                          <w:u w:val="single"/>
                        </w:rPr>
                        <w:t>202</w:t>
                      </w:r>
                      <w:r>
                        <w:rPr>
                          <w:rFonts w:hint="eastAsia" w:ascii="黑体" w:hAnsi="黑体" w:eastAsia="黑体"/>
                          <w:b/>
                          <w:sz w:val="30"/>
                          <w:szCs w:val="30"/>
                          <w:highlight w:val="none"/>
                          <w:u w:val="single"/>
                          <w:lang w:val="en-US" w:eastAsia="zh-CN"/>
                        </w:rPr>
                        <w:t>6</w:t>
                      </w:r>
                      <w:r>
                        <w:rPr>
                          <w:rFonts w:hint="eastAsia" w:ascii="黑体" w:hAnsi="黑体" w:eastAsia="黑体"/>
                          <w:b/>
                          <w:sz w:val="30"/>
                          <w:szCs w:val="30"/>
                          <w:highlight w:val="none"/>
                          <w:u w:val="single"/>
                        </w:rPr>
                        <w:t>年</w:t>
                      </w:r>
                      <w:bookmarkEnd w:id="3"/>
                      <w:r>
                        <w:rPr>
                          <w:rFonts w:hint="eastAsia" w:ascii="黑体" w:hAnsi="黑体" w:eastAsia="黑体"/>
                          <w:b/>
                          <w:sz w:val="30"/>
                          <w:szCs w:val="30"/>
                          <w:highlight w:val="none"/>
                          <w:u w:val="single"/>
                          <w:lang w:val="en-US" w:eastAsia="zh-CN"/>
                        </w:rPr>
                        <w:t>5月</w:t>
                      </w:r>
                    </w:p>
                  </w:txbxContent>
                </v:textbox>
              </v:shape>
            </w:pict>
          </mc:Fallback>
        </mc:AlternateContent>
      </w:r>
      <w:r>
        <w:rPr>
          <w:highlight w:val="none"/>
        </w:rPr>
        <mc:AlternateContent>
          <mc:Choice Requires="wps">
            <w:drawing>
              <wp:anchor distT="0" distB="0" distL="114300" distR="114300" simplePos="0" relativeHeight="251662336" behindDoc="0" locked="0" layoutInCell="1" allowOverlap="1">
                <wp:simplePos x="0" y="0"/>
                <wp:positionH relativeFrom="margin">
                  <wp:posOffset>4067810</wp:posOffset>
                </wp:positionH>
                <wp:positionV relativeFrom="paragraph">
                  <wp:posOffset>4297680</wp:posOffset>
                </wp:positionV>
                <wp:extent cx="2428875" cy="1246505"/>
                <wp:effectExtent l="0" t="0" r="0" b="0"/>
                <wp:wrapNone/>
                <wp:docPr id="5" name="文本框 5"/>
                <wp:cNvGraphicFramePr/>
                <a:graphic xmlns:a="http://schemas.openxmlformats.org/drawingml/2006/main">
                  <a:graphicData uri="http://schemas.microsoft.com/office/word/2010/wordprocessingShape">
                    <wps:wsp>
                      <wps:cNvSpPr txBox="1"/>
                      <wps:spPr>
                        <a:xfrm>
                          <a:off x="0" y="0"/>
                          <a:ext cx="2428875" cy="1246505"/>
                        </a:xfrm>
                        <a:prstGeom prst="rect">
                          <a:avLst/>
                        </a:prstGeom>
                        <a:noFill/>
                        <a:ln>
                          <a:noFill/>
                        </a:ln>
                      </wps:spPr>
                      <wps:txbx>
                        <w:txbxContent>
                          <w:p w14:paraId="4F6FB810">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wps:txbx>
                      <wps:bodyPr upright="1"/>
                    </wps:wsp>
                  </a:graphicData>
                </a:graphic>
              </wp:anchor>
            </w:drawing>
          </mc:Choice>
          <mc:Fallback>
            <w:pict>
              <v:shape id="_x0000_s1026" o:spid="_x0000_s1026" o:spt="202" type="#_x0000_t202" style="position:absolute;left:0pt;margin-left:320.3pt;margin-top:338.4pt;height:98.15pt;width:191.25pt;mso-position-horizontal-relative:margin;z-index:251662336;mso-width-relative:page;mso-height-relative:page;" filled="f" stroked="f" coordsize="21600,21600" o:gfxdata="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Oz2KT/Y&#10;AAAADAEAAA8AAAAAAAAAAQAgAAAAIgAAAGRycy9kb3ducmV2LnhtbFBLAQIUABQAAAAIAIdO4kAe&#10;Yxb+rgEAAE8DAAAOAAAAAAAAAAEAIAAAACcBAABkcnMvZTJvRG9jLnhtbFBLBQYAAAAABgAGAFkB&#10;AABHBQAAAAA=&#10;">
                <v:fill on="f" focussize="0,0"/>
                <v:stroke on="f"/>
                <v:imagedata o:title=""/>
                <o:lock v:ext="edit" aspectratio="f"/>
                <v:textbox>
                  <w:txbxContent>
                    <w:p w14:paraId="4F6FB810">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v:textbox>
              </v:shape>
            </w:pict>
          </mc:Fallback>
        </mc:AlternateContent>
      </w:r>
      <w:r>
        <w:rPr>
          <w:highlight w:val="none"/>
        </w:rPr>
        <w:drawing>
          <wp:anchor distT="0" distB="0" distL="114300" distR="114300" simplePos="0" relativeHeight="251663360" behindDoc="1" locked="0" layoutInCell="1" allowOverlap="1">
            <wp:simplePos x="0" y="0"/>
            <wp:positionH relativeFrom="page">
              <wp:posOffset>6350</wp:posOffset>
            </wp:positionH>
            <wp:positionV relativeFrom="paragraph">
              <wp:posOffset>-909320</wp:posOffset>
            </wp:positionV>
            <wp:extent cx="7569835" cy="7791450"/>
            <wp:effectExtent l="0" t="0" r="12065" b="0"/>
            <wp:wrapNone/>
            <wp:docPr id="9" name="图片 10"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descr="说明: 未命名"/>
                    <pic:cNvPicPr>
                      <a:picLocks noChangeAspect="1"/>
                    </pic:cNvPicPr>
                  </pic:nvPicPr>
                  <pic:blipFill>
                    <a:blip r:embed="rId7"/>
                    <a:stretch>
                      <a:fillRect/>
                    </a:stretch>
                  </pic:blipFill>
                  <pic:spPr>
                    <a:xfrm>
                      <a:off x="0" y="0"/>
                      <a:ext cx="7569835" cy="7791450"/>
                    </a:xfrm>
                    <a:prstGeom prst="rect">
                      <a:avLst/>
                    </a:prstGeom>
                    <a:noFill/>
                    <a:ln>
                      <a:noFill/>
                    </a:ln>
                  </pic:spPr>
                </pic:pic>
              </a:graphicData>
            </a:graphic>
          </wp:anchor>
        </w:drawing>
      </w:r>
    </w:p>
    <w:p w14:paraId="3C2FB992">
      <w:pPr>
        <w:adjustRightInd w:val="0"/>
        <w:snapToGrid w:val="0"/>
        <w:spacing w:before="156"/>
        <w:jc w:val="center"/>
        <w:rPr>
          <w:rFonts w:hint="eastAsia" w:ascii="黑体" w:hAnsi="黑体" w:eastAsia="黑体"/>
          <w:b/>
          <w:color w:val="000000"/>
          <w:sz w:val="36"/>
          <w:szCs w:val="36"/>
          <w:highlight w:val="none"/>
          <w:u w:val="single"/>
          <w:lang w:val="en-US" w:eastAsia="zh-CN"/>
        </w:rPr>
      </w:pPr>
      <w:r>
        <w:rPr>
          <w:rFonts w:hint="eastAsia" w:ascii="黑体" w:hAnsi="黑体" w:eastAsia="黑体"/>
          <w:b/>
          <w:color w:val="000000"/>
          <w:sz w:val="36"/>
          <w:szCs w:val="36"/>
          <w:highlight w:val="none"/>
          <w:u w:val="single"/>
          <w:lang w:val="en-US" w:eastAsia="zh-CN"/>
        </w:rPr>
        <w:t>南网共享公司“小智薪”人事辅助管家项目</w:t>
      </w:r>
    </w:p>
    <w:p w14:paraId="3F9A4999">
      <w:pPr>
        <w:adjustRightInd w:val="0"/>
        <w:snapToGrid w:val="0"/>
        <w:spacing w:before="156"/>
        <w:jc w:val="center"/>
        <w:rPr>
          <w:rFonts w:hint="eastAsia"/>
          <w:b/>
          <w:color w:val="000000"/>
          <w:kern w:val="0"/>
          <w:sz w:val="28"/>
          <w:szCs w:val="28"/>
          <w:highlight w:val="none"/>
          <w:lang w:val="en-US" w:eastAsia="zh-CN"/>
        </w:rPr>
      </w:pPr>
      <w:r>
        <w:rPr>
          <w:rFonts w:hint="eastAsia" w:ascii="黑体" w:hAnsi="黑体" w:eastAsia="黑体"/>
          <w:b/>
          <w:color w:val="000000"/>
          <w:sz w:val="36"/>
          <w:szCs w:val="36"/>
          <w:highlight w:val="none"/>
          <w:u w:val="single"/>
          <w:lang w:val="en-US" w:eastAsia="zh-CN"/>
        </w:rPr>
        <w:t>零星采购项目</w:t>
      </w:r>
      <w:bookmarkEnd w:id="0"/>
    </w:p>
    <w:p w14:paraId="1F731FCE">
      <w:pPr>
        <w:adjustRightInd w:val="0"/>
        <w:snapToGrid w:val="0"/>
        <w:spacing w:before="156"/>
        <w:jc w:val="both"/>
        <w:rPr>
          <w:rFonts w:hint="eastAsia"/>
          <w:b/>
          <w:sz w:val="28"/>
          <w:szCs w:val="28"/>
          <w:highlight w:val="none"/>
        </w:rPr>
      </w:pPr>
      <w:r>
        <w:rPr>
          <w:rFonts w:hint="eastAsia"/>
          <w:b/>
          <w:color w:val="000000"/>
          <w:kern w:val="0"/>
          <w:sz w:val="28"/>
          <w:szCs w:val="28"/>
          <w:highlight w:val="none"/>
          <w:lang w:val="en-US" w:eastAsia="zh-CN"/>
        </w:rPr>
        <w:t>一、采购范围</w:t>
      </w:r>
      <w:r>
        <w:rPr>
          <w:rFonts w:hint="eastAsia"/>
          <w:b/>
          <w:sz w:val="28"/>
          <w:szCs w:val="28"/>
          <w:highlight w:val="none"/>
        </w:rPr>
        <w:t xml:space="preserve"> </w:t>
      </w:r>
    </w:p>
    <w:p w14:paraId="1A112EB7">
      <w:pPr>
        <w:shd w:val="clear" w:color="auto" w:fill="auto"/>
        <w:adjustRightInd w:val="0"/>
        <w:snapToGrid w:val="0"/>
        <w:spacing w:before="156" w:line="360" w:lineRule="auto"/>
        <w:ind w:firstLine="560" w:firstLineChars="200"/>
        <w:jc w:val="both"/>
        <w:rPr>
          <w:rFonts w:hint="eastAsia"/>
          <w:sz w:val="28"/>
          <w:szCs w:val="28"/>
          <w:highlight w:val="none"/>
          <w:lang w:val="en-US" w:eastAsia="zh-CN"/>
        </w:rPr>
      </w:pPr>
      <w:r>
        <w:rPr>
          <w:rFonts w:hint="eastAsia"/>
          <w:sz w:val="28"/>
          <w:szCs w:val="28"/>
          <w:highlight w:val="none"/>
          <w:lang w:val="en-US" w:eastAsia="zh-CN"/>
        </w:rPr>
        <w:t>本项目拟基于南方电网内网“大瓦特”平台私有化模型，成果遵循南网公司技术路线要求，依托南网公司或南网共享公司数字技术平台或系统研发，采用南网公司统一数据中心的数据，使其具备以下核心功能：1、重要事项智能整理提醒,可实现信息智能转化，并跨时间智能elink/短信推送提醒；2、多类通用工资制表自动生成或校验</w:t>
      </w:r>
      <w:bookmarkStart w:id="4" w:name="_GoBack"/>
      <w:bookmarkEnd w:id="4"/>
      <w:r>
        <w:rPr>
          <w:rFonts w:hint="eastAsia"/>
          <w:sz w:val="28"/>
          <w:szCs w:val="28"/>
          <w:highlight w:val="none"/>
          <w:lang w:val="en-US" w:eastAsia="zh-CN"/>
        </w:rPr>
        <w:t>，智能化考勤管理；3、实际业务办理指引，含人资域薪酬系统操作指引智能答疑、社保广东区域现场业务办理智能指引等，实现对现有人力小智功能补强；4、新进薪酬核算人员培训，通过实景化培训，循序渐进引导新进人员水平提升。</w:t>
      </w:r>
    </w:p>
    <w:p w14:paraId="564998DA">
      <w:pPr>
        <w:shd w:val="clear" w:color="auto" w:fill="auto"/>
        <w:adjustRightInd w:val="0"/>
        <w:snapToGrid w:val="0"/>
        <w:spacing w:before="156"/>
        <w:jc w:val="both"/>
        <w:rPr>
          <w:rFonts w:hint="eastAsia" w:cs="Times New Roman"/>
          <w:b/>
          <w:color w:val="000000"/>
          <w:kern w:val="0"/>
          <w:sz w:val="28"/>
          <w:szCs w:val="28"/>
          <w:highlight w:val="none"/>
          <w:lang w:val="en-US" w:eastAsia="zh-CN"/>
        </w:rPr>
      </w:pPr>
      <w:r>
        <w:rPr>
          <w:rFonts w:hint="eastAsia" w:cs="Times New Roman"/>
          <w:b/>
          <w:color w:val="000000"/>
          <w:kern w:val="0"/>
          <w:sz w:val="28"/>
          <w:szCs w:val="28"/>
          <w:highlight w:val="none"/>
          <w:lang w:val="en-US" w:eastAsia="zh-CN"/>
        </w:rPr>
        <w:t>二、报价人资质要求</w:t>
      </w:r>
    </w:p>
    <w:p w14:paraId="43846439">
      <w:pPr>
        <w:spacing w:beforeLines="0" w:afterLines="0"/>
        <w:rPr>
          <w:rFonts w:hint="default"/>
          <w:sz w:val="24"/>
          <w:highlight w:val="none"/>
        </w:rPr>
      </w:pPr>
      <w:bookmarkStart w:id="1" w:name="XmInfoEntity_tyzgyqTable_1_1"/>
    </w:p>
    <w:tbl>
      <w:tblPr>
        <w:tblStyle w:val="9"/>
        <w:tblW w:w="85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22"/>
        <w:gridCol w:w="66"/>
        <w:gridCol w:w="7311"/>
        <w:gridCol w:w="29"/>
      </w:tblGrid>
      <w:tr w14:paraId="62CBE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9" w:type="dxa"/>
          <w:trHeight w:val="420" w:hRule="atLeast"/>
          <w:jc w:val="center"/>
        </w:trPr>
        <w:tc>
          <w:tcPr>
            <w:tcW w:w="8499" w:type="dxa"/>
            <w:gridSpan w:val="3"/>
            <w:tcBorders>
              <w:top w:val="nil"/>
              <w:left w:val="nil"/>
              <w:bottom w:val="single" w:color="000000" w:sz="6" w:space="0"/>
              <w:right w:val="nil"/>
              <w:tl2br w:val="nil"/>
              <w:tr2bl w:val="nil"/>
            </w:tcBorders>
            <w:shd w:val="clear" w:color="auto" w:fill="FFFFFF"/>
            <w:noWrap w:val="0"/>
            <w:vAlign w:val="center"/>
          </w:tcPr>
          <w:p w14:paraId="623822B9">
            <w:pPr>
              <w:spacing w:beforeLines="0" w:afterLines="0"/>
              <w:ind w:left="113"/>
              <w:rPr>
                <w:rFonts w:hint="eastAsia" w:ascii="宋体" w:hAnsi="宋体" w:eastAsia="宋体"/>
                <w:sz w:val="24"/>
                <w:highlight w:val="none"/>
              </w:rPr>
            </w:pPr>
            <w:r>
              <w:rPr>
                <w:rFonts w:hint="eastAsia" w:ascii="宋体" w:hAnsi="宋体" w:eastAsia="宋体"/>
                <w:b/>
                <w:sz w:val="24"/>
                <w:highlight w:val="none"/>
              </w:rPr>
              <w:t>通用资格：</w:t>
            </w:r>
          </w:p>
        </w:tc>
      </w:tr>
      <w:tr w14:paraId="7713D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9" w:type="dxa"/>
          <w:trHeight w:val="420" w:hRule="atLeast"/>
          <w:jc w:val="center"/>
        </w:trPr>
        <w:tc>
          <w:tcPr>
            <w:tcW w:w="8499"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77EAC569">
            <w:pPr>
              <w:spacing w:beforeLines="0" w:afterLines="0"/>
              <w:jc w:val="center"/>
              <w:rPr>
                <w:rFonts w:hint="eastAsia" w:ascii="宋体" w:hAnsi="宋体" w:eastAsia="宋体"/>
                <w:sz w:val="24"/>
                <w:highlight w:val="none"/>
              </w:rPr>
            </w:pPr>
            <w:r>
              <w:rPr>
                <w:rFonts w:hint="eastAsia" w:ascii="宋体" w:hAnsi="宋体" w:eastAsia="宋体"/>
                <w:b/>
                <w:sz w:val="24"/>
                <w:highlight w:val="none"/>
              </w:rPr>
              <w:t>通用资格要求</w:t>
            </w:r>
          </w:p>
        </w:tc>
      </w:tr>
      <w:tr w14:paraId="0193A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9" w:type="dxa"/>
          <w:trHeight w:val="420" w:hRule="atLeast"/>
          <w:jc w:val="center"/>
        </w:trPr>
        <w:tc>
          <w:tcPr>
            <w:tcW w:w="1188"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1CEEAEE5">
            <w:pPr>
              <w:spacing w:beforeLines="0" w:afterLines="0"/>
              <w:jc w:val="center"/>
              <w:rPr>
                <w:rFonts w:hint="eastAsia" w:ascii="宋体" w:hAnsi="宋体" w:eastAsia="宋体"/>
                <w:sz w:val="24"/>
                <w:highlight w:val="none"/>
              </w:rPr>
            </w:pPr>
            <w:r>
              <w:rPr>
                <w:rFonts w:hint="eastAsia" w:ascii="宋体" w:hAnsi="宋体" w:eastAsia="宋体"/>
                <w:b/>
                <w:sz w:val="24"/>
                <w:highlight w:val="none"/>
              </w:rPr>
              <w:t>序号</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23CFFBBB">
            <w:pPr>
              <w:spacing w:beforeLines="0" w:afterLines="0"/>
              <w:jc w:val="center"/>
              <w:rPr>
                <w:rFonts w:hint="eastAsia" w:ascii="宋体" w:hAnsi="宋体" w:eastAsia="宋体"/>
                <w:sz w:val="24"/>
                <w:highlight w:val="none"/>
              </w:rPr>
            </w:pPr>
            <w:r>
              <w:rPr>
                <w:rFonts w:hint="eastAsia" w:ascii="宋体" w:hAnsi="宋体" w:eastAsia="宋体"/>
                <w:b/>
                <w:sz w:val="24"/>
                <w:highlight w:val="none"/>
              </w:rPr>
              <w:t>内容</w:t>
            </w:r>
          </w:p>
        </w:tc>
      </w:tr>
      <w:tr w14:paraId="15A7D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9" w:type="dxa"/>
          <w:trHeight w:val="960" w:hRule="atLeast"/>
          <w:jc w:val="center"/>
        </w:trPr>
        <w:tc>
          <w:tcPr>
            <w:tcW w:w="1188"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6E503C8C">
            <w:pPr>
              <w:spacing w:beforeLines="0" w:afterLines="0"/>
              <w:jc w:val="center"/>
              <w:rPr>
                <w:rFonts w:hint="eastAsia" w:ascii="宋体" w:hAnsi="宋体" w:eastAsia="宋体"/>
                <w:sz w:val="24"/>
                <w:highlight w:val="none"/>
              </w:rPr>
            </w:pPr>
            <w:r>
              <w:rPr>
                <w:rFonts w:hint="eastAsia" w:ascii="宋体" w:hAnsi="宋体" w:eastAsia="宋体"/>
                <w:sz w:val="24"/>
                <w:highlight w:val="none"/>
              </w:rPr>
              <w:t>1</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6DF313BE">
            <w:pPr>
              <w:spacing w:beforeLines="0" w:afterLines="0"/>
              <w:ind w:left="113"/>
              <w:rPr>
                <w:rFonts w:hint="default" w:eastAsia="宋体"/>
                <w:lang w:val="en-US" w:eastAsia="zh-CN"/>
              </w:rPr>
            </w:pPr>
            <w:r>
              <w:rPr>
                <w:rFonts w:hint="eastAsia" w:ascii="宋体" w:hAnsi="宋体" w:eastAsia="宋体"/>
                <w:sz w:val="24"/>
                <w:highlight w:val="none"/>
              </w:rPr>
              <w:t>中华人民共和国境内注册合法运作的企业法人或具有企业法人授权的其他组织，具有独立承担民事责任的能力、独立承担招标项目的能力和独立履行合同的能力</w:t>
            </w:r>
            <w:r>
              <w:rPr>
                <w:rFonts w:hint="eastAsia" w:ascii="宋体" w:hAnsi="宋体"/>
                <w:sz w:val="24"/>
                <w:highlight w:val="none"/>
                <w:lang w:eastAsia="zh-CN"/>
              </w:rPr>
              <w:t>；</w:t>
            </w:r>
            <w:r>
              <w:rPr>
                <w:rFonts w:hint="eastAsia" w:ascii="宋体" w:hAnsi="宋体"/>
                <w:sz w:val="24"/>
                <w:highlight w:val="none"/>
                <w:lang w:val="en-US" w:eastAsia="zh-CN"/>
              </w:rPr>
              <w:t>不接受自然人参与</w:t>
            </w:r>
            <w:r>
              <w:rPr>
                <w:rFonts w:hint="eastAsia" w:ascii="宋体" w:hAnsi="宋体" w:eastAsia="宋体"/>
                <w:sz w:val="24"/>
                <w:highlight w:val="none"/>
              </w:rPr>
              <w:t>。</w:t>
            </w:r>
          </w:p>
        </w:tc>
      </w:tr>
      <w:bookmarkEnd w:id="1"/>
      <w:tr w14:paraId="0564B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8528" w:type="dxa"/>
            <w:gridSpan w:val="4"/>
            <w:tcBorders>
              <w:top w:val="nil"/>
              <w:left w:val="nil"/>
              <w:bottom w:val="single" w:color="000000" w:sz="6" w:space="0"/>
              <w:right w:val="nil"/>
              <w:tl2br w:val="nil"/>
              <w:tr2bl w:val="nil"/>
            </w:tcBorders>
            <w:shd w:val="clear" w:color="auto" w:fill="FFFFFF"/>
            <w:noWrap w:val="0"/>
            <w:vAlign w:val="center"/>
          </w:tcPr>
          <w:p w14:paraId="2CDD3473">
            <w:pPr>
              <w:spacing w:beforeLines="0" w:afterLines="0"/>
              <w:ind w:left="113"/>
              <w:rPr>
                <w:rFonts w:hint="eastAsia" w:ascii="宋体" w:hAnsi="宋体" w:eastAsia="宋体"/>
                <w:sz w:val="24"/>
                <w:highlight w:val="none"/>
              </w:rPr>
            </w:pPr>
            <w:bookmarkStart w:id="2" w:name="XmInfoEntity_zyzgyqTable_1_1"/>
            <w:r>
              <w:rPr>
                <w:rFonts w:hint="eastAsia" w:ascii="宋体" w:hAnsi="宋体"/>
                <w:b/>
                <w:sz w:val="24"/>
                <w:highlight w:val="none"/>
                <w:lang w:val="en-US" w:eastAsia="zh-CN"/>
              </w:rPr>
              <w:t>业绩</w:t>
            </w:r>
            <w:r>
              <w:rPr>
                <w:rFonts w:hint="eastAsia" w:ascii="宋体" w:hAnsi="宋体" w:eastAsia="宋体"/>
                <w:b/>
                <w:sz w:val="24"/>
                <w:highlight w:val="none"/>
              </w:rPr>
              <w:t>资格：</w:t>
            </w:r>
          </w:p>
        </w:tc>
      </w:tr>
      <w:tr w14:paraId="4E549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8528" w:type="dxa"/>
            <w:gridSpan w:val="4"/>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7EA9D686">
            <w:pPr>
              <w:spacing w:beforeLines="0" w:afterLines="0"/>
              <w:jc w:val="center"/>
              <w:rPr>
                <w:rFonts w:hint="eastAsia" w:ascii="宋体" w:hAnsi="宋体" w:eastAsia="宋体"/>
                <w:sz w:val="24"/>
                <w:highlight w:val="none"/>
              </w:rPr>
            </w:pPr>
            <w:r>
              <w:rPr>
                <w:rFonts w:hint="eastAsia" w:ascii="宋体" w:hAnsi="宋体"/>
                <w:b/>
                <w:sz w:val="24"/>
                <w:highlight w:val="none"/>
                <w:lang w:val="en-US" w:eastAsia="zh-CN"/>
              </w:rPr>
              <w:t>业绩</w:t>
            </w:r>
            <w:r>
              <w:rPr>
                <w:rFonts w:hint="eastAsia" w:ascii="宋体" w:hAnsi="宋体" w:eastAsia="宋体"/>
                <w:b/>
                <w:sz w:val="24"/>
                <w:highlight w:val="none"/>
              </w:rPr>
              <w:t>资格要求</w:t>
            </w:r>
          </w:p>
        </w:tc>
      </w:tr>
      <w:tr w14:paraId="77ED8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12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26CED3A6">
            <w:pPr>
              <w:spacing w:beforeLines="0" w:afterLines="0"/>
              <w:jc w:val="center"/>
              <w:rPr>
                <w:rFonts w:hint="eastAsia" w:ascii="宋体" w:hAnsi="宋体" w:eastAsia="宋体"/>
                <w:sz w:val="24"/>
                <w:highlight w:val="none"/>
              </w:rPr>
            </w:pPr>
            <w:r>
              <w:rPr>
                <w:rFonts w:hint="eastAsia" w:ascii="宋体" w:hAnsi="宋体" w:eastAsia="宋体"/>
                <w:b/>
                <w:sz w:val="24"/>
                <w:highlight w:val="none"/>
              </w:rPr>
              <w:t>序号</w:t>
            </w:r>
          </w:p>
        </w:tc>
        <w:tc>
          <w:tcPr>
            <w:tcW w:w="7406"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3CEFC598">
            <w:pPr>
              <w:spacing w:beforeLines="0" w:afterLines="0"/>
              <w:jc w:val="center"/>
              <w:rPr>
                <w:rFonts w:hint="eastAsia" w:ascii="宋体" w:hAnsi="宋体" w:eastAsia="宋体"/>
                <w:sz w:val="24"/>
                <w:highlight w:val="none"/>
              </w:rPr>
            </w:pPr>
            <w:r>
              <w:rPr>
                <w:rFonts w:hint="eastAsia" w:ascii="宋体" w:hAnsi="宋体" w:eastAsia="宋体"/>
                <w:b/>
                <w:sz w:val="24"/>
                <w:highlight w:val="none"/>
              </w:rPr>
              <w:t>内容</w:t>
            </w:r>
          </w:p>
        </w:tc>
      </w:tr>
      <w:tr w14:paraId="6BD2D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0" w:hRule="atLeast"/>
          <w:jc w:val="center"/>
        </w:trPr>
        <w:tc>
          <w:tcPr>
            <w:tcW w:w="112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57FFA308">
            <w:pPr>
              <w:spacing w:beforeLines="0" w:afterLines="0"/>
              <w:jc w:val="center"/>
              <w:rPr>
                <w:rFonts w:hint="eastAsia" w:ascii="宋体" w:hAnsi="宋体" w:eastAsia="宋体"/>
                <w:sz w:val="24"/>
                <w:highlight w:val="none"/>
              </w:rPr>
            </w:pPr>
            <w:r>
              <w:rPr>
                <w:rFonts w:hint="eastAsia" w:ascii="宋体" w:hAnsi="宋体" w:eastAsia="宋体"/>
                <w:sz w:val="24"/>
                <w:highlight w:val="none"/>
              </w:rPr>
              <w:t>1</w:t>
            </w:r>
          </w:p>
        </w:tc>
        <w:tc>
          <w:tcPr>
            <w:tcW w:w="7406"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02FAFF39">
            <w:pPr>
              <w:spacing w:beforeLines="0" w:afterLines="0"/>
              <w:ind w:left="113"/>
              <w:rPr>
                <w:rFonts w:hint="eastAsia" w:ascii="宋体" w:hAnsi="宋体"/>
                <w:sz w:val="24"/>
                <w:highlight w:val="none"/>
                <w:lang w:val="en-US" w:eastAsia="zh-CN"/>
              </w:rPr>
            </w:pPr>
            <w:r>
              <w:rPr>
                <w:rFonts w:hint="eastAsia" w:ascii="宋体" w:hAnsi="宋体"/>
                <w:sz w:val="24"/>
                <w:highlight w:val="none"/>
                <w:lang w:val="en-US" w:eastAsia="zh-CN"/>
              </w:rPr>
              <w:t>1、供应商营业范围中包含培训咨询，具备质量管理体系认证等相关证书；</w:t>
            </w:r>
          </w:p>
          <w:p w14:paraId="1EC6B58C">
            <w:pPr>
              <w:spacing w:beforeLines="0"/>
              <w:ind w:left="113"/>
              <w:rPr>
                <w:rFonts w:hint="eastAsia" w:ascii="宋体" w:hAnsi="宋体"/>
                <w:sz w:val="24"/>
                <w:highlight w:val="none"/>
                <w:lang w:val="en-US" w:eastAsia="zh-CN"/>
              </w:rPr>
            </w:pPr>
            <w:r>
              <w:rPr>
                <w:rFonts w:hint="eastAsia" w:ascii="宋体" w:hAnsi="宋体"/>
                <w:sz w:val="24"/>
                <w:highlight w:val="none"/>
                <w:lang w:val="en-US" w:eastAsia="zh-CN"/>
              </w:rPr>
              <w:t>2、供应商有AI智能体相关培训或项目经验。</w:t>
            </w:r>
          </w:p>
          <w:p w14:paraId="19485ED5">
            <w:pPr>
              <w:spacing w:beforeLines="0" w:afterLines="0"/>
              <w:ind w:left="0"/>
              <w:rPr>
                <w:rFonts w:hint="default"/>
                <w:lang w:val="en-US" w:eastAsia="zh-CN"/>
              </w:rPr>
            </w:pPr>
          </w:p>
        </w:tc>
      </w:tr>
      <w:bookmarkEnd w:id="2"/>
    </w:tbl>
    <w:p w14:paraId="5BC95041">
      <w:pPr>
        <w:rPr>
          <w:rFonts w:hint="eastAsia"/>
          <w:b/>
          <w:sz w:val="28"/>
          <w:szCs w:val="28"/>
          <w:highlight w:val="none"/>
          <w:lang w:val="en-US" w:eastAsia="zh-CN"/>
        </w:rPr>
      </w:pPr>
      <w:r>
        <w:rPr>
          <w:rFonts w:hint="eastAsia"/>
          <w:b/>
          <w:sz w:val="28"/>
          <w:szCs w:val="28"/>
          <w:highlight w:val="none"/>
          <w:lang w:val="en-US" w:eastAsia="zh-CN"/>
        </w:rPr>
        <w:t>三、供应商资格预审提交材料</w:t>
      </w:r>
    </w:p>
    <w:p w14:paraId="75055D67">
      <w:pPr>
        <w:ind w:firstLine="560" w:firstLineChars="200"/>
        <w:rPr>
          <w:rFonts w:hint="eastAsia" w:ascii="Calibri" w:hAnsi="Calibri" w:eastAsia="宋体" w:cs="Times New Roman"/>
          <w:b w:val="0"/>
          <w:bCs/>
          <w:kern w:val="2"/>
          <w:sz w:val="28"/>
          <w:szCs w:val="28"/>
          <w:highlight w:val="none"/>
          <w:lang w:val="en-US" w:eastAsia="zh-CN" w:bidi="ar-SA"/>
        </w:rPr>
      </w:pPr>
      <w:r>
        <w:rPr>
          <w:rFonts w:hint="eastAsia" w:ascii="Calibri" w:hAnsi="Calibri" w:eastAsia="宋体" w:cs="Times New Roman"/>
          <w:b w:val="0"/>
          <w:bCs/>
          <w:kern w:val="2"/>
          <w:sz w:val="28"/>
          <w:szCs w:val="28"/>
          <w:highlight w:val="none"/>
          <w:lang w:val="en-US" w:eastAsia="zh-CN" w:bidi="ar-SA"/>
        </w:rPr>
        <w:t>1、提供公司营业执照，营业执照的营业范围需包含培训咨询；提供法人身份证；如存在委托代理人，需提供授权委托书、代理人身份证。</w:t>
      </w:r>
    </w:p>
    <w:p w14:paraId="60EAA31B">
      <w:pPr>
        <w:ind w:firstLine="560" w:firstLineChars="200"/>
        <w:rPr>
          <w:rFonts w:hint="eastAsia" w:ascii="Calibri" w:hAnsi="Calibri" w:eastAsia="宋体" w:cs="Times New Roman"/>
          <w:b w:val="0"/>
          <w:bCs/>
          <w:kern w:val="2"/>
          <w:sz w:val="28"/>
          <w:szCs w:val="28"/>
          <w:highlight w:val="none"/>
          <w:lang w:val="en-US" w:eastAsia="zh-CN" w:bidi="ar-SA"/>
        </w:rPr>
      </w:pPr>
      <w:r>
        <w:rPr>
          <w:rFonts w:hint="eastAsia" w:ascii="Calibri" w:hAnsi="Calibri" w:eastAsia="宋体" w:cs="Times New Roman"/>
          <w:b w:val="0"/>
          <w:bCs/>
          <w:kern w:val="2"/>
          <w:sz w:val="28"/>
          <w:szCs w:val="28"/>
          <w:highlight w:val="none"/>
          <w:lang w:val="en-US" w:eastAsia="zh-CN" w:bidi="ar-SA"/>
        </w:rPr>
        <w:t>2、提供职业健康管理体系认证、质量管理体系认证、环境管理体系认证等相关证明文件。</w:t>
      </w:r>
    </w:p>
    <w:p w14:paraId="16F5DDD7">
      <w:pPr>
        <w:ind w:firstLine="560" w:firstLineChars="200"/>
        <w:rPr>
          <w:rFonts w:hint="eastAsia" w:ascii="Calibri" w:hAnsi="Calibri" w:eastAsia="宋体" w:cs="Times New Roman"/>
          <w:b w:val="0"/>
          <w:bCs/>
          <w:kern w:val="2"/>
          <w:sz w:val="28"/>
          <w:szCs w:val="28"/>
          <w:highlight w:val="none"/>
          <w:lang w:val="en-US" w:eastAsia="zh-CN" w:bidi="ar-SA"/>
        </w:rPr>
      </w:pPr>
      <w:r>
        <w:rPr>
          <w:rFonts w:hint="eastAsia" w:ascii="Calibri" w:hAnsi="Calibri" w:eastAsia="宋体" w:cs="Times New Roman"/>
          <w:b w:val="0"/>
          <w:bCs/>
          <w:kern w:val="2"/>
          <w:sz w:val="28"/>
          <w:szCs w:val="28"/>
          <w:highlight w:val="none"/>
          <w:lang w:val="en-US" w:eastAsia="zh-CN" w:bidi="ar-SA"/>
        </w:rPr>
        <w:t>3、提供近三年内3份以上人工智能培训咨询或项目合同证明。</w:t>
      </w:r>
    </w:p>
    <w:p w14:paraId="20FBEE6F">
      <w:pPr>
        <w:rPr>
          <w:rFonts w:hint="default"/>
          <w:b/>
          <w:sz w:val="28"/>
          <w:szCs w:val="28"/>
          <w:highlight w:val="none"/>
          <w:lang w:val="en-US" w:eastAsia="zh-CN"/>
        </w:rPr>
      </w:pPr>
      <w:r>
        <w:rPr>
          <w:rFonts w:hint="eastAsia"/>
          <w:b/>
          <w:sz w:val="28"/>
          <w:szCs w:val="28"/>
          <w:highlight w:val="none"/>
          <w:lang w:val="en-US" w:eastAsia="zh-CN"/>
        </w:rPr>
        <w:t>四、报价要求</w:t>
      </w:r>
    </w:p>
    <w:p w14:paraId="25CBC5A8">
      <w:pPr>
        <w:pStyle w:val="8"/>
        <w:rPr>
          <w:rFonts w:hint="eastAsia"/>
          <w:b w:val="0"/>
          <w:bCs/>
          <w:sz w:val="28"/>
          <w:szCs w:val="28"/>
          <w:highlight w:val="none"/>
          <w:lang w:val="en-US" w:eastAsia="zh-CN"/>
        </w:rPr>
      </w:pPr>
      <w:r>
        <w:rPr>
          <w:rFonts w:hint="eastAsia"/>
          <w:b w:val="0"/>
          <w:bCs/>
          <w:sz w:val="28"/>
          <w:szCs w:val="28"/>
          <w:highlight w:val="none"/>
          <w:lang w:val="en-US" w:eastAsia="zh-CN"/>
        </w:rPr>
        <w:t>1、总价报价不超过42000元，报价不高于最高限价为有效报价。</w:t>
      </w:r>
    </w:p>
    <w:p w14:paraId="2831A9C0">
      <w:pPr>
        <w:pStyle w:val="8"/>
        <w:rPr>
          <w:rFonts w:hint="eastAsia"/>
          <w:b w:val="0"/>
          <w:bCs/>
          <w:sz w:val="28"/>
          <w:szCs w:val="28"/>
          <w:highlight w:val="none"/>
          <w:lang w:val="en-US" w:eastAsia="zh-CN"/>
        </w:rPr>
      </w:pPr>
      <w:r>
        <w:rPr>
          <w:rFonts w:hint="eastAsia"/>
          <w:b w:val="0"/>
          <w:bCs/>
          <w:sz w:val="28"/>
          <w:szCs w:val="28"/>
          <w:highlight w:val="none"/>
          <w:lang w:val="en-US" w:eastAsia="zh-CN"/>
        </w:rPr>
        <w:t>2、报价应包含模型设计与制作、后端训练、调试改进、效果验证、现场应用、软著申请/论文申请等服务内容。</w:t>
      </w:r>
    </w:p>
    <w:p w14:paraId="3F4729AD">
      <w:pPr>
        <w:pStyle w:val="8"/>
        <w:rPr>
          <w:rFonts w:hint="default"/>
          <w:b w:val="0"/>
          <w:bCs/>
          <w:sz w:val="28"/>
          <w:szCs w:val="28"/>
          <w:highlight w:val="none"/>
          <w:lang w:val="en-US" w:eastAsia="zh-CN"/>
        </w:rPr>
      </w:pPr>
      <w:r>
        <w:rPr>
          <w:rFonts w:hint="eastAsia"/>
          <w:b w:val="0"/>
          <w:bCs/>
          <w:sz w:val="28"/>
          <w:szCs w:val="28"/>
          <w:highlight w:val="none"/>
          <w:lang w:val="en-US" w:eastAsia="zh-CN"/>
        </w:rPr>
        <w:t>3、项目产出1套多模态智能体，1套单机版数字化工具，1项申请软件著作权，1项论文。</w:t>
      </w:r>
    </w:p>
    <w:p w14:paraId="733572B0">
      <w:pPr>
        <w:pStyle w:val="8"/>
        <w:rPr>
          <w:rFonts w:hint="eastAsia"/>
          <w:b w:val="0"/>
          <w:bCs/>
          <w:sz w:val="28"/>
          <w:szCs w:val="28"/>
          <w:highlight w:val="none"/>
          <w:lang w:val="en-US" w:eastAsia="zh-CN"/>
        </w:rPr>
      </w:pPr>
      <w:r>
        <w:rPr>
          <w:rFonts w:hint="eastAsia"/>
          <w:b w:val="0"/>
          <w:bCs/>
          <w:sz w:val="28"/>
          <w:szCs w:val="28"/>
          <w:highlight w:val="none"/>
          <w:lang w:val="en-US" w:eastAsia="zh-CN"/>
        </w:rPr>
        <w:t>4、报价人需承诺于签订合同之日起5个月内完成竣工验收。</w:t>
      </w:r>
    </w:p>
    <w:p w14:paraId="0D3C6A11">
      <w:pPr>
        <w:pStyle w:val="8"/>
        <w:ind w:left="0" w:leftChars="0" w:firstLine="0" w:firstLineChars="0"/>
        <w:rPr>
          <w:rFonts w:hint="eastAsia"/>
          <w:b/>
          <w:sz w:val="28"/>
          <w:szCs w:val="28"/>
          <w:highlight w:val="none"/>
          <w:lang w:val="en-US" w:eastAsia="zh-CN"/>
        </w:rPr>
      </w:pPr>
      <w:r>
        <w:rPr>
          <w:rFonts w:hint="eastAsia"/>
          <w:b/>
          <w:sz w:val="28"/>
          <w:szCs w:val="28"/>
          <w:highlight w:val="none"/>
          <w:lang w:val="en-US" w:eastAsia="zh-CN"/>
        </w:rPr>
        <w:t>五、结算标准</w:t>
      </w:r>
    </w:p>
    <w:p w14:paraId="3E95FC76">
      <w:pPr>
        <w:pStyle w:val="8"/>
        <w:shd w:val="clear" w:color="auto" w:fill="auto"/>
        <w:rPr>
          <w:rFonts w:hint="eastAsia"/>
          <w:b w:val="0"/>
          <w:bCs/>
          <w:sz w:val="28"/>
          <w:szCs w:val="28"/>
          <w:highlight w:val="none"/>
          <w:lang w:val="en-US" w:eastAsia="zh-CN"/>
        </w:rPr>
      </w:pPr>
      <w:r>
        <w:rPr>
          <w:rFonts w:hint="eastAsia"/>
          <w:b w:val="0"/>
          <w:bCs/>
          <w:sz w:val="28"/>
          <w:szCs w:val="28"/>
          <w:highlight w:val="none"/>
          <w:lang w:val="en-US" w:eastAsia="zh-CN"/>
        </w:rPr>
        <w:t>按报价表总价结算。</w:t>
      </w:r>
    </w:p>
    <w:p w14:paraId="666E74D6">
      <w:pPr>
        <w:tabs>
          <w:tab w:val="left" w:pos="903"/>
        </w:tabs>
        <w:bidi w:val="0"/>
        <w:jc w:val="left"/>
        <w:rPr>
          <w:rFonts w:hint="default"/>
          <w:lang w:val="en-US" w:eastAsia="zh-CN"/>
        </w:rPr>
        <w:sectPr>
          <w:footerReference r:id="rId3" w:type="default"/>
          <w:pgSz w:w="11906" w:h="16838"/>
          <w:pgMar w:top="1440" w:right="1800" w:bottom="1440" w:left="1800" w:header="851" w:footer="992" w:gutter="0"/>
          <w:pgNumType w:fmt="decimal" w:start="1"/>
          <w:cols w:space="425" w:num="1"/>
          <w:docGrid w:type="lines" w:linePitch="312" w:charSpace="0"/>
        </w:sectPr>
      </w:pPr>
    </w:p>
    <w:p w14:paraId="29CC7E17">
      <w:pPr>
        <w:shd w:val="clear" w:color="auto" w:fill="auto"/>
        <w:adjustRightInd w:val="0"/>
        <w:snapToGrid w:val="0"/>
        <w:spacing w:before="156"/>
        <w:jc w:val="center"/>
        <w:rPr>
          <w:rFonts w:hint="eastAsia" w:ascii="黑体" w:hAnsi="黑体" w:eastAsia="黑体"/>
          <w:b/>
          <w:color w:val="000000"/>
          <w:sz w:val="36"/>
          <w:szCs w:val="36"/>
          <w:highlight w:val="none"/>
          <w:u w:val="single"/>
          <w:lang w:val="en-US" w:eastAsia="zh-CN"/>
        </w:rPr>
      </w:pPr>
      <w:r>
        <w:rPr>
          <w:rFonts w:hint="eastAsia" w:ascii="黑体" w:hAnsi="黑体" w:eastAsia="黑体"/>
          <w:b/>
          <w:color w:val="000000"/>
          <w:sz w:val="36"/>
          <w:szCs w:val="36"/>
          <w:highlight w:val="none"/>
          <w:u w:val="single"/>
          <w:lang w:val="en-US" w:eastAsia="zh-CN"/>
        </w:rPr>
        <w:t>南网共享公司“小智薪”人事辅助管家项目零星采购项目报价文件</w:t>
      </w:r>
    </w:p>
    <w:p w14:paraId="009748C2">
      <w:pPr>
        <w:pStyle w:val="5"/>
        <w:tabs>
          <w:tab w:val="left" w:pos="2127"/>
        </w:tabs>
        <w:kinsoku/>
        <w:overflowPunct/>
        <w:bidi w:val="0"/>
        <w:spacing w:line="360" w:lineRule="auto"/>
        <w:textAlignment w:val="auto"/>
        <w:rPr>
          <w:rFonts w:hint="eastAsia"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南网</w:t>
      </w:r>
      <w:r>
        <w:rPr>
          <w:rFonts w:hint="eastAsia" w:hAnsi="宋体" w:cs="宋体"/>
          <w:color w:val="auto"/>
          <w:sz w:val="28"/>
          <w:szCs w:val="28"/>
          <w:highlight w:val="none"/>
          <w:lang w:val="en-US" w:eastAsia="zh-CN"/>
        </w:rPr>
        <w:t>共享</w:t>
      </w:r>
      <w:r>
        <w:rPr>
          <w:rFonts w:hint="eastAsia" w:ascii="宋体" w:hAnsi="宋体" w:eastAsia="宋体" w:cs="宋体"/>
          <w:color w:val="auto"/>
          <w:sz w:val="28"/>
          <w:szCs w:val="28"/>
          <w:highlight w:val="none"/>
          <w:lang w:eastAsia="zh-CN"/>
        </w:rPr>
        <w:t>公司</w:t>
      </w:r>
      <w:r>
        <w:rPr>
          <w:rFonts w:hint="eastAsia" w:hAnsi="宋体" w:eastAsia="宋体" w:cs="宋体"/>
          <w:color w:val="auto"/>
          <w:sz w:val="28"/>
          <w:szCs w:val="28"/>
          <w:highlight w:val="none"/>
          <w:lang w:eastAsia="zh-CN"/>
        </w:rPr>
        <w:t>：</w:t>
      </w:r>
    </w:p>
    <w:p w14:paraId="3D2001CD">
      <w:pPr>
        <w:pStyle w:val="5"/>
        <w:tabs>
          <w:tab w:val="left" w:pos="2127"/>
        </w:tabs>
        <w:kinsoku/>
        <w:overflowPunct/>
        <w:bidi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hAnsi="宋体" w:eastAsia="宋体" w:cs="宋体"/>
          <w:color w:val="auto"/>
          <w:sz w:val="28"/>
          <w:szCs w:val="28"/>
          <w:highlight w:val="none"/>
          <w:lang w:val="en-US" w:eastAsia="zh-CN"/>
        </w:rPr>
        <w:t>经研究</w:t>
      </w:r>
      <w:r>
        <w:rPr>
          <w:rFonts w:hint="eastAsia" w:ascii="宋体" w:hAnsi="宋体" w:eastAsia="宋体" w:cs="宋体"/>
          <w:color w:val="auto"/>
          <w:sz w:val="28"/>
          <w:szCs w:val="28"/>
          <w:highlight w:val="none"/>
        </w:rPr>
        <w:t>，我方愿以</w:t>
      </w:r>
      <w:r>
        <w:rPr>
          <w:rFonts w:hint="eastAsia" w:hAnsi="宋体" w:cs="宋体"/>
          <w:b/>
          <w:bCs/>
          <w:color w:val="auto"/>
          <w:sz w:val="28"/>
          <w:szCs w:val="28"/>
          <w:highlight w:val="none"/>
          <w:lang w:val="en-US" w:eastAsia="zh-CN"/>
        </w:rPr>
        <w:t>总价</w:t>
      </w:r>
      <w:r>
        <w:rPr>
          <w:rFonts w:hint="eastAsia" w:hAnsi="宋体" w:cs="宋体"/>
          <w:b/>
          <w:bCs/>
          <w:color w:val="auto"/>
          <w:sz w:val="28"/>
          <w:szCs w:val="28"/>
          <w:highlight w:val="none"/>
          <w:u w:val="single"/>
          <w:lang w:val="en-US" w:eastAsia="zh-CN"/>
        </w:rPr>
        <w:t xml:space="preserve">   XXXX      </w:t>
      </w:r>
      <w:r>
        <w:rPr>
          <w:rFonts w:hint="eastAsia" w:ascii="宋体" w:hAnsi="宋体" w:eastAsia="宋体" w:cs="宋体"/>
          <w:color w:val="auto"/>
          <w:sz w:val="28"/>
          <w:szCs w:val="28"/>
          <w:highlight w:val="none"/>
        </w:rPr>
        <w:t>的报价，按约定</w:t>
      </w:r>
      <w:r>
        <w:rPr>
          <w:rFonts w:hint="eastAsia" w:hAnsi="宋体" w:eastAsia="宋体" w:cs="宋体"/>
          <w:color w:val="auto"/>
          <w:sz w:val="28"/>
          <w:szCs w:val="28"/>
          <w:highlight w:val="none"/>
          <w:lang w:val="en-US" w:eastAsia="zh-CN"/>
        </w:rPr>
        <w:t>开展本项目</w:t>
      </w:r>
      <w:r>
        <w:rPr>
          <w:rFonts w:hint="eastAsia" w:ascii="宋体" w:hAnsi="宋体" w:eastAsia="宋体" w:cs="宋体"/>
          <w:color w:val="auto"/>
          <w:sz w:val="28"/>
          <w:szCs w:val="28"/>
          <w:highlight w:val="none"/>
        </w:rPr>
        <w:t>。</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
        <w:gridCol w:w="2454"/>
        <w:gridCol w:w="3481"/>
        <w:gridCol w:w="4079"/>
        <w:gridCol w:w="3164"/>
      </w:tblGrid>
      <w:tr w14:paraId="5B3A7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14:paraId="39031C48">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序号</w:t>
            </w:r>
          </w:p>
        </w:tc>
        <w:tc>
          <w:tcPr>
            <w:tcW w:w="2454" w:type="dxa"/>
            <w:vAlign w:val="center"/>
          </w:tcPr>
          <w:p w14:paraId="2C2C6FEE">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名称</w:t>
            </w:r>
          </w:p>
        </w:tc>
        <w:tc>
          <w:tcPr>
            <w:tcW w:w="3481" w:type="dxa"/>
            <w:vAlign w:val="center"/>
          </w:tcPr>
          <w:p w14:paraId="310A9F54">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最高限价（元）</w:t>
            </w:r>
          </w:p>
        </w:tc>
        <w:tc>
          <w:tcPr>
            <w:tcW w:w="4079" w:type="dxa"/>
            <w:vAlign w:val="center"/>
          </w:tcPr>
          <w:p w14:paraId="4A3E0AFA">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报价金额（元）</w:t>
            </w:r>
          </w:p>
        </w:tc>
        <w:tc>
          <w:tcPr>
            <w:tcW w:w="3164" w:type="dxa"/>
            <w:vAlign w:val="center"/>
          </w:tcPr>
          <w:p w14:paraId="577AACB1">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备注</w:t>
            </w:r>
          </w:p>
        </w:tc>
      </w:tr>
      <w:tr w14:paraId="59FA6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996" w:type="dxa"/>
            <w:vAlign w:val="center"/>
          </w:tcPr>
          <w:p w14:paraId="05FEAB9D">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1</w:t>
            </w:r>
          </w:p>
        </w:tc>
        <w:tc>
          <w:tcPr>
            <w:tcW w:w="2454" w:type="dxa"/>
            <w:vAlign w:val="center"/>
          </w:tcPr>
          <w:p w14:paraId="79E0CF77">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 xml:space="preserve"> XXXX</w:t>
            </w:r>
          </w:p>
        </w:tc>
        <w:tc>
          <w:tcPr>
            <w:tcW w:w="3481" w:type="dxa"/>
            <w:vAlign w:val="center"/>
          </w:tcPr>
          <w:p w14:paraId="5DFC652C">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b w:val="0"/>
                <w:bCs/>
                <w:sz w:val="28"/>
                <w:szCs w:val="28"/>
                <w:highlight w:val="none"/>
                <w:lang w:val="en-US" w:eastAsia="zh-CN"/>
              </w:rPr>
              <w:t>42000</w:t>
            </w:r>
          </w:p>
        </w:tc>
        <w:tc>
          <w:tcPr>
            <w:tcW w:w="4079" w:type="dxa"/>
            <w:vAlign w:val="center"/>
          </w:tcPr>
          <w:p w14:paraId="421A4E92">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 xml:space="preserve"> XX</w:t>
            </w:r>
          </w:p>
        </w:tc>
        <w:tc>
          <w:tcPr>
            <w:tcW w:w="3164" w:type="dxa"/>
            <w:vAlign w:val="center"/>
          </w:tcPr>
          <w:p w14:paraId="6E248094">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XXX</w:t>
            </w:r>
          </w:p>
        </w:tc>
      </w:tr>
      <w:tr w14:paraId="45125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trPr>
        <w:tc>
          <w:tcPr>
            <w:tcW w:w="996" w:type="dxa"/>
            <w:vAlign w:val="center"/>
          </w:tcPr>
          <w:p w14:paraId="15B7C475">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2</w:t>
            </w:r>
          </w:p>
        </w:tc>
        <w:tc>
          <w:tcPr>
            <w:tcW w:w="2454" w:type="dxa"/>
            <w:vAlign w:val="center"/>
          </w:tcPr>
          <w:p w14:paraId="4519ECFF">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p>
        </w:tc>
        <w:tc>
          <w:tcPr>
            <w:tcW w:w="3481" w:type="dxa"/>
            <w:vAlign w:val="center"/>
          </w:tcPr>
          <w:p w14:paraId="79FAC249">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p>
        </w:tc>
        <w:tc>
          <w:tcPr>
            <w:tcW w:w="4079" w:type="dxa"/>
            <w:vAlign w:val="center"/>
          </w:tcPr>
          <w:p w14:paraId="7F001DFC">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p>
        </w:tc>
        <w:tc>
          <w:tcPr>
            <w:tcW w:w="3164" w:type="dxa"/>
            <w:vAlign w:val="center"/>
          </w:tcPr>
          <w:p w14:paraId="0E75CCD7">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p>
        </w:tc>
      </w:tr>
      <w:tr w14:paraId="1BAE9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14:paraId="68B56E49">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3</w:t>
            </w:r>
          </w:p>
        </w:tc>
        <w:tc>
          <w:tcPr>
            <w:tcW w:w="2454" w:type="dxa"/>
            <w:vAlign w:val="center"/>
          </w:tcPr>
          <w:p w14:paraId="13CEF31D">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p>
        </w:tc>
        <w:tc>
          <w:tcPr>
            <w:tcW w:w="3481" w:type="dxa"/>
            <w:vAlign w:val="center"/>
          </w:tcPr>
          <w:p w14:paraId="608E71BE">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p>
        </w:tc>
        <w:tc>
          <w:tcPr>
            <w:tcW w:w="4079" w:type="dxa"/>
            <w:vAlign w:val="center"/>
          </w:tcPr>
          <w:p w14:paraId="6B5800FD">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p>
        </w:tc>
        <w:tc>
          <w:tcPr>
            <w:tcW w:w="3164" w:type="dxa"/>
            <w:vAlign w:val="center"/>
          </w:tcPr>
          <w:p w14:paraId="60399435">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p>
        </w:tc>
      </w:tr>
      <w:tr w14:paraId="7BEBE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996" w:type="dxa"/>
            <w:vAlign w:val="center"/>
          </w:tcPr>
          <w:p w14:paraId="298F3FA8">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4</w:t>
            </w:r>
          </w:p>
        </w:tc>
        <w:tc>
          <w:tcPr>
            <w:tcW w:w="5935" w:type="dxa"/>
            <w:gridSpan w:val="2"/>
            <w:vAlign w:val="center"/>
          </w:tcPr>
          <w:p w14:paraId="04C5C2EF">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合计</w:t>
            </w:r>
          </w:p>
        </w:tc>
        <w:tc>
          <w:tcPr>
            <w:tcW w:w="4079" w:type="dxa"/>
            <w:vAlign w:val="center"/>
          </w:tcPr>
          <w:p w14:paraId="12874976">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both"/>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大写</w:t>
            </w:r>
            <w:r>
              <w:rPr>
                <w:rFonts w:hint="eastAsia"/>
                <w:sz w:val="21"/>
                <w:szCs w:val="21"/>
                <w:highlight w:val="none"/>
                <w:u w:val="single"/>
                <w:vertAlign w:val="baseline"/>
                <w:lang w:val="en-US" w:eastAsia="zh-CN"/>
              </w:rPr>
              <w:t xml:space="preserve">                           </w:t>
            </w:r>
          </w:p>
        </w:tc>
        <w:tc>
          <w:tcPr>
            <w:tcW w:w="3164" w:type="dxa"/>
            <w:vAlign w:val="center"/>
          </w:tcPr>
          <w:p w14:paraId="0BA9ED9E">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p>
        </w:tc>
      </w:tr>
      <w:tr w14:paraId="76ABB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4174" w:type="dxa"/>
            <w:gridSpan w:val="5"/>
            <w:vAlign w:val="center"/>
          </w:tcPr>
          <w:p w14:paraId="4A48B6DD">
            <w:pPr>
              <w:pStyle w:val="8"/>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leftChars="0" w:firstLine="0" w:firstLineChars="0"/>
              <w:textAlignment w:val="auto"/>
              <w:rPr>
                <w:rFonts w:hint="eastAsia"/>
                <w:sz w:val="21"/>
                <w:szCs w:val="21"/>
                <w:highlight w:val="none"/>
                <w:lang w:val="en-US" w:eastAsia="zh-CN"/>
              </w:rPr>
            </w:pPr>
            <w:r>
              <w:rPr>
                <w:rFonts w:hint="eastAsia"/>
                <w:sz w:val="21"/>
                <w:szCs w:val="21"/>
                <w:highlight w:val="none"/>
                <w:lang w:val="en-US" w:eastAsia="zh-CN"/>
              </w:rPr>
              <w:t>注：</w:t>
            </w:r>
          </w:p>
          <w:p w14:paraId="6C76D1B9">
            <w:pPr>
              <w:pStyle w:val="8"/>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leftChars="0" w:firstLine="0" w:firstLineChars="0"/>
              <w:textAlignment w:val="auto"/>
              <w:rPr>
                <w:rFonts w:hint="eastAsia"/>
                <w:sz w:val="21"/>
                <w:szCs w:val="21"/>
                <w:highlight w:val="none"/>
                <w:lang w:val="en-US" w:eastAsia="zh-CN"/>
              </w:rPr>
            </w:pPr>
            <w:r>
              <w:rPr>
                <w:rFonts w:hint="eastAsia"/>
                <w:sz w:val="21"/>
                <w:szCs w:val="21"/>
                <w:highlight w:val="none"/>
                <w:lang w:val="en-US" w:eastAsia="zh-CN"/>
              </w:rPr>
              <w:t>1.此报价含税，服务过程中将遵守相关保密要求。</w:t>
            </w:r>
          </w:p>
          <w:p w14:paraId="0F24FD21">
            <w:pPr>
              <w:pStyle w:val="8"/>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leftChars="0" w:firstLine="0" w:firstLineChars="0"/>
              <w:textAlignment w:val="auto"/>
              <w:rPr>
                <w:rFonts w:hint="eastAsia"/>
                <w:sz w:val="21"/>
                <w:szCs w:val="21"/>
                <w:highlight w:val="none"/>
                <w:lang w:val="en-US" w:eastAsia="zh-CN"/>
              </w:rPr>
            </w:pPr>
            <w:r>
              <w:rPr>
                <w:rFonts w:hint="eastAsia"/>
                <w:sz w:val="21"/>
                <w:szCs w:val="21"/>
                <w:highlight w:val="none"/>
                <w:lang w:val="en-US" w:eastAsia="zh-CN"/>
              </w:rPr>
              <w:t>2.报价方式：按固定金额报总价，总价包干。报价应包含模型设计与制作、后端训练、调试改进、效果验证、现场应用、软著申请/论文申请等服务内容。</w:t>
            </w:r>
          </w:p>
          <w:p w14:paraId="2021F06C">
            <w:pPr>
              <w:pStyle w:val="8"/>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leftChars="0" w:firstLine="0" w:firstLineChars="0"/>
              <w:textAlignment w:val="auto"/>
              <w:rPr>
                <w:rFonts w:hint="eastAsia"/>
                <w:sz w:val="21"/>
                <w:szCs w:val="21"/>
                <w:highlight w:val="none"/>
                <w:lang w:val="en-US" w:eastAsia="zh-CN"/>
              </w:rPr>
            </w:pPr>
            <w:r>
              <w:rPr>
                <w:rFonts w:hint="eastAsia"/>
                <w:sz w:val="21"/>
                <w:szCs w:val="21"/>
                <w:highlight w:val="none"/>
                <w:lang w:val="en-US" w:eastAsia="zh-CN"/>
              </w:rPr>
              <w:t>3.项目产出1套多模态智能体，1套单机版数字化工具，1项申请软件著作权，1项论文。</w:t>
            </w:r>
          </w:p>
          <w:p w14:paraId="3543036E">
            <w:pPr>
              <w:pStyle w:val="8"/>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leftChars="0" w:firstLine="0" w:firstLineChars="0"/>
              <w:textAlignment w:val="auto"/>
              <w:rPr>
                <w:rFonts w:hint="default"/>
                <w:sz w:val="21"/>
                <w:szCs w:val="21"/>
                <w:highlight w:val="none"/>
                <w:lang w:val="en-US" w:eastAsia="zh-CN"/>
              </w:rPr>
            </w:pPr>
            <w:r>
              <w:rPr>
                <w:rFonts w:hint="eastAsia"/>
                <w:sz w:val="21"/>
                <w:szCs w:val="21"/>
                <w:highlight w:val="none"/>
                <w:lang w:val="en-US" w:eastAsia="zh-CN"/>
              </w:rPr>
              <w:t>4.本项目自签订合同之日起5个月内完成竣工验收。</w:t>
            </w:r>
          </w:p>
        </w:tc>
      </w:tr>
    </w:tbl>
    <w:p w14:paraId="1CF539AF">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ind w:firstLine="960" w:firstLineChars="400"/>
        <w:jc w:val="right"/>
        <w:textAlignment w:val="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报</w:t>
      </w:r>
      <w:r>
        <w:rPr>
          <w:rFonts w:hint="eastAsia" w:hAnsi="宋体" w:cs="宋体"/>
          <w:color w:val="auto"/>
          <w:sz w:val="24"/>
          <w:szCs w:val="24"/>
          <w:highlight w:val="none"/>
          <w:lang w:val="en-US" w:eastAsia="zh-CN"/>
        </w:rPr>
        <w:t xml:space="preserve">  </w:t>
      </w:r>
      <w:r>
        <w:rPr>
          <w:rFonts w:hint="eastAsia" w:hAnsi="宋体" w:eastAsia="宋体" w:cs="宋体"/>
          <w:color w:val="auto"/>
          <w:sz w:val="24"/>
          <w:szCs w:val="24"/>
          <w:highlight w:val="none"/>
          <w:lang w:val="en-US" w:eastAsia="zh-CN"/>
        </w:rPr>
        <w:t>价</w:t>
      </w:r>
      <w:r>
        <w:rPr>
          <w:rFonts w:hint="eastAsia" w:hAnsi="宋体" w:cs="宋体"/>
          <w:color w:val="auto"/>
          <w:sz w:val="24"/>
          <w:szCs w:val="24"/>
          <w:highlight w:val="none"/>
          <w:lang w:val="en-US" w:eastAsia="zh-CN"/>
        </w:rPr>
        <w:t xml:space="preserve">  </w:t>
      </w:r>
      <w:r>
        <w:rPr>
          <w:rFonts w:hint="eastAsia"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val="en-US" w:eastAsia="zh-CN"/>
        </w:rPr>
        <w:t xml:space="preserve">  </w:t>
      </w:r>
      <w:r>
        <w:rPr>
          <w:rFonts w:hint="eastAsia" w:hAnsi="宋体" w:cs="宋体"/>
          <w:color w:val="auto"/>
          <w:sz w:val="24"/>
          <w:szCs w:val="24"/>
          <w:highlight w:val="none"/>
          <w:u w:val="single"/>
          <w:lang w:val="en-US" w:eastAsia="zh-CN"/>
        </w:rPr>
        <w:t>XXX</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盖单位</w:t>
      </w:r>
      <w:r>
        <w:rPr>
          <w:rFonts w:hint="eastAsia" w:ascii="宋体" w:hAnsi="宋体" w:eastAsia="宋体" w:cs="宋体"/>
          <w:color w:val="auto"/>
          <w:sz w:val="24"/>
          <w:szCs w:val="24"/>
          <w:highlight w:val="none"/>
        </w:rPr>
        <w:t>章)</w:t>
      </w:r>
    </w:p>
    <w:p w14:paraId="4D60081F">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u w:val="single"/>
        </w:rPr>
      </w:pP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   </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话:</w:t>
      </w:r>
      <w:r>
        <w:rPr>
          <w:rFonts w:hint="eastAsia" w:ascii="宋体" w:hAnsi="宋体" w:eastAsia="宋体" w:cs="宋体"/>
          <w:color w:val="auto"/>
          <w:sz w:val="24"/>
          <w:szCs w:val="24"/>
          <w:highlight w:val="none"/>
          <w:u w:val="single"/>
        </w:rPr>
        <w:t xml:space="preserve">                 </w:t>
      </w:r>
    </w:p>
    <w:p w14:paraId="7F98BF63">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u w:val="single"/>
        </w:rPr>
      </w:pP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  </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真:</w:t>
      </w:r>
      <w:r>
        <w:rPr>
          <w:rFonts w:hint="eastAsia" w:ascii="宋体" w:hAnsi="宋体" w:eastAsia="宋体" w:cs="宋体"/>
          <w:color w:val="auto"/>
          <w:sz w:val="24"/>
          <w:szCs w:val="24"/>
          <w:highlight w:val="none"/>
          <w:u w:val="single"/>
        </w:rPr>
        <w:t xml:space="preserve">                 </w:t>
      </w:r>
    </w:p>
    <w:p w14:paraId="61C6D92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p>
    <w:p w14:paraId="6B4F1069">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p>
    <w:sectPr>
      <w:footerReference r:id="rId4" w:type="default"/>
      <w:pgSz w:w="16838" w:h="11906" w:orient="landscape"/>
      <w:pgMar w:top="1800" w:right="1440" w:bottom="1576"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文鼎CS大黑">
    <w:altName w:val="宋体"/>
    <w:panose1 w:val="00000000000000000000"/>
    <w:charset w:val="86"/>
    <w:family w:val="modern"/>
    <w:pitch w:val="default"/>
    <w:sig w:usb0="00000000" w:usb1="00000000" w:usb2="00000010" w:usb3="00000000" w:csb0="00040000" w:csb1="00000000"/>
  </w:font>
  <w:font w:name="方正粗宋简体">
    <w:altName w:val="宋体"/>
    <w:panose1 w:val="00000000000000000000"/>
    <w:charset w:val="86"/>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FBDD1">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F98CD5">
                          <w:pPr>
                            <w:pStyle w:val="6"/>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 共 </w:t>
                          </w:r>
                          <w:r>
                            <w:rPr>
                              <w:rFonts w:hint="eastAsia" w:ascii="Times New Roman" w:hAnsi="Times New Roman" w:cs="Times New Roman"/>
                              <w:sz w:val="21"/>
                              <w:szCs w:val="21"/>
                              <w:lang w:val="en-US" w:eastAsia="zh-CN"/>
                            </w:rPr>
                            <w:t>3</w:t>
                          </w:r>
                          <w:r>
                            <w:rPr>
                              <w:rFonts w:hint="default" w:ascii="Times New Roman" w:hAnsi="Times New Roman" w:cs="Times New Roman"/>
                              <w:sz w:val="21"/>
                              <w:szCs w:val="21"/>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60F98CD5">
                    <w:pPr>
                      <w:pStyle w:val="6"/>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 共 </w:t>
                    </w:r>
                    <w:r>
                      <w:rPr>
                        <w:rFonts w:hint="eastAsia" w:ascii="Times New Roman" w:hAnsi="Times New Roman" w:cs="Times New Roman"/>
                        <w:sz w:val="21"/>
                        <w:szCs w:val="21"/>
                        <w:lang w:val="en-US" w:eastAsia="zh-CN"/>
                      </w:rPr>
                      <w:t>3</w:t>
                    </w:r>
                    <w:r>
                      <w:rPr>
                        <w:rFonts w:hint="default" w:ascii="Times New Roman" w:hAnsi="Times New Roman" w:cs="Times New Roman"/>
                        <w:sz w:val="21"/>
                        <w:szCs w:val="21"/>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31EC7">
    <w:pPr>
      <w:pStyle w:val="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062CDE">
                          <w:pPr>
                            <w:pStyle w:val="6"/>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 共 </w:t>
                          </w:r>
                          <w:r>
                            <w:rPr>
                              <w:rFonts w:hint="eastAsia" w:ascii="Times New Roman" w:hAnsi="Times New Roman" w:cs="Times New Roman"/>
                              <w:sz w:val="21"/>
                              <w:szCs w:val="21"/>
                              <w:lang w:val="en-US" w:eastAsia="zh-CN"/>
                            </w:rPr>
                            <w:t>3</w:t>
                          </w:r>
                          <w:r>
                            <w:rPr>
                              <w:rFonts w:hint="default" w:ascii="Times New Roman" w:hAnsi="Times New Roman" w:cs="Times New Roman"/>
                              <w:sz w:val="21"/>
                              <w:szCs w:val="21"/>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1062CDE">
                    <w:pPr>
                      <w:pStyle w:val="6"/>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 共 </w:t>
                    </w:r>
                    <w:r>
                      <w:rPr>
                        <w:rFonts w:hint="eastAsia" w:ascii="Times New Roman" w:hAnsi="Times New Roman" w:cs="Times New Roman"/>
                        <w:sz w:val="21"/>
                        <w:szCs w:val="21"/>
                        <w:lang w:val="en-US" w:eastAsia="zh-CN"/>
                      </w:rPr>
                      <w:t>3</w:t>
                    </w:r>
                    <w:r>
                      <w:rPr>
                        <w:rFonts w:hint="default" w:ascii="Times New Roman" w:hAnsi="Times New Roman" w:cs="Times New Roman"/>
                        <w:sz w:val="21"/>
                        <w:szCs w:val="21"/>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JjNDBhYWZhYWNjODU2NjIyYjgwZjViNDU2ZTk5OGUifQ=="/>
  </w:docVars>
  <w:rsids>
    <w:rsidRoot w:val="00000000"/>
    <w:rsid w:val="002802D2"/>
    <w:rsid w:val="006A1D18"/>
    <w:rsid w:val="01A368A1"/>
    <w:rsid w:val="02240ECC"/>
    <w:rsid w:val="02590C8E"/>
    <w:rsid w:val="029F5656"/>
    <w:rsid w:val="02C2662E"/>
    <w:rsid w:val="05FD38CB"/>
    <w:rsid w:val="06C97B6C"/>
    <w:rsid w:val="078E6538"/>
    <w:rsid w:val="07E44063"/>
    <w:rsid w:val="08C56BCD"/>
    <w:rsid w:val="091D36D9"/>
    <w:rsid w:val="09F3424A"/>
    <w:rsid w:val="0AAA549F"/>
    <w:rsid w:val="0AB768F7"/>
    <w:rsid w:val="0B0A34D3"/>
    <w:rsid w:val="0BE656ED"/>
    <w:rsid w:val="0C881190"/>
    <w:rsid w:val="0D602B67"/>
    <w:rsid w:val="10554683"/>
    <w:rsid w:val="10892A30"/>
    <w:rsid w:val="13421B9E"/>
    <w:rsid w:val="1497645F"/>
    <w:rsid w:val="14A746EE"/>
    <w:rsid w:val="150A5F35"/>
    <w:rsid w:val="150E27A5"/>
    <w:rsid w:val="158320C2"/>
    <w:rsid w:val="15BB32DC"/>
    <w:rsid w:val="15F01FF8"/>
    <w:rsid w:val="168D01C7"/>
    <w:rsid w:val="17062E09"/>
    <w:rsid w:val="17D12364"/>
    <w:rsid w:val="17EB526F"/>
    <w:rsid w:val="17F63931"/>
    <w:rsid w:val="181C6AD5"/>
    <w:rsid w:val="1A1B7C4D"/>
    <w:rsid w:val="1AD42ECA"/>
    <w:rsid w:val="1CD24096"/>
    <w:rsid w:val="1F5C5939"/>
    <w:rsid w:val="208A36E5"/>
    <w:rsid w:val="208E033D"/>
    <w:rsid w:val="21955108"/>
    <w:rsid w:val="2319509E"/>
    <w:rsid w:val="248868FE"/>
    <w:rsid w:val="2598673B"/>
    <w:rsid w:val="259C27F2"/>
    <w:rsid w:val="27085A87"/>
    <w:rsid w:val="27630B65"/>
    <w:rsid w:val="28451B3B"/>
    <w:rsid w:val="28D06E44"/>
    <w:rsid w:val="28FA7A9D"/>
    <w:rsid w:val="293B2135"/>
    <w:rsid w:val="2C351948"/>
    <w:rsid w:val="2D361B43"/>
    <w:rsid w:val="2D773982"/>
    <w:rsid w:val="2DCC7255"/>
    <w:rsid w:val="2E8E5C2A"/>
    <w:rsid w:val="2F6A488D"/>
    <w:rsid w:val="2FE656E2"/>
    <w:rsid w:val="3086432B"/>
    <w:rsid w:val="30D448E4"/>
    <w:rsid w:val="31277D1F"/>
    <w:rsid w:val="316B3FC4"/>
    <w:rsid w:val="319017B1"/>
    <w:rsid w:val="32A213EC"/>
    <w:rsid w:val="32B8727E"/>
    <w:rsid w:val="32CB604C"/>
    <w:rsid w:val="3304433F"/>
    <w:rsid w:val="333D0AB2"/>
    <w:rsid w:val="344E3024"/>
    <w:rsid w:val="34AB357E"/>
    <w:rsid w:val="38A50DF1"/>
    <w:rsid w:val="38A672DA"/>
    <w:rsid w:val="394D67E1"/>
    <w:rsid w:val="3A001EAA"/>
    <w:rsid w:val="3A2F1CE9"/>
    <w:rsid w:val="3A600841"/>
    <w:rsid w:val="3A786865"/>
    <w:rsid w:val="3C9472B4"/>
    <w:rsid w:val="3CA74111"/>
    <w:rsid w:val="3D200D58"/>
    <w:rsid w:val="3D33564A"/>
    <w:rsid w:val="3D41598E"/>
    <w:rsid w:val="3DBF0F8C"/>
    <w:rsid w:val="3E157737"/>
    <w:rsid w:val="3F0B45C4"/>
    <w:rsid w:val="3F597D1A"/>
    <w:rsid w:val="401E7040"/>
    <w:rsid w:val="4261776A"/>
    <w:rsid w:val="426D6803"/>
    <w:rsid w:val="43384391"/>
    <w:rsid w:val="43DD3575"/>
    <w:rsid w:val="442236DE"/>
    <w:rsid w:val="45625CC9"/>
    <w:rsid w:val="457B670F"/>
    <w:rsid w:val="47831FB4"/>
    <w:rsid w:val="490324DB"/>
    <w:rsid w:val="495377AE"/>
    <w:rsid w:val="49613864"/>
    <w:rsid w:val="49C83F6A"/>
    <w:rsid w:val="4AE8302A"/>
    <w:rsid w:val="4BF16DFE"/>
    <w:rsid w:val="4D7A49A9"/>
    <w:rsid w:val="4F4D74D1"/>
    <w:rsid w:val="50297923"/>
    <w:rsid w:val="513A294C"/>
    <w:rsid w:val="52A11A3D"/>
    <w:rsid w:val="5376147C"/>
    <w:rsid w:val="54684287"/>
    <w:rsid w:val="551E51C5"/>
    <w:rsid w:val="566C2B95"/>
    <w:rsid w:val="573840A5"/>
    <w:rsid w:val="57CE3D61"/>
    <w:rsid w:val="58C62B1C"/>
    <w:rsid w:val="58DB3CCF"/>
    <w:rsid w:val="594902D2"/>
    <w:rsid w:val="5AAC72C5"/>
    <w:rsid w:val="5B230875"/>
    <w:rsid w:val="5C7F7DEB"/>
    <w:rsid w:val="5CFE264B"/>
    <w:rsid w:val="5D5A37CB"/>
    <w:rsid w:val="5D737D99"/>
    <w:rsid w:val="5DCE7EF9"/>
    <w:rsid w:val="5E5B6C7F"/>
    <w:rsid w:val="5EB6514C"/>
    <w:rsid w:val="5F512FF4"/>
    <w:rsid w:val="5FDE3F99"/>
    <w:rsid w:val="5FEA016C"/>
    <w:rsid w:val="60B1497A"/>
    <w:rsid w:val="60CC7246"/>
    <w:rsid w:val="61FA48D5"/>
    <w:rsid w:val="628E556A"/>
    <w:rsid w:val="62B00A9A"/>
    <w:rsid w:val="6476232E"/>
    <w:rsid w:val="64AB460D"/>
    <w:rsid w:val="65E03333"/>
    <w:rsid w:val="669F3FB0"/>
    <w:rsid w:val="66C54256"/>
    <w:rsid w:val="66EE416C"/>
    <w:rsid w:val="66F14FA5"/>
    <w:rsid w:val="66F968E0"/>
    <w:rsid w:val="67CA60E5"/>
    <w:rsid w:val="67D5349B"/>
    <w:rsid w:val="69243F19"/>
    <w:rsid w:val="6B8C0330"/>
    <w:rsid w:val="6BBE49BF"/>
    <w:rsid w:val="6C737CFB"/>
    <w:rsid w:val="6CCC466E"/>
    <w:rsid w:val="6D003E18"/>
    <w:rsid w:val="6D2D29AD"/>
    <w:rsid w:val="6D4E33BE"/>
    <w:rsid w:val="6DAA5176"/>
    <w:rsid w:val="6DCD0928"/>
    <w:rsid w:val="6F0323C7"/>
    <w:rsid w:val="6F4C2B26"/>
    <w:rsid w:val="6FEB5D3E"/>
    <w:rsid w:val="6FFC403C"/>
    <w:rsid w:val="71153587"/>
    <w:rsid w:val="7164687A"/>
    <w:rsid w:val="72695111"/>
    <w:rsid w:val="72C86560"/>
    <w:rsid w:val="74175043"/>
    <w:rsid w:val="742062C6"/>
    <w:rsid w:val="751E5C03"/>
    <w:rsid w:val="76873290"/>
    <w:rsid w:val="768E5ED5"/>
    <w:rsid w:val="76EB6C11"/>
    <w:rsid w:val="775C196A"/>
    <w:rsid w:val="79341E13"/>
    <w:rsid w:val="79BA2CE8"/>
    <w:rsid w:val="79F226B7"/>
    <w:rsid w:val="7CCE0067"/>
    <w:rsid w:val="7D1B2BB2"/>
    <w:rsid w:val="7D783108"/>
    <w:rsid w:val="7DB552D6"/>
    <w:rsid w:val="7E5243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spacing w:after="120" w:afterLines="0"/>
    </w:p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paragraph" w:styleId="4">
    <w:name w:val="Body Text Indent"/>
    <w:basedOn w:val="1"/>
    <w:unhideWhenUsed/>
    <w:qFormat/>
    <w:uiPriority w:val="0"/>
    <w:pPr>
      <w:spacing w:after="120"/>
      <w:ind w:left="420" w:leftChars="200"/>
    </w:pPr>
  </w:style>
  <w:style w:type="paragraph" w:styleId="5">
    <w:name w:val="Plain Text"/>
    <w:basedOn w:val="1"/>
    <w:qFormat/>
    <w:uiPriority w:val="99"/>
    <w:rPr>
      <w:rFonts w:ascii="宋体" w:hAnsi="Courier New"/>
    </w:r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Body Text First Indent 2"/>
    <w:basedOn w:val="4"/>
    <w:qFormat/>
    <w:uiPriority w:val="0"/>
    <w:pPr>
      <w:ind w:firstLine="42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extDirection w:val="btLr"/>
    </w:tcPr>
  </w:style>
  <w:style w:type="character" w:styleId="12">
    <w:name w:val="page numb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568</Words>
  <Characters>584</Characters>
  <Lines>0</Lines>
  <Paragraphs>0</Paragraphs>
  <TotalTime>47</TotalTime>
  <ScaleCrop>false</ScaleCrop>
  <LinksUpToDate>false</LinksUpToDate>
  <CharactersWithSpaces>956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2021-12-10T02:26:00Z</dcterms:created>
  <dc:creator>jiangll1</dc:creator>
  <cp:lastModifiedBy>liluyao</cp:lastModifiedBy>
  <cp:lastPrinted>2024-05-13T12:53:00Z</cp:lastPrinted>
  <dcterms:modified xsi:type="dcterms:W3CDTF">2026-05-22T04:20:42Z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48280FB9B115446E844F6256387A0DDB_13</vt:lpwstr>
  </property>
</Properties>
</file>