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2CBB2E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安全围栏技术要求附件</w:t>
      </w:r>
      <w:bookmarkStart w:id="0" w:name="_GoBack"/>
      <w:bookmarkEnd w:id="0"/>
    </w:p>
    <w:p w14:paraId="484BFAB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336290"/>
            <wp:effectExtent l="0" t="0" r="2540" b="1270"/>
            <wp:docPr id="1" name="图片 1" descr="1a2d82161785647304c65b4f592152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a2d82161785647304c65b4f592152c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97D7A"/>
    <w:rsid w:val="3819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2026-05-26T08:00:00Z</dcterms:created>
  <dc:creator>李禹宏</dc:creator>
  <cp:lastModifiedBy>李禹宏</cp:lastModifiedBy>
  <dcterms:modified xsi:type="dcterms:W3CDTF">2026-05-26T08:01:18Z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456CD3E86D4B431B9EAC8EE04903299E_11</vt:lpwstr>
  </property>
</Properties>
</file>