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673" w:lineRule="exact"/>
        <w:ind w:left="203"/>
        <w:jc w:val="center"/>
        <w:outlineLvl w:val="1"/>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质疑函</w:t>
      </w:r>
    </w:p>
    <w:p>
      <w:pPr>
        <w:spacing w:line="360" w:lineRule="auto"/>
        <w:jc w:val="left"/>
        <w:rPr>
          <w:rFonts w:hint="eastAsia" w:ascii="宋体" w:hAnsi="宋体" w:eastAsia="宋体" w:cs="Times New Roman"/>
          <w:b/>
          <w:bCs/>
          <w:sz w:val="24"/>
          <w:szCs w:val="24"/>
        </w:rPr>
      </w:pPr>
      <w:r>
        <w:rPr>
          <w:rFonts w:hint="eastAsia" w:ascii="宋体" w:hAnsi="宋体" w:eastAsia="宋体" w:cs="Times New Roman"/>
          <w:b/>
          <w:bCs/>
          <w:sz w:val="24"/>
          <w:szCs w:val="24"/>
        </w:rPr>
        <w:t>致：广西电网有限责任公司</w:t>
      </w:r>
    </w:p>
    <w:p>
      <w:pPr>
        <w:spacing w:line="360" w:lineRule="auto"/>
        <w:ind w:firstLine="480" w:firstLineChars="200"/>
        <w:jc w:val="left"/>
        <w:rPr>
          <w:rFonts w:hint="eastAsia"/>
        </w:rPr>
      </w:pPr>
      <w:r>
        <w:rPr>
          <w:rFonts w:hint="eastAsia" w:ascii="宋体" w:hAnsi="宋体" w:eastAsia="宋体" w:cs="Times New Roman"/>
          <w:sz w:val="24"/>
          <w:szCs w:val="24"/>
        </w:rPr>
        <w:t>我司报名参与了项目名称</w:t>
      </w:r>
      <w:r>
        <w:rPr>
          <w:rFonts w:hint="eastAsia" w:ascii="宋体" w:hAnsi="宋体" w:eastAsia="宋体" w:cs="Times New Roman"/>
          <w:b/>
          <w:sz w:val="24"/>
          <w:szCs w:val="24"/>
          <w:u w:val="single"/>
        </w:rPr>
        <w:t>：广西电网公司2026年第二批省级物资集中公开招标项目</w:t>
      </w:r>
      <w:r>
        <w:rPr>
          <w:rFonts w:hint="eastAsia" w:ascii="宋体" w:hAnsi="宋体" w:eastAsia="宋体" w:cs="Times New Roman"/>
          <w:bCs/>
          <w:sz w:val="24"/>
          <w:szCs w:val="24"/>
        </w:rPr>
        <w:t>标的：</w:t>
      </w:r>
      <w:r>
        <w:rPr>
          <w:rFonts w:ascii="宋体" w:hAnsi="宋体" w:eastAsia="宋体" w:cs="Times New Roman"/>
          <w:b/>
          <w:sz w:val="24"/>
          <w:szCs w:val="24"/>
          <w:u w:val="single"/>
        </w:rPr>
        <w:t xml:space="preserve">LED </w:t>
      </w:r>
      <w:r>
        <w:rPr>
          <w:rFonts w:hint="eastAsia" w:ascii="宋体" w:hAnsi="宋体" w:eastAsia="宋体" w:cs="Times New Roman"/>
          <w:b/>
          <w:sz w:val="24"/>
          <w:szCs w:val="24"/>
          <w:u w:val="single"/>
        </w:rPr>
        <w:t>大屏幕</w:t>
      </w:r>
      <w:r>
        <w:rPr>
          <w:rFonts w:hint="eastAsia" w:ascii="宋体" w:hAnsi="宋体" w:eastAsia="宋体" w:cs="Times New Roman"/>
          <w:b/>
          <w:sz w:val="24"/>
          <w:szCs w:val="24"/>
        </w:rPr>
        <w:t>。</w:t>
      </w:r>
      <w:r>
        <w:rPr>
          <w:rFonts w:hint="eastAsia" w:ascii="宋体" w:hAnsi="宋体" w:eastAsia="宋体" w:cs="Times New Roman"/>
          <w:sz w:val="24"/>
          <w:szCs w:val="24"/>
        </w:rPr>
        <w:t>经认真研究招标文件及市场调研，发现多处有明显倾向性、不合理性，排斥潜在投标人的条件，现就招标文件中具体涉及到的评分办法及技术参数要求等提出质疑，望贵公司本着公开、公平、公正的原则进行答复。</w:t>
      </w:r>
    </w:p>
    <w:p>
      <w:pPr>
        <w:kinsoku w:val="0"/>
        <w:overflowPunct w:val="0"/>
        <w:spacing w:line="673" w:lineRule="exact"/>
        <w:ind w:left="203"/>
        <w:jc w:val="center"/>
        <w:outlineLvl w:val="1"/>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LED大屏幕2</w:t>
      </w:r>
    </w:p>
    <w:p>
      <w:pPr>
        <w:spacing w:line="360" w:lineRule="auto"/>
        <w:jc w:val="left"/>
        <w:rPr>
          <w:rFonts w:hint="eastAsia" w:ascii="宋体" w:hAnsi="宋体" w:eastAsia="宋体" w:cs="Times New Roman"/>
          <w:b/>
          <w:bCs/>
          <w:spacing w:val="-10"/>
          <w:kern w:val="28"/>
          <w:sz w:val="24"/>
          <w:szCs w:val="24"/>
        </w:rPr>
      </w:pPr>
      <w:r>
        <w:rPr>
          <w:rFonts w:hint="eastAsia" w:ascii="宋体" w:hAnsi="宋体" w:eastAsia="宋体" w:cs="Times New Roman"/>
          <w:b/>
          <w:bCs/>
          <w:sz w:val="24"/>
          <w:szCs w:val="24"/>
        </w:rPr>
        <w:t>一、</w:t>
      </w:r>
      <w:r>
        <w:rPr>
          <w:rFonts w:ascii="宋体" w:hAnsi="宋体" w:eastAsia="宋体" w:cs="Times New Roman"/>
          <w:b/>
          <w:bCs/>
          <w:sz w:val="24"/>
          <w:szCs w:val="24"/>
        </w:rPr>
        <w:t>南宁横州供电局2026年视频会议室Led显示屏购置项目</w:t>
      </w:r>
      <w:r>
        <w:rPr>
          <w:rFonts w:hint="eastAsia" w:ascii="宋体" w:hAnsi="宋体" w:eastAsia="宋体" w:cs="Times New Roman"/>
          <w:b/>
          <w:bCs/>
          <w:sz w:val="24"/>
          <w:szCs w:val="24"/>
        </w:rPr>
        <w:t>质疑以下条款：</w:t>
      </w:r>
    </w:p>
    <w:p>
      <w:pPr>
        <w:tabs>
          <w:tab w:val="left" w:pos="312"/>
        </w:tabs>
        <w:spacing w:line="360" w:lineRule="auto"/>
        <w:jc w:val="left"/>
        <w:rPr>
          <w:rFonts w:ascii="宋体" w:hAnsi="宋体" w:eastAsia="宋体" w:cs="Times New Roman"/>
          <w:b/>
          <w:bCs/>
          <w:sz w:val="24"/>
          <w:szCs w:val="24"/>
        </w:rPr>
      </w:pPr>
      <w:r>
        <w:rPr>
          <w:rFonts w:hint="eastAsia" w:ascii="宋体" w:hAnsi="宋体" w:eastAsia="宋体" w:cs="Times New Roman"/>
          <w:b/>
          <w:bCs/>
          <w:sz w:val="24"/>
          <w:szCs w:val="24"/>
        </w:rPr>
        <w:t>质疑条款：1.</w:t>
      </w:r>
      <w:r>
        <w:rPr>
          <w:rFonts w:ascii="宋体" w:hAnsi="宋体" w:eastAsia="宋体" w:cs="Times New Roman"/>
          <w:b/>
          <w:bCs/>
          <w:sz w:val="24"/>
          <w:szCs w:val="24"/>
        </w:rPr>
        <w:t>户内全彩LED屏</w:t>
      </w:r>
      <w:r>
        <w:rPr>
          <w:rFonts w:hint="eastAsia" w:ascii="宋体" w:hAnsi="宋体" w:eastAsia="宋体" w:cs="Times New Roman"/>
          <w:b/>
          <w:bCs/>
          <w:sz w:val="24"/>
          <w:szCs w:val="24"/>
        </w:rPr>
        <w:t>：</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11.LED显示屏为防止金属离子迁移、线路短路现象，PCB采用FR-4四层板同等级或更高材料，PCB导线更宽、导线间距和过孔间距更大，能更好的杜绝模块黑屏、显示异常、灯珠缺色、毛毛虫等现象，板厚≥1.6mm，铜厚≥1盎司，TG≥140℃，PCB板表面具备防潮/防尘/防静电；（需提供得到CNAS认可的检测机构出具的检测报告作为该技术参数证明材料）</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12.LED显示屏具备低蓝光模式，可在控制软件中选择30%、40%二挡调节显示屏蓝光输出，有效减少蓝光辐射对眼睛的伤害；（需提供得到CNAS认可的检测机构出具的检测报告作为该技术参数证明材料）</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13.具备LED显示屏开关机次数、使用时长记录，可形成数据保存周期≥80天，并支持对现场温湿度的监测，可在控制软件端实时显示数据，方便用户了解现场屏体、环境温湿度数据情况；（需提供得到CNAS认可的检测机构出具的检测报告作为该技术参数证明材料）</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14.移动端通过扫描二维码方式与管理电脑连接，从而实现对信号源和输出端进行远程管理控制。支持放大镜放大局部功能，可对软件中文字等较小或看不清的部分进行放大操作。具备基本辅助工具，包括画笔、聚光灯、放大镜等，画笔颜色、画笔大小通过移动端轻松可调（提供扫码、放大镜、辅助工具功能界面截图盖章佐证）</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15.可支持提供在线服务小程序，可通过微信小程序提交售前、售中或售后问题，厂家客服人员在线或回电及时解答。（提供功能界面截图佐证）</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16.可支持提交的服务类型包括“维护”、“指导调试”、“指导安装”、“指导布线”、“远程调试”、“400电话”等类别可选。（提供功能界面截图佐证）</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17.具备在线服务可以实时查询处理进度，具有“待处理”、“处理中”及“已处理”等版块。（提供功能界面截图佐证）</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18.具备“已处理”版块具有历史记录功能，可通过联系电话搜索历史条目，条目信息记录申请人姓名、联系电话、申请时间、问题描述、处理状态、处理人、处理用时和处理后信息反馈。并且具有“再次申请”功能。（提供功能界面截图佐证）</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19.投标产品制造商已建立信息技术服务管理体系，可提供符合ISO/IEC20000-1:2018标准或GB/T24405.1-2009标准或GB/T24405.2-2010标准的《信息技术服务管理体系认证证书》(第三方认证机构颁发的在有效期内的证书复印件、证书编号在全国认证认可信息公共服务平台的查询结果截图须提供齐全)</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20.为了确保投标的LED显示屏为投标产品制造商自主生产的产品(非0EM或ODM产品)，对投标人提供的制造商购置的制造投标产品的LED显示屏自动生产线(包含有真空吸板机、PCB清洁机、皮带接驳台、缓存机、筛选机、贴片机器人等)的证明材料进行评分:提供购置LED显示屏自动生产线的合同复印件首页、体现合同金额内容页、尾页及不少于合同金额60%的发票复印件作为证明材料。</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21.投标产品制造商通过了服务能力达到GB/T 36733-2018标准AAAAA级的服务质量管理认证（提供在有效期内的证书扫描件或复印件、证书编号在全国认证认可信息公共服务平台的查询结果截图作为证明材料）</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22.投标产品制造商已建立信息技术服务管理体系，可提供符合ISO/IEC 20000-1:2018标准或GB/T 24405.1-2009标准或GB/T 24405.2-2010标准的《信息技术服务管理体系认证证书》（第三方认证机构颁发的在有效期内的证书扫描件或复印件、证书编号在全国认证认可信息公共服务平台的查询结果截图须提供齐全）</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23.投标产品制造商具有符合GB/T 36132-2018《绿色工厂评价通则》的绿色工厂服务认证证书（提供第三方认证机构颁发的在有效期内的证书扫描件或复印件、证书编号在全国认证认可信息公共服务平台的查询结果截图作为证明材料）</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24.投标产品制造商具有符合GB/T 39604标准的《社会责任管理体系认证证书》（提供第三方认证机构颁发的在有效期内的证书扫描件或复印件、证书编号在全国认证认可信息公共服务平台的查询结果截图作为证明材料）</w:t>
      </w:r>
    </w:p>
    <w:p>
      <w:pPr>
        <w:pStyle w:val="2"/>
        <w:rPr>
          <w:rFonts w:hint="eastAsia"/>
        </w:rPr>
      </w:pP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b/>
          <w:bCs/>
          <w:sz w:val="24"/>
          <w:szCs w:val="24"/>
        </w:rPr>
        <w:t>质疑理由：</w:t>
      </w:r>
      <w:r>
        <w:rPr>
          <w:rFonts w:hint="eastAsia" w:ascii="宋体" w:hAnsi="宋体" w:eastAsia="宋体" w:cs="Times New Roman"/>
          <w:sz w:val="24"/>
          <w:szCs w:val="24"/>
        </w:rPr>
        <w:t>1.</w:t>
      </w:r>
      <w:r>
        <w:rPr>
          <w:rFonts w:ascii="宋体" w:hAnsi="宋体" w:eastAsia="宋体" w:cs="Times New Roman"/>
          <w:sz w:val="24"/>
          <w:szCs w:val="24"/>
        </w:rPr>
        <w:t>技术参数过度定制化：对 PCB 规格、蓝光档位、数据存储时长等设置固定数值 / 模式，超出项目实际使用需求，部分描述模糊无验收标准，且多项通用工艺、附加功能强制捆绑 CNAS 检测报告，无端抬高投标门槛；</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考核范围偏离采购标的：将移动端辅助工具、微信售后小程序、工单管理等与屏体硬件无关的附属功能纳入硬性要求，偏离本次 LED 显示屏采购核心；</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资质与评审规则违规：重复设置体系认证、强制要求多项非必要高等级认证，以生产设备采购凭证限制合法代工产品，设置排他性条款，限制市场充分竞争；</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4.</w:t>
      </w:r>
      <w:r>
        <w:rPr>
          <w:rFonts w:ascii="宋体" w:hAnsi="宋体" w:eastAsia="宋体" w:cs="Times New Roman"/>
          <w:sz w:val="24"/>
          <w:szCs w:val="24"/>
        </w:rPr>
        <w:t>条款编制不严谨：存在条款重复、描述模糊等问题，易引发后续履约、验收争议。</w:t>
      </w:r>
    </w:p>
    <w:p>
      <w:pPr>
        <w:tabs>
          <w:tab w:val="left" w:pos="312"/>
        </w:tabs>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5.</w:t>
      </w:r>
      <w:r>
        <w:rPr>
          <w:rFonts w:ascii="宋体" w:hAnsi="宋体" w:eastAsia="宋体" w:cs="Times New Roman"/>
          <w:sz w:val="24"/>
          <w:szCs w:val="24"/>
        </w:rPr>
        <w:t xml:space="preserve"> </w:t>
      </w:r>
      <w:r>
        <w:rPr>
          <w:rFonts w:hint="eastAsia" w:ascii="宋体" w:hAnsi="宋体" w:eastAsia="宋体" w:cs="Times New Roman"/>
          <w:sz w:val="24"/>
          <w:szCs w:val="24"/>
        </w:rPr>
        <w:t>经我司调研以上参数为</w:t>
      </w:r>
      <w:r>
        <w:rPr>
          <w:rFonts w:ascii="宋体" w:hAnsi="宋体" w:eastAsia="宋体" w:cs="Times New Roman"/>
          <w:sz w:val="24"/>
          <w:szCs w:val="24"/>
        </w:rPr>
        <w:t>深圳市航显光电科技有限公司</w:t>
      </w:r>
      <w:r>
        <w:rPr>
          <w:rFonts w:hint="eastAsia" w:ascii="宋体" w:hAnsi="宋体" w:eastAsia="宋体" w:cs="Times New Roman"/>
          <w:sz w:val="24"/>
          <w:szCs w:val="24"/>
        </w:rPr>
        <w:t>产品参数，具有明显偏向性。</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综上，恳请招标人、代理机构对上述不合理条款进行修改、删减、放宽限制，修正重复及模糊内容，取消排他性资质、评审要求，</w:t>
      </w:r>
      <w:r>
        <w:rPr>
          <w:rFonts w:hint="eastAsia" w:ascii="宋体" w:hAnsi="宋体" w:eastAsia="宋体" w:cs="Times New Roman"/>
          <w:sz w:val="24"/>
          <w:szCs w:val="24"/>
        </w:rPr>
        <w:t>删除以上参数，</w:t>
      </w:r>
      <w:r>
        <w:rPr>
          <w:rFonts w:ascii="宋体" w:hAnsi="宋体" w:eastAsia="宋体" w:cs="Times New Roman"/>
          <w:sz w:val="24"/>
          <w:szCs w:val="24"/>
        </w:rPr>
        <w:t>保障招投标活动公平、公正开展。</w:t>
      </w:r>
    </w:p>
    <w:p>
      <w:pPr>
        <w:pStyle w:val="2"/>
        <w:bidi w:val="0"/>
        <w:ind w:firstLine="0" w:firstLineChars="0"/>
        <w:jc w:val="left"/>
        <w:rPr>
          <w:rFonts w:hint="eastAsia" w:ascii="宋体" w:hAnsi="宋体" w:eastAsia="宋体" w:cs="Times New Roman"/>
          <w:color w:val="0000FF"/>
          <w:kern w:val="2"/>
          <w:sz w:val="24"/>
          <w:szCs w:val="24"/>
          <w:lang w:val="en-US" w:eastAsia="zh-CN" w:bidi="ar-SA"/>
        </w:rPr>
      </w:pPr>
      <w:r>
        <w:rPr>
          <w:rFonts w:hint="eastAsia" w:ascii="宋体" w:hAnsi="宋体" w:cs="宋体"/>
          <w:color w:val="FF0000"/>
          <w:sz w:val="28"/>
          <w:szCs w:val="28"/>
          <w:lang w:eastAsia="zh-CN"/>
        </w:rPr>
        <w:t>　</w:t>
      </w:r>
      <w:r>
        <w:rPr>
          <w:rFonts w:hint="eastAsia" w:ascii="宋体" w:hAnsi="宋体" w:eastAsia="宋体" w:cs="Times New Roman"/>
          <w:color w:val="0000FF"/>
          <w:kern w:val="2"/>
          <w:sz w:val="24"/>
          <w:szCs w:val="24"/>
          <w:lang w:val="en-US" w:eastAsia="zh-CN" w:bidi="ar-SA"/>
        </w:rPr>
        <w:t>答疑1：1、PCB、蓝光档位、存储时长等固定参数，是为了匹配系统和现场统一作业标准，保障设备兼容和长期稳定运行，参数均为行业通用标准，没有量身定制。</w:t>
      </w:r>
    </w:p>
    <w:p>
      <w:pPr>
        <w:pStyle w:val="2"/>
        <w:bidi w:val="0"/>
        <w:ind w:firstLine="0" w:firstLineChars="0"/>
        <w:jc w:val="left"/>
        <w:rPr>
          <w:rFonts w:hint="eastAsia" w:ascii="宋体" w:hAnsi="宋体" w:eastAsia="宋体" w:cs="Times New Roman"/>
          <w:color w:val="0000FF"/>
          <w:kern w:val="2"/>
          <w:sz w:val="24"/>
          <w:szCs w:val="24"/>
          <w:lang w:val="en-US" w:eastAsia="zh-CN" w:bidi="ar-SA"/>
        </w:rPr>
      </w:pPr>
      <w:r>
        <w:rPr>
          <w:rFonts w:hint="eastAsia" w:ascii="宋体" w:hAnsi="宋体" w:eastAsia="宋体" w:cs="Times New Roman"/>
          <w:color w:val="0000FF"/>
          <w:kern w:val="2"/>
          <w:sz w:val="24"/>
          <w:szCs w:val="24"/>
          <w:lang w:val="en-US" w:eastAsia="zh-CN" w:bidi="ar-SA"/>
        </w:rPr>
        <w:t>　　CNAS 检测报告，目的是验证产品工艺、功能的真实性与质量可靠性，属于项目质量管控的合理要求，CNAS 认可检测机构面向全社会开放，送检流程市场化、无指定限制，所有潜在投标人均可自主办理，该要求未限制竞争、未设置排他性门槛；按照原招标文件要求投标。</w:t>
      </w:r>
    </w:p>
    <w:p>
      <w:pPr>
        <w:pStyle w:val="2"/>
        <w:bidi w:val="0"/>
        <w:ind w:firstLine="0" w:firstLineChars="0"/>
        <w:jc w:val="left"/>
        <w:rPr>
          <w:rFonts w:hint="eastAsia" w:ascii="宋体" w:hAnsi="宋体" w:eastAsia="宋体" w:cs="Times New Roman"/>
          <w:color w:val="0000FF"/>
          <w:kern w:val="2"/>
          <w:sz w:val="24"/>
          <w:szCs w:val="24"/>
          <w:lang w:val="en-US" w:eastAsia="zh-CN" w:bidi="ar-SA"/>
        </w:rPr>
      </w:pPr>
      <w:r>
        <w:rPr>
          <w:rFonts w:hint="eastAsia" w:ascii="宋体" w:hAnsi="宋体" w:eastAsia="宋体" w:cs="Times New Roman"/>
          <w:color w:val="0000FF"/>
          <w:kern w:val="2"/>
          <w:sz w:val="24"/>
          <w:szCs w:val="24"/>
          <w:lang w:val="en-US" w:eastAsia="zh-CN" w:bidi="ar-SA"/>
        </w:rPr>
        <w:t>　　2、本次采购为 LED 显示屏成套系统采购，相关移动端辅助工具、售后及工单管理功能，是设备运维、售后服务的配套组成部分，与主设备协同使用，未偏离采购标的，相关要求不予修改。</w:t>
      </w:r>
    </w:p>
    <w:p>
      <w:pPr>
        <w:pStyle w:val="2"/>
        <w:bidi w:val="0"/>
        <w:ind w:firstLine="0" w:firstLineChars="0"/>
        <w:jc w:val="left"/>
        <w:rPr>
          <w:rFonts w:hint="eastAsia" w:ascii="宋体" w:hAnsi="宋体" w:eastAsia="宋体" w:cs="Times New Roman"/>
          <w:color w:val="0000FF"/>
          <w:kern w:val="2"/>
          <w:sz w:val="24"/>
          <w:szCs w:val="24"/>
          <w:lang w:val="en-US" w:eastAsia="zh-CN" w:bidi="ar-SA"/>
        </w:rPr>
      </w:pPr>
      <w:r>
        <w:rPr>
          <w:rFonts w:hint="eastAsia" w:ascii="宋体" w:hAnsi="宋体" w:eastAsia="宋体" w:cs="Times New Roman"/>
          <w:color w:val="0000FF"/>
          <w:kern w:val="2"/>
          <w:sz w:val="24"/>
          <w:szCs w:val="24"/>
          <w:lang w:val="en-US" w:eastAsia="zh-CN" w:bidi="ar-SA"/>
        </w:rPr>
        <w:t>　　3、本项目所设体系认证及相关资质要求，各认证均与本项目 LED 显示屏产品质量、生产管控、交付能力、售后服务直接相关，属于对供应商履约能力的合理、必要审查，并非“非必要高等级认证。</w:t>
      </w:r>
    </w:p>
    <w:p>
      <w:pPr>
        <w:pStyle w:val="2"/>
        <w:bidi w:val="0"/>
        <w:ind w:firstLine="0" w:firstLineChars="0"/>
        <w:jc w:val="left"/>
        <w:rPr>
          <w:rFonts w:hint="eastAsia" w:ascii="宋体" w:hAnsi="宋体" w:eastAsia="宋体" w:cs="Times New Roman"/>
          <w:color w:val="0000FF"/>
          <w:kern w:val="2"/>
          <w:sz w:val="24"/>
          <w:szCs w:val="24"/>
          <w:lang w:val="en-US" w:eastAsia="zh-CN" w:bidi="ar-SA"/>
        </w:rPr>
      </w:pPr>
      <w:r>
        <w:rPr>
          <w:rFonts w:hint="eastAsia" w:ascii="宋体" w:hAnsi="宋体" w:eastAsia="宋体" w:cs="Times New Roman"/>
          <w:color w:val="0000FF"/>
          <w:kern w:val="2"/>
          <w:sz w:val="24"/>
          <w:szCs w:val="24"/>
          <w:lang w:val="en-US" w:eastAsia="zh-CN" w:bidi="ar-SA"/>
        </w:rPr>
        <w:t>　　4、本项目文件中相似内容分属不同审查环节，用途和约束范围不一样，不属于冗余重复。文件内容均参照行业标准编制。</w:t>
      </w:r>
    </w:p>
    <w:p>
      <w:pPr>
        <w:pStyle w:val="2"/>
        <w:bidi w:val="0"/>
        <w:ind w:firstLine="0" w:firstLineChars="0"/>
        <w:jc w:val="left"/>
        <w:rPr>
          <w:rFonts w:hint="eastAsia" w:ascii="宋体" w:hAnsi="宋体" w:eastAsia="宋体" w:cs="Times New Roman"/>
          <w:color w:val="0000FF"/>
          <w:kern w:val="2"/>
          <w:sz w:val="24"/>
          <w:szCs w:val="24"/>
          <w:lang w:val="en-US" w:eastAsia="zh-CN" w:bidi="ar-SA"/>
        </w:rPr>
      </w:pPr>
      <w:r>
        <w:rPr>
          <w:rFonts w:hint="eastAsia" w:ascii="宋体" w:hAnsi="宋体" w:eastAsia="宋体" w:cs="Times New Roman"/>
          <w:color w:val="0000FF"/>
          <w:kern w:val="2"/>
          <w:sz w:val="24"/>
          <w:szCs w:val="24"/>
          <w:lang w:val="en-US" w:eastAsia="zh-CN" w:bidi="ar-SA"/>
        </w:rPr>
        <w:t>　　5、本次技术参数是根据项目实际使用、系统兼容和行业通用标准制定，并非套用单一企业产品规格。目前市面上多家厂商的产品都能满足要求，文件没有限定任何品牌，不存在排他、定向设置的情况。</w:t>
      </w:r>
    </w:p>
    <w:p>
      <w:pPr>
        <w:pStyle w:val="2"/>
        <w:bidi w:val="0"/>
        <w:ind w:firstLine="0" w:firstLineChars="0"/>
        <w:jc w:val="left"/>
        <w:rPr>
          <w:rFonts w:hint="eastAsia" w:ascii="宋体" w:hAnsi="宋体" w:eastAsia="宋体" w:cs="Times New Roman"/>
          <w:color w:val="0000FF"/>
          <w:kern w:val="2"/>
          <w:sz w:val="24"/>
          <w:szCs w:val="24"/>
          <w:lang w:val="en-US" w:eastAsia="zh-CN" w:bidi="ar-SA"/>
        </w:rPr>
      </w:pPr>
      <w:r>
        <w:rPr>
          <w:rFonts w:hint="eastAsia" w:ascii="宋体" w:hAnsi="宋体" w:eastAsia="宋体" w:cs="Times New Roman"/>
          <w:color w:val="0000FF"/>
          <w:kern w:val="2"/>
          <w:sz w:val="24"/>
          <w:szCs w:val="24"/>
          <w:lang w:val="en-US" w:eastAsia="zh-CN" w:bidi="ar-SA"/>
        </w:rPr>
        <w:t>　　按照原招标文件要求投标。</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b/>
          <w:bCs/>
          <w:sz w:val="24"/>
          <w:szCs w:val="24"/>
        </w:rPr>
        <w:t>质疑条款2：</w:t>
      </w:r>
      <w:r>
        <w:rPr>
          <w:rFonts w:ascii="宋体" w:hAnsi="宋体" w:eastAsia="宋体" w:cs="Times New Roman"/>
          <w:color w:val="000000"/>
          <w:sz w:val="24"/>
          <w:szCs w:val="24"/>
        </w:rPr>
        <w:t xml:space="preserve"> </w:t>
      </w:r>
      <w:r>
        <w:rPr>
          <w:rFonts w:ascii="宋体" w:hAnsi="宋体" w:eastAsia="宋体" w:cs="Times New Roman"/>
          <w:sz w:val="24"/>
          <w:szCs w:val="24"/>
        </w:rPr>
        <w:t>4.2.2视频处理器</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配套一台信息交换终端：</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为了提升网络可靠性，支持在网络控制平台管理下的M-LAG技术，跨设备链路聚合，并对于配对的设备有独立的控制平面（提供功能截图并加盖投标人公章）；2.支持防网关ARP欺骗，支持端口保护、隔离，支持防止DOS、ARP攻击功能，支持CPU保护功能；</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3.为了方便远程运维，支持通过APP进行远程管理，并且可以修改交换机网络配置（提供功能截图并加盖投标人公章）；</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4.为方便故障设备快速更换，交换机支持通过控制器平台“替换”按钮即可完成故障设备替换；</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5.为实现安全事件可回溯，支持查看安全事件记录、私扩非法边缘设备记录、终端在端口漂移记录、静态IP异常记录等安全事件的记录统计（提供功能截图并加盖投标人公章）；</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6.支持终端的MAC与交换机端口变更检测，支持交换机端口终端类型变更后，通过APP、短信告警；</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7.为方便了解接入终端类型，基于终端类型库自动识别PC、路由器、摄像头设备等（提供功能截图并加盖投标人公章）；</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8.支持DHCP Snooping，支持交换机端口设置为信任端口或非信任端口，非信任端口也可设置白名单响应DHCP报文；</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9.为了保障网络安全性，需支持交换机在网络控制平台管理下创建东西向安全策略，实现全网安全风险拦截（提供功能截图并加盖投标人公章）；</w:t>
      </w:r>
    </w:p>
    <w:p>
      <w:pPr>
        <w:tabs>
          <w:tab w:val="left" w:pos="312"/>
        </w:tabs>
        <w:spacing w:line="360" w:lineRule="auto"/>
        <w:jc w:val="left"/>
        <w:rPr>
          <w:rFonts w:hint="eastAsia" w:ascii="宋体" w:hAnsi="宋体" w:eastAsia="宋体" w:cs="Times New Roman"/>
          <w:sz w:val="24"/>
          <w:szCs w:val="24"/>
        </w:rPr>
      </w:pPr>
      <w:r>
        <w:rPr>
          <w:rFonts w:ascii="宋体" w:hAnsi="宋体" w:eastAsia="宋体" w:cs="Times New Roman"/>
          <w:sz w:val="24"/>
          <w:szCs w:val="24"/>
        </w:rPr>
        <w:t>10.为提高系统兼容性对接，需支持联动第三方安全设备或平台，通过联动实现从系统及接入层交换机对风险终端MAC地址进行封堵；</w:t>
      </w:r>
    </w:p>
    <w:p>
      <w:pPr>
        <w:numPr>
          <w:ilvl w:val="0"/>
          <w:numId w:val="1"/>
        </w:numPr>
        <w:spacing w:line="360" w:lineRule="auto"/>
        <w:ind w:firstLine="482" w:firstLineChars="200"/>
        <w:jc w:val="left"/>
        <w:rPr>
          <w:rFonts w:hint="eastAsia" w:ascii="宋体" w:hAnsi="宋体" w:eastAsia="宋体" w:cs="宋体"/>
          <w:color w:val="FF0000"/>
          <w:sz w:val="28"/>
          <w:szCs w:val="28"/>
        </w:rPr>
      </w:pPr>
      <w:r>
        <w:rPr>
          <w:rFonts w:hint="eastAsia" w:ascii="宋体" w:hAnsi="宋体" w:eastAsia="宋体" w:cs="Times New Roman"/>
          <w:b/>
          <w:bCs/>
          <w:sz w:val="24"/>
          <w:szCs w:val="24"/>
        </w:rPr>
        <w:t>质疑理由2:</w:t>
      </w:r>
      <w:r>
        <w:rPr>
          <w:rFonts w:hint="eastAsia" w:ascii="宋体" w:hAnsi="宋体" w:eastAsia="宋体" w:cs="Times New Roman"/>
          <w:sz w:val="24"/>
          <w:szCs w:val="24"/>
        </w:rPr>
        <w:t>本项目视频处理器输入信号为数字信号：</w:t>
      </w:r>
      <w:r>
        <w:rPr>
          <w:rFonts w:ascii="宋体" w:hAnsi="宋体" w:eastAsia="宋体" w:cs="Times New Roman"/>
          <w:sz w:val="24"/>
          <w:szCs w:val="24"/>
        </w:rPr>
        <w:t>具备1路</w:t>
      </w:r>
      <w:bookmarkStart w:id="0" w:name="_GoBack"/>
      <w:bookmarkEnd w:id="0"/>
      <w:r>
        <w:rPr>
          <w:rFonts w:ascii="宋体" w:hAnsi="宋体" w:eastAsia="宋体" w:cs="Times New Roman"/>
          <w:sz w:val="24"/>
          <w:szCs w:val="24"/>
        </w:rPr>
        <w:t>HDMI2.0输入接口，1路HDMI1.3输入接口；本次采购对象为数字信号处理器，核心需求为音视频信号处理、切换、分发等功能。</w:t>
      </w:r>
      <w:r>
        <w:rPr>
          <w:rFonts w:hint="eastAsia" w:ascii="宋体" w:hAnsi="宋体" w:eastAsia="宋体" w:cs="Times New Roman"/>
          <w:sz w:val="24"/>
          <w:szCs w:val="24"/>
        </w:rPr>
        <w:t>以上</w:t>
      </w:r>
      <w:r>
        <w:rPr>
          <w:rFonts w:ascii="宋体" w:hAnsi="宋体" w:eastAsia="宋体" w:cs="Times New Roman"/>
          <w:sz w:val="24"/>
          <w:szCs w:val="24"/>
        </w:rPr>
        <w:t>第 1-10 条全部为以太网交换机、网络管控平台、网络安全设备的专属功能，与产品核心用途无关，属于强行叠加无关功能，参数编制不符合产品行业分类规则。多条无关功能强制要求提供加盖公章的功能截图，无端增加投标文件编制成本与参选门槛，无合法合理依据。</w:t>
      </w:r>
      <w:r>
        <w:rPr>
          <w:rFonts w:hint="eastAsia" w:ascii="宋体" w:hAnsi="宋体" w:eastAsia="宋体" w:cs="Times New Roman"/>
          <w:sz w:val="24"/>
          <w:szCs w:val="24"/>
        </w:rPr>
        <w:t>以上添加的</w:t>
      </w:r>
      <w:r>
        <w:rPr>
          <w:rFonts w:ascii="宋体" w:hAnsi="宋体" w:eastAsia="宋体" w:cs="Times New Roman"/>
          <w:sz w:val="24"/>
          <w:szCs w:val="24"/>
        </w:rPr>
        <w:t>信息交换终端</w:t>
      </w:r>
      <w:r>
        <w:rPr>
          <w:rFonts w:hint="eastAsia" w:ascii="宋体" w:hAnsi="宋体" w:eastAsia="宋体" w:cs="Times New Roman"/>
          <w:sz w:val="24"/>
          <w:szCs w:val="24"/>
        </w:rPr>
        <w:t>参数明显是以不合理条件限制排斥优秀厂家参与投标，我司建议</w:t>
      </w:r>
      <w:r>
        <w:rPr>
          <w:rFonts w:ascii="宋体" w:hAnsi="宋体" w:eastAsia="宋体" w:cs="Times New Roman"/>
          <w:sz w:val="24"/>
          <w:szCs w:val="24"/>
        </w:rPr>
        <w:t>全面删除第 1-10 条所有交换机、网络管控、网络安全类无关参数</w:t>
      </w:r>
      <w:r>
        <w:rPr>
          <w:rFonts w:hint="eastAsia" w:ascii="宋体" w:hAnsi="宋体" w:eastAsia="宋体" w:cs="Times New Roman"/>
          <w:sz w:val="24"/>
          <w:szCs w:val="24"/>
        </w:rPr>
        <w:t>。</w:t>
      </w:r>
    </w:p>
    <w:p>
      <w:pPr>
        <w:pStyle w:val="2"/>
        <w:bidi w:val="0"/>
        <w:ind w:firstLine="0" w:firstLineChars="0"/>
        <w:jc w:val="left"/>
        <w:rPr>
          <w:rFonts w:hint="eastAsia" w:ascii="宋体" w:hAnsi="宋体" w:eastAsia="宋体" w:cs="Times New Roman"/>
          <w:color w:val="0000FF"/>
          <w:kern w:val="2"/>
          <w:sz w:val="24"/>
          <w:szCs w:val="24"/>
          <w:lang w:val="en-US" w:eastAsia="zh-CN" w:bidi="ar-SA"/>
        </w:rPr>
      </w:pPr>
      <w:r>
        <w:rPr>
          <w:rFonts w:hint="eastAsia" w:ascii="宋体" w:hAnsi="宋体" w:cs="宋体"/>
          <w:color w:val="FF0000"/>
          <w:sz w:val="28"/>
          <w:szCs w:val="28"/>
          <w:lang w:eastAsia="zh-CN"/>
        </w:rPr>
        <w:t>　　</w:t>
      </w:r>
      <w:r>
        <w:rPr>
          <w:rFonts w:hint="eastAsia" w:ascii="宋体" w:hAnsi="宋体" w:eastAsia="宋体" w:cs="Times New Roman"/>
          <w:color w:val="0000FF"/>
          <w:kern w:val="2"/>
          <w:sz w:val="24"/>
          <w:szCs w:val="24"/>
          <w:lang w:val="en-US" w:eastAsia="zh-CN" w:bidi="ar-SA"/>
        </w:rPr>
        <w:t>答疑2：本次采购的是一体化集成视频处理器，不单是基础音视频处理设备。相关网络管控、安全类功能，是为满足整套系统组网、统一运维、安全管理的实际需要，属于设备集成必备功能，并非无关参数。</w:t>
      </w:r>
    </w:p>
    <w:p>
      <w:pPr>
        <w:pStyle w:val="2"/>
        <w:bidi w:val="0"/>
        <w:ind w:firstLine="0" w:firstLineChars="0"/>
        <w:jc w:val="left"/>
        <w:rPr>
          <w:rFonts w:hint="eastAsia" w:ascii="宋体" w:hAnsi="宋体" w:eastAsia="宋体" w:cs="Times New Roman"/>
          <w:color w:val="0000FF"/>
          <w:kern w:val="2"/>
          <w:sz w:val="24"/>
          <w:szCs w:val="24"/>
          <w:lang w:val="en-US" w:eastAsia="zh-CN" w:bidi="ar-SA"/>
        </w:rPr>
      </w:pPr>
      <w:r>
        <w:rPr>
          <w:rFonts w:hint="eastAsia" w:ascii="宋体" w:hAnsi="宋体" w:eastAsia="宋体" w:cs="Times New Roman"/>
          <w:color w:val="0000FF"/>
          <w:kern w:val="2"/>
          <w:sz w:val="24"/>
          <w:szCs w:val="24"/>
          <w:lang w:val="en-US" w:eastAsia="zh-CN" w:bidi="ar-SA"/>
        </w:rPr>
        <w:t>　　要求提供加盖公章的功能截图，仅为核验投标产品功能真实性、可落地性，是招投标活动中常规的资料核查方式，目的是避免虚假响应。该要求面向所有投标人统一适用，标准一致。</w:t>
      </w:r>
    </w:p>
    <w:p>
      <w:pPr>
        <w:tabs>
          <w:tab w:val="left" w:pos="312"/>
        </w:tabs>
        <w:spacing w:line="360" w:lineRule="auto"/>
        <w:jc w:val="left"/>
        <w:rPr>
          <w:rFonts w:ascii="宋体" w:hAnsi="宋体" w:eastAsia="宋体" w:cs="Times New Roman"/>
          <w:b/>
          <w:bCs/>
          <w:sz w:val="24"/>
          <w:szCs w:val="24"/>
        </w:rPr>
      </w:pPr>
      <w:r>
        <w:rPr>
          <w:rFonts w:hint="eastAsia" w:ascii="宋体" w:hAnsi="宋体" w:eastAsia="宋体" w:cs="Times New Roman"/>
          <w:b/>
          <w:bCs/>
          <w:sz w:val="24"/>
          <w:szCs w:val="24"/>
        </w:rPr>
        <w:t>二、</w:t>
      </w:r>
      <w:r>
        <w:rPr>
          <w:rFonts w:ascii="宋体" w:hAnsi="宋体" w:eastAsia="宋体" w:cs="Times New Roman"/>
          <w:b/>
          <w:bCs/>
          <w:sz w:val="24"/>
          <w:szCs w:val="24"/>
        </w:rPr>
        <w:t>南宁宾阳供电局2026年新宾供电所电子显示屏改造项目</w:t>
      </w:r>
      <w:r>
        <w:rPr>
          <w:rFonts w:hint="eastAsia" w:ascii="宋体" w:hAnsi="宋体" w:eastAsia="宋体" w:cs="Times New Roman"/>
          <w:b/>
          <w:bCs/>
          <w:sz w:val="24"/>
          <w:szCs w:val="24"/>
        </w:rPr>
        <w:t>质疑以下条款</w:t>
      </w:r>
    </w:p>
    <w:p>
      <w:pPr>
        <w:tabs>
          <w:tab w:val="left" w:pos="312"/>
        </w:tabs>
        <w:spacing w:line="360" w:lineRule="auto"/>
        <w:jc w:val="left"/>
        <w:rPr>
          <w:rFonts w:ascii="宋体" w:hAnsi="宋体" w:eastAsia="宋体" w:cs="Times New Roman"/>
          <w:b/>
          <w:bCs/>
          <w:sz w:val="24"/>
          <w:szCs w:val="24"/>
        </w:rPr>
      </w:pPr>
      <w:r>
        <w:rPr>
          <w:rFonts w:hint="eastAsia" w:ascii="宋体" w:hAnsi="宋体" w:eastAsia="宋体" w:cs="Times New Roman"/>
          <w:b/>
          <w:bCs/>
          <w:sz w:val="24"/>
          <w:szCs w:val="24"/>
        </w:rPr>
        <w:t>质疑条款1：1.</w:t>
      </w:r>
      <w:r>
        <w:rPr>
          <w:rFonts w:ascii="宋体" w:hAnsi="宋体" w:eastAsia="宋体" w:cs="Times New Roman"/>
          <w:b/>
          <w:bCs/>
          <w:sz w:val="24"/>
          <w:szCs w:val="24"/>
        </w:rPr>
        <w:t>户内全彩LED屏</w:t>
      </w:r>
      <w:r>
        <w:rPr>
          <w:rFonts w:hint="eastAsia" w:ascii="宋体" w:hAnsi="宋体" w:eastAsia="宋体" w:cs="Times New Roman"/>
          <w:b/>
          <w:bCs/>
          <w:sz w:val="24"/>
          <w:szCs w:val="24"/>
        </w:rPr>
        <w:t>：</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3、支持信源接入状态显示,可通过物理按键、客户端、遥控器、设备自带Web 浏览器进行信源切换。</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 xml:space="preserve">★4、支持通过 Web 浏览器查看 LED 整墙的概览信息和 LED 屏连线状态;支持查看行列网格展示屏幕接收卡规模,在Web 端鼠标移到网格上时,可展示该网格所属网口的所有接收卡单元并高亮展示,可展示网线连线顺序、网口号、工作状态。 </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 xml:space="preserve">5、支持从客户端、设备自带 Web 浏览器查看绑定的接收卡序号、接收卡型号、接收卡软件版本、网口 link 状态、接收卡电压、接收卡温度。 </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12、在同一局域网段/级联模式下，支持通过LED客户端发现该网络下的所有在线设备，并能展示设备ip、端口、网关、型号、序列号、软件版本号等信息。</w:t>
      </w:r>
    </w:p>
    <w:p>
      <w:pPr>
        <w:spacing w:line="360" w:lineRule="auto"/>
        <w:jc w:val="left"/>
        <w:rPr>
          <w:rFonts w:hint="eastAsia" w:ascii="宋体" w:hAnsi="宋体" w:eastAsia="宋体" w:cs="Times New Roman"/>
          <w:b/>
          <w:bCs/>
          <w:sz w:val="24"/>
          <w:szCs w:val="24"/>
        </w:rPr>
      </w:pPr>
      <w:r>
        <w:rPr>
          <w:rFonts w:hint="eastAsia" w:ascii="宋体" w:hAnsi="宋体" w:eastAsia="宋体" w:cs="Times New Roman"/>
          <w:b/>
          <w:bCs/>
          <w:sz w:val="24"/>
          <w:szCs w:val="24"/>
        </w:rPr>
        <w:t>质疑理由1：</w:t>
      </w:r>
    </w:p>
    <w:p>
      <w:pPr>
        <w:numPr>
          <w:ilvl w:val="0"/>
          <w:numId w:val="2"/>
        </w:numPr>
        <w:spacing w:line="360" w:lineRule="auto"/>
        <w:jc w:val="left"/>
        <w:rPr>
          <w:rFonts w:hint="eastAsia"/>
        </w:rPr>
      </w:pPr>
      <w:r>
        <w:rPr>
          <w:rFonts w:hint="eastAsia" w:ascii="宋体" w:hAnsi="宋体" w:eastAsia="宋体" w:cs="Times New Roman"/>
          <w:sz w:val="24"/>
          <w:szCs w:val="24"/>
        </w:rPr>
        <w:t>该项限定物理按键、客户端、遥控器、Web 端四种固定切换方式，属于针对性定制参数，市面多数合规 LED 显示单元仅标配常用切换途径即可满足使用，强制限定四类操作入口，无实际刚需，涉嫌量身设限，排斥通用合格产品。</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2.Web 端网格悬浮高亮、网线顺序、网口状态精细化可视化展示，属于非基础必备运维功能，日常大屏管控无需此类精细弹窗展示逻辑，参数设定过于细化，指向特定品牌独有功能，存在排他倾向性。</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3.逐项读取接收卡序号、型号、版本、电压、温度等全维度明细数据，超出项目基础运维需求，属于品牌专属深度查询功能，通用设备无需全部适配，参数定制化明显，限制其他品牌正常投标</w:t>
      </w:r>
    </w:p>
    <w:p>
      <w:pPr>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4.局域网自动发现并展示全套 IP、网关、序列号、版本等全部字段信息，属于特定管控软件专属功能，不属于 LED 显示单元通用基础性能，参数定制化特征显著，不利于充分市场竞争。</w:t>
      </w:r>
    </w:p>
    <w:p>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我司通过市场调研以上参数能满足的仅有海康威视品牌，综上所述以上参数明显是以不合理条件限制排斥优秀厂家参与投标，建议删除以上参数。</w:t>
      </w:r>
    </w:p>
    <w:p>
      <w:pPr>
        <w:spacing w:line="360" w:lineRule="auto"/>
        <w:ind w:firstLine="480" w:firstLineChars="200"/>
        <w:jc w:val="left"/>
        <w:rPr>
          <w:rFonts w:hint="eastAsia" w:ascii="宋体" w:hAnsi="宋体" w:eastAsia="宋体" w:cs="Times New Roman"/>
          <w:color w:val="0000FF"/>
          <w:sz w:val="24"/>
          <w:szCs w:val="24"/>
          <w:lang w:val="en-US" w:eastAsia="zh-CN"/>
        </w:rPr>
      </w:pPr>
      <w:r>
        <w:rPr>
          <w:rFonts w:hint="eastAsia" w:ascii="宋体" w:hAnsi="宋体" w:eastAsia="宋体" w:cs="Times New Roman"/>
          <w:color w:val="0000FF"/>
          <w:sz w:val="24"/>
          <w:szCs w:val="24"/>
          <w:lang w:val="en-US" w:eastAsia="zh-CN"/>
        </w:rPr>
        <w:t>答疑：1、本套 LED 显示系统应用场景复杂，不同使用人员、不同作业场景操作条件不同：现场值守人员使用物理按键、远程运维人员通过Web 浏览器、日常管控人员使用客户端、临时快速操作使用遥控器。四种切换方式并行配置，是为满足现场、远程、固定、临时多场景、多人员操作需求，保障设备全天候灵活管控，属于项目运行与运维的实际刚需，并非无端增设要求，按照原招标文件要求参与投标。</w:t>
      </w:r>
    </w:p>
    <w:p>
      <w:pPr>
        <w:numPr>
          <w:ilvl w:val="0"/>
          <w:numId w:val="3"/>
        </w:numPr>
        <w:spacing w:line="360" w:lineRule="auto"/>
        <w:ind w:firstLine="480" w:firstLineChars="200"/>
        <w:jc w:val="left"/>
        <w:rPr>
          <w:rFonts w:hint="eastAsia" w:ascii="宋体" w:hAnsi="宋体" w:eastAsia="宋体" w:cs="Times New Roman"/>
          <w:color w:val="0000FF"/>
          <w:sz w:val="24"/>
          <w:szCs w:val="24"/>
          <w:lang w:val="en-US" w:eastAsia="zh-CN"/>
        </w:rPr>
      </w:pPr>
      <w:r>
        <w:rPr>
          <w:rFonts w:hint="eastAsia" w:ascii="宋体" w:hAnsi="宋体" w:eastAsia="宋体" w:cs="Times New Roman"/>
          <w:color w:val="0000FF"/>
          <w:sz w:val="24"/>
          <w:szCs w:val="24"/>
          <w:lang w:val="en-US" w:eastAsia="zh-CN"/>
        </w:rPr>
        <w:t>本项目 LED 屏体接收卡数量多、布线结构复杂。Web 端整墙概览、连线状态、行列网格、悬浮高亮、网口及网线顺序可视化展示，是为实现故障快速定位、线路巡检、日常运维核查，大幅缩短故障排查时长、降低运维难度，保障大屏持续稳定运行。该精细化运维功能是结合本项目设备体量与运维管理标准提出的实际需求，并非多余附加功能。上述 Web 端可视化展示逻辑，是 LED 显示控制系统领域成熟通用的运维功能，并非某一品牌独有技术、专利或专属功能。国内多家主流厂商的配套管理系统均已实现同类精细化可视化效果，功能实现路径虽有差异，但均可满足本条款要求。</w:t>
      </w:r>
    </w:p>
    <w:p>
      <w:pPr>
        <w:numPr>
          <w:ilvl w:val="0"/>
          <w:numId w:val="3"/>
        </w:numPr>
        <w:spacing w:line="360" w:lineRule="auto"/>
        <w:ind w:firstLine="480" w:firstLineChars="200"/>
        <w:jc w:val="left"/>
        <w:rPr>
          <w:rFonts w:hint="default" w:ascii="宋体" w:hAnsi="宋体" w:eastAsia="宋体" w:cs="Times New Roman"/>
          <w:color w:val="0000FF"/>
          <w:sz w:val="24"/>
          <w:szCs w:val="24"/>
          <w:lang w:val="en-US" w:eastAsia="zh-CN"/>
        </w:rPr>
      </w:pPr>
      <w:r>
        <w:rPr>
          <w:rFonts w:hint="eastAsia" w:ascii="宋体" w:hAnsi="宋体" w:eastAsia="宋体" w:cs="Times New Roman"/>
          <w:color w:val="0000FF"/>
          <w:sz w:val="24"/>
          <w:szCs w:val="24"/>
          <w:lang w:val="en-US" w:eastAsia="zh-CN"/>
        </w:rPr>
        <w:t>本项目 LED 显示屏为高负荷连续运行设备，接收卡的序号、型号、软件版本、网口状态、电压、温度等数据，是设备健康监测、日常巡检、故障预判、维保溯源的核心指标。逐项读取全维度明细数据，可实现提前排查隐患、精准定位故障、规范设备台账管理，保障大屏长期稳定运行，完全契合本项目运维管理标准，并非超出需求的附加功能。读取接收卡各类运行、配置数据，是当前 LED 控制系统的通用标准功能，并非单一品牌独有技术或专属功能。</w:t>
      </w:r>
    </w:p>
    <w:p>
      <w:pPr>
        <w:numPr>
          <w:ilvl w:val="0"/>
          <w:numId w:val="3"/>
        </w:numPr>
        <w:spacing w:line="360" w:lineRule="auto"/>
        <w:ind w:firstLine="480" w:firstLineChars="200"/>
        <w:jc w:val="left"/>
        <w:rPr>
          <w:rFonts w:hint="eastAsia" w:ascii="宋体" w:hAnsi="宋体" w:eastAsia="宋体" w:cs="Times New Roman"/>
          <w:color w:val="0000FF"/>
          <w:sz w:val="24"/>
          <w:szCs w:val="24"/>
          <w:lang w:val="en-US" w:eastAsia="zh-CN"/>
        </w:rPr>
      </w:pPr>
      <w:r>
        <w:rPr>
          <w:rFonts w:hint="eastAsia" w:ascii="宋体" w:hAnsi="宋体" w:eastAsia="宋体" w:cs="Times New Roman"/>
          <w:color w:val="0000FF"/>
          <w:sz w:val="24"/>
          <w:szCs w:val="24"/>
          <w:lang w:val="en-US" w:eastAsia="zh-CN"/>
        </w:rPr>
        <w:t>设备采用局域网组网、级联部署模式，设备数量多、组网结构集中。局域网自动发现在线设备，并展示 IP、网关、型号、序列号、软件版本等信息，是网络运维、设备台账管理、批量调试、故障排查、固件统一升级的必要功能，可大幅提升组网管理与日常运维效率，完全匹配项目组网架构与精细化管理要求，并非额外增设的非基础功能。是当前 LED 显示控制系统行业通用组网管理功能，并非某一品牌独有、专利或专属管控模块。文件仅明确需展示的信息字段与功能效果，未限定软件界面、技术架构、实现方式。</w:t>
      </w:r>
    </w:p>
    <w:p>
      <w:pPr>
        <w:numPr>
          <w:ilvl w:val="0"/>
          <w:numId w:val="0"/>
        </w:numPr>
        <w:spacing w:line="360" w:lineRule="auto"/>
        <w:ind w:firstLine="480" w:firstLineChars="200"/>
        <w:jc w:val="left"/>
        <w:rPr>
          <w:rFonts w:hint="eastAsia" w:ascii="宋体" w:hAnsi="宋体" w:eastAsia="宋体" w:cs="Times New Roman"/>
          <w:color w:val="0000FF"/>
          <w:sz w:val="24"/>
          <w:szCs w:val="24"/>
          <w:lang w:val="en-US" w:eastAsia="zh-CN"/>
        </w:rPr>
      </w:pPr>
      <w:r>
        <w:rPr>
          <w:rFonts w:hint="eastAsia" w:ascii="宋体" w:hAnsi="宋体" w:eastAsia="宋体" w:cs="Times New Roman"/>
          <w:color w:val="0000FF"/>
          <w:sz w:val="24"/>
          <w:szCs w:val="24"/>
          <w:lang w:val="en-US" w:eastAsia="zh-CN"/>
        </w:rPr>
        <w:t>本条款保持原有内容不变，不予修改、删除。</w:t>
      </w:r>
    </w:p>
    <w:p>
      <w:pPr>
        <w:tabs>
          <w:tab w:val="left" w:pos="312"/>
        </w:tabs>
        <w:spacing w:line="360" w:lineRule="auto"/>
        <w:jc w:val="left"/>
        <w:rPr>
          <w:rFonts w:ascii="宋体" w:hAnsi="宋体" w:eastAsia="宋体" w:cs="Times New Roman"/>
          <w:b/>
          <w:bCs/>
          <w:sz w:val="24"/>
          <w:szCs w:val="24"/>
        </w:rPr>
      </w:pPr>
      <w:r>
        <w:rPr>
          <w:rFonts w:hint="eastAsia" w:ascii="宋体" w:hAnsi="宋体" w:eastAsia="宋体" w:cs="Times New Roman"/>
          <w:b/>
          <w:bCs/>
          <w:sz w:val="24"/>
          <w:szCs w:val="24"/>
        </w:rPr>
        <w:t>质疑条款2：</w:t>
      </w:r>
      <w:r>
        <w:rPr>
          <w:rFonts w:ascii="宋体" w:hAnsi="宋体" w:eastAsia="宋体" w:cs="Times New Roman"/>
          <w:b/>
          <w:bCs/>
          <w:sz w:val="24"/>
          <w:szCs w:val="24"/>
        </w:rPr>
        <w:t>拼控器</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产品具有触摸显示屏，显示屏为4.5英寸，可通过显示屏查看设备状态信息，可查看温度/风扇/网络带宽/网络状态/子板在线情况/CPU、内存等运行图标信息，及异常报警；可通过显示屏进行不少于4个预设的场景切换；可通过显示屏进行设备整机升级；</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具有8个RJ45口，其中4个是千兆自适应网口，两个调试网口、两个232/485网口；具有两个万兆SFP光口、3个USB接口；每个子板均有3.5mm音频输入/输出接口，整个设备最多26个3.5mm音频输入接口或最多26个3.5mm音频输出接口。</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3、输入分辨率检查：2K子板支持分辨率：1024×768@60Hz、1280×1024@60Hz、1360×768@60Hz、1440×900@60Hz、1280×960@60Hz、1600×1200@60Hz、1280×720P@60Hz、1280×720P@50Hz、1920×1080P@60Hz、1920×1080P@50Hz、1920×1200@60Hz；4K子板支持分辨率：4096× 2160@60Hz、4096×2160@30Hz、3840× 2160@60Hz、3840×2160@30Hz、1920×1200@60Hz、1920×1080P@60Hz。</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4、自定义输入分辨率检查：持接入自定义分辨率视频图像，2K输入板卡最大可输入2560×920@60Hz或884×2560@60Hz的视频图像，最小可输入800×600@60Hz的视频图像；4K输入板卡最大可输入8192×1080@60Hz或2048×4320@60Hz的视频图像，最小可输入800×600@60Hz的视频图像。</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5、视频输出LED带载能力检查：2K输出板卡：单口260W像素带载；4K输出板卡：单口880W像素带载。</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6、解码能力检查：视频输出板卡含解码能力，无需增加单独的解码板；支持H264/H265/Smart264/Smart265 视频编码格式；单板最大支持8路1080P@30fps解码能力，整机最大支持48路1080P@30fps解码能力； 整机最大支持2路3200W/2400W的视频解码能力，支持4路1600W的视频解码能力。</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7、一拖多功能检查：设备支持一拖多功能，一路视频可同时支持100路输出；可对同一信号源在不同屏幕中进行开关、缩放、移动、切换、全屏、平铺操作；支持复制多个融合源信号上墙，在同一电视墙或跨电视墙情况下，出现相同的融合源信号，同一路融合信号源上墙路数不少于100路。</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8、虚拟LED字幕功能检查：支持虚拟LED字幕功能，支持侧边栏字幕、横幅字幕和时钟字幕配置整机最大支持12个字幕同时显示，单墙支持3条字幕，支持1条动态字幕（横向）；单墙支持2条侧边栏字幕；单墙支持1个时钟字幕；单输出接口支持2个字幕；字幕支持字体颜色、背景色配置，支持换行、字体大小调整、行间距、字间距调整；时钟字幕支持多种数字时钟显示方式，支持配置显示年月日时分秒的样式以及12/24时间制式。</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9、OSD配置功能检查：支持配置两种OSD类型：日期时间OSD和字符叠加OSD，两种OSD均支持手动启用或停用；日期时间OSD支持修改日期格式和时间格式；字符叠加OSD支持自定义OSD内容，并支持修改字体大小、字体颜色和OSD显示位置坐标；支持将一个本地信号源的OSD配置参数复制到其他通道进行批量配置；支持界面实时预览叠加OSD的图像。</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10、场景功能检查：整机支持128个场景保存，场景可视化，可以查看保存场景的布局缩略图；场景支持快速切换，场景切换规模不小于100个窗口数量，场景切换延时小于等于300ms，切换时无花屏、无蓝屏、无黑场现象。</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11、显控系统设备交互运维功能检查：支持信息交互，可通过平台/客户端界面查看屏幕运维信息，包括使用时长、序列号、温度、亮度、显示模式，支持下发配置屏幕参数。</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12、屏幕控制功能检查：设备支持通过控制面板远程无线控制，控制距离最远支持到10米，控制角度范围可支持水平-80°～80°；可进行显示单元开关机、亮度调节等操作。</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13、回显功能检查：支持通过HDMI物理接口输出电视墙的回显画面；支持对回显画面进行编码传输，支持添加NVR进行回显画面的录像功能，回显画面分辨率不低于4K，最多支持添加8个电视墙的回显，单次可选择一个电视墙进行回显，单电视墙支持6路回显画面输出；支持对回显画面进行本地存储，可主动保存在本地U盘中。</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14、设备输出口状态检测功能检查：支持通过WEB端查看输出口状态，包括：视频接口是否连接、内部传输是否正常、接口协议是否匹配（HDMI/DVI）、最大分辨率是否匹配。</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15、运行噪音检查：设备正常上电运行时，距离设备50cm处噪声不高于30dB。</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b/>
          <w:bCs/>
          <w:sz w:val="24"/>
          <w:szCs w:val="24"/>
        </w:rPr>
        <w:t>输入板</w:t>
      </w:r>
      <w:r>
        <w:rPr>
          <w:rFonts w:hint="eastAsia" w:ascii="宋体" w:hAnsi="宋体" w:eastAsia="宋体" w:cs="Times New Roman"/>
          <w:b/>
          <w:bCs/>
          <w:sz w:val="24"/>
          <w:szCs w:val="24"/>
        </w:rPr>
        <w:t>：</w:t>
      </w:r>
      <w:r>
        <w:rPr>
          <w:rFonts w:ascii="宋体" w:hAnsi="宋体" w:eastAsia="宋体" w:cs="Times New Roman"/>
          <w:sz w:val="24"/>
          <w:szCs w:val="24"/>
        </w:rPr>
        <w:t>1、支持2路HDMI信号输入，单路分辨率最大4096 × 2160@60Hz；</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2、支持本地源编码，每一路本地信号源最大可编码输出6路编码码流，编码分辨率可配置D1、720P、1080P、4K等多种分辨率；</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3、支持两种音频输入方式：HDMI内嵌音频和3.5mm外置音频输入；</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4、视频输入分辨率: 1024×768@60Hz、1280×1024@60Hz、1360×768@60Hz、1440×900@60Hz、1280×960@60Hz、1600×1200@60Hz、1280×720P@60Hz、1280×720P@50Hz、1920×1080P@60Hz、1920×1080P@50Hz、1920×1200@60Hz、3840x2160@30Hz、3840x2160@60Hz、4096x2160@30Hz、4096x2160@60Hz；</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5、极限宽度：800~8192，对齐方式：8对齐；</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6、极限高度：600~4320，对齐方式：4对齐；</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7、视频输入接口类型: HDMI2.0；</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8、视频编码分辨率: 默认与视频输入分辨率一致，支持3840*2160、2560*1920、2560*1440、1920*1200、1920*1080、1280*720、704*576、352*288；</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9、帧率：1fps~60fps；</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10、视频编码能力: 单板最大支持2路4K60编码。</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b/>
          <w:bCs/>
          <w:sz w:val="24"/>
          <w:szCs w:val="24"/>
        </w:rPr>
        <w:t>输出板</w:t>
      </w:r>
      <w:r>
        <w:rPr>
          <w:rFonts w:hint="eastAsia" w:ascii="宋体" w:hAnsi="宋体" w:eastAsia="宋体" w:cs="Times New Roman"/>
          <w:b/>
          <w:bCs/>
          <w:sz w:val="24"/>
          <w:szCs w:val="24"/>
        </w:rPr>
        <w:t>：</w:t>
      </w:r>
      <w:r>
        <w:rPr>
          <w:rFonts w:ascii="宋体" w:hAnsi="宋体" w:eastAsia="宋体" w:cs="Times New Roman"/>
          <w:sz w:val="24"/>
          <w:szCs w:val="24"/>
        </w:rPr>
        <w:t>1、LED输出板卡，占1个槽位，集成LED发送卡功能，网线输出对接LED屏幕，可自定义分辨率带载输出</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二合一输出板支持迷你带载（单网口65W）及标准带载模式（单网口292.5W）（标准带载模式需要对应屏幕支持）</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2、单板配置10路网口输出，单板带载分辨率最大520W</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3、图层数: 单板3个4K60图层或12个1080P60图层</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4、视频输出接口类型: RJ45</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5、视频输出LED带载能力: 单板带载520W，宽度144~8192，高度144~4320</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6、视频输出接口数: 10</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7、视频输出最大分辨率: 4K60</w:t>
      </w:r>
    </w:p>
    <w:p>
      <w:pPr>
        <w:tabs>
          <w:tab w:val="left" w:pos="312"/>
        </w:tabs>
        <w:spacing w:line="360" w:lineRule="auto"/>
        <w:jc w:val="left"/>
        <w:rPr>
          <w:rFonts w:hint="eastAsia" w:ascii="宋体" w:hAnsi="宋体" w:eastAsia="宋体" w:cs="Times New Roman"/>
          <w:sz w:val="24"/>
          <w:szCs w:val="24"/>
        </w:rPr>
      </w:pPr>
      <w:r>
        <w:rPr>
          <w:rFonts w:ascii="宋体" w:hAnsi="宋体" w:eastAsia="宋体" w:cs="Times New Roman"/>
          <w:sz w:val="24"/>
          <w:szCs w:val="24"/>
        </w:rPr>
        <w:t>8、视频输出分辨率: 常规（迷你）带载模式下：单网口65W</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b/>
          <w:bCs/>
          <w:sz w:val="24"/>
          <w:szCs w:val="24"/>
        </w:rPr>
        <w:t>质疑理由2：</w:t>
      </w:r>
      <w:r>
        <w:rPr>
          <w:rFonts w:hint="eastAsia" w:ascii="宋体" w:hAnsi="宋体" w:eastAsia="宋体" w:cs="Times New Roman"/>
          <w:sz w:val="24"/>
          <w:szCs w:val="24"/>
        </w:rPr>
        <w:t>以上参数为</w:t>
      </w:r>
      <w:r>
        <w:rPr>
          <w:rFonts w:ascii="宋体" w:hAnsi="宋体" w:eastAsia="宋体" w:cs="Times New Roman"/>
          <w:sz w:val="24"/>
          <w:szCs w:val="24"/>
        </w:rPr>
        <w:t>海康威视S-C10/C30系列</w:t>
      </w:r>
      <w:r>
        <w:rPr>
          <w:rFonts w:hint="eastAsia" w:ascii="宋体" w:hAnsi="宋体" w:eastAsia="宋体" w:cs="Times New Roman"/>
          <w:sz w:val="24"/>
          <w:szCs w:val="24"/>
        </w:rPr>
        <w:t>产品参数，参数含有大量网络信号的编解码参数描述，但是输入源信号仅仅为数字信号：</w:t>
      </w:r>
      <w:r>
        <w:rPr>
          <w:rFonts w:ascii="宋体" w:hAnsi="宋体" w:eastAsia="宋体" w:cs="Times New Roman"/>
          <w:sz w:val="24"/>
          <w:szCs w:val="24"/>
        </w:rPr>
        <w:t xml:space="preserve"> 2路HDMI信号输；</w:t>
      </w:r>
      <w:r>
        <w:rPr>
          <w:rFonts w:hint="eastAsia" w:ascii="宋体" w:hAnsi="宋体" w:eastAsia="宋体" w:cs="Times New Roman"/>
          <w:sz w:val="24"/>
          <w:szCs w:val="24"/>
        </w:rPr>
        <w:t>明显是以不合理条件限制排斥优秀厂家参与投标，建议以上参数改为：</w:t>
      </w:r>
    </w:p>
    <w:p>
      <w:pPr>
        <w:pStyle w:val="2"/>
        <w:jc w:val="both"/>
        <w:rPr>
          <w:rFonts w:ascii="宋体" w:hAnsi="宋体"/>
          <w:b/>
          <w:bCs/>
          <w:sz w:val="24"/>
          <w:szCs w:val="24"/>
        </w:rPr>
      </w:pPr>
      <w:r>
        <w:rPr>
          <w:rFonts w:ascii="宋体" w:hAnsi="宋体"/>
          <w:b/>
          <w:bCs/>
          <w:sz w:val="24"/>
          <w:szCs w:val="24"/>
        </w:rPr>
        <w:t>拼控器</w:t>
      </w:r>
      <w:r>
        <w:rPr>
          <w:rFonts w:hint="eastAsia" w:ascii="宋体" w:hAnsi="宋体"/>
          <w:b/>
          <w:bCs/>
          <w:sz w:val="24"/>
          <w:szCs w:val="24"/>
        </w:rPr>
        <w:t>：</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 xml:space="preserve"> 信号处理采用嵌入式独立FPGA堆叠处理交换的硬件架构</w:t>
      </w:r>
      <w:r>
        <w:rPr>
          <w:rFonts w:hint="eastAsia" w:ascii="宋体" w:hAnsi="宋体" w:eastAsia="宋体" w:cs="Times New Roman"/>
          <w:sz w:val="24"/>
          <w:szCs w:val="24"/>
        </w:rPr>
        <w:t>，</w:t>
      </w:r>
      <w:r>
        <w:rPr>
          <w:rFonts w:ascii="宋体" w:hAnsi="宋体" w:eastAsia="宋体" w:cs="Times New Roman"/>
          <w:sz w:val="24"/>
          <w:szCs w:val="24"/>
        </w:rPr>
        <w:t>支持全年24小时运行；</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 xml:space="preserve"> 接入信号均可以在全屏范围内任意位置、任意大小缩放、移动、叠加显示</w:t>
      </w:r>
      <w:r>
        <w:rPr>
          <w:rFonts w:hint="eastAsia" w:ascii="宋体" w:hAnsi="宋体" w:eastAsia="宋体" w:cs="Times New Roman"/>
          <w:sz w:val="24"/>
          <w:szCs w:val="24"/>
        </w:rPr>
        <w:t>。3.</w:t>
      </w:r>
      <w:r>
        <w:rPr>
          <w:rFonts w:ascii="宋体" w:hAnsi="宋体" w:eastAsia="宋体" w:cs="Times New Roman"/>
          <w:sz w:val="24"/>
          <w:szCs w:val="24"/>
        </w:rPr>
        <w:t>支持窗口整墙漫游，具备运行模式预案开窗功能。</w:t>
      </w:r>
    </w:p>
    <w:p>
      <w:pPr>
        <w:tabs>
          <w:tab w:val="left" w:pos="312"/>
        </w:tabs>
        <w:spacing w:line="360" w:lineRule="auto"/>
        <w:jc w:val="left"/>
        <w:rPr>
          <w:rFonts w:ascii="宋体" w:hAnsi="宋体" w:eastAsia="宋体" w:cs="Times New Roman"/>
          <w:sz w:val="24"/>
          <w:szCs w:val="24"/>
        </w:rPr>
      </w:pPr>
      <w:r>
        <w:rPr>
          <w:rFonts w:hint="eastAsia" w:ascii="宋体" w:hAnsi="宋体" w:eastAsia="宋体" w:cs="Times New Roman"/>
          <w:sz w:val="24"/>
          <w:szCs w:val="24"/>
        </w:rPr>
        <w:t>4.</w:t>
      </w:r>
      <w:r>
        <w:rPr>
          <w:rFonts w:ascii="宋体" w:hAnsi="宋体" w:eastAsia="宋体" w:cs="Times New Roman"/>
          <w:sz w:val="24"/>
          <w:szCs w:val="24"/>
        </w:rPr>
        <w:t>支持多种主流信号格式采集、处理、显示；</w:t>
      </w:r>
    </w:p>
    <w:p>
      <w:pPr>
        <w:tabs>
          <w:tab w:val="left" w:pos="312"/>
        </w:tabs>
        <w:spacing w:line="360" w:lineRule="auto"/>
        <w:jc w:val="left"/>
        <w:rPr>
          <w:rFonts w:hint="eastAsia" w:ascii="宋体" w:hAnsi="宋体" w:eastAsia="宋体" w:cs="Times New Roman"/>
          <w:sz w:val="24"/>
          <w:szCs w:val="24"/>
        </w:rPr>
      </w:pPr>
      <w:r>
        <w:rPr>
          <w:rFonts w:hint="eastAsia" w:ascii="宋体" w:hAnsi="宋体" w:eastAsia="宋体" w:cs="Times New Roman"/>
          <w:sz w:val="24"/>
          <w:szCs w:val="24"/>
        </w:rPr>
        <w:t>5.</w:t>
      </w:r>
      <w:r>
        <w:rPr>
          <w:rFonts w:ascii="宋体" w:hAnsi="宋体" w:eastAsia="宋体" w:cs="Times New Roman"/>
          <w:sz w:val="24"/>
          <w:szCs w:val="24"/>
        </w:rPr>
        <w:t>大屏幕系统日常所有的基本操作与控制管理，如：开/关机、信号源管理、用户管理、设备管理、远程鼠标、系统状态监控、预案的制作/保存/调用等</w:t>
      </w:r>
    </w:p>
    <w:p>
      <w:pPr>
        <w:tabs>
          <w:tab w:val="left" w:pos="312"/>
        </w:tabs>
        <w:spacing w:line="360" w:lineRule="auto"/>
        <w:jc w:val="left"/>
        <w:rPr>
          <w:rFonts w:ascii="宋体" w:hAnsi="宋体" w:eastAsia="宋体" w:cs="Times New Roman"/>
          <w:b/>
          <w:bCs/>
          <w:sz w:val="24"/>
          <w:szCs w:val="24"/>
        </w:rPr>
      </w:pPr>
      <w:r>
        <w:rPr>
          <w:rFonts w:ascii="宋体" w:hAnsi="宋体" w:eastAsia="宋体" w:cs="Times New Roman"/>
          <w:b/>
          <w:bCs/>
          <w:sz w:val="24"/>
          <w:szCs w:val="24"/>
        </w:rPr>
        <w:t>输入板</w:t>
      </w:r>
      <w:r>
        <w:rPr>
          <w:rFonts w:hint="eastAsia" w:ascii="宋体" w:hAnsi="宋体" w:eastAsia="宋体" w:cs="Times New Roman"/>
          <w:b/>
          <w:bCs/>
          <w:sz w:val="24"/>
          <w:szCs w:val="24"/>
        </w:rPr>
        <w:t>：</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1、支持2路HDMI信号输入，单路分辨率最大4096 × 2160@60Hz；</w:t>
      </w:r>
    </w:p>
    <w:p>
      <w:pPr>
        <w:tabs>
          <w:tab w:val="left" w:pos="312"/>
        </w:tabs>
        <w:spacing w:line="360" w:lineRule="auto"/>
        <w:jc w:val="left"/>
        <w:rPr>
          <w:rFonts w:ascii="宋体" w:hAnsi="宋体" w:eastAsia="宋体" w:cs="Times New Roman"/>
          <w:sz w:val="24"/>
          <w:szCs w:val="24"/>
        </w:rPr>
      </w:pPr>
    </w:p>
    <w:p>
      <w:pPr>
        <w:tabs>
          <w:tab w:val="left" w:pos="312"/>
        </w:tabs>
        <w:spacing w:line="360" w:lineRule="auto"/>
        <w:jc w:val="left"/>
        <w:rPr>
          <w:rFonts w:ascii="宋体" w:hAnsi="宋体" w:eastAsia="宋体" w:cs="Times New Roman"/>
          <w:sz w:val="24"/>
          <w:szCs w:val="24"/>
        </w:rPr>
      </w:pPr>
      <w:r>
        <w:rPr>
          <w:rFonts w:ascii="宋体" w:hAnsi="宋体" w:eastAsia="宋体" w:cs="Times New Roman"/>
          <w:b/>
          <w:bCs/>
          <w:sz w:val="24"/>
          <w:szCs w:val="24"/>
        </w:rPr>
        <w:t>输出板</w:t>
      </w:r>
      <w:r>
        <w:rPr>
          <w:rFonts w:hint="eastAsia" w:ascii="宋体" w:hAnsi="宋体" w:eastAsia="宋体" w:cs="Times New Roman"/>
          <w:b/>
          <w:bCs/>
          <w:sz w:val="24"/>
          <w:szCs w:val="24"/>
        </w:rPr>
        <w:t>：</w:t>
      </w:r>
      <w:r>
        <w:rPr>
          <w:rFonts w:ascii="宋体" w:hAnsi="宋体" w:eastAsia="宋体" w:cs="Times New Roman"/>
          <w:sz w:val="24"/>
          <w:szCs w:val="24"/>
        </w:rPr>
        <w:t>1、LED输出板卡，占1个槽位，集成LED发送卡功能，网线输出对接LED屏幕，可自定义分辨率带载输出</w:t>
      </w:r>
    </w:p>
    <w:p>
      <w:pPr>
        <w:tabs>
          <w:tab w:val="left" w:pos="312"/>
        </w:tabs>
        <w:spacing w:line="360" w:lineRule="auto"/>
        <w:jc w:val="left"/>
        <w:rPr>
          <w:rFonts w:ascii="宋体" w:hAnsi="宋体" w:eastAsia="宋体" w:cs="Times New Roman"/>
          <w:sz w:val="24"/>
          <w:szCs w:val="24"/>
        </w:rPr>
      </w:pPr>
      <w:r>
        <w:rPr>
          <w:rFonts w:ascii="宋体" w:hAnsi="宋体" w:eastAsia="宋体" w:cs="Times New Roman"/>
          <w:sz w:val="24"/>
          <w:szCs w:val="24"/>
        </w:rPr>
        <w:t>2、单板配置10路</w:t>
      </w:r>
      <w:r>
        <w:rPr>
          <w:rFonts w:hint="eastAsia" w:ascii="宋体" w:hAnsi="宋体" w:eastAsia="宋体" w:cs="Times New Roman"/>
          <w:sz w:val="24"/>
          <w:szCs w:val="24"/>
        </w:rPr>
        <w:t>或16路</w:t>
      </w:r>
      <w:r>
        <w:rPr>
          <w:rFonts w:ascii="宋体" w:hAnsi="宋体" w:eastAsia="宋体" w:cs="Times New Roman"/>
          <w:sz w:val="24"/>
          <w:szCs w:val="24"/>
        </w:rPr>
        <w:t>网口输出，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宋体" w:hAnsi="宋体" w:eastAsia="宋体" w:cs="Times New Roman"/>
          <w:color w:val="0000FF"/>
          <w:sz w:val="24"/>
          <w:szCs w:val="24"/>
          <w:lang w:val="en-US" w:eastAsia="zh-CN"/>
        </w:rPr>
      </w:pPr>
      <w:r>
        <w:rPr>
          <w:rFonts w:hint="eastAsia" w:ascii="宋体" w:hAnsi="宋体" w:eastAsia="宋体" w:cs="Times New Roman"/>
          <w:color w:val="0000FF"/>
          <w:sz w:val="24"/>
          <w:szCs w:val="24"/>
          <w:lang w:val="en-US" w:eastAsia="zh-CN"/>
        </w:rPr>
        <w:t>答疑：本项目各项技术参数，均依据项目整体信号组网、编解码能力、系统稳定性、长期运行管控等实际业务需求编制，结合 LED 大屏系统集成应用的行业通用技术指标设定，并非照搬某一品牌、某一系列产品参数。文件中涉及的网络、编解码相关参数，是整套拼控系统实现信号传输、处理、交互的配套技术要求，与设备整体运行效能深度绑定；上述技术指标为行业主流拼控设备的通用配置，国内多家不同品牌产品均可全面满足，不存在仅单一品牌达标、定向设置参数的情形。本项目招标文件原有技术参数全部保留，不予修改、不予替换。</w:t>
      </w:r>
    </w:p>
    <w:p>
      <w:pPr>
        <w:pStyle w:val="2"/>
        <w:jc w:val="both"/>
        <w:rPr>
          <w:rFonts w:hint="eastAsia"/>
        </w:rPr>
      </w:pPr>
    </w:p>
    <w:p>
      <w:pPr>
        <w:pStyle w:val="2"/>
        <w:jc w:val="both"/>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Segoe UI Emoji">
    <w:altName w:val="Segoe UI"/>
    <w:panose1 w:val="020B0502040204020203"/>
    <w:charset w:val="00"/>
    <w:family w:val="swiss"/>
    <w:pitch w:val="default"/>
    <w:sig w:usb0="00000000" w:usb1="00000000" w:usb2="00000000" w:usb3="00000000" w:csb0="0000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Segoe UI">
    <w:panose1 w:val="020B0502040204020203"/>
    <w:charset w:val="00"/>
    <w:family w:val="auto"/>
    <w:pitch w:val="default"/>
    <w:sig w:usb0="E10022FF" w:usb1="C000E47F" w:usb2="00000029" w:usb3="00000000" w:csb0="200001DF" w:csb1="2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436654"/>
    <w:multiLevelType w:val="singleLevel"/>
    <w:tmpl w:val="AF436654"/>
    <w:lvl w:ilvl="0" w:tentative="0">
      <w:start w:val="1"/>
      <w:numFmt w:val="decimal"/>
      <w:lvlText w:val="%1."/>
      <w:lvlJc w:val="left"/>
      <w:pPr>
        <w:tabs>
          <w:tab w:val="left" w:pos="312"/>
        </w:tabs>
      </w:pPr>
    </w:lvl>
  </w:abstractNum>
  <w:abstractNum w:abstractNumId="1">
    <w:nsid w:val="438DBC80"/>
    <w:multiLevelType w:val="singleLevel"/>
    <w:tmpl w:val="438DBC80"/>
    <w:lvl w:ilvl="0" w:tentative="0">
      <w:start w:val="2"/>
      <w:numFmt w:val="decimal"/>
      <w:suff w:val="nothing"/>
      <w:lvlText w:val="%1、"/>
      <w:lvlJc w:val="left"/>
    </w:lvl>
  </w:abstractNum>
  <w:abstractNum w:abstractNumId="2">
    <w:nsid w:val="672A145B"/>
    <w:multiLevelType w:val="multilevel"/>
    <w:tmpl w:val="672A145B"/>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A0B"/>
    <w:rsid w:val="00146997"/>
    <w:rsid w:val="001547DD"/>
    <w:rsid w:val="001E7A12"/>
    <w:rsid w:val="0024016C"/>
    <w:rsid w:val="00243623"/>
    <w:rsid w:val="00290A0B"/>
    <w:rsid w:val="003927FA"/>
    <w:rsid w:val="00457A1E"/>
    <w:rsid w:val="00465F11"/>
    <w:rsid w:val="004821B3"/>
    <w:rsid w:val="004930BF"/>
    <w:rsid w:val="004B1BEA"/>
    <w:rsid w:val="005A3F50"/>
    <w:rsid w:val="006165A7"/>
    <w:rsid w:val="00776561"/>
    <w:rsid w:val="00865320"/>
    <w:rsid w:val="00890921"/>
    <w:rsid w:val="008F7A18"/>
    <w:rsid w:val="009A2EAA"/>
    <w:rsid w:val="009F7315"/>
    <w:rsid w:val="00A23218"/>
    <w:rsid w:val="00A37544"/>
    <w:rsid w:val="00AA120E"/>
    <w:rsid w:val="00D80437"/>
    <w:rsid w:val="00DA7DD9"/>
    <w:rsid w:val="00E71E1A"/>
    <w:rsid w:val="00EA26CE"/>
    <w:rsid w:val="00EA78B1"/>
    <w:rsid w:val="00EB77D2"/>
    <w:rsid w:val="00F3302D"/>
    <w:rsid w:val="0160084E"/>
    <w:rsid w:val="03C91F80"/>
    <w:rsid w:val="2B3A7D94"/>
    <w:rsid w:val="2F711AA8"/>
    <w:rsid w:val="4DFF7466"/>
    <w:rsid w:val="75057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5">
    <w:name w:val="heading 2"/>
    <w:basedOn w:val="1"/>
    <w:next w:val="1"/>
    <w:link w:val="22"/>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6">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7">
    <w:name w:val="heading 4"/>
    <w:basedOn w:val="1"/>
    <w:next w:val="1"/>
    <w:link w:val="24"/>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8">
    <w:name w:val="heading 5"/>
    <w:basedOn w:val="1"/>
    <w:next w:val="1"/>
    <w:link w:val="25"/>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9">
    <w:name w:val="heading 6"/>
    <w:basedOn w:val="1"/>
    <w:next w:val="1"/>
    <w:link w:val="26"/>
    <w:semiHidden/>
    <w:unhideWhenUsed/>
    <w:qFormat/>
    <w:uiPriority w:val="9"/>
    <w:pPr>
      <w:keepNext/>
      <w:keepLines/>
      <w:spacing w:before="40"/>
      <w:outlineLvl w:val="5"/>
    </w:pPr>
    <w:rPr>
      <w:rFonts w:cstheme="majorBidi"/>
      <w:b/>
      <w:bCs/>
      <w:color w:val="104862" w:themeColor="accent1" w:themeShade="BF"/>
    </w:rPr>
  </w:style>
  <w:style w:type="paragraph" w:styleId="10">
    <w:name w:val="heading 7"/>
    <w:basedOn w:val="1"/>
    <w:next w:val="1"/>
    <w:link w:val="2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1">
    <w:name w:val="heading 8"/>
    <w:basedOn w:val="1"/>
    <w:next w:val="1"/>
    <w:link w:val="2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2">
    <w:name w:val="heading 9"/>
    <w:basedOn w:val="1"/>
    <w:next w:val="1"/>
    <w:link w:val="2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link w:val="41"/>
    <w:qFormat/>
    <w:uiPriority w:val="0"/>
    <w:pPr>
      <w:spacing w:after="120"/>
    </w:pPr>
    <w:rPr>
      <w:rFonts w:ascii="Times New Roman" w:hAnsi="Times New Roman" w:eastAsia="宋体" w:cs="Times New Roman"/>
      <w:szCs w:val="20"/>
    </w:rPr>
  </w:style>
  <w:style w:type="paragraph" w:styleId="3">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13">
    <w:name w:val="footer"/>
    <w:basedOn w:val="1"/>
    <w:link w:val="40"/>
    <w:unhideWhenUsed/>
    <w:qFormat/>
    <w:uiPriority w:val="99"/>
    <w:pPr>
      <w:tabs>
        <w:tab w:val="center" w:pos="4153"/>
        <w:tab w:val="right" w:pos="8306"/>
      </w:tabs>
      <w:snapToGrid w:val="0"/>
      <w:jc w:val="left"/>
    </w:pPr>
    <w:rPr>
      <w:sz w:val="18"/>
      <w:szCs w:val="18"/>
    </w:rPr>
  </w:style>
  <w:style w:type="paragraph" w:styleId="14">
    <w:name w:val="header"/>
    <w:basedOn w:val="1"/>
    <w:link w:val="39"/>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index 1"/>
    <w:basedOn w:val="1"/>
    <w:next w:val="1"/>
    <w:semiHidden/>
    <w:unhideWhenUsed/>
    <w:qFormat/>
    <w:uiPriority w:val="99"/>
  </w:style>
  <w:style w:type="character" w:styleId="19">
    <w:name w:val="Strong"/>
    <w:basedOn w:val="18"/>
    <w:qFormat/>
    <w:uiPriority w:val="22"/>
    <w:rPr>
      <w:b/>
    </w:rPr>
  </w:style>
  <w:style w:type="character" w:styleId="20">
    <w:name w:val="Hyperlink"/>
    <w:basedOn w:val="18"/>
    <w:unhideWhenUsed/>
    <w:qFormat/>
    <w:uiPriority w:val="99"/>
    <w:rPr>
      <w:color w:val="467886" w:themeColor="hyperlink"/>
      <w:u w:val="single"/>
      <w14:textFill>
        <w14:solidFill>
          <w14:schemeClr w14:val="hlink"/>
        </w14:solidFill>
      </w14:textFill>
    </w:rPr>
  </w:style>
  <w:style w:type="character" w:customStyle="1" w:styleId="21">
    <w:name w:val="标题 1 字符"/>
    <w:basedOn w:val="18"/>
    <w:link w:val="4"/>
    <w:qFormat/>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18"/>
    <w:link w:val="5"/>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18"/>
    <w:link w:val="6"/>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8"/>
    <w:link w:val="7"/>
    <w:semiHidden/>
    <w:qFormat/>
    <w:uiPriority w:val="9"/>
    <w:rPr>
      <w:rFonts w:cstheme="majorBidi"/>
      <w:color w:val="104862" w:themeColor="accent1" w:themeShade="BF"/>
      <w:sz w:val="28"/>
      <w:szCs w:val="28"/>
    </w:rPr>
  </w:style>
  <w:style w:type="character" w:customStyle="1" w:styleId="25">
    <w:name w:val="标题 5 字符"/>
    <w:basedOn w:val="18"/>
    <w:link w:val="8"/>
    <w:semiHidden/>
    <w:qFormat/>
    <w:uiPriority w:val="9"/>
    <w:rPr>
      <w:rFonts w:cstheme="majorBidi"/>
      <w:color w:val="104862" w:themeColor="accent1" w:themeShade="BF"/>
      <w:sz w:val="24"/>
      <w:szCs w:val="24"/>
    </w:rPr>
  </w:style>
  <w:style w:type="character" w:customStyle="1" w:styleId="26">
    <w:name w:val="标题 6 字符"/>
    <w:basedOn w:val="18"/>
    <w:link w:val="9"/>
    <w:semiHidden/>
    <w:qFormat/>
    <w:uiPriority w:val="9"/>
    <w:rPr>
      <w:rFonts w:cstheme="majorBidi"/>
      <w:b/>
      <w:bCs/>
      <w:color w:val="104862" w:themeColor="accent1" w:themeShade="BF"/>
    </w:rPr>
  </w:style>
  <w:style w:type="character" w:customStyle="1" w:styleId="27">
    <w:name w:val="标题 7 字符"/>
    <w:basedOn w:val="18"/>
    <w:link w:val="10"/>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8"/>
    <w:link w:val="11"/>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8"/>
    <w:link w:val="12"/>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8"/>
    <w:link w:val="3"/>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8"/>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8"/>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明显强调1"/>
    <w:basedOn w:val="18"/>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18"/>
    <w:link w:val="36"/>
    <w:qFormat/>
    <w:uiPriority w:val="30"/>
    <w:rPr>
      <w:i/>
      <w:iCs/>
      <w:color w:val="104862" w:themeColor="accent1" w:themeShade="BF"/>
    </w:rPr>
  </w:style>
  <w:style w:type="character" w:customStyle="1" w:styleId="38">
    <w:name w:val="明显参考1"/>
    <w:basedOn w:val="18"/>
    <w:qFormat/>
    <w:uiPriority w:val="32"/>
    <w:rPr>
      <w:b/>
      <w:bCs/>
      <w:smallCaps/>
      <w:color w:val="104862" w:themeColor="accent1" w:themeShade="BF"/>
      <w:spacing w:val="5"/>
    </w:rPr>
  </w:style>
  <w:style w:type="character" w:customStyle="1" w:styleId="39">
    <w:name w:val="页眉 字符"/>
    <w:basedOn w:val="18"/>
    <w:link w:val="14"/>
    <w:qFormat/>
    <w:uiPriority w:val="99"/>
    <w:rPr>
      <w:sz w:val="18"/>
      <w:szCs w:val="18"/>
    </w:rPr>
  </w:style>
  <w:style w:type="character" w:customStyle="1" w:styleId="40">
    <w:name w:val="页脚 字符"/>
    <w:basedOn w:val="18"/>
    <w:link w:val="13"/>
    <w:qFormat/>
    <w:uiPriority w:val="99"/>
    <w:rPr>
      <w:sz w:val="18"/>
      <w:szCs w:val="18"/>
    </w:rPr>
  </w:style>
  <w:style w:type="character" w:customStyle="1" w:styleId="41">
    <w:name w:val="正文文本 字符"/>
    <w:basedOn w:val="18"/>
    <w:link w:val="2"/>
    <w:qFormat/>
    <w:uiPriority w:val="0"/>
    <w:rPr>
      <w:rFonts w:ascii="Times New Roman" w:hAnsi="Times New Roman" w:eastAsia="宋体" w:cs="Times New Roman"/>
      <w:szCs w:val="20"/>
    </w:rPr>
  </w:style>
  <w:style w:type="paragraph" w:customStyle="1" w:styleId="42">
    <w:name w:val="_Style 551"/>
    <w:basedOn w:val="6"/>
    <w:qFormat/>
    <w:uiPriority w:val="0"/>
    <w:pPr>
      <w:tabs>
        <w:tab w:val="left" w:pos="567"/>
      </w:tabs>
      <w:spacing w:before="60" w:after="60" w:line="360" w:lineRule="auto"/>
      <w:ind w:left="936" w:hanging="680"/>
      <w:outlineLvl w:val="3"/>
    </w:pPr>
    <w:rPr>
      <w:rFonts w:ascii="Times New Roman" w:hAnsi="Times New Roman" w:eastAsia="宋体" w:cs="Times New Roman"/>
      <w:b/>
      <w:bCs/>
      <w:color w:val="auto"/>
      <w:sz w:val="21"/>
      <w:szCs w:val="24"/>
      <w:u w:val="single"/>
    </w:rPr>
  </w:style>
  <w:style w:type="character" w:customStyle="1" w:styleId="43">
    <w:name w:val="Unresolved Mention"/>
    <w:basedOn w:val="1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17688</Words>
  <Characters>20455</Characters>
  <Lines>148</Lines>
  <Paragraphs>41</Paragraphs>
  <TotalTime>1</TotalTime>
  <ScaleCrop>false</ScaleCrop>
  <LinksUpToDate>false</LinksUpToDate>
  <CharactersWithSpaces>20587</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2025-07-12T02:23:00Z</dcterms:created>
  <dc:creator>swai FAN</dc:creator>
  <cp:lastModifiedBy>4B05DFABB1A548458120C2E44F292C2A</cp:lastModifiedBy>
  <dcterms:modified xsi:type="dcterms:W3CDTF">2026-05-26T07:26:24Z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eyJoZGlkIjoiOTAyMDA4N2Y5NTZmMTc0YTVmYThlNmExZmYxNjYxZjEiLCJ1c2VySWQiOiI3MTc3MjQyNDMifQ==</vt:lpwstr>
  </property>
  <property fmtid="{D5CDD505-2E9C-101B-9397-08002B2CF9AE}" pid="3" name="KSOProductBuildVer">
    <vt:lpwstr>2052-11.8.2.12309</vt:lpwstr>
  </property>
  <property fmtid="{D5CDD505-2E9C-101B-9397-08002B2CF9AE}" pid="4" name="ICV">
    <vt:lpwstr>B1ABDCA95D31445686E3D6F558775EF1_13</vt:lpwstr>
  </property>
</Properties>
</file>