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673" w:lineRule="exact"/>
        <w:ind w:left="203"/>
        <w:jc w:val="center"/>
        <w:outlineLvl w:val="1"/>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质疑函</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致：广西电网有限责任公司</w:t>
      </w:r>
    </w:p>
    <w:p>
      <w:pPr>
        <w:spacing w:line="360" w:lineRule="auto"/>
        <w:ind w:firstLine="480" w:firstLineChars="200"/>
        <w:jc w:val="left"/>
        <w:rPr>
          <w:rFonts w:hint="eastAsia" w:ascii="宋体" w:hAnsi="宋体" w:eastAsia="宋体" w:cs="Times New Roman"/>
          <w:b/>
          <w:sz w:val="24"/>
          <w:szCs w:val="24"/>
          <w:u w:val="single"/>
        </w:rPr>
      </w:pPr>
      <w:r>
        <w:rPr>
          <w:rFonts w:hint="eastAsia" w:ascii="宋体" w:hAnsi="宋体" w:eastAsia="宋体" w:cs="Times New Roman"/>
          <w:sz w:val="24"/>
          <w:szCs w:val="24"/>
        </w:rPr>
        <w:t>我司报名参与了项目名称</w:t>
      </w:r>
      <w:r>
        <w:rPr>
          <w:rFonts w:hint="eastAsia" w:ascii="宋体" w:hAnsi="宋体" w:eastAsia="宋体" w:cs="Times New Roman"/>
          <w:b/>
          <w:sz w:val="24"/>
          <w:szCs w:val="24"/>
          <w:u w:val="single"/>
        </w:rPr>
        <w:t>：广西电网公司2026年第二批省级物资集中公开招标项目</w:t>
      </w:r>
      <w:r>
        <w:rPr>
          <w:rFonts w:hint="eastAsia" w:ascii="宋体" w:hAnsi="宋体" w:eastAsia="宋体" w:cs="Times New Roman"/>
          <w:bCs/>
          <w:sz w:val="24"/>
          <w:szCs w:val="24"/>
        </w:rPr>
        <w:t>标的：</w:t>
      </w:r>
      <w:r>
        <w:rPr>
          <w:rFonts w:ascii="宋体" w:hAnsi="宋体" w:eastAsia="宋体" w:cs="Times New Roman"/>
          <w:b/>
          <w:sz w:val="24"/>
          <w:szCs w:val="24"/>
          <w:u w:val="single"/>
        </w:rPr>
        <w:t xml:space="preserve">LED </w:t>
      </w:r>
      <w:r>
        <w:rPr>
          <w:rFonts w:hint="eastAsia" w:ascii="宋体" w:hAnsi="宋体" w:eastAsia="宋体" w:cs="Times New Roman"/>
          <w:b/>
          <w:sz w:val="24"/>
          <w:szCs w:val="24"/>
          <w:u w:val="single"/>
        </w:rPr>
        <w:t>大屏幕</w:t>
      </w:r>
      <w:r>
        <w:rPr>
          <w:rFonts w:hint="eastAsia" w:ascii="宋体" w:hAnsi="宋体" w:eastAsia="宋体" w:cs="Times New Roman"/>
          <w:b/>
          <w:sz w:val="24"/>
          <w:szCs w:val="24"/>
        </w:rPr>
        <w:t>。</w:t>
      </w:r>
      <w:r>
        <w:rPr>
          <w:rFonts w:hint="eastAsia" w:ascii="宋体" w:hAnsi="宋体" w:eastAsia="宋体" w:cs="Times New Roman"/>
          <w:sz w:val="24"/>
          <w:szCs w:val="24"/>
        </w:rPr>
        <w:t>经认真研究招标文件及市场调研，发现多处有明显倾向性、不合理性，排斥潜在投标人的条件，现就招标文件中具体涉及到的评分办法及技术参数要求等提出质疑，望贵公司本着公开、公平、公正的原则进行答复。</w:t>
      </w:r>
    </w:p>
    <w:p>
      <w:pPr>
        <w:kinsoku w:val="0"/>
        <w:overflowPunct w:val="0"/>
        <w:spacing w:line="673" w:lineRule="exact"/>
        <w:ind w:left="203"/>
        <w:jc w:val="center"/>
        <w:outlineLvl w:val="1"/>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LED大屏幕1</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一、对河池金城江供电局2026年办公楼9楼会议室彩色电子屏购置项目技术规范书质疑以下条款：</w:t>
      </w:r>
    </w:p>
    <w:p>
      <w:pPr>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质疑条款：视频处理系统：</w:t>
      </w:r>
      <w:r>
        <w:rPr>
          <w:rFonts w:hint="eastAsia" w:ascii="宋体" w:hAnsi="宋体" w:eastAsia="宋体" w:cs="Times New Roman"/>
          <w:sz w:val="24"/>
          <w:szCs w:val="24"/>
        </w:rPr>
        <w:t>安全播放保障：</w:t>
      </w:r>
      <w:r>
        <w:rPr>
          <w:rFonts w:hint="eastAsia" w:ascii="宋体" w:hAnsi="宋体" w:eastAsia="宋体" w:cs="Times New Roman"/>
          <w:sz w:val="24"/>
          <w:szCs w:val="24"/>
        </w:rPr>
        <w:br w:type="textWrapping"/>
      </w:r>
      <w:r>
        <w:rPr>
          <w:rFonts w:hint="eastAsia" w:ascii="宋体" w:hAnsi="宋体" w:eastAsia="宋体" w:cs="Times New Roman"/>
          <w:sz w:val="24"/>
          <w:szCs w:val="24"/>
        </w:rPr>
        <w:t>1、★整机吞吐量≥590Gbps，整机转发性能≥220Mpps，以官网公布信息为准，如有双重指标X/Y，以小指标X为准；</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2、★整机可用端口数≥28个，千兆电口≥24个，万兆光口≥4个；</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3、为保障设备稳定性，要求采用无风扇设计；</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4、▲为保障设备环境适应能力，要求设备支持-10℃-55℃宽温工作, 提供第三方权威检测机构的出具的检测报告证明；</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5、▲支持对病毒的网络层传播行为进行溯源及阻断，防止内网病毒扩散，提供第三方权威机构出具的测试报告证明；</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6、支持静态路由、RIP、OSPF；</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7、支持基于VLAN、MAC地址、IP地址、TCP/UDP端口号等ACL；</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8、支持静态、动态、黑洞MAC表项；支持源MAC地址过滤；</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9、支持4K 802.1Q VLAN；支持基于MAC/ IP子网/认证策略/端口的VLAN；支持Voice VLAN；支持QinQ；</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10、支持端口聚合、端口镜像、端口隔离；</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11、▲支持防IP扫描、防UDP端口扫描、防TCP端口扫描等异常行为，提供第三方权威机构出具的测试报告和功能截图证明；</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12、▲支持识别IPC等哑终端设备类型，并支持开启终端安全功能，只允许特定类型的设备接入网络，提供第三方权威机构出具的测试报告和功能截图证明；</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13、支持中文管理界面、WEB管理接口、SNMP v1/v2/v3；。</w:t>
      </w:r>
    </w:p>
    <w:p>
      <w:pPr>
        <w:spacing w:line="360" w:lineRule="auto"/>
        <w:ind w:firstLine="482" w:firstLineChars="200"/>
        <w:jc w:val="left"/>
        <w:rPr>
          <w:rFonts w:hint="eastAsia" w:ascii="宋体" w:hAnsi="宋体" w:eastAsia="宋体" w:cs="Times New Roman"/>
          <w:sz w:val="24"/>
          <w:szCs w:val="24"/>
        </w:rPr>
      </w:pPr>
      <w:r>
        <w:rPr>
          <w:rFonts w:hint="eastAsia" w:ascii="宋体" w:hAnsi="宋体" w:eastAsia="宋体" w:cs="Times New Roman"/>
          <w:b/>
          <w:bCs/>
          <w:sz w:val="24"/>
          <w:szCs w:val="24"/>
        </w:rPr>
        <w:t>质疑理由:</w:t>
      </w:r>
      <w:r>
        <w:rPr>
          <w:rFonts w:hint="eastAsia" w:ascii="宋体" w:hAnsi="宋体" w:eastAsia="宋体" w:cs="Times New Roman"/>
          <w:sz w:val="24"/>
          <w:szCs w:val="24"/>
        </w:rPr>
        <w:t>本项目视频处理器输入信号为数字信号：1路HDMI2.0+LOOP,2路HDMI1.3，但是却强行添加了以上交换机参数。其中包含大量三层交换机/安全网关指标（吞吐量、Mpps、OSPF、ACL、QinQ、病毒阻断、终端识别、防扫描等），处理器已经明确了输入信号为HDMI数字信号，并非网络信号，以上添加的安全播放保障信号参数明显是以不合理条件限制排斥优秀厂家参与投标，建议删除以上交换机参数。</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二、广西电网有限责任公司柳州融安供电局2026年视频会议设备购置项目显示设备大屏（LED小间距拼接屏）技术规范书质疑以下条款：</w:t>
      </w:r>
    </w:p>
    <w:p>
      <w:pPr>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质疑条款1：</w:t>
      </w:r>
      <w:r>
        <w:rPr>
          <w:rFonts w:hint="eastAsia" w:ascii="宋体" w:hAnsi="宋体" w:eastAsia="宋体" w:cs="Times New Roman"/>
          <w:sz w:val="24"/>
          <w:szCs w:val="24"/>
        </w:rPr>
        <w:t>LED显示单元：3.▲支持信源接入状态显示,可通过物理按键、客户端、遥控器、设备自带Web浏览器进行信源切换。（提供首页具有CNAS及CMA标识的第三方检测报告复印件并加盖厂家公章）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支持通过Web浏览器查看LED整墙的概览信息和LED屏连线状态;支持查看行列网格展示屏幕接收卡规模,在Web端鼠标移到网格上时,可展示该网格所属网口的所有接收卡单元并高亮展示,可展示网线连线顺序、网口号、工作状态。（提供首页具有CNAS及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5.▲支持从客户端、设备自带Web浏览器查看绑定的接收卡序号、接收卡型号、接收卡软件版本、网口link状态、接收卡电压、接收卡温度。（提供首页具有CNAS及CMA标识的第三方检测报告复印件并加盖厂家公章）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11.▲LED制造商应具有较强的实验室检测能力，具备灯和灯系统的光生物安全性GB/T20145-2006标准的测试能力。（提供国家认可的中心实验室认证证书复印件及体现检测范围内容项）</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12.在同一局域网段/级联模式下，支持通过LED客户端发现该网络下的所有在线设备，并能展示设备ip、端口、网关、型号、序列号、软件版本号等信息（提供首页具有CNAS及CMA标识的第三方检测报告复印件并加盖厂家公章）</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质疑理由1：</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1.该项限定物理按键、客户端、遥控器、Web 端四种固定切换方式，属于针对性定制参数，市面多数合规 LED 显示单元仅标配常用切换途径即可满足使用，强制限定四类操作入口，无实际刚需，涉嫌量身设限，排斥通用合格产品。</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2.Web 端网格悬浮高亮、网线顺序、网口状态精细化可视化展示，属于非基础必备运维功能，日常大屏管控无需此类精细弹窗展示逻辑，参数设定过于细化，指向特定品牌独有功能，存在排他倾向性。</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3.逐项读取接收卡序号、型号、版本、电压、温度等全维度明细数据，超出项目基础运维需求，属于品牌专属深度查询功能，通用设备无需全部适配，参数定制化明显，限制其他品牌正常投标</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4.将厂家自有实验室资质作为硬性准入条件，并非产品本身质量指标，变相抬高企业门槛，中小合规厂商无法满足，涉嫌排斥潜在投标人。</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5.局域网自动发现并展示全套 IP、网关、序列号、版本等全部字段信息，属于特定管控软件专属功能，不属于 LED 显示单元通用基础性能，参数定制化特征显著，不利于充分市场竞争。</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6.以上参数指标强行绑定带 CNAS、CMA 标识盖章报告，资质要求与常规产品功能验收不匹配，设置不合理壁垒。</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我司通过市场调研以上参数能满足的仅有海康威视品牌，综上所述以上参数明显是以不合理条件限制排斥优秀厂家参与投标，建议删除以上参数。</w:t>
      </w:r>
    </w:p>
    <w:p>
      <w:pPr>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质疑条款2：LED控制器：</w:t>
      </w:r>
      <w:r>
        <w:rPr>
          <w:rFonts w:hint="eastAsia" w:ascii="宋体" w:hAnsi="宋体" w:eastAsia="宋体" w:cs="Times New Roman"/>
          <w:sz w:val="24"/>
          <w:szCs w:val="24"/>
        </w:rPr>
        <w:t>1.输入接口：具有3个HDMI2.0（4K）接口、1个DP1.2接口、4个HDMI1.3（2K）接口、1个USB2.0接口、1个CONSOLE接口、2个控制网口、2个RS485接口、1个LINEIN接口；输出接口：3个HDMI2.0Loop输出接口、1个LineOut接口，16个带载网口，1个HDMI1.3（Monitor）输出接口。4个10G万兆光口输出。1个3D接口。</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2.▲设备前端具有1个USB2.0口，接口传输响应正常。（提供首页具有CNAS、CMA标识的第三方检测报告复印件并加盖厂家公章）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3.▲设备具备2路RS485接口，接口通讯响应正常。（提供首页具有CNAS、CMA标识的第三方检测报告复印件并加盖厂家公章）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4.▲设备支持HDMI2.0环通输出，支持最大分辨4096×2160@60Hz。（提供首页具有CNAS、CMA标识的第三方检测报告复印件并加盖厂家公章）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5.设备支持设置护眼模式并生效。</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6.▲设备支持通过WEB端查看输入信号源的实时网络预览。（提供首页具有CNAS、CMA标识的第三方检测报告复印件并加盖厂家公章）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7.▲设备支持通过WEB端查看输出画面的完整实时网络预览。（提供首页具有CNAS、CMA标识的第三方检测报告复印件并加盖厂家公章）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8.▲设备支持通过客户端和设备自带WEB浏览器进行多台设备同时远程重启操作，响应正常。（提供首页具有CNAS、CMA标识的第三方检测报告复印件并加盖厂家公章）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9.▲设备支持设置多种显示模式，具体包括常规、文稿、广告、视讯、HDR、影院、安防、自定义模式。（提供首页具有CNAS、CMA标识的第三方检测报告复印件并加盖厂家公章）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10.▲支持设备自带WEB浏览器、PC客户端、遥控器、物理按键进行控制。（提供首页具有CNAS、CMA标识的第三方检测报告复印件并加盖厂家公章）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11.▲设备支持手动打开/关闭自动除湿功能。（提供首页具有CNAS、CMA标识的第三方检测报告复印件并加盖厂家公章）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12.设备支持通过WEB端查看屏幕连线正常、发送卡掉线、电压电流异常等状态。</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13.▲设备支持从云端加载屏幕配置文件。（提供首页具有CNAS、CMA标识的第三方检测报告复印件并加盖厂家公章）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14.▲设备支持从云端加载校正文件。（提供首页具有CNAS、CMA标识的第三方检测报告复印件并加盖厂家公章）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15.▲设备支持通过网络IP地址登录，可查看发送卡IP地址、序列号、带载屏幕分辨率、运行状态、软件版本、运行温度、内存使用率、网口利用率情况等信息，在超过设定的运行限制时和发送卡组件异常等异常状态会进行报警。（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16.▲设备支持从客户端、设备自带WEB浏览器查看与绑定的接收卡的序号、接收卡型号、接收卡软件版本、网口link状态、接收卡电压、接收卡温度信息，状态显示正常。（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17.设备支持10个窗口任意布局，包括7个信源窗口、2个图文窗口、1个字幕窗口。</w:t>
      </w:r>
    </w:p>
    <w:p>
      <w:pPr>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质疑理由2：</w:t>
      </w:r>
      <w:r>
        <w:rPr>
          <w:rFonts w:hint="eastAsia" w:ascii="宋体" w:hAnsi="宋体" w:eastAsia="宋体" w:cs="Times New Roman"/>
          <w:sz w:val="24"/>
          <w:szCs w:val="24"/>
        </w:rPr>
        <w:t>1.多项接口数量、功能模式、控制方式做固定数值与种类限定，远超项目实际使用刚需，参数贴合特定产品特性，存在量身定制、排他倾向性。</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2.大量普通附加功能、基础运维功能，统一强制要求提供带 CNAS、CMA 标识且加盖公章的第三方检测报告，无端增加投标资料成本与准入门槛，限制合格供应商参与竞争。</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3.云端加载、多端同步管控、全维度硬件明细查询等均为小众定制功能，不属于 LED 设备通用标配性能，指标设置不合理，不利于充分市场比价选型。</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 我司通过市场调研以上参数能满足的仅有海康威视品牌（型号：DS-DT90V-09HDPSI16NO/U），综上所述以上参数明显是以不合理条件限制排斥优秀厂家参与投标，</w:t>
      </w:r>
      <w:r>
        <w:rPr>
          <w:rFonts w:ascii="宋体" w:hAnsi="宋体" w:eastAsia="宋体" w:cs="宋体"/>
          <w:sz w:val="24"/>
          <w:szCs w:val="24"/>
        </w:rPr>
        <w:t>建议删除非刚需定制化限定条款，取消普通功能绑定专项检测报告的不合理要求，放宽通用适配参数，保障招投标公平性</w:t>
      </w:r>
      <w:r>
        <w:rPr>
          <w:rFonts w:hint="eastAsia" w:ascii="宋体" w:hAnsi="宋体" w:eastAsia="宋体" w:cs="Times New Roman"/>
          <w:sz w:val="24"/>
          <w:szCs w:val="24"/>
        </w:rPr>
        <w:t>。</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以上参数建议改为：</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、输入接口至少包含1路HDMI2.0，1路DP1.2，4路HDMI1.3，1路USB3.0，</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、视频输出支持可达16路千兆网口输出，最大带载可达1040万像素，最宽支持16384,最高8192。</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、音频输入支持视频口伴随音频输入及独立输入两种模式，音频输出支持网口扩展输出及3.5mm独立音频口输出；</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、图层能力：支持不少于12个2K图层或6个4K*1K图层或3个4K*2K图层，全部图层大小和位置可单独调节。</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、支持通过上位机软件实现对显示屏的连接，控制，包括：输入源切换，窗口位置及大小调节，分辨率自定义等；</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6</w:t>
      </w:r>
      <w:r>
        <w:rPr>
          <w:rFonts w:ascii="宋体" w:hAnsi="宋体" w:eastAsia="宋体" w:cs="Times New Roman"/>
          <w:sz w:val="24"/>
          <w:szCs w:val="24"/>
        </w:rPr>
        <w:t>、支持多种大屏 OSD 功能:图片、滚动宇幕(横向、竖向)、天气预报、时钟等，支持字体间距、颜色、位置、不透明度、滚动速度等参数设置，支持任意比例缩放；</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三、新电力集团都安公司2026年5楼视频会议室电子屏购置项目目技术规范书质疑以下条款：</w:t>
      </w:r>
    </w:p>
    <w:p>
      <w:pPr>
        <w:spacing w:line="360" w:lineRule="auto"/>
        <w:ind w:firstLine="482" w:firstLineChars="200"/>
        <w:jc w:val="left"/>
        <w:rPr>
          <w:rFonts w:hint="eastAsia" w:ascii="宋体" w:hAnsi="宋体" w:eastAsia="宋体" w:cs="Times New Roman"/>
          <w:sz w:val="24"/>
          <w:szCs w:val="24"/>
        </w:rPr>
      </w:pPr>
      <w:r>
        <w:rPr>
          <w:rFonts w:hint="eastAsia" w:ascii="宋体" w:hAnsi="宋体" w:eastAsia="宋体" w:cs="Times New Roman"/>
          <w:b/>
          <w:bCs/>
          <w:sz w:val="24"/>
          <w:szCs w:val="24"/>
        </w:rPr>
        <w:t>质疑条款：视频处理系统：</w:t>
      </w:r>
      <w:r>
        <w:rPr>
          <w:rFonts w:hint="eastAsia" w:ascii="宋体" w:hAnsi="宋体" w:eastAsia="宋体" w:cs="Times New Roman"/>
          <w:sz w:val="24"/>
          <w:szCs w:val="24"/>
        </w:rPr>
        <w:t>安全播放保障：</w:t>
      </w:r>
      <w:r>
        <w:rPr>
          <w:rFonts w:hint="eastAsia" w:ascii="宋体" w:hAnsi="宋体" w:eastAsia="宋体" w:cs="Times New Roman"/>
          <w:sz w:val="24"/>
          <w:szCs w:val="24"/>
        </w:rPr>
        <w:br w:type="textWrapping"/>
      </w:r>
      <w:r>
        <w:rPr>
          <w:rFonts w:hint="eastAsia" w:ascii="宋体" w:hAnsi="宋体" w:eastAsia="宋体" w:cs="Times New Roman"/>
          <w:sz w:val="24"/>
          <w:szCs w:val="24"/>
        </w:rPr>
        <w:t>1、★整机吞吐量≥590Gbps，整机转发性能≥220Mpps，以官网公布信息为准，如有双重指标X/Y，以小指标X为准；</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2、★整机可用端口数≥28个，千兆电口≥24个，万兆光口≥4个；</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3、为保障设备稳定性，要求采用无风扇设计；</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4、▲为保障设备环境适应能力，要求设备支持-10℃-55℃宽温工作, 提供第三方权威检测机构的出具的检测报告证明；</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5、▲支持对病毒的网络层传播行为进行溯源及阻断，防止内网病毒扩散，提供第三方权威机构出具的测试报告证明；</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6、支持静态路由、RIP、OSPF；</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7、支持基于VLAN、MAC地址、IP地址、TCP/UDP端口号等ACL；</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8、支持静态、动态、黑洞MAC表项；支持源MAC地址过滤；</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9、支持4K 802.1Q VLAN；支持基于MAC/ IP子网/认证策略/端口的VLAN；支持Voice VLAN；支持QinQ；</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10、支持端口聚合、端口镜像、端口隔离；</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11、▲支持防IP扫描、防UDP端口扫描、防TCP端口扫描等异常行为，提供第三方权威机构出具的测试报告和功能截图证明；</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12、▲支持识别IPC等哑终端设备类型，并支持开启终端安全功能，只允许特定类型的设备接入网络，提供第三方权威机构出具的测试报告和功能截图证明；</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13、支持中文管理界面、WEB管理接口、SNMP v1/v2/v3；</w:t>
      </w:r>
    </w:p>
    <w:p>
      <w:pPr>
        <w:spacing w:line="360" w:lineRule="auto"/>
        <w:ind w:firstLine="482" w:firstLineChars="200"/>
        <w:jc w:val="left"/>
        <w:rPr>
          <w:rFonts w:hint="eastAsia" w:ascii="宋体" w:hAnsi="宋体" w:eastAsia="宋体" w:cs="Times New Roman"/>
          <w:sz w:val="24"/>
          <w:szCs w:val="24"/>
        </w:rPr>
      </w:pPr>
      <w:r>
        <w:rPr>
          <w:rFonts w:hint="eastAsia" w:ascii="宋体" w:hAnsi="宋体" w:eastAsia="宋体" w:cs="Times New Roman"/>
          <w:b/>
          <w:bCs/>
          <w:sz w:val="24"/>
          <w:szCs w:val="24"/>
        </w:rPr>
        <w:t>质疑理由:</w:t>
      </w:r>
      <w:r>
        <w:rPr>
          <w:rFonts w:hint="eastAsia" w:ascii="宋体" w:hAnsi="宋体" w:eastAsia="宋体" w:cs="Times New Roman"/>
          <w:sz w:val="24"/>
          <w:szCs w:val="24"/>
        </w:rPr>
        <w:t>本项目视频处理器输入信号为数字信号：1路HDMI2.0+LOOP,2路HDMI1.3，但是却强行添加了以上交换机参数。其中包含大量三层交换机/安全网关指标（吞吐量、Mpps、OSPF、ACL、QinQ、病毒阻断、终端识别、防扫描等），处理器已经明确了输入信号为HDMI数字信号，并非网络信号，以上添加的安全播放保障信号参数明显是以不合理条件限制排斥优秀厂家参与投标，建议删除以上交换机参数。</w:t>
      </w:r>
    </w:p>
    <w:p>
      <w:pPr>
        <w:spacing w:line="360" w:lineRule="auto"/>
        <w:ind w:firstLine="420" w:firstLineChars="200"/>
        <w:jc w:val="left"/>
        <w:rPr>
          <w:rFonts w:hint="eastAsia"/>
        </w:rPr>
      </w:pP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四、新电力集团融水供电公司2026年视频会议设备购置项目显示设备大屏（LED小间距拼接屏）技术规范书质疑以下条款：</w:t>
      </w:r>
    </w:p>
    <w:p>
      <w:pPr>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质疑条款1：LED显示单元：</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3.▲支持信源接入状态显示,可通过物理按键、客户端、遥控器、设备自带Web浏览器进行信源切换。（提供首页具有CNAS及CMA标识的第三方检测报告复印件并加盖厂家公章）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支持通过Web浏览器查看LED整墙的概览信息和LED屏连线状态;支持查看行列网格展示屏幕接收卡规模,在Web端鼠标移到网格上时,可展示该网格所属网口的所有接收卡单元并高亮展示,可展示网线连线顺序、网口号、工作状态。（提供首页具有CNAS及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5.▲支持从客户端、设备自带Web浏览器查看绑定的接收卡序号、接收卡型号、接收卡软件版本、网口link状态、接收卡电压、接收卡温度。（提供首页具有CNAS及CMA标识的第三方检测报告复印件并加盖厂家公章）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8.依据“SJ/T11590-2016”标准从显示屏正面分别观察高速行驶中的汽车车牌、奔跑中的运动员面容，图像清晰无拖影、能识别车牌号及运动员面部特征。</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9.依据“SJ/T11590-2016”标准观察显示屏正面及侧面人的肤色、蓝天、白云、红旗，绿草地各种图案无偏色。</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10.依据“SJ/T11590-2016”标准从正面及侧面分别观察亮度及色度，无马赛克现象、无灰尘效应。</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11.▲LED制造商应具有较强的实验室检测能力，具备灯和灯系统的光生物安全性GB/T20145-2006标准的测试能力。（提供国家认可的中心实验室认证证书复印件及体现检测范围内容项）</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12.在同一局域网段/级联模式下，支持通过LED客户端发现该网络下的所有在线设备，并能展示设备ip、端口、网关、型号、序列号、软件版本号等信息</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质疑理由1：</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1.该项限定物理按键、客户端、遥控器、Web 端四种固定切换方式，属于针对性定制参数，市面多数合规 LED 显示单元仅标配常用切换途径即可满足使用，强制限定四类操作入口，无实际刚需，涉嫌量身设限，排斥通用合格产品。</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2.Web 端网格悬浮高亮、网线顺序、网口状态精细化可视化展示，属于非基础必备运维功能，日常大屏管控无需此类精细弹窗展示逻辑，参数设定过于细化，指向特定品牌独有功能，存在排他倾向性。</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3.逐项读取接收卡序号、型号、版本、电压、温度等全维度明细数据，超出项目基础运维需求，属于品牌专属深度查询功能，通用设备无需全部适配，参数定制化明显，限制其他品牌正常投标</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4.将厂家自有实验室资质作为硬性准入条件，并非产品本身质量指标，变相抬高企业门槛，中小合规厂商无法满足，涉嫌排斥潜在投标人。</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5.局域网自动发现并展示全套 IP、网关、序列号、版本等全部字段信息，属于特定管控软件专属功能，不属于 LED 显示单元通用基础性能，参数定制化特征显著，不利于充分市场竞争。</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6.以上参数指标强行绑定带 CNAS、CMA 标识盖章报告，资质要求与常规产品功能验收不匹配，设置不合理壁垒。</w:t>
      </w:r>
    </w:p>
    <w:p>
      <w:pPr>
        <w:spacing w:line="360" w:lineRule="auto"/>
        <w:ind w:firstLine="480" w:firstLineChars="200"/>
        <w:jc w:val="left"/>
        <w:rPr>
          <w:rFonts w:hint="eastAsia" w:ascii="宋体" w:hAnsi="宋体" w:eastAsia="宋体" w:cs="Times New Roman"/>
          <w:b/>
          <w:bCs/>
          <w:sz w:val="24"/>
          <w:szCs w:val="24"/>
        </w:rPr>
      </w:pPr>
      <w:r>
        <w:rPr>
          <w:rFonts w:hint="eastAsia" w:ascii="宋体" w:hAnsi="宋体" w:eastAsia="宋体" w:cs="Times New Roman"/>
          <w:sz w:val="24"/>
          <w:szCs w:val="24"/>
        </w:rPr>
        <w:t>我司通过市场调研以上参数能满足的仅有海康威视品牌，综上所述以上参数明显是以不合理条件限制排斥优秀厂家参与投标，建议删除以上参数。</w:t>
      </w:r>
    </w:p>
    <w:p>
      <w:pPr>
        <w:spacing w:line="360" w:lineRule="auto"/>
        <w:ind w:firstLine="482" w:firstLineChars="200"/>
        <w:jc w:val="left"/>
        <w:rPr>
          <w:rFonts w:hint="eastAsia" w:ascii="宋体" w:hAnsi="宋体" w:eastAsia="宋体" w:cs="Times New Roman"/>
          <w:b/>
          <w:bCs/>
          <w:sz w:val="24"/>
          <w:szCs w:val="24"/>
        </w:rPr>
      </w:pPr>
      <w:r>
        <w:rPr>
          <w:rFonts w:hint="eastAsia" w:ascii="宋体" w:hAnsi="宋体" w:eastAsia="宋体" w:cs="Times New Roman"/>
          <w:b/>
          <w:bCs/>
          <w:sz w:val="24"/>
          <w:szCs w:val="24"/>
        </w:rPr>
        <w:t>质疑条款2：LED控制器：</w:t>
      </w:r>
    </w:p>
    <w:p>
      <w:pPr>
        <w:spacing w:line="360" w:lineRule="auto"/>
        <w:ind w:firstLine="440" w:firstLineChars="200"/>
        <w:jc w:val="left"/>
        <w:rPr>
          <w:rFonts w:hint="eastAsia" w:ascii="宋体" w:hAnsi="宋体" w:eastAsia="宋体" w:cs="Times New Roman"/>
          <w:sz w:val="24"/>
          <w:szCs w:val="24"/>
        </w:rPr>
      </w:pPr>
      <w:r>
        <w:rPr>
          <w:rFonts w:hint="eastAsia" w:hAnsi="宋体" w:cs="宋体"/>
          <w:color w:val="000000"/>
          <w:kern w:val="0"/>
          <w:sz w:val="22"/>
          <w:lang w:bidi="ar"/>
        </w:rPr>
        <w:t>1.</w:t>
      </w:r>
      <w:r>
        <w:rPr>
          <w:rFonts w:hint="eastAsia" w:ascii="宋体" w:hAnsi="宋体" w:eastAsia="宋体" w:cs="Times New Roman"/>
          <w:sz w:val="24"/>
          <w:szCs w:val="24"/>
        </w:rPr>
        <w:t>输入接口：具有3个HDMI1.4输入接口、1个USB2.0输入接口、1个DEBUG接口、2个网络通信网口、1个RS485接口、1个IRIN；</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2.输出接口：具有1个3.5mmLineout输出接口、6个带载网口、1个HDMI1.4(Monitor)输出接口，具有1个开关按键、3个功能按键。</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3.▲具有2个控制网口，支持TCP/IP网络协议，双网口均可用于控制设备或设备网络级联，其中一个接口用于控制设备时，另外一个网口就用于设备网络级联。（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4.支持3路HDMI1.4，通过HDMI输入视频图像尺寸260w@60Hz的视频进行展示；支持通过HDMI输入极限高度4096的视频进行展示，支持通过HDMI输入极限宽度4096的视频进行展示，支持HDCP。（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5.单网口带载支持65W像素，设备总带载支持390W像素。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6.▲支持通过设备自带Web浏览器、客户端、遥控器操作，支持对图像的亮度、色温以及图像模式进行调节设置。</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7.▲支持亮度调节，可通过LED显示屏客户端、遥控器、物理按键进行亮度调节。（提供首页具有CNAS或CMA标识的第三方检测报告复印件并加盖厂家公章）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8.支持红绿蓝三色多级调节。支持通过客户端、遥控器进行调节。</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9.支持动态节能算法，开启动态节能算法后，相同显示内容屏幕功耗降低30%。</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10.▲设备支持通过客户端、Web浏览器对屏幕红、绿、蓝、白、条纹逐行扫描进行自检操作。（提供首页具有CNAS或CMA标识的第三方检测报告复印件并加盖厂家公章）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11.▲可通过设备自带客户端、遥控器同时控制多台发送卡设备参数的调节。（提供首页具有CNAS或CMA标识的第三方检测报告复印件并加盖厂家公章）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12.▲支持设备自带Web浏览器、PC客户端、遥控器、物理按键进行控制。（提供首页具有CNAS或CMA标识的第三方检测报告复印件并加盖厂家公章）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13.▲支持手动校时，支持NTP校时。（提供首页具有CNAS或CMA标识的第三方检测报告复印件并加盖厂家公章）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14.▲支持通过HDMI线直接传递分辨率信息实现输出分辨率配置、序列号。（提供首页具有CNAS或CMA标识的第三方检测报告复印件并加盖厂家公章）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15.▲支持通过Web查看屏幕连线正常、发送卡掉线、电压电流异常等状态。（提供首页具有CNAS或CMA标识的第三方检测报告复印件并加盖厂家公章）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16.支持通过RS485接口与中控设备进行对接。</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17.▲支持通过网络IP地址登录设备，查看发送卡IP地址、序列号、带载屏幕分辨率、运行状态、软件版本、运行温度、内存使用率、网口利用率情况等信息，在超过设定的运行限制时和发送卡组件异常等异常状态会进行报警。（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18.▲支持通过登录主设备，查看主发送卡下所有级联从发送卡的屏幕位置、发送卡IP地址、序列号、带载屏幕分辨率、运行状态、软件版本、运行温度内存使用率等信息（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19.▲支持在级联模式下，可以在同一界面下支持查看多发送卡下LED整墙的概览信息和LED屏连线状态;支持查看行列网格展示屏幕接收卡规模、在Web端鼠标移到网格上时，可展示该网格所属网口的所有接收卡单元，高亮展示，展示网线连线顺序，网口号，展示工作状态。（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20.▲支持从客户端、设备自带Web浏览器查看与绑定的接收卡的序号、接收卡型号、接收卡软件版本、网口link状态、接收卡电压、接收卡温度，状态显示正常。（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21.支持3路信号源同时上墙显示。</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22.▲支持标准带载模式，该模式下单网口最大支持带载292.5W像素点。（提供首页具有CNAS或CMA标识的第三方检测报告复印件并加盖厂家公章）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23.▲支持带载模式切换，支持在客户端、web端进行迷你带载模式和标准带载模式的切换，功能响应正常。（提供首页具有CNAS或CMA标识的第三方检测报告复印件并加盖厂家公章）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24.支持LED屏幕带载无矩形框架限制。</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25.可将输入信号进行缩放，以匹配LED的分辨率进行输出。</w:t>
      </w:r>
    </w:p>
    <w:p>
      <w:pPr>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质疑理由2：</w:t>
      </w:r>
      <w:r>
        <w:rPr>
          <w:rFonts w:hint="eastAsia" w:ascii="宋体" w:hAnsi="宋体" w:eastAsia="宋体" w:cs="Times New Roman"/>
          <w:sz w:val="24"/>
          <w:szCs w:val="24"/>
        </w:rPr>
        <w:t>1.多项接口数量、功能模式、控制方式做固定数值与种类限定，远超项目实际使用刚需，参数贴合特定产品特性，存在量身定制、排他倾向性。</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2.大量普通附加功能、基础运维功能，统一强制要求提供带 CNAS、CMA 标识且加盖公章的第三方检测报告，无端增加投标资料成本与准入门槛，限制合格供应商参与竞争。</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 我司通过市场调研以上参数能满足的仅有海康威视品牌，综上所述以上参数明显是以不合理条件限制排斥优秀厂家参与投标，</w:t>
      </w:r>
      <w:r>
        <w:rPr>
          <w:rFonts w:ascii="宋体" w:hAnsi="宋体" w:eastAsia="宋体" w:cs="宋体"/>
          <w:sz w:val="24"/>
          <w:szCs w:val="24"/>
        </w:rPr>
        <w:t>建议删除非刚需定制化限定条款，取消普通功能绑定专项检测报告的不合理要求，放宽通用适配参数，保障招投标公平性</w:t>
      </w:r>
      <w:r>
        <w:rPr>
          <w:rFonts w:hint="eastAsia" w:ascii="宋体" w:hAnsi="宋体" w:eastAsia="宋体" w:cs="Times New Roman"/>
          <w:sz w:val="24"/>
          <w:szCs w:val="24"/>
        </w:rPr>
        <w:t>。</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以上参数建议改为：</w:t>
      </w:r>
    </w:p>
    <w:p>
      <w:pPr>
        <w:spacing w:line="360" w:lineRule="auto"/>
        <w:ind w:firstLine="440" w:firstLineChars="200"/>
        <w:jc w:val="left"/>
        <w:rPr>
          <w:rFonts w:hint="eastAsia" w:ascii="宋体" w:hAnsi="宋体" w:eastAsia="宋体" w:cs="Times New Roman"/>
          <w:sz w:val="24"/>
          <w:szCs w:val="24"/>
        </w:rPr>
      </w:pPr>
      <w:r>
        <w:rPr>
          <w:rFonts w:hint="eastAsia" w:hAnsi="宋体" w:cs="宋体"/>
          <w:color w:val="000000"/>
          <w:kern w:val="0"/>
          <w:sz w:val="22"/>
          <w:lang w:bidi="ar"/>
        </w:rPr>
        <w:t>1.</w:t>
      </w:r>
      <w:r>
        <w:rPr>
          <w:rFonts w:hint="eastAsia" w:ascii="宋体" w:hAnsi="宋体" w:eastAsia="宋体" w:cs="Times New Roman"/>
          <w:sz w:val="24"/>
          <w:szCs w:val="24"/>
        </w:rPr>
        <w:t>输入接口：具有3个HDMI输入接口、1个USB输入接口；</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2.输出接口：6个带载网口。</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3.单网口带载支持65W像素，设备总带载支持390W像素。</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4.支持通过设备自带Web浏览器、客户端、遥控器操作，支持对图像的亮度、色温以及图像模式进行调节设置。</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5.支持通过RS485接口与中控设备进行对接。</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6.支持3路信号源同时上墙显示。</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7.支持LED屏幕带载无矩形框架限制。</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8.可将输入信号进行缩放，以匹配LED的分辨率进行输出。</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五、新电力集团融水供电公司2026年视频会议设备购置项目显示设备大屏（LED小间距拼接屏）技术规范书质疑以下条款：</w:t>
      </w:r>
    </w:p>
    <w:p>
      <w:pPr>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质疑条款1：</w:t>
      </w:r>
      <w:r>
        <w:rPr>
          <w:rFonts w:hint="eastAsia" w:ascii="宋体" w:hAnsi="宋体" w:eastAsia="宋体" w:cs="Times New Roman"/>
          <w:sz w:val="24"/>
          <w:szCs w:val="24"/>
        </w:rPr>
        <w:t>LED显示单元：3.▲支持信源接入状态显示,可通过物理按键、客户端、遥控器、设备自带Web浏览器进行信源切换。（提供首页具有CNAS及CMA标识的第三方检测报告复印件并加盖厂家公章）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支持通过Web浏览器查看LED整墙的概览信息和LED屏连线状态;支持查看行列网格展示屏幕接收卡规模,在Web端鼠标移到网格上时,可展示该网格所属网口的所有接收卡单元并高亮展示,可展示网线连线顺序、网口号、工作状态。（提供首页具有CNAS及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5.▲支持从客户端、设备自带Web浏览器查看绑定的接收卡序号、接收卡型号、接收卡软件版本、网口link状态、接收卡电压、接收卡温度。（提供首页具有CNAS及CMA标识的第三方检测报告复印件并加盖厂家公章）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11.▲LED制造商应具有较强的实验室检测能力，具备灯和灯系统的光生物安全性GB/T20145-2006标准的测试能力。（提供国家认可的中心实验室认证证书复印件及体现检测范围内容项）</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12.在同一局域网段/级联模式下，支持通过LED客户端发现该网络下的所有在线设备，并能展示设备ip、端口、网关、型号、序列号、软件版本号等信息（提供首页具有CNAS及CMA标识的第三方检测报告复印件并加盖厂家公章）</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质疑理由1：</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1.该项限定物理按键、客户端、遥控器、Web 端四种固定切换方式，属于针对性定制参数，市面多数合规 LED 显示单元仅标配常用切换途径即可满足使用，强制限定四类操作入口，无实际刚需，涉嫌量身设限，排斥通用合格产品。</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2.Web 端网格悬浮高亮、网线顺序、网口状态精细化可视化展示，属于非基础必备运维功能，日常大屏管控无需此类精细弹窗展示逻辑，参数设定过于细化，指向特定品牌独有功能，存在排他倾向性。</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3.逐项读取接收卡序号、型号、版本、电压、温度等全维度明细数据，超出项目基础运维需求，属于品牌专属深度查询功能，通用设备无需全部适配，参数定制化明显，限制其他品牌正常投标</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4.将厂家自有实验室资质作为硬性准入条件，并非产品本身质量指标，变相抬高企业门槛，中小合规厂商无法满足，涉嫌排斥潜在投标人。</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5.局域网自动发现并展示全套 IP、网关、序列号、版本等全部字段信息，属于特定管控软件专属功能，不属于 LED 显示单元通用基础性能，参数定制化特征显著，不利于充分市场竞争。</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6.以上参数指标强行绑定带 CNAS、CMA 标识盖章报告，资质要求与常规产品功能验收不匹配，设置不合理壁垒。</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我司通过市场调研以上参数能满足的仅有海康威视品牌，综上所述以上参数明显是以不合理条件限制排斥优秀厂家参与投标，建议删除以上参数。</w:t>
      </w:r>
    </w:p>
    <w:p>
      <w:pPr>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质疑条款2：LED控制器：</w:t>
      </w:r>
      <w:r>
        <w:rPr>
          <w:rFonts w:hint="eastAsia" w:ascii="宋体" w:hAnsi="宋体" w:eastAsia="宋体" w:cs="Times New Roman"/>
          <w:sz w:val="24"/>
          <w:szCs w:val="24"/>
        </w:rPr>
        <w:t>1.输入接口：具有3个HDMI2.0（4K）接口、1个DP1.2接口、4个HDMI1.3（2K）接口、1个USB2.0接口、1个CONSOLE接口、2个控制网口、2个RS485接口、1个LINEIN接口；输出接口：3个HDMI2.0Loop输出接口、1个LineOut接口，16个带载网口，1个HDMI1.3（Monitor）输出接口。4个10G万兆光口输出。1个3D接口。</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2.▲设备前端具有1个USB2.0口，接口传输响应正常。（提供首页具有CNAS、CMA标识的第三方检测报告复印件并加盖厂家公章）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3.▲设备具备2路RS485接口，接口通讯响应正常。（提供首页具有CNAS、CMA标识的第三方检测报告复印件并加盖厂家公章）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4.▲设备支持HDMI2.0环通输出，支持最大分辨4096×2160@60Hz。（提供首页具有CNAS、CMA标识的第三方检测报告复印件并加盖厂家公章）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5.设备支持设置护眼模式并生效。</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6.▲设备支持通过WEB端查看输入信号源的实时网络预览。（提供首页具有CNAS、CMA标识的第三方检测报告复印件并加盖厂家公章）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7.▲设备支持通过WEB端查看输出画面的完整实时网络预览。（提供首页具有CNAS、CMA标识的第三方检测报告复印件并加盖厂家公章）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8.▲设备支持通过客户端和设备自带WEB浏览器进行多台设备同时远程重启操作，响应正常。（提供首页具有CNAS、CMA标识的第三方检测报告复印件并加盖厂家公章）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9.▲设备支持设置多种显示模式，具体包括常规、文稿、广告、视讯、HDR、影院、安防、自定义模式。（提供首页具有CNAS、CMA标识的第三方检测报告复印件并加盖厂家公章）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10.▲支持设备自带WEB浏览器、PC客户端、遥控器、物理按键进行控制。（提供首页具有CNAS、CMA标识的第三方检测报告复印件并加盖厂家公章）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11.▲设备支持手动打开/关闭自动除湿功能。（提供首页具有CNAS、CMA标识的第三方检测报告复印件并加盖厂家公章）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12.设备支持通过WEB端查看屏幕连线正常、发送卡掉线、电压电流异常等状态。</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13.▲设备支持从云端加载屏幕配置文件。（提供首页具有CNAS、CMA标识的第三方检测报告复印件并加盖厂家公章）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14.▲设备支持从云端加载校正文件。（提供首页具有CNAS、CMA标识的第三方检测报告复印件并加盖厂家公章）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15.▲设备支持通过网络IP地址登录，可查看发送卡IP地址、序列号、带载屏幕分辨率、运行状态、软件版本、运行温度、内存使用率、网口利用率情况等信息，在超过设定的运行限制时和发送卡组件异常等异常状态会进行报警。（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16.▲设备支持从客户端、设备自带WEB浏览器查看与绑定的接收卡的序号、接收卡型号、接收卡软件版本、网口link状态、接收卡电压、接收卡温度信息，状态显示正常。（提供首页具有CNAS、CMA标识的第三方检测报告复印件并加盖厂家公章）</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17.设备支持10个窗口任意布局，包括7个信源窗口、2个图文窗口、1个字幕窗口。</w:t>
      </w:r>
    </w:p>
    <w:p>
      <w:pPr>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质疑理由2：</w:t>
      </w:r>
      <w:r>
        <w:rPr>
          <w:rFonts w:hint="eastAsia" w:ascii="宋体" w:hAnsi="宋体" w:eastAsia="宋体" w:cs="Times New Roman"/>
          <w:sz w:val="24"/>
          <w:szCs w:val="24"/>
        </w:rPr>
        <w:t>1.多项接口数量、功能模式、控制方式做固定数值与种类限定，远超项目实际使用刚需，参数贴合特定产品特性，存在量身定制、排他倾向性。</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2.大量普通附加功能、基础运维功能，统一强制要求提供带 CNAS、CMA 标识且加盖公章的第三方检测报告，无端增加投标资料成本与准入门槛，限制合格供应商参与竞争。</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3.云端加载、多端同步管控、全维度硬件明细查询等均为小众定制功能，不属于 LED 设备通用标配性能，指标设置不合理，不利于充分市场比价选型。</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 我司通过市场调研以上参数能满足的仅有海康威视品牌（型号：DS-DT90V-09HDPSI16NO/U），综上所述以上参数明显是以不合理条件限制排斥优秀厂家参与投标，</w:t>
      </w:r>
      <w:r>
        <w:rPr>
          <w:rFonts w:ascii="宋体" w:hAnsi="宋体" w:eastAsia="宋体" w:cs="宋体"/>
          <w:sz w:val="24"/>
          <w:szCs w:val="24"/>
        </w:rPr>
        <w:t>建议删除非刚需定制化限定条款，取消普通功能绑定专项检测报告的不合理要求，放宽通用适配参数，保障招投标公平性</w:t>
      </w:r>
      <w:r>
        <w:rPr>
          <w:rFonts w:hint="eastAsia" w:ascii="宋体" w:hAnsi="宋体" w:eastAsia="宋体" w:cs="Times New Roman"/>
          <w:sz w:val="24"/>
          <w:szCs w:val="24"/>
        </w:rPr>
        <w:t>。</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以上参数建议改为：</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、输入接口至少包含1路HDMI2.0，1路DP1.2，4路HDMI1.3，1路USB3.0，</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、视频输出支持可达16路千兆网口输出，最大带载可达1040万像素，最宽支持16384,最高8192。</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、音频输入支持视频口伴随音频输入及独立输入两种模式，音频输出支持网口扩展输出及3.5mm独立音频口输出；</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、图层能力：支持不少于12个2K图层或6个4K*1K图层或3个4K*2K图层，全部图层大小和位置可单独调节。</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、支持通过上位机软件实现对显示屏的连接，控制，包括：输入源切换，窗口位置及大小调节，分辨率自定义等；</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6</w:t>
      </w:r>
      <w:r>
        <w:rPr>
          <w:rFonts w:ascii="宋体" w:hAnsi="宋体" w:eastAsia="宋体" w:cs="Times New Roman"/>
          <w:sz w:val="24"/>
          <w:szCs w:val="24"/>
        </w:rPr>
        <w:t>、支持多种大屏 OSD 功能:图片、滚动宇幕(横向、竖向)、天气预报、时钟等，支持字体间距、颜色、位置、不透明度、滚动速度等参数设置，支持任意比例缩放；</w:t>
      </w:r>
    </w:p>
    <w:p>
      <w:pPr>
        <w:rPr>
          <w:rFonts w:ascii="宋体" w:hAnsi="宋体" w:eastAsia="宋体" w:cs="Times New Roman"/>
          <w:b/>
          <w:bCs/>
          <w:sz w:val="24"/>
          <w:szCs w:val="24"/>
        </w:rPr>
      </w:pPr>
    </w:p>
    <w:p>
      <w:pPr>
        <w:pStyle w:val="2"/>
        <w:rPr>
          <w:rFonts w:hint="eastAsia"/>
        </w:rPr>
      </w:pPr>
    </w:p>
    <w:p>
      <w:pPr>
        <w:kinsoku w:val="0"/>
        <w:overflowPunct w:val="0"/>
        <w:spacing w:line="673" w:lineRule="exact"/>
        <w:ind w:left="203"/>
        <w:jc w:val="center"/>
        <w:outlineLvl w:val="1"/>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LED大屏幕2</w:t>
      </w:r>
    </w:p>
    <w:p>
      <w:pPr>
        <w:spacing w:line="360" w:lineRule="auto"/>
        <w:jc w:val="left"/>
        <w:rPr>
          <w:rFonts w:hint="eastAsia" w:ascii="宋体" w:hAnsi="宋体" w:eastAsia="宋体" w:cs="Times New Roman"/>
          <w:b/>
          <w:bCs/>
          <w:spacing w:val="-10"/>
          <w:kern w:val="28"/>
          <w:sz w:val="24"/>
          <w:szCs w:val="24"/>
        </w:rPr>
      </w:pPr>
      <w:r>
        <w:rPr>
          <w:rFonts w:hint="eastAsia" w:ascii="宋体" w:hAnsi="宋体" w:eastAsia="宋体" w:cs="Times New Roman"/>
          <w:b/>
          <w:bCs/>
          <w:sz w:val="24"/>
          <w:szCs w:val="24"/>
        </w:rPr>
        <w:t>一、</w:t>
      </w:r>
      <w:r>
        <w:rPr>
          <w:rFonts w:ascii="宋体" w:hAnsi="宋体" w:eastAsia="宋体" w:cs="Times New Roman"/>
          <w:b/>
          <w:bCs/>
          <w:sz w:val="24"/>
          <w:szCs w:val="24"/>
        </w:rPr>
        <w:t>南宁横州供电局2026年视频会议室Led显示屏购置项目</w:t>
      </w:r>
      <w:r>
        <w:rPr>
          <w:rFonts w:hint="eastAsia" w:ascii="宋体" w:hAnsi="宋体" w:eastAsia="宋体" w:cs="Times New Roman"/>
          <w:b/>
          <w:bCs/>
          <w:sz w:val="24"/>
          <w:szCs w:val="24"/>
        </w:rPr>
        <w:t>质疑以下条款：</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质疑条款：1.</w:t>
      </w:r>
      <w:r>
        <w:rPr>
          <w:rFonts w:ascii="宋体" w:hAnsi="宋体" w:eastAsia="宋体" w:cs="Times New Roman"/>
          <w:b/>
          <w:bCs/>
          <w:sz w:val="24"/>
          <w:szCs w:val="24"/>
        </w:rPr>
        <w:t>户内全彩LED屏</w:t>
      </w:r>
      <w:r>
        <w:rPr>
          <w:rFonts w:hint="eastAsia" w:ascii="宋体" w:hAnsi="宋体" w:eastAsia="宋体" w:cs="Times New Roman"/>
          <w:b/>
          <w:bCs/>
          <w:sz w:val="24"/>
          <w:szCs w:val="24"/>
        </w:rPr>
        <w:t>：</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11.LED显示屏为防止金属离子迁移、线路短路现象，PCB采用FR-4四层板同等级或更高材料，PCB导线更宽、导线间距和过孔间距更大，能更好的杜绝模块黑屏、显示异常、灯珠缺色、毛毛虫等现象，板厚≥1.6mm，铜厚≥1盎司，TG≥140℃，PCB板表面具备防潮/防尘/防静电；（需提供得到CNAS认可的检测机构出具的检测报告作为该技术参数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12.LED显示屏具备低蓝光模式，可在控制软件中选择30%、40%二挡调节显示屏蓝光输出，有效减少蓝光辐射对眼睛的伤害；（需提供得到CNAS认可的检测机构出具的检测报告作为该技术参数证明材料）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13.具备LED显示屏开关机次数、使用时长记录，可形成数据保存周期≥80天，并支持对现场温湿度的监测，可在控制软件端实时显示数据，方便用户了解现场屏体、环境温湿度数据情况；（需提供得到CNAS认可的检测机构出具的检测报告作为该技术参数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14.移动端通过扫描二维码方式与管理电脑连接，从而实现对信号源和输出端进行远程管理控制。支持放大镜放大局部功能，可对软件中文字等较小或看不清的部分进行放大操作。具备基本辅助工具，包括画笔、聚光灯、放大镜等，画笔颜色、画笔大小通过移动端轻松可调（提供扫码、放大镜、辅助工具功能界面截图盖章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15.可支持提供在线服务小程序，可通过微信小程序提交售前、售中或售后问题，厂家客服人员在线或回电及时解答。（提供功能界面截图佐证）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16.可支持提交的服务类型包括“维护”、“指导调试”、“指导安装”、“指导布线”、“远程调试”、“400电话”等类别可选。（提供功能界面截图佐证）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17.具备在线服务可以实时查询处理进度，具有“待处理”、“处理中”及“已处理”等版块。（提供功能界面截图佐证）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18.具备“已处理”版块具有历史记录功能，可通过联系电话搜索历史条目，条目信息记录申请人姓名、联系电话、申请时间、问题描述、处理状态、处理人、处理用时和处理后信息反馈。并且具有“再次申请”功能。（提供功能界面截图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19.投标产品制造商已建立信息技术服务管理体系，可提供符合ISO/IEC20000-1:2018标准或GB/T24405.1-2009标准或GB/T24405.2-2010标准的《信息技术服务管理体系认证证书》(第三方认证机构颁发的在有效期内的证书复印件、证书编号在全国认证认可信息公共服务平台的查询结果截图须提供齐全)</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20.为了确保投标的LED显示屏为投标产品制造商自主生产的产品(非0EM或ODM产品)，对投标人提供的制造商购置的制造投标产品的LED显示屏自动生产线(包含有真空吸板机、PCB清洁机、皮带接驳台、缓存机、筛选机、贴片机器人等)的证明材料进行评分:提供购置LED显示屏自动生产线的合同复印件首页、体现合同金额内容页、尾页及不少于合同金额60%的发票复印件作为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21.投标产品制造商通过了服务能力达到GB/T 36733-2018标准AAAAA级的服务质量管理认证（提供在有效期内的证书扫描件或复印件、证书编号在全国认证认可信息公共服务平台的查询结果截图作为证明材料）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22.投标产品制造商已建立信息技术服务管理体系，可提供符合ISO/IEC 20000-1:2018标准或GB/T 24405.1-2009标准或GB/T 24405.2-2010标准的《信息技术服务管理体系认证证书》（第三方认证机构颁发的在有效期内的证书扫描件或复印件、证书编号在全国认证认可信息公共服务平台的查询结果截图须提供齐全）</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23.投标产品制造商具有符合GB/T 36132-2018《绿色工厂评价通则》的绿色工厂服务认证证书（提供第三方认证机构颁发的在有效期内的证书扫描件或复印件、证书编号在全国认证认可信息公共服务平台的查询结果截图作为证明材料）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24.投标产品制造商具有符合GB/T 39604标准的《社会责任管理体系认证证书》（提供第三方认证机构颁发的在有效期内的证书扫描件或复印件、证书编号在全国认证认可信息公共服务平台的查询结果截图作为证明材料）</w:t>
      </w:r>
    </w:p>
    <w:p>
      <w:pPr>
        <w:pStyle w:val="2"/>
        <w:rPr>
          <w:rFonts w:hint="eastAsia"/>
        </w:rPr>
      </w:pP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b/>
          <w:bCs/>
          <w:sz w:val="24"/>
          <w:szCs w:val="24"/>
        </w:rPr>
        <w:t>质疑理由：</w:t>
      </w:r>
      <w:r>
        <w:rPr>
          <w:rFonts w:hint="eastAsia" w:ascii="宋体" w:hAnsi="宋体" w:eastAsia="宋体" w:cs="Times New Roman"/>
          <w:sz w:val="24"/>
          <w:szCs w:val="24"/>
        </w:rPr>
        <w:t>1.</w:t>
      </w:r>
      <w:r>
        <w:rPr>
          <w:rFonts w:ascii="宋体" w:hAnsi="宋体" w:eastAsia="宋体" w:cs="Times New Roman"/>
          <w:sz w:val="24"/>
          <w:szCs w:val="24"/>
        </w:rPr>
        <w:t>技术参数过度定制化：对 PCB 规格、蓝光档位、数据存储时长等设置固定数值 / 模式，超出项目实际使用需求，部分描述模糊无验收标准，且多项通用工艺、附加功能强制捆绑 CNAS 检测报告，无端抬高投标门槛；</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考核范围偏离采购标的：将移动端辅助工具、微信售后小程序、工单管理等与屏体硬件无关的附属功能纳入硬性要求，偏离本次 LED 显示屏采购核心；</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资质与评审规则违规：重复设置体系认证、强制要求多项非必要高等级认证，以生产设备采购凭证限制合法代工产品，设置排他性条款，限制市场充分竞争；</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条款编制不严谨：存在条款重复、描述模糊等问题，易引发后续履约、验收争议。</w:t>
      </w:r>
    </w:p>
    <w:p>
      <w:pPr>
        <w:tabs>
          <w:tab w:val="left" w:pos="312"/>
        </w:tabs>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 xml:space="preserve"> </w:t>
      </w:r>
      <w:r>
        <w:rPr>
          <w:rFonts w:hint="eastAsia" w:ascii="宋体" w:hAnsi="宋体" w:eastAsia="宋体" w:cs="Times New Roman"/>
          <w:sz w:val="24"/>
          <w:szCs w:val="24"/>
        </w:rPr>
        <w:t>经我司调研以上参数为</w:t>
      </w:r>
      <w:r>
        <w:rPr>
          <w:rFonts w:ascii="宋体" w:hAnsi="宋体" w:eastAsia="宋体" w:cs="Times New Roman"/>
          <w:sz w:val="24"/>
          <w:szCs w:val="24"/>
        </w:rPr>
        <w:t>深圳市航显光电科技有限公司</w:t>
      </w:r>
      <w:r>
        <w:rPr>
          <w:rFonts w:hint="eastAsia" w:ascii="宋体" w:hAnsi="宋体" w:eastAsia="宋体" w:cs="Times New Roman"/>
          <w:sz w:val="24"/>
          <w:szCs w:val="24"/>
        </w:rPr>
        <w:t>产品参数，具有明显偏向性。</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综上，恳请招标人、代理机构对上述不合理条款进行修改、删减、放宽限制，修正重复及模糊内容，取消排他性资质、评审要求，</w:t>
      </w:r>
      <w:r>
        <w:rPr>
          <w:rFonts w:hint="eastAsia" w:ascii="宋体" w:hAnsi="宋体" w:eastAsia="宋体" w:cs="Times New Roman"/>
          <w:sz w:val="24"/>
          <w:szCs w:val="24"/>
        </w:rPr>
        <w:t>删除以上参数，</w:t>
      </w:r>
      <w:r>
        <w:rPr>
          <w:rFonts w:ascii="宋体" w:hAnsi="宋体" w:eastAsia="宋体" w:cs="Times New Roman"/>
          <w:sz w:val="24"/>
          <w:szCs w:val="24"/>
        </w:rPr>
        <w:t>保障招投标活动公平、公正开展。</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b/>
          <w:bCs/>
          <w:sz w:val="24"/>
          <w:szCs w:val="24"/>
        </w:rPr>
        <w:t>质疑条款2：</w:t>
      </w:r>
      <w:r>
        <w:rPr>
          <w:rFonts w:ascii="宋体" w:hAnsi="宋体" w:eastAsia="宋体" w:cs="Times New Roman"/>
          <w:color w:val="000000"/>
          <w:sz w:val="24"/>
          <w:szCs w:val="24"/>
        </w:rPr>
        <w:t xml:space="preserve"> </w:t>
      </w:r>
      <w:r>
        <w:rPr>
          <w:rFonts w:ascii="宋体" w:hAnsi="宋体" w:eastAsia="宋体" w:cs="Times New Roman"/>
          <w:sz w:val="24"/>
          <w:szCs w:val="24"/>
        </w:rPr>
        <w:t>4.2.2视频处理器</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配套一台信息交换终端：</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为了提升网络可靠性，支持在网络控制平台管理下的M-LAG技术，跨设备链路聚合，并对于配对的设备有独立的控制平面（提供功能截图并加盖投标人公章）；2.支持防网关ARP欺骗，支持端口保护、隔离，支持防止DOS、ARP攻击功能，支持CPU保护功能；</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3.为了方便远程运维，支持通过APP进行远程管理，并且可以修改交换机网络配置（提供功能截图并加盖投标人公章）；</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4.为方便故障设备快速更换，交换机支持通过控制器平台“替换”按钮即可完成故障设备替换；</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5.为实现安全事件可回溯，支持查看安全事件记录、私扩非法边缘设备记录、终端在端口漂移记录、静态IP异常记录等安全事件的记录统计（提供功能截图并加盖投标人公章）；</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6.支持终端的MAC与交换机端口变更检测，支持交换机端口终端类型变更后，通过APP、短信告警；</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7.为方便了解接入终端类型，基于终端类型库自动识别PC、路由器、摄像头设备等（提供功能截图并加盖投标人公章）；</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8.支持DHCP Snooping，支持交换机端口设置为信任端口或非信任端口，非信任端口也可设置白名单响应DHCP报文；</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9.为了保障网络安全性，需支持交换机在网络控制平台管理下创建东西向安全策略，实现全网安全风险拦截（提供功能截图并加盖投标人公章）；</w:t>
      </w:r>
    </w:p>
    <w:p>
      <w:pPr>
        <w:tabs>
          <w:tab w:val="left" w:pos="312"/>
        </w:tabs>
        <w:spacing w:line="360" w:lineRule="auto"/>
        <w:jc w:val="left"/>
        <w:rPr>
          <w:rFonts w:hint="eastAsia" w:ascii="宋体" w:hAnsi="宋体" w:eastAsia="宋体" w:cs="Times New Roman"/>
          <w:sz w:val="24"/>
          <w:szCs w:val="24"/>
        </w:rPr>
      </w:pPr>
      <w:r>
        <w:rPr>
          <w:rFonts w:ascii="宋体" w:hAnsi="宋体" w:eastAsia="宋体" w:cs="Times New Roman"/>
          <w:sz w:val="24"/>
          <w:szCs w:val="24"/>
        </w:rPr>
        <w:t>10.为提高系统兼容性对接，需支持联动第三方安全设备或平台，通过联动实现从系统及接入层交换机对风险终端MAC地址进行封堵；</w:t>
      </w:r>
    </w:p>
    <w:p>
      <w:pPr>
        <w:numPr>
          <w:ilvl w:val="0"/>
          <w:numId w:val="1"/>
        </w:numPr>
        <w:spacing w:line="360" w:lineRule="auto"/>
        <w:ind w:firstLine="482" w:firstLineChars="200"/>
        <w:jc w:val="left"/>
        <w:rPr>
          <w:rFonts w:hint="eastAsia" w:ascii="宋体" w:hAnsi="宋体" w:eastAsia="宋体" w:cs="Times New Roman"/>
          <w:sz w:val="24"/>
          <w:szCs w:val="24"/>
        </w:rPr>
      </w:pPr>
      <w:r>
        <w:rPr>
          <w:rFonts w:hint="eastAsia" w:ascii="宋体" w:hAnsi="宋体" w:eastAsia="宋体" w:cs="Times New Roman"/>
          <w:b/>
          <w:bCs/>
          <w:sz w:val="24"/>
          <w:szCs w:val="24"/>
        </w:rPr>
        <w:t>质疑理由2:</w:t>
      </w:r>
      <w:r>
        <w:rPr>
          <w:rFonts w:hint="eastAsia" w:ascii="宋体" w:hAnsi="宋体" w:eastAsia="宋体" w:cs="Times New Roman"/>
          <w:sz w:val="24"/>
          <w:szCs w:val="24"/>
        </w:rPr>
        <w:t>本项目视频处理器输入信号为数字信号：</w:t>
      </w:r>
      <w:r>
        <w:rPr>
          <w:rFonts w:ascii="宋体" w:hAnsi="宋体" w:eastAsia="宋体" w:cs="Times New Roman"/>
          <w:sz w:val="24"/>
          <w:szCs w:val="24"/>
        </w:rPr>
        <w:t>具备1路HDMI2.0输入接口，1路HDMI1.3输入接口；本次采购对象为数字信号处理器，核心需求为音视频信号处理、切换、分发等功能。</w:t>
      </w:r>
      <w:r>
        <w:rPr>
          <w:rFonts w:hint="eastAsia" w:ascii="宋体" w:hAnsi="宋体" w:eastAsia="宋体" w:cs="Times New Roman"/>
          <w:sz w:val="24"/>
          <w:szCs w:val="24"/>
        </w:rPr>
        <w:t>以上</w:t>
      </w:r>
      <w:r>
        <w:rPr>
          <w:rFonts w:ascii="宋体" w:hAnsi="宋体" w:eastAsia="宋体" w:cs="Times New Roman"/>
          <w:sz w:val="24"/>
          <w:szCs w:val="24"/>
        </w:rPr>
        <w:t>第 1-10 条全部为以太网交换机、网络管控平台、网络安全设备的专属功能，与产品核心用途无关，属于强行叠加无关功能，参数编制不符合产品行业分类规则。多条无关功能强制要求提供加盖公章的功能截图，无端增加投标文件编制成本与参选门槛，无合法合理依据。</w:t>
      </w:r>
      <w:r>
        <w:rPr>
          <w:rFonts w:hint="eastAsia" w:ascii="宋体" w:hAnsi="宋体" w:eastAsia="宋体" w:cs="Times New Roman"/>
          <w:sz w:val="24"/>
          <w:szCs w:val="24"/>
        </w:rPr>
        <w:t>以上添加的</w:t>
      </w:r>
      <w:r>
        <w:rPr>
          <w:rFonts w:ascii="宋体" w:hAnsi="宋体" w:eastAsia="宋体" w:cs="Times New Roman"/>
          <w:sz w:val="24"/>
          <w:szCs w:val="24"/>
        </w:rPr>
        <w:t>信息交换终端</w:t>
      </w:r>
      <w:r>
        <w:rPr>
          <w:rFonts w:hint="eastAsia" w:ascii="宋体" w:hAnsi="宋体" w:eastAsia="宋体" w:cs="Times New Roman"/>
          <w:sz w:val="24"/>
          <w:szCs w:val="24"/>
        </w:rPr>
        <w:t>参数明显是以不合理条件限制排斥优秀厂家参与投标，我司建议</w:t>
      </w:r>
      <w:r>
        <w:rPr>
          <w:rFonts w:ascii="宋体" w:hAnsi="宋体" w:eastAsia="宋体" w:cs="Times New Roman"/>
          <w:sz w:val="24"/>
          <w:szCs w:val="24"/>
        </w:rPr>
        <w:t>全面删除第 1-10 条所有交换机、网络管控、网络安全类无关参数</w:t>
      </w:r>
      <w:r>
        <w:rPr>
          <w:rFonts w:hint="eastAsia" w:ascii="宋体" w:hAnsi="宋体" w:eastAsia="宋体" w:cs="Times New Roman"/>
          <w:sz w:val="24"/>
          <w:szCs w:val="24"/>
        </w:rPr>
        <w:t>。</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二、</w:t>
      </w:r>
      <w:r>
        <w:rPr>
          <w:rFonts w:ascii="宋体" w:hAnsi="宋体" w:eastAsia="宋体" w:cs="Times New Roman"/>
          <w:b/>
          <w:bCs/>
          <w:sz w:val="24"/>
          <w:szCs w:val="24"/>
        </w:rPr>
        <w:t>南宁宾阳供电局2026年新宾供电所电子显示屏改造项目</w:t>
      </w:r>
      <w:r>
        <w:rPr>
          <w:rFonts w:hint="eastAsia" w:ascii="宋体" w:hAnsi="宋体" w:eastAsia="宋体" w:cs="Times New Roman"/>
          <w:b/>
          <w:bCs/>
          <w:sz w:val="24"/>
          <w:szCs w:val="24"/>
        </w:rPr>
        <w:t>质疑以下条款</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质疑条款1：1.</w:t>
      </w:r>
      <w:r>
        <w:rPr>
          <w:rFonts w:ascii="宋体" w:hAnsi="宋体" w:eastAsia="宋体" w:cs="Times New Roman"/>
          <w:b/>
          <w:bCs/>
          <w:sz w:val="24"/>
          <w:szCs w:val="24"/>
        </w:rPr>
        <w:t>户内全彩LED屏</w:t>
      </w:r>
      <w:r>
        <w:rPr>
          <w:rFonts w:hint="eastAsia" w:ascii="宋体" w:hAnsi="宋体" w:eastAsia="宋体" w:cs="Times New Roman"/>
          <w:b/>
          <w:bCs/>
          <w:sz w:val="24"/>
          <w:szCs w:val="24"/>
        </w:rPr>
        <w:t>：</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3、支持信源接入状态显示,可通过物理按键、客户端、遥控器、设备自带Web 浏览器进行信源切换。</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 xml:space="preserve">★4、支持通过 Web 浏览器查看 LED 整墙的概览信息和 LED 屏连线状态;支持查看行列网格展示屏幕接收卡规模,在Web 端鼠标移到网格上时,可展示该网格所属网口的所有接收卡单元并高亮展示,可展示网线连线顺序、网口号、工作状态。 </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 xml:space="preserve">5、支持从客户端、设备自带 Web 浏览器查看绑定的接收卡序号、接收卡型号、接收卡软件版本、网口 link 状态、接收卡电压、接收卡温度。 </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12、在同一局域网段/级联模式下，支持通过LED客户端发现该网络下的所有在线设备，并能展示设备ip、端口、网关、型号、序列号、软件版本号等信息。</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质疑理由1：</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1.该项限定物理按键、客户端、遥控器、Web 端四种固定切换方式，属于针对性定制参数，市面多数合规 LED 显示单元仅标配常用切换途径即可满足使用，强制限定四类操作入口，无实际刚需，涉嫌量身设限，排斥通用合格产品。</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2.Web 端网格悬浮高亮、网线顺序、网口状态精细化可视化展示，属于非基础必备运维功能，日常大屏管控无需此类精细弹窗展示逻辑，参数设定过于细化，指向特定品牌独有功能，存在排他倾向性。</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3.逐项读取接收卡序号、型号、版本、电压、温度等全维度明细数据，超出项目基础运维需求，属于品牌专属深度查询功能，通用设备无需全部适配，参数定制化明显，限制其他品牌正常投标</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4.局域网自动发现并展示全套 IP、网关、序列号、版本等全部字段信息，属于特定管控软件专属功能，不属于 LED 显示单元通用基础性能，参数定制化特征显著，不利于充分市场竞争。</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我司通过市场调研以上参数能满足的仅有海康威视品牌，综上所述以上参数明显是以不合理条件限制排斥优秀厂家参与投标，建议删除以上参数。</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质疑条款2：</w:t>
      </w:r>
      <w:r>
        <w:rPr>
          <w:rFonts w:ascii="宋体" w:hAnsi="宋体" w:eastAsia="宋体" w:cs="Times New Roman"/>
          <w:b/>
          <w:bCs/>
          <w:sz w:val="24"/>
          <w:szCs w:val="24"/>
        </w:rPr>
        <w:t>拼控器</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产品具有触摸显示屏，显示屏为4.5英寸，可通过显示屏查看设备状态信息，可查看温度/风扇/网络带宽/网络状态/子板在线情况/CPU、内存等运行图标信息，及异常报警；可通过显示屏进行不少于4个预设的场景切换；可通过显示屏进行设备整机升级；</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具有8个RJ45口，其中4个是千兆自适应网口，两个调试网口、两个232/485网口；具有两个万兆SFP光口、3个USB接口；每个子板均有3.5mm音频输入/输出接口，整个设备最多26个3.5mm音频输入接口或最多26个3.5mm音频输出接口。</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输入分辨率检查：2K子板支持分辨率：1024×768@60Hz、1280×1024@60Hz、1360×768@60Hz、1440×900@60Hz、1280×960@60Hz、1600×1200@60Hz、1280×720P@60Hz、1280×720P@50Hz、1920×1080P@60Hz、1920×1080P@50Hz、1920×1200@60Hz；4K子板支持分辨率：4096× 2160@60Hz、4096×2160@30Hz、3840× 2160@60Hz、3840×2160@30Hz、1920×1200@60Hz、1920×1080P@60Hz。</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4、自定义输入分辨率检查：持接入自定义分辨率视频图像，2K输入板卡最大可输入2560×920@60Hz或884×2560@60Hz的视频图像，最小可输入800×600@60Hz的视频图像；4K输入板卡最大可输入8192×1080@60Hz或2048×4320@60Hz的视频图像，最小可输入800×600@60Hz的视频图像。</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5、视频输出LED带载能力检查：2K输出板卡：单口260W像素带载；4K输出板卡：单口880W像素带载。</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6、解码能力检查：视频输出板卡含解码能力，无需增加单独的解码板；支持H264/H265/Smart264/Smart265 视频编码格式；单板最大支持8路1080P@30fps解码能力，整机最大支持48路1080P@30fps解码能力； 整机最大支持2路3200W/2400W的视频解码能力，支持4路1600W的视频解码能力。</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7、一拖多功能检查：设备支持一拖多功能，一路视频可同时支持100路输出；可对同一信号源在不同屏幕中进行开关、缩放、移动、切换、全屏、平铺操作；支持复制多个融合源信号上墙，在同一电视墙或跨电视墙情况下，出现相同的融合源信号，同一路融合信号源上墙路数不少于100路。</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8、虚拟LED字幕功能检查：支持虚拟LED字幕功能，支持侧边栏字幕、横幅字幕和时钟字幕配置整机最大支持12个字幕同时显示，单墙支持3条字幕，支持1条动态字幕（横向）；单墙支持2条侧边栏字幕；单墙支持1个时钟字幕；单输出接口支持2个字幕；字幕支持字体颜色、背景色配置，支持换行、字体大小调整、行间距、字间距调整；时钟字幕支持多种数字时钟显示方式，支持配置显示年月日时分秒的样式以及12/24时间制式。</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9、OSD配置功能检查：支持配置两种OSD类型：日期时间OSD和字符叠加OSD，两种OSD均支持手动启用或停用；日期时间OSD支持修改日期格式和时间格式；字符叠加OSD支持自定义OSD内容，并支持修改字体大小、字体颜色和OSD显示位置坐标；支持将一个本地信号源的OSD配置参数复制到其他通道进行批量配置；支持界面实时预览叠加OSD的图像。</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10、场景功能检查：整机支持128个场景保存，场景可视化，可以查看保存场景的布局缩略图；场景支持快速切换，场景切换规模不小于100个窗口数量，场景切换延时小于等于300ms，切换时无花屏、无蓝屏、无黑场现象。</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11、显控系统设备交互运维功能检查：支持信息交互，可通过平台/客户端界面查看屏幕运维信息，包括使用时长、序列号、温度、亮度、显示模式，支持下发配置屏幕参数。</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12、屏幕控制功能检查：设备支持通过控制面板远程无线控制，控制距离最远支持到10米，控制角度范围可支持水平-80°～80°；可进行显示单元开关机、亮度调节等操作。</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13、回显功能检查：支持通过HDMI物理接口输出电视墙的回显画面；支持对回显画面进行编码传输，支持添加NVR进行回显画面的录像功能，回显画面分辨率不低于4K，最多支持添加8个电视墙的回显，单次可选择一个电视墙进行回显，单电视墙支持6路回显画面输出；支持对回显画面进行本地存储，可主动保存在本地U盘中。</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14、设备输出口状态检测功能检查：支持通过WEB端查看输出口状态，包括：视频接口是否连接、内部传输是否正常、接口协议是否匹配（HDMI/DVI）、最大分辨率是否匹配。</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15、运行噪音检查：设备正常上电运行时，距离设备50cm处噪声不高于30dB。</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b/>
          <w:bCs/>
          <w:sz w:val="24"/>
          <w:szCs w:val="24"/>
        </w:rPr>
        <w:t>输入板</w:t>
      </w:r>
      <w:r>
        <w:rPr>
          <w:rFonts w:hint="eastAsia" w:ascii="宋体" w:hAnsi="宋体" w:eastAsia="宋体" w:cs="Times New Roman"/>
          <w:b/>
          <w:bCs/>
          <w:sz w:val="24"/>
          <w:szCs w:val="24"/>
        </w:rPr>
        <w:t>：</w:t>
      </w:r>
      <w:r>
        <w:rPr>
          <w:rFonts w:ascii="宋体" w:hAnsi="宋体" w:eastAsia="宋体" w:cs="Times New Roman"/>
          <w:sz w:val="24"/>
          <w:szCs w:val="24"/>
        </w:rPr>
        <w:t>1、支持2路HDMI信号输入，单路分辨率最大4096 × 2160@60Hz；</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2、支持本地源编码，每一路本地信号源最大可编码输出6路编码码流，编码分辨率可配置D1、720P、1080P、4K等多种分辨率；</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3、支持两种音频输入方式：HDMI内嵌音频和3.5mm外置音频输入；</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4、视频输入分辨率: 1024×768@60Hz、1280×1024@60Hz、1360×768@60Hz、1440×900@60Hz、1280×960@60Hz、1600×1200@60Hz、1280×720P@60Hz、1280×720P@50Hz、1920×1080P@60Hz、1920×1080P@50Hz、1920×1200@60Hz、3840x2160@30Hz、3840x2160@60Hz、4096x2160@30Hz、4096x2160@60Hz；</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5、极限宽度：800~8192，对齐方式：8对齐；</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6、极限高度：600~4320，对齐方式：4对齐；</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7、视频输入接口类型: HDMI2.0；</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8、视频编码分辨率: 默认与视频输入分辨率一致，支持3840*2160、2560*1920、2560*1440、1920*1200、1920*1080、1280*720、704*576、352*288；</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9、帧率：1fps~60fps；</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10、视频编码能力: 单板最大支持2路4K60编码。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b/>
          <w:bCs/>
          <w:sz w:val="24"/>
          <w:szCs w:val="24"/>
        </w:rPr>
        <w:t>输出板</w:t>
      </w:r>
      <w:r>
        <w:rPr>
          <w:rFonts w:hint="eastAsia" w:ascii="宋体" w:hAnsi="宋体" w:eastAsia="宋体" w:cs="Times New Roman"/>
          <w:b/>
          <w:bCs/>
          <w:sz w:val="24"/>
          <w:szCs w:val="24"/>
        </w:rPr>
        <w:t>：</w:t>
      </w:r>
      <w:r>
        <w:rPr>
          <w:rFonts w:ascii="宋体" w:hAnsi="宋体" w:eastAsia="宋体" w:cs="Times New Roman"/>
          <w:sz w:val="24"/>
          <w:szCs w:val="24"/>
        </w:rPr>
        <w:t>1、LED输出板卡，占1个槽位，集成LED发送卡功能，网线输出对接LED屏幕，可自定义分辨率带载输出</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二合一输出板支持迷你带载（单网口65W）及标准带载模式（单网口292.5W）（标准带载模式需要对应屏幕支持）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2、单板配置10路网口输出，单板带载分辨率最大520W</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3、图层数: 单板3个4K60图层或12个1080P60图层</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4、视频输出接口类型: RJ45</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5、视频输出LED带载能力: 单板带载520W，宽度144~8192，高度144~4320</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6、视频输出接口数: 10</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7、视频输出最大分辨率: 4K60</w:t>
      </w:r>
    </w:p>
    <w:p>
      <w:pPr>
        <w:tabs>
          <w:tab w:val="left" w:pos="312"/>
        </w:tabs>
        <w:spacing w:line="360" w:lineRule="auto"/>
        <w:jc w:val="left"/>
        <w:rPr>
          <w:rFonts w:hint="eastAsia" w:ascii="宋体" w:hAnsi="宋体" w:eastAsia="宋体" w:cs="Times New Roman"/>
          <w:sz w:val="24"/>
          <w:szCs w:val="24"/>
        </w:rPr>
      </w:pPr>
      <w:r>
        <w:rPr>
          <w:rFonts w:ascii="宋体" w:hAnsi="宋体" w:eastAsia="宋体" w:cs="Times New Roman"/>
          <w:sz w:val="24"/>
          <w:szCs w:val="24"/>
        </w:rPr>
        <w:t>8、视频输出分辨率: 常规（迷你）带载模式下：单网口65W</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b/>
          <w:bCs/>
          <w:sz w:val="24"/>
          <w:szCs w:val="24"/>
        </w:rPr>
        <w:t>质疑理由2：</w:t>
      </w:r>
      <w:r>
        <w:rPr>
          <w:rFonts w:hint="eastAsia" w:ascii="宋体" w:hAnsi="宋体" w:eastAsia="宋体" w:cs="Times New Roman"/>
          <w:sz w:val="24"/>
          <w:szCs w:val="24"/>
        </w:rPr>
        <w:t>以上参数为</w:t>
      </w:r>
      <w:r>
        <w:rPr>
          <w:rFonts w:ascii="宋体" w:hAnsi="宋体" w:eastAsia="宋体" w:cs="Times New Roman"/>
          <w:sz w:val="24"/>
          <w:szCs w:val="24"/>
        </w:rPr>
        <w:t>海康威视S-C10/C30系列</w:t>
      </w:r>
      <w:r>
        <w:rPr>
          <w:rFonts w:hint="eastAsia" w:ascii="宋体" w:hAnsi="宋体" w:eastAsia="宋体" w:cs="Times New Roman"/>
          <w:sz w:val="24"/>
          <w:szCs w:val="24"/>
        </w:rPr>
        <w:t>产品参数，参数含有大量网络信号的编解码参数描述，但是输入源信号仅仅为数字信号：</w:t>
      </w:r>
      <w:r>
        <w:rPr>
          <w:rFonts w:ascii="宋体" w:hAnsi="宋体" w:eastAsia="宋体" w:cs="Times New Roman"/>
          <w:sz w:val="24"/>
          <w:szCs w:val="24"/>
        </w:rPr>
        <w:t xml:space="preserve"> 2路HDMI信号输；</w:t>
      </w:r>
      <w:r>
        <w:rPr>
          <w:rFonts w:hint="eastAsia" w:ascii="宋体" w:hAnsi="宋体" w:eastAsia="宋体" w:cs="Times New Roman"/>
          <w:sz w:val="24"/>
          <w:szCs w:val="24"/>
        </w:rPr>
        <w:t>明显是以不合理条件限制排斥优秀厂家参与投标，建议以上参数改为：</w:t>
      </w:r>
    </w:p>
    <w:p>
      <w:pPr>
        <w:pStyle w:val="2"/>
        <w:jc w:val="both"/>
        <w:rPr>
          <w:rFonts w:ascii="宋体" w:hAnsi="宋体"/>
          <w:b/>
          <w:bCs/>
          <w:sz w:val="24"/>
          <w:szCs w:val="24"/>
        </w:rPr>
      </w:pPr>
      <w:r>
        <w:rPr>
          <w:rFonts w:ascii="宋体" w:hAnsi="宋体"/>
          <w:b/>
          <w:bCs/>
          <w:sz w:val="24"/>
          <w:szCs w:val="24"/>
        </w:rPr>
        <w:t>拼控器</w:t>
      </w:r>
      <w:r>
        <w:rPr>
          <w:rFonts w:hint="eastAsia" w:ascii="宋体" w:hAnsi="宋体"/>
          <w:b/>
          <w:bCs/>
          <w:sz w:val="24"/>
          <w:szCs w:val="24"/>
        </w:rPr>
        <w:t>：</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 xml:space="preserve"> 信号处理采用嵌入式独立FPGA堆叠处理交换的硬件架构</w:t>
      </w:r>
      <w:r>
        <w:rPr>
          <w:rFonts w:hint="eastAsia" w:ascii="宋体" w:hAnsi="宋体" w:eastAsia="宋体" w:cs="Times New Roman"/>
          <w:sz w:val="24"/>
          <w:szCs w:val="24"/>
        </w:rPr>
        <w:t>，</w:t>
      </w:r>
      <w:r>
        <w:rPr>
          <w:rFonts w:ascii="宋体" w:hAnsi="宋体" w:eastAsia="宋体" w:cs="Times New Roman"/>
          <w:sz w:val="24"/>
          <w:szCs w:val="24"/>
        </w:rPr>
        <w:t>支持全年24小时运行；</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 xml:space="preserve"> 接入信号均可以在全屏范围内任意位置、任意大小缩放、移动、叠加显示</w:t>
      </w:r>
      <w:r>
        <w:rPr>
          <w:rFonts w:hint="eastAsia" w:ascii="宋体" w:hAnsi="宋体" w:eastAsia="宋体" w:cs="Times New Roman"/>
          <w:sz w:val="24"/>
          <w:szCs w:val="24"/>
        </w:rPr>
        <w:t>。3.</w:t>
      </w:r>
      <w:r>
        <w:rPr>
          <w:rFonts w:ascii="宋体" w:hAnsi="宋体" w:eastAsia="宋体" w:cs="Times New Roman"/>
          <w:sz w:val="24"/>
          <w:szCs w:val="24"/>
        </w:rPr>
        <w:t>支持窗口整墙漫游，具备运行模式预案开窗功能。</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支持多种主流信号格式采集、处理、显示；</w:t>
      </w:r>
    </w:p>
    <w:p>
      <w:pPr>
        <w:tabs>
          <w:tab w:val="left" w:pos="312"/>
        </w:tabs>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大屏幕系统日常所有的基本操作与控制管理，如：开/关机、信号源管理、用户管理、设备管理、远程鼠标、系统状态监控、预案的制作/保存/调用等</w:t>
      </w:r>
    </w:p>
    <w:p>
      <w:pPr>
        <w:tabs>
          <w:tab w:val="left" w:pos="312"/>
        </w:tabs>
        <w:spacing w:line="360" w:lineRule="auto"/>
        <w:jc w:val="left"/>
        <w:rPr>
          <w:rFonts w:ascii="宋体" w:hAnsi="宋体" w:eastAsia="宋体" w:cs="Times New Roman"/>
          <w:b/>
          <w:bCs/>
          <w:sz w:val="24"/>
          <w:szCs w:val="24"/>
        </w:rPr>
      </w:pPr>
      <w:r>
        <w:rPr>
          <w:rFonts w:ascii="宋体" w:hAnsi="宋体" w:eastAsia="宋体" w:cs="Times New Roman"/>
          <w:b/>
          <w:bCs/>
          <w:sz w:val="24"/>
          <w:szCs w:val="24"/>
        </w:rPr>
        <w:t>输入板</w:t>
      </w:r>
      <w:r>
        <w:rPr>
          <w:rFonts w:hint="eastAsia" w:ascii="宋体" w:hAnsi="宋体" w:eastAsia="宋体" w:cs="Times New Roman"/>
          <w:b/>
          <w:bCs/>
          <w:sz w:val="24"/>
          <w:szCs w:val="24"/>
        </w:rPr>
        <w:t>：</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1、支持2路HDMI信号输入，单路分辨率最大4096 × 2160@60Hz；</w:t>
      </w:r>
    </w:p>
    <w:p>
      <w:pPr>
        <w:tabs>
          <w:tab w:val="left" w:pos="312"/>
        </w:tabs>
        <w:spacing w:line="360" w:lineRule="auto"/>
        <w:jc w:val="left"/>
        <w:rPr>
          <w:rFonts w:ascii="宋体" w:hAnsi="宋体" w:eastAsia="宋体" w:cs="Times New Roman"/>
          <w:sz w:val="24"/>
          <w:szCs w:val="24"/>
        </w:rPr>
      </w:pPr>
    </w:p>
    <w:p>
      <w:pPr>
        <w:tabs>
          <w:tab w:val="left" w:pos="312"/>
        </w:tabs>
        <w:spacing w:line="360" w:lineRule="auto"/>
        <w:jc w:val="left"/>
        <w:rPr>
          <w:rFonts w:ascii="宋体" w:hAnsi="宋体" w:eastAsia="宋体" w:cs="Times New Roman"/>
          <w:sz w:val="24"/>
          <w:szCs w:val="24"/>
        </w:rPr>
      </w:pPr>
      <w:r>
        <w:rPr>
          <w:rFonts w:ascii="宋体" w:hAnsi="宋体" w:eastAsia="宋体" w:cs="Times New Roman"/>
          <w:b/>
          <w:bCs/>
          <w:sz w:val="24"/>
          <w:szCs w:val="24"/>
        </w:rPr>
        <w:t>输出板</w:t>
      </w:r>
      <w:r>
        <w:rPr>
          <w:rFonts w:hint="eastAsia" w:ascii="宋体" w:hAnsi="宋体" w:eastAsia="宋体" w:cs="Times New Roman"/>
          <w:b/>
          <w:bCs/>
          <w:sz w:val="24"/>
          <w:szCs w:val="24"/>
        </w:rPr>
        <w:t>：</w:t>
      </w:r>
      <w:r>
        <w:rPr>
          <w:rFonts w:ascii="宋体" w:hAnsi="宋体" w:eastAsia="宋体" w:cs="Times New Roman"/>
          <w:sz w:val="24"/>
          <w:szCs w:val="24"/>
        </w:rPr>
        <w:t>1、LED输出板卡，占1个槽位，集成LED发送卡功能，网线输出对接LED屏幕，可自定义分辨率带载输出</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2、单板配置10路</w:t>
      </w:r>
      <w:r>
        <w:rPr>
          <w:rFonts w:hint="eastAsia" w:ascii="宋体" w:hAnsi="宋体" w:eastAsia="宋体" w:cs="Times New Roman"/>
          <w:sz w:val="24"/>
          <w:szCs w:val="24"/>
        </w:rPr>
        <w:t>或16路</w:t>
      </w:r>
      <w:r>
        <w:rPr>
          <w:rFonts w:ascii="宋体" w:hAnsi="宋体" w:eastAsia="宋体" w:cs="Times New Roman"/>
          <w:sz w:val="24"/>
          <w:szCs w:val="24"/>
        </w:rPr>
        <w:t>网口输出，</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三、</w:t>
      </w:r>
      <w:r>
        <w:fldChar w:fldCharType="begin"/>
      </w:r>
      <w:r>
        <w:instrText xml:space="preserve"> HYPERLINK "javascript:showReqItemEdit()" </w:instrText>
      </w:r>
      <w:r>
        <w:fldChar w:fldCharType="separate"/>
      </w:r>
      <w:r>
        <w:rPr>
          <w:rFonts w:ascii="宋体" w:hAnsi="宋体" w:eastAsia="宋体" w:cs="Times New Roman"/>
          <w:b/>
          <w:bCs/>
          <w:sz w:val="24"/>
          <w:szCs w:val="24"/>
        </w:rPr>
        <w:t>LED大屏显示系统</w:t>
      </w:r>
      <w:r>
        <w:rPr>
          <w:rFonts w:ascii="宋体" w:hAnsi="宋体" w:eastAsia="宋体" w:cs="Times New Roman"/>
          <w:b/>
          <w:bCs/>
          <w:sz w:val="24"/>
          <w:szCs w:val="24"/>
        </w:rPr>
        <w:fldChar w:fldCharType="end"/>
      </w:r>
      <w:r>
        <w:rPr>
          <w:rFonts w:ascii="宋体" w:hAnsi="宋体" w:eastAsia="宋体" w:cs="Times New Roman"/>
          <w:b/>
          <w:bCs/>
          <w:sz w:val="24"/>
          <w:szCs w:val="24"/>
        </w:rPr>
        <w:t>技术规范书玉林供电局城北供电分局营业厅设备购置项目</w:t>
      </w:r>
      <w:r>
        <w:rPr>
          <w:rFonts w:hint="eastAsia" w:ascii="宋体" w:hAnsi="宋体" w:eastAsia="宋体" w:cs="Times New Roman"/>
          <w:b/>
          <w:bCs/>
          <w:sz w:val="24"/>
          <w:szCs w:val="24"/>
        </w:rPr>
        <w:t>质疑以下条款</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b/>
          <w:bCs/>
          <w:sz w:val="24"/>
          <w:szCs w:val="24"/>
        </w:rPr>
        <w:t>质疑条款1：</w:t>
      </w:r>
      <w:r>
        <w:rPr>
          <w:rFonts w:ascii="宋体" w:hAnsi="宋体" w:eastAsia="宋体" w:cs="Times New Roman"/>
          <w:sz w:val="24"/>
          <w:szCs w:val="24"/>
        </w:rPr>
        <w:t>2.1 建设规模</w:t>
      </w:r>
      <w:r>
        <w:rPr>
          <w:rFonts w:hint="eastAsia" w:ascii="宋体" w:hAnsi="宋体" w:eastAsia="宋体" w:cs="Times New Roman"/>
          <w:sz w:val="24"/>
          <w:szCs w:val="24"/>
        </w:rPr>
        <w:t>：</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2.1.2屏体尺寸：长×高=3.0m×2.5m（最终以现场实际勘查结果调整，偏差不超过±5%）。</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2.1.4屏幕比例：16:9（完美适配主流视频、图文及办公文件格式）。</w:t>
      </w:r>
    </w:p>
    <w:p>
      <w:pPr>
        <w:tabs>
          <w:tab w:val="left" w:pos="312"/>
        </w:tabs>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质疑理由1：</w:t>
      </w:r>
      <w:r>
        <w:rPr>
          <w:rFonts w:hint="eastAsia" w:ascii="宋体" w:hAnsi="宋体" w:eastAsia="宋体" w:cs="Times New Roman"/>
          <w:sz w:val="24"/>
          <w:szCs w:val="24"/>
        </w:rPr>
        <w:t>因</w:t>
      </w:r>
      <w:r>
        <w:rPr>
          <w:rFonts w:ascii="宋体" w:hAnsi="宋体" w:eastAsia="宋体" w:cs="Times New Roman"/>
          <w:sz w:val="24"/>
          <w:szCs w:val="24"/>
        </w:rPr>
        <w:t>屏体尺寸：长×高=3.0m×2.5m（最终以现场实际勘查结果调整，偏差不超过±5%）</w:t>
      </w:r>
      <w:r>
        <w:rPr>
          <w:rFonts w:hint="eastAsia" w:ascii="宋体" w:hAnsi="宋体" w:eastAsia="宋体" w:cs="Times New Roman"/>
          <w:sz w:val="24"/>
          <w:szCs w:val="24"/>
        </w:rPr>
        <w:t>的限制，</w:t>
      </w:r>
      <w:r>
        <w:rPr>
          <w:rFonts w:ascii="宋体" w:hAnsi="宋体" w:eastAsia="宋体" w:cs="Times New Roman"/>
          <w:sz w:val="24"/>
          <w:szCs w:val="24"/>
        </w:rPr>
        <w:t>长</w:t>
      </w:r>
      <w:r>
        <w:rPr>
          <w:rFonts w:ascii="Segoe UI Emoji" w:hAnsi="Segoe UI Emoji" w:eastAsia="宋体" w:cs="Segoe UI Emoji"/>
          <w:sz w:val="24"/>
          <w:szCs w:val="24"/>
        </w:rPr>
        <w:t>➗️</w:t>
      </w:r>
      <w:r>
        <w:rPr>
          <w:rFonts w:ascii="宋体" w:hAnsi="宋体" w:eastAsia="宋体" w:cs="Times New Roman"/>
          <w:sz w:val="24"/>
          <w:szCs w:val="24"/>
        </w:rPr>
        <w:t>高</w:t>
      </w:r>
      <w:r>
        <w:rPr>
          <w:rFonts w:hint="eastAsia" w:ascii="宋体" w:hAnsi="宋体" w:eastAsia="宋体" w:cs="Times New Roman"/>
          <w:sz w:val="24"/>
          <w:szCs w:val="24"/>
        </w:rPr>
        <w:t>无法达成</w:t>
      </w:r>
      <w:r>
        <w:rPr>
          <w:rFonts w:ascii="宋体" w:hAnsi="宋体" w:eastAsia="宋体" w:cs="Times New Roman"/>
          <w:sz w:val="24"/>
          <w:szCs w:val="24"/>
        </w:rPr>
        <w:t>屏幕比例：16:9</w:t>
      </w:r>
      <w:r>
        <w:rPr>
          <w:rFonts w:hint="eastAsia" w:ascii="宋体" w:hAnsi="宋体" w:eastAsia="宋体" w:cs="Times New Roman"/>
          <w:sz w:val="24"/>
          <w:szCs w:val="24"/>
        </w:rPr>
        <w:t>，建议明确屏幕尺寸。</w:t>
      </w:r>
    </w:p>
    <w:p>
      <w:pPr>
        <w:tabs>
          <w:tab w:val="left" w:pos="312"/>
        </w:tabs>
        <w:spacing w:line="360" w:lineRule="auto"/>
        <w:jc w:val="left"/>
        <w:rPr>
          <w:rFonts w:hint="eastAsia" w:ascii="宋体" w:hAnsi="宋体" w:eastAsia="宋体" w:cs="Times New Roman"/>
          <w:color w:val="FF0000"/>
          <w:sz w:val="24"/>
          <w:szCs w:val="24"/>
          <w:lang w:eastAsia="zh-CN"/>
        </w:rPr>
      </w:pPr>
      <w:r>
        <w:rPr>
          <w:rFonts w:hint="eastAsia" w:ascii="宋体" w:hAnsi="宋体" w:eastAsia="宋体" w:cs="Times New Roman"/>
          <w:b/>
          <w:bCs/>
          <w:color w:val="FF0000"/>
          <w:sz w:val="24"/>
          <w:szCs w:val="24"/>
          <w:lang w:val="en-US" w:eastAsia="zh-CN"/>
        </w:rPr>
        <w:t>答复：</w:t>
      </w:r>
      <w:r>
        <w:rPr>
          <w:rFonts w:hint="eastAsia" w:ascii="宋体" w:hAnsi="宋体" w:eastAsia="宋体" w:cs="Times New Roman"/>
          <w:color w:val="FF0000"/>
          <w:sz w:val="24"/>
          <w:szCs w:val="24"/>
          <w:lang w:eastAsia="zh-CN"/>
        </w:rPr>
        <w:t>【</w:t>
      </w:r>
      <w:r>
        <w:rPr>
          <w:rFonts w:hint="eastAsia" w:ascii="宋体" w:hAnsi="宋体" w:eastAsia="宋体" w:cs="Times New Roman"/>
          <w:color w:val="FF0000"/>
          <w:sz w:val="24"/>
          <w:szCs w:val="24"/>
          <w:lang w:val="en-US" w:eastAsia="zh-CN"/>
        </w:rPr>
        <w:t>使用长×高=3.3m×1.9m（最终以现场实际勘查结果调整，偏差不超过±5%），屏幕比例：16:9</w:t>
      </w:r>
      <w:r>
        <w:rPr>
          <w:rFonts w:hint="eastAsia" w:ascii="宋体" w:hAnsi="宋体" w:eastAsia="宋体" w:cs="Times New Roman"/>
          <w:color w:val="FF0000"/>
          <w:sz w:val="24"/>
          <w:szCs w:val="24"/>
          <w:lang w:eastAsia="zh-CN"/>
        </w:rPr>
        <w:t>】</w:t>
      </w:r>
    </w:p>
    <w:p>
      <w:r>
        <w:rPr>
          <w:rFonts w:hint="eastAsia" w:ascii="宋体" w:hAnsi="宋体" w:eastAsia="宋体" w:cs="Times New Roman"/>
          <w:b/>
          <w:bCs/>
          <w:sz w:val="24"/>
          <w:szCs w:val="24"/>
        </w:rPr>
        <w:t>质疑条款2：</w:t>
      </w:r>
      <w:r>
        <w:rPr>
          <w:rFonts w:ascii="宋体" w:hAnsi="宋体" w:eastAsia="宋体" w:cs="Times New Roman"/>
          <w:sz w:val="24"/>
          <w:szCs w:val="24"/>
        </w:rPr>
        <w:t>3.2 控制与处理设备</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3.2.1控制卡：采用同步控制系统，支持1080P高清信号输入，配备千兆网口，单卡带载像素≥1920×1080；支持远程调节亮度、色温、对比度，参数调节实时生效，支持无线投屏、手机/平板/电脑无线发送，支持远程开关机、定时播放、分区显示，支持局内部网络接入，可脱离电脑独立播放。支持以下格式的视频或文件播放显示，视频：MP4、AVI、MOV、MKV、FLV；文档：Word、Excel、PPT、PDF；图片：JPG、PNG、BMP、GIF。</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3.2.2视频处理器：兼容HDMI、DVI、VGA、SDI等多种信号输入，具备画面拼接、缩放、裁剪、画中画等功能，支持分屏、滚动字幕、台标、多画面切换，支持4K信号解码，播放流畅无卡顿、无撕裂。</w:t>
      </w:r>
    </w:p>
    <w:p>
      <w:pPr>
        <w:tabs>
          <w:tab w:val="left" w:pos="312"/>
        </w:tabs>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质疑理由2：</w:t>
      </w:r>
      <w:r>
        <w:rPr>
          <w:rFonts w:ascii="宋体" w:hAnsi="宋体" w:eastAsia="宋体" w:cs="Times New Roman"/>
          <w:sz w:val="24"/>
          <w:szCs w:val="24"/>
        </w:rPr>
        <w:t>控制卡</w:t>
      </w:r>
      <w:r>
        <w:rPr>
          <w:rFonts w:hint="eastAsia" w:ascii="宋体" w:hAnsi="宋体" w:eastAsia="宋体" w:cs="Times New Roman"/>
          <w:sz w:val="24"/>
          <w:szCs w:val="24"/>
        </w:rPr>
        <w:t>描述的是异步处理器的参数，也就是可以</w:t>
      </w:r>
      <w:r>
        <w:rPr>
          <w:rFonts w:ascii="宋体" w:hAnsi="宋体" w:eastAsia="宋体" w:cs="Times New Roman"/>
          <w:sz w:val="24"/>
          <w:szCs w:val="24"/>
        </w:rPr>
        <w:t>手机/平板</w:t>
      </w:r>
      <w:r>
        <w:rPr>
          <w:rFonts w:hint="eastAsia" w:ascii="宋体" w:hAnsi="宋体" w:eastAsia="宋体" w:cs="Times New Roman"/>
          <w:sz w:val="24"/>
          <w:szCs w:val="24"/>
        </w:rPr>
        <w:t>等</w:t>
      </w:r>
      <w:r>
        <w:rPr>
          <w:rFonts w:ascii="宋体" w:hAnsi="宋体" w:eastAsia="宋体" w:cs="Times New Roman"/>
          <w:sz w:val="24"/>
          <w:szCs w:val="24"/>
        </w:rPr>
        <w:t>无线发送，离电脑独立播放</w:t>
      </w:r>
      <w:r>
        <w:rPr>
          <w:rFonts w:hint="eastAsia" w:ascii="宋体" w:hAnsi="宋体" w:eastAsia="宋体" w:cs="Times New Roman"/>
          <w:sz w:val="24"/>
          <w:szCs w:val="24"/>
        </w:rPr>
        <w:t>，也可以通过电脑同步播放，缺点是输入信号源的数量有限，</w:t>
      </w:r>
      <w:r>
        <w:rPr>
          <w:rFonts w:ascii="宋体" w:hAnsi="宋体" w:eastAsia="宋体" w:cs="Times New Roman"/>
          <w:sz w:val="24"/>
          <w:szCs w:val="24"/>
        </w:rPr>
        <w:t xml:space="preserve"> 3.2.2视频处理器</w:t>
      </w:r>
      <w:r>
        <w:rPr>
          <w:rFonts w:hint="eastAsia" w:ascii="宋体" w:hAnsi="宋体" w:eastAsia="宋体" w:cs="Times New Roman"/>
          <w:sz w:val="24"/>
          <w:szCs w:val="24"/>
        </w:rPr>
        <w:t>描述的是同步处理的功能，优点是可以输入多个信号源，请确认本项目使用哪款处理器，如果是采用</w:t>
      </w:r>
      <w:r>
        <w:rPr>
          <w:rFonts w:ascii="宋体" w:hAnsi="宋体" w:eastAsia="宋体" w:cs="Times New Roman"/>
          <w:sz w:val="24"/>
          <w:szCs w:val="24"/>
        </w:rPr>
        <w:t>3.2.2视频处理器</w:t>
      </w:r>
      <w:r>
        <w:rPr>
          <w:rFonts w:hint="eastAsia" w:ascii="宋体" w:hAnsi="宋体" w:eastAsia="宋体" w:cs="Times New Roman"/>
          <w:sz w:val="24"/>
          <w:szCs w:val="24"/>
        </w:rPr>
        <w:t>麻烦确认信号源的输入数量以及类型。</w:t>
      </w:r>
    </w:p>
    <w:p>
      <w:pPr>
        <w:tabs>
          <w:tab w:val="left" w:pos="312"/>
        </w:tabs>
        <w:spacing w:line="360" w:lineRule="auto"/>
        <w:jc w:val="left"/>
        <w:rPr>
          <w:rFonts w:hint="eastAsia" w:ascii="宋体" w:hAnsi="宋体" w:eastAsia="宋体" w:cs="Times New Roman"/>
          <w:color w:val="FF0000"/>
          <w:sz w:val="24"/>
          <w:szCs w:val="24"/>
          <w:lang w:val="en-US" w:eastAsia="zh-CN"/>
        </w:rPr>
      </w:pPr>
      <w:bookmarkStart w:id="0" w:name="_GoBack"/>
      <w:r>
        <w:rPr>
          <w:rFonts w:hint="eastAsia" w:ascii="宋体" w:hAnsi="宋体" w:eastAsia="宋体" w:cs="Times New Roman"/>
          <w:b/>
          <w:bCs/>
          <w:color w:val="FF0000"/>
          <w:sz w:val="24"/>
          <w:szCs w:val="24"/>
          <w:lang w:val="en-US" w:eastAsia="zh-CN"/>
        </w:rPr>
        <w:t>答复：</w:t>
      </w:r>
      <w:bookmarkEnd w:id="0"/>
      <w:r>
        <w:rPr>
          <w:rFonts w:hint="eastAsia" w:ascii="宋体" w:hAnsi="宋体" w:eastAsia="宋体" w:cs="Times New Roman"/>
          <w:color w:val="FF0000"/>
          <w:sz w:val="24"/>
          <w:szCs w:val="24"/>
          <w:lang w:eastAsia="zh-CN"/>
        </w:rPr>
        <w:t>【3.2.1 LED同步控制卡：</w:t>
      </w:r>
      <w:r>
        <w:rPr>
          <w:rFonts w:hint="eastAsia" w:ascii="宋体" w:hAnsi="宋体" w:eastAsia="宋体" w:cs="Times New Roman"/>
          <w:color w:val="FF0000"/>
          <w:sz w:val="24"/>
          <w:szCs w:val="24"/>
          <w:lang w:val="en-US" w:eastAsia="zh-CN"/>
        </w:rPr>
        <w:t>采用工业级同步LED控制系统，支持1080P全高清数字信号输入，配置千兆高速数据传输网口，传输稳定、抗干扰能力强；单卡最大带载像素≥1920×1080，满足高清画面点对点输出要求。系统具备智能远程管控功能，依托WiFi/局域网可远程实时调节屏幕亮度、色温、对比度，参数调整即时生效；支持无线投屏，可实现手机、平板、电脑多终端无线信号发送；具备远程开关机、定时节目播放、多区域分区独立显示功能，可脱机独立存储播放节目，无需外接电脑即可稳定运行。</w:t>
      </w:r>
    </w:p>
    <w:p>
      <w:pPr>
        <w:tabs>
          <w:tab w:val="left" w:pos="312"/>
        </w:tabs>
        <w:spacing w:line="360" w:lineRule="auto"/>
        <w:jc w:val="left"/>
        <w:rPr>
          <w:rFonts w:hint="eastAsia" w:ascii="宋体" w:hAnsi="宋体" w:eastAsia="宋体" w:cs="Times New Roman"/>
          <w:color w:val="FF0000"/>
          <w:sz w:val="24"/>
          <w:szCs w:val="24"/>
          <w:lang w:val="en-US" w:eastAsia="zh-CN"/>
        </w:rPr>
      </w:pPr>
      <w:r>
        <w:rPr>
          <w:rFonts w:hint="eastAsia" w:ascii="宋体" w:hAnsi="宋体" w:eastAsia="宋体" w:cs="Times New Roman"/>
          <w:color w:val="FF0000"/>
          <w:sz w:val="24"/>
          <w:szCs w:val="24"/>
          <w:lang w:val="en-US" w:eastAsia="zh-CN"/>
        </w:rPr>
        <w:t>兼容多种格式文件解码播放：</w:t>
      </w:r>
    </w:p>
    <w:p>
      <w:pPr>
        <w:tabs>
          <w:tab w:val="left" w:pos="312"/>
        </w:tabs>
        <w:spacing w:line="360" w:lineRule="auto"/>
        <w:jc w:val="left"/>
        <w:rPr>
          <w:rFonts w:hint="eastAsia" w:ascii="宋体" w:hAnsi="宋体" w:eastAsia="宋体" w:cs="Times New Roman"/>
          <w:color w:val="FF0000"/>
          <w:sz w:val="24"/>
          <w:szCs w:val="24"/>
          <w:lang w:val="en-US" w:eastAsia="zh-CN"/>
        </w:rPr>
      </w:pPr>
      <w:r>
        <w:rPr>
          <w:rFonts w:hint="eastAsia" w:ascii="宋体" w:hAnsi="宋体" w:eastAsia="宋体" w:cs="Times New Roman"/>
          <w:color w:val="FF0000"/>
          <w:sz w:val="24"/>
          <w:szCs w:val="24"/>
          <w:lang w:val="en-US" w:eastAsia="zh-CN"/>
        </w:rPr>
        <w:t>- 视频格式：MP4、AVI、MOV、MKV、FLV；</w:t>
      </w:r>
    </w:p>
    <w:p>
      <w:pPr>
        <w:tabs>
          <w:tab w:val="left" w:pos="312"/>
        </w:tabs>
        <w:spacing w:line="360" w:lineRule="auto"/>
        <w:jc w:val="left"/>
        <w:rPr>
          <w:rFonts w:hint="eastAsia" w:ascii="宋体" w:hAnsi="宋体" w:eastAsia="宋体" w:cs="Times New Roman"/>
          <w:color w:val="FF0000"/>
          <w:sz w:val="24"/>
          <w:szCs w:val="24"/>
          <w:lang w:val="en-US" w:eastAsia="zh-CN"/>
        </w:rPr>
      </w:pPr>
      <w:r>
        <w:rPr>
          <w:rFonts w:hint="eastAsia" w:ascii="宋体" w:hAnsi="宋体" w:eastAsia="宋体" w:cs="Times New Roman"/>
          <w:color w:val="FF0000"/>
          <w:sz w:val="24"/>
          <w:szCs w:val="24"/>
          <w:lang w:val="en-US" w:eastAsia="zh-CN"/>
        </w:rPr>
        <w:t>- 文档格式：WPS、Word、Excel、PPT、PDF；</w:t>
      </w:r>
    </w:p>
    <w:p>
      <w:pPr>
        <w:tabs>
          <w:tab w:val="left" w:pos="312"/>
        </w:tabs>
        <w:spacing w:line="360" w:lineRule="auto"/>
        <w:jc w:val="left"/>
        <w:rPr>
          <w:rFonts w:hint="eastAsia" w:ascii="宋体" w:hAnsi="宋体" w:eastAsia="宋体" w:cs="Times New Roman"/>
          <w:color w:val="FF0000"/>
          <w:sz w:val="24"/>
          <w:szCs w:val="24"/>
          <w:lang w:val="en-US" w:eastAsia="zh-CN"/>
        </w:rPr>
      </w:pPr>
      <w:r>
        <w:rPr>
          <w:rFonts w:hint="eastAsia" w:ascii="宋体" w:hAnsi="宋体" w:eastAsia="宋体" w:cs="Times New Roman"/>
          <w:color w:val="FF0000"/>
          <w:sz w:val="24"/>
          <w:szCs w:val="24"/>
          <w:lang w:val="en-US" w:eastAsia="zh-CN"/>
        </w:rPr>
        <w:t>- 图片格式：JPG、PNG、BMP、GIF。</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color w:val="FF0000"/>
          <w:sz w:val="24"/>
          <w:szCs w:val="24"/>
          <w:lang w:val="en-US" w:eastAsia="zh-CN"/>
        </w:rPr>
        <w:t>3.2.2 高清视频处理器：配置多路标准信号输入接口，包含不少于：HDMI×2、DVI×1、VGA×2、SDI×1、USB×2等主流接口类型，可接入电脑、摄像机、U盘、网络信号源等多类前端设备，有线信号接入灵活、兼容性强。支持4K及以上超高清信号实时解码，具备画面拼接、缩放、裁剪、画中画叠加、多画面分屏显示功能；可实现滚动字幕叠加、台标设置、多路信号一键快速切换；输出画面流畅稳定，无卡顿、无撕裂、无拖影、无色彩失真，保障LED大屏全天候高清稳定显示。</w:t>
      </w:r>
      <w:r>
        <w:rPr>
          <w:rFonts w:hint="eastAsia" w:ascii="宋体" w:hAnsi="宋体" w:eastAsia="宋体" w:cs="Times New Roman"/>
          <w:color w:val="FF0000"/>
          <w:sz w:val="24"/>
          <w:szCs w:val="24"/>
          <w:lang w:eastAsia="zh-CN"/>
        </w:rPr>
        <w:t>】</w:t>
      </w:r>
    </w:p>
    <w:p>
      <w:pPr>
        <w:pStyle w:val="2"/>
      </w:pP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四、</w:t>
      </w:r>
      <w:r>
        <w:rPr>
          <w:rFonts w:ascii="宋体" w:hAnsi="宋体" w:eastAsia="宋体" w:cs="Times New Roman"/>
          <w:b/>
          <w:bCs/>
          <w:sz w:val="24"/>
          <w:szCs w:val="24"/>
        </w:rPr>
        <w:t>LED大屏显示系统技术规范书贵港供电局2026-2027年D502会议室多媒体全彩显示系统项目</w:t>
      </w:r>
      <w:r>
        <w:rPr>
          <w:rFonts w:hint="eastAsia" w:ascii="宋体" w:hAnsi="宋体" w:eastAsia="宋体" w:cs="Times New Roman"/>
          <w:b/>
          <w:bCs/>
          <w:sz w:val="24"/>
          <w:szCs w:val="24"/>
        </w:rPr>
        <w:t>质疑以下条款</w:t>
      </w:r>
    </w:p>
    <w:p>
      <w:pPr>
        <w:tabs>
          <w:tab w:val="left" w:pos="312"/>
        </w:tabs>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质疑条款：</w:t>
      </w:r>
      <w:r>
        <w:rPr>
          <w:rFonts w:ascii="宋体" w:hAnsi="宋体" w:eastAsia="宋体" w:cs="Times New Roman"/>
          <w:sz w:val="24"/>
          <w:szCs w:val="24"/>
        </w:rPr>
        <w:t>（一）显示屏幕系统：</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24.★低碳节能要求：具备产品碳标签评价等级1星及产品碳足迹核查声明，并提供证书复印件加盖原厂公章；</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25.★具备LED显示屏多点温度监测自主可控系统、区域图像死灯率检测自主可控系统，提供相关功能的自主可控软件著作权复印件加盖原厂公章；</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26.★所投屏体须通过TÜV 低蓝光认证、色彩品质A级认证、HDR3.0认证，8K超高清显示认证、ROHS2.0认证，并提供相关证书或报告复印件加盖原厂公章；</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b/>
          <w:bCs/>
          <w:sz w:val="24"/>
          <w:szCs w:val="24"/>
        </w:rPr>
        <w:t>质疑理由：</w:t>
      </w:r>
      <w:r>
        <w:rPr>
          <w:rFonts w:hint="eastAsia" w:ascii="宋体" w:hAnsi="宋体" w:eastAsia="宋体" w:cs="Times New Roman"/>
          <w:sz w:val="24"/>
          <w:szCs w:val="24"/>
        </w:rPr>
        <w:t>1.以上</w:t>
      </w:r>
      <w:r>
        <w:rPr>
          <w:rFonts w:ascii="宋体" w:hAnsi="宋体" w:eastAsia="宋体" w:cs="Times New Roman"/>
          <w:sz w:val="24"/>
          <w:szCs w:val="24"/>
        </w:rPr>
        <w:t>资质要求脱离产品与项目本身</w:t>
      </w:r>
      <w:r>
        <w:rPr>
          <w:rFonts w:hint="eastAsia" w:ascii="宋体" w:hAnsi="宋体" w:eastAsia="宋体" w:cs="Times New Roman"/>
          <w:sz w:val="24"/>
          <w:szCs w:val="24"/>
        </w:rPr>
        <w:t>，</w:t>
      </w:r>
      <w:r>
        <w:rPr>
          <w:rFonts w:ascii="宋体" w:hAnsi="宋体" w:eastAsia="宋体" w:cs="Times New Roman"/>
          <w:sz w:val="24"/>
          <w:szCs w:val="24"/>
        </w:rPr>
        <w:t xml:space="preserve">碳标签、碳足迹、专项软件著作权、8K/HDR3.0 高端认证等，均不是 LED 显示屏质量、性能、稳定运行的核心考核指标，也无对应国标、行标强制要求，属于额外加码条件。 </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参数组合排他性突出</w:t>
      </w:r>
      <w:r>
        <w:rPr>
          <w:rFonts w:hint="eastAsia" w:ascii="宋体" w:hAnsi="宋体" w:eastAsia="宋体" w:cs="Times New Roman"/>
          <w:sz w:val="24"/>
          <w:szCs w:val="24"/>
        </w:rPr>
        <w:t>，</w:t>
      </w:r>
      <w:r>
        <w:rPr>
          <w:rFonts w:ascii="宋体" w:hAnsi="宋体" w:eastAsia="宋体" w:cs="Times New Roman"/>
          <w:sz w:val="24"/>
          <w:szCs w:val="24"/>
        </w:rPr>
        <w:t xml:space="preserve">多条要求组合后，仅少数头部特定品牌可全部满足，明显为定向设置条款，限制广大合规中小企业、通用产品参与投标。 </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为了体现招投标的公平公正原则，建议删除以上参数。</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五、</w:t>
      </w:r>
      <w:r>
        <w:rPr>
          <w:rFonts w:ascii="宋体" w:hAnsi="宋体" w:eastAsia="宋体" w:cs="Times New Roman"/>
          <w:b/>
          <w:bCs/>
          <w:sz w:val="24"/>
          <w:szCs w:val="24"/>
        </w:rPr>
        <w:t>数智运营中心2025年（五象）培训教室设备购置（室内彩色LED显示屏）</w:t>
      </w:r>
      <w:r>
        <w:rPr>
          <w:rFonts w:hint="eastAsia" w:ascii="宋体" w:hAnsi="宋体" w:eastAsia="宋体" w:cs="Times New Roman"/>
          <w:b/>
          <w:bCs/>
          <w:sz w:val="24"/>
          <w:szCs w:val="24"/>
        </w:rPr>
        <w:t>质疑以下条款</w:t>
      </w:r>
    </w:p>
    <w:p>
      <w:pPr>
        <w:tabs>
          <w:tab w:val="left" w:pos="312"/>
        </w:tabs>
        <w:spacing w:line="360" w:lineRule="auto"/>
        <w:jc w:val="left"/>
        <w:rPr>
          <w:rFonts w:hint="eastAsia" w:ascii="宋体" w:hAnsi="宋体" w:eastAsia="宋体" w:cs="Times New Roman"/>
          <w:sz w:val="24"/>
          <w:szCs w:val="24"/>
        </w:rPr>
      </w:pPr>
      <w:r>
        <w:rPr>
          <w:rFonts w:hint="eastAsia" w:ascii="宋体" w:hAnsi="宋体" w:eastAsia="宋体" w:cs="Times New Roman"/>
          <w:b/>
          <w:bCs/>
          <w:sz w:val="24"/>
          <w:szCs w:val="24"/>
        </w:rPr>
        <w:t>质疑条款1：</w:t>
      </w:r>
      <w:r>
        <w:rPr>
          <w:rFonts w:ascii="宋体" w:hAnsi="宋体" w:eastAsia="宋体" w:cs="Times New Roman"/>
          <w:sz w:val="24"/>
          <w:szCs w:val="24"/>
        </w:rPr>
        <w:t>COB显示屏</w:t>
      </w:r>
    </w:p>
    <w:p>
      <w:pPr>
        <w:tabs>
          <w:tab w:val="left" w:pos="312"/>
        </w:tabs>
        <w:spacing w:line="360" w:lineRule="auto"/>
        <w:jc w:val="left"/>
        <w:rPr>
          <w:rFonts w:hint="eastAsia" w:ascii="宋体" w:hAnsi="宋体" w:eastAsia="宋体" w:cs="Times New Roman"/>
          <w:sz w:val="24"/>
          <w:szCs w:val="24"/>
        </w:rPr>
      </w:pPr>
      <w:r>
        <w:rPr>
          <w:rFonts w:ascii="宋体" w:hAnsi="宋体" w:eastAsia="宋体" w:cs="Times New Roman"/>
          <w:sz w:val="24"/>
          <w:szCs w:val="24"/>
        </w:rPr>
        <w:t>11.每个单元箱体的模组数量应≤2个，减少模组之间因手工拼接引起的拼缝；</w:t>
      </w:r>
    </w:p>
    <w:p>
      <w:pPr>
        <w:tabs>
          <w:tab w:val="left" w:pos="312"/>
        </w:tabs>
        <w:spacing w:line="360" w:lineRule="auto"/>
        <w:jc w:val="left"/>
        <w:rPr>
          <w:rFonts w:hint="eastAsia" w:ascii="宋体" w:hAnsi="宋体" w:eastAsia="宋体" w:cs="Times New Roman"/>
          <w:sz w:val="24"/>
          <w:szCs w:val="24"/>
        </w:rPr>
      </w:pPr>
      <w:r>
        <w:rPr>
          <w:rFonts w:ascii="宋体" w:hAnsi="宋体" w:eastAsia="宋体" w:cs="Times New Roman"/>
          <w:sz w:val="24"/>
          <w:szCs w:val="24"/>
        </w:rPr>
        <w:t>16.符合节能环保的要求，提供中国环保以及环境标志II型产品认证证书复印件；</w:t>
      </w:r>
    </w:p>
    <w:p>
      <w:pPr>
        <w:tabs>
          <w:tab w:val="left" w:pos="312"/>
        </w:tabs>
        <w:spacing w:line="360" w:lineRule="auto"/>
        <w:jc w:val="left"/>
        <w:rPr>
          <w:rFonts w:hint="eastAsia" w:ascii="宋体" w:hAnsi="宋体" w:eastAsia="宋体" w:cs="Times New Roman"/>
          <w:sz w:val="24"/>
          <w:szCs w:val="24"/>
        </w:rPr>
      </w:pPr>
      <w:r>
        <w:rPr>
          <w:rFonts w:ascii="宋体" w:hAnsi="宋体" w:eastAsia="宋体" w:cs="Times New Roman"/>
          <w:sz w:val="24"/>
          <w:szCs w:val="24"/>
        </w:rPr>
        <w:t>17.所投COB显示屏产品涉及电子元器件（包括且不限于晶片、IC、连接器等主要元器件）国产化率达到100%，核心元器件研制单位均属于第一类企业，具备完全自主可控能力，需提供具备BM资质的第三方检测机构出具的电子元器件选用分析报告证明。</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质疑理由1：</w:t>
      </w:r>
    </w:p>
    <w:p>
      <w:pPr>
        <w:tabs>
          <w:tab w:val="left" w:pos="312"/>
        </w:tabs>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 xml:space="preserve"> 每个单元箱体的模组数量应≤2个</w:t>
      </w:r>
      <w:r>
        <w:rPr>
          <w:rFonts w:hint="eastAsia" w:ascii="宋体" w:hAnsi="宋体" w:eastAsia="宋体" w:cs="Times New Roman"/>
          <w:sz w:val="24"/>
          <w:szCs w:val="24"/>
        </w:rPr>
        <w:t>，</w:t>
      </w:r>
      <w:r>
        <w:rPr>
          <w:rFonts w:ascii="宋体" w:hAnsi="宋体" w:eastAsia="宋体" w:cs="Times New Roman"/>
          <w:sz w:val="24"/>
          <w:szCs w:val="24"/>
        </w:rPr>
        <w:t>技术参数片面限定产品结构，不以实际使用效果、工艺质量为验收核心，人为设置技术壁垒；</w:t>
      </w:r>
      <w:r>
        <w:rPr>
          <w:rFonts w:hint="eastAsia" w:ascii="宋体" w:hAnsi="宋体" w:eastAsia="宋体" w:cs="Times New Roman"/>
          <w:sz w:val="24"/>
          <w:szCs w:val="24"/>
        </w:rPr>
        <w:t>同时没有考虑项目过保后，单块模组出现故障更换的成本是小模组的几倍。</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叠加多项非行业强制认证、专项资质要求，无端增加投标门槛与资料成本；</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针对商用设备提出 100% 国产化、指定企业类别、指定检测资质等极端要求，超出常规采购范畴，整套条件排他性显著，严重限制市场充分竞争。</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以上三条参数存在技术限定片面、额外增设非法定资质、要求脱离项目实际、指定检测资质、极端国产化要求等问题：恳请招标人及代理机构对上述条款进行修改、放宽或删除，按照行业通用标准及项目实际使用需求重新设定技术与资质要求，保障招投标活动公平、公正开展。</w:t>
      </w:r>
    </w:p>
    <w:p>
      <w:pPr>
        <w:tabs>
          <w:tab w:val="left" w:pos="312"/>
        </w:tabs>
        <w:spacing w:line="360" w:lineRule="auto"/>
        <w:jc w:val="left"/>
        <w:rPr>
          <w:rFonts w:ascii="宋体" w:hAnsi="宋体" w:eastAsia="宋体" w:cs="Times New Roman"/>
          <w:b/>
          <w:bCs/>
          <w:spacing w:val="-10"/>
          <w:kern w:val="28"/>
          <w:sz w:val="24"/>
          <w:szCs w:val="24"/>
        </w:rPr>
      </w:pPr>
      <w:r>
        <w:rPr>
          <w:rFonts w:hint="eastAsia" w:ascii="宋体" w:hAnsi="宋体" w:eastAsia="宋体" w:cs="Times New Roman"/>
          <w:b/>
          <w:bCs/>
          <w:sz w:val="24"/>
          <w:szCs w:val="24"/>
        </w:rPr>
        <w:t>质疑条款2：</w:t>
      </w:r>
      <w:r>
        <w:rPr>
          <w:rFonts w:ascii="宋体" w:hAnsi="宋体" w:eastAsia="宋体" w:cs="Times New Roman"/>
          <w:b/>
          <w:bCs/>
          <w:spacing w:val="-10"/>
          <w:kern w:val="28"/>
          <w:sz w:val="24"/>
          <w:szCs w:val="24"/>
        </w:rPr>
        <w:t>显示屏视频处理器</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质疑理由2：</w:t>
      </w:r>
      <w:r>
        <w:rPr>
          <w:rFonts w:hint="eastAsia" w:ascii="宋体" w:hAnsi="宋体" w:eastAsia="宋体" w:cs="Times New Roman"/>
          <w:sz w:val="24"/>
          <w:szCs w:val="24"/>
        </w:rPr>
        <w:t>请明确处理器的输入信号源数量以及种类。同时请明确处理器输出信号源数量以及种类。</w:t>
      </w:r>
    </w:p>
    <w:p>
      <w:pPr>
        <w:pStyle w:val="2"/>
        <w:rPr>
          <w:rFonts w:hint="eastAsia"/>
        </w:rPr>
      </w:pPr>
    </w:p>
    <w:p>
      <w:pPr>
        <w:pStyle w:val="2"/>
        <w:rPr>
          <w:rFonts w:hint="eastAsia"/>
        </w:rPr>
      </w:pPr>
    </w:p>
    <w:p>
      <w:pPr>
        <w:pStyle w:val="2"/>
        <w:jc w:val="both"/>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Segoe UI Emoji">
    <w:panose1 w:val="020B0502040204020203"/>
    <w:charset w:val="00"/>
    <w:family w:val="swiss"/>
    <w:pitch w:val="default"/>
    <w:sig w:usb0="00000001" w:usb1="02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2A145B"/>
    <w:multiLevelType w:val="multilevel"/>
    <w:tmpl w:val="672A145B"/>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A0B"/>
    <w:rsid w:val="00146997"/>
    <w:rsid w:val="001547DD"/>
    <w:rsid w:val="001E7A12"/>
    <w:rsid w:val="0024016C"/>
    <w:rsid w:val="00243623"/>
    <w:rsid w:val="00290A0B"/>
    <w:rsid w:val="003927FA"/>
    <w:rsid w:val="00457A1E"/>
    <w:rsid w:val="00465F11"/>
    <w:rsid w:val="004821B3"/>
    <w:rsid w:val="004930BF"/>
    <w:rsid w:val="004B1BEA"/>
    <w:rsid w:val="005A3F50"/>
    <w:rsid w:val="006165A7"/>
    <w:rsid w:val="00776561"/>
    <w:rsid w:val="00865320"/>
    <w:rsid w:val="00890921"/>
    <w:rsid w:val="008F7A18"/>
    <w:rsid w:val="009A2EAA"/>
    <w:rsid w:val="009F7315"/>
    <w:rsid w:val="00A23218"/>
    <w:rsid w:val="00A37544"/>
    <w:rsid w:val="00AA120E"/>
    <w:rsid w:val="00D80437"/>
    <w:rsid w:val="00DA7DD9"/>
    <w:rsid w:val="00E71E1A"/>
    <w:rsid w:val="00EA26CE"/>
    <w:rsid w:val="00EA78B1"/>
    <w:rsid w:val="00EB77D2"/>
    <w:rsid w:val="00F3302D"/>
    <w:rsid w:val="0160084E"/>
    <w:rsid w:val="03C91F80"/>
    <w:rsid w:val="2B3A7D94"/>
    <w:rsid w:val="2F711AA8"/>
    <w:rsid w:val="50B72A23"/>
    <w:rsid w:val="597C07CB"/>
    <w:rsid w:val="6EB846B2"/>
    <w:rsid w:val="74027F78"/>
    <w:rsid w:val="7EB04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5">
    <w:name w:val="heading 2"/>
    <w:basedOn w:val="1"/>
    <w:next w:val="1"/>
    <w:link w:val="22"/>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6">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7">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8">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9">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10">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2">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link w:val="41"/>
    <w:qFormat/>
    <w:uiPriority w:val="0"/>
    <w:pPr>
      <w:spacing w:after="120"/>
    </w:pPr>
    <w:rPr>
      <w:rFonts w:ascii="Times New Roman" w:hAnsi="Times New Roman" w:eastAsia="宋体" w:cs="Times New Roman"/>
      <w:szCs w:val="20"/>
    </w:rPr>
  </w:style>
  <w:style w:type="paragraph" w:styleId="3">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3">
    <w:name w:val="footer"/>
    <w:basedOn w:val="1"/>
    <w:link w:val="40"/>
    <w:unhideWhenUsed/>
    <w:qFormat/>
    <w:uiPriority w:val="99"/>
    <w:pPr>
      <w:tabs>
        <w:tab w:val="center" w:pos="4153"/>
        <w:tab w:val="right" w:pos="8306"/>
      </w:tabs>
      <w:snapToGrid w:val="0"/>
      <w:jc w:val="left"/>
    </w:pPr>
    <w:rPr>
      <w:sz w:val="18"/>
      <w:szCs w:val="18"/>
    </w:rPr>
  </w:style>
  <w:style w:type="paragraph" w:styleId="14">
    <w:name w:val="header"/>
    <w:basedOn w:val="1"/>
    <w:link w:val="39"/>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index 1"/>
    <w:basedOn w:val="1"/>
    <w:next w:val="1"/>
    <w:semiHidden/>
    <w:unhideWhenUsed/>
    <w:qFormat/>
    <w:uiPriority w:val="99"/>
  </w:style>
  <w:style w:type="character" w:styleId="19">
    <w:name w:val="Strong"/>
    <w:basedOn w:val="18"/>
    <w:qFormat/>
    <w:uiPriority w:val="22"/>
    <w:rPr>
      <w:b/>
    </w:rPr>
  </w:style>
  <w:style w:type="character" w:styleId="20">
    <w:name w:val="Hyperlink"/>
    <w:basedOn w:val="18"/>
    <w:unhideWhenUsed/>
    <w:qFormat/>
    <w:uiPriority w:val="99"/>
    <w:rPr>
      <w:color w:val="467886" w:themeColor="hyperlink"/>
      <w:u w:val="single"/>
      <w14:textFill>
        <w14:solidFill>
          <w14:schemeClr w14:val="hlink"/>
        </w14:solidFill>
      </w14:textFill>
    </w:rPr>
  </w:style>
  <w:style w:type="character" w:customStyle="1" w:styleId="21">
    <w:name w:val="标题 1 字符"/>
    <w:basedOn w:val="18"/>
    <w:link w:val="4"/>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8"/>
    <w:link w:val="5"/>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8"/>
    <w:link w:val="6"/>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8"/>
    <w:link w:val="7"/>
    <w:semiHidden/>
    <w:qFormat/>
    <w:uiPriority w:val="9"/>
    <w:rPr>
      <w:rFonts w:cstheme="majorBidi"/>
      <w:color w:val="104862" w:themeColor="accent1" w:themeShade="BF"/>
      <w:sz w:val="28"/>
      <w:szCs w:val="28"/>
    </w:rPr>
  </w:style>
  <w:style w:type="character" w:customStyle="1" w:styleId="25">
    <w:name w:val="标题 5 字符"/>
    <w:basedOn w:val="18"/>
    <w:link w:val="8"/>
    <w:semiHidden/>
    <w:qFormat/>
    <w:uiPriority w:val="9"/>
    <w:rPr>
      <w:rFonts w:cstheme="majorBidi"/>
      <w:color w:val="104862" w:themeColor="accent1" w:themeShade="BF"/>
      <w:sz w:val="24"/>
      <w:szCs w:val="24"/>
    </w:rPr>
  </w:style>
  <w:style w:type="character" w:customStyle="1" w:styleId="26">
    <w:name w:val="标题 6 字符"/>
    <w:basedOn w:val="18"/>
    <w:link w:val="9"/>
    <w:semiHidden/>
    <w:qFormat/>
    <w:uiPriority w:val="9"/>
    <w:rPr>
      <w:rFonts w:cstheme="majorBidi"/>
      <w:b/>
      <w:bCs/>
      <w:color w:val="104862" w:themeColor="accent1" w:themeShade="BF"/>
    </w:rPr>
  </w:style>
  <w:style w:type="character" w:customStyle="1" w:styleId="27">
    <w:name w:val="标题 7 字符"/>
    <w:basedOn w:val="18"/>
    <w:link w:val="10"/>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8"/>
    <w:link w:val="11"/>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8"/>
    <w:link w:val="12"/>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8"/>
    <w:link w:val="3"/>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8"/>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8"/>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8"/>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8"/>
    <w:link w:val="36"/>
    <w:qFormat/>
    <w:uiPriority w:val="30"/>
    <w:rPr>
      <w:i/>
      <w:iCs/>
      <w:color w:val="104862" w:themeColor="accent1" w:themeShade="BF"/>
    </w:rPr>
  </w:style>
  <w:style w:type="character" w:customStyle="1" w:styleId="38">
    <w:name w:val="明显参考1"/>
    <w:basedOn w:val="18"/>
    <w:qFormat/>
    <w:uiPriority w:val="32"/>
    <w:rPr>
      <w:b/>
      <w:bCs/>
      <w:smallCaps/>
      <w:color w:val="104862" w:themeColor="accent1" w:themeShade="BF"/>
      <w:spacing w:val="5"/>
    </w:rPr>
  </w:style>
  <w:style w:type="character" w:customStyle="1" w:styleId="39">
    <w:name w:val="页眉 字符"/>
    <w:basedOn w:val="18"/>
    <w:link w:val="14"/>
    <w:qFormat/>
    <w:uiPriority w:val="99"/>
    <w:rPr>
      <w:sz w:val="18"/>
      <w:szCs w:val="18"/>
    </w:rPr>
  </w:style>
  <w:style w:type="character" w:customStyle="1" w:styleId="40">
    <w:name w:val="页脚 字符"/>
    <w:basedOn w:val="18"/>
    <w:link w:val="13"/>
    <w:qFormat/>
    <w:uiPriority w:val="99"/>
    <w:rPr>
      <w:sz w:val="18"/>
      <w:szCs w:val="18"/>
    </w:rPr>
  </w:style>
  <w:style w:type="character" w:customStyle="1" w:styleId="41">
    <w:name w:val="正文文本 字符"/>
    <w:basedOn w:val="18"/>
    <w:link w:val="2"/>
    <w:qFormat/>
    <w:uiPriority w:val="0"/>
    <w:rPr>
      <w:rFonts w:ascii="Times New Roman" w:hAnsi="Times New Roman" w:eastAsia="宋体" w:cs="Times New Roman"/>
      <w:szCs w:val="20"/>
    </w:rPr>
  </w:style>
  <w:style w:type="paragraph" w:customStyle="1" w:styleId="42">
    <w:name w:val="_Style 551"/>
    <w:basedOn w:val="6"/>
    <w:qFormat/>
    <w:uiPriority w:val="0"/>
    <w:pPr>
      <w:tabs>
        <w:tab w:val="left" w:pos="567"/>
      </w:tabs>
      <w:spacing w:before="60" w:after="60" w:line="360" w:lineRule="auto"/>
      <w:ind w:left="936" w:hanging="680"/>
      <w:outlineLvl w:val="3"/>
    </w:pPr>
    <w:rPr>
      <w:rFonts w:ascii="Times New Roman" w:hAnsi="Times New Roman" w:eastAsia="宋体" w:cs="Times New Roman"/>
      <w:b/>
      <w:bCs/>
      <w:color w:val="auto"/>
      <w:sz w:val="21"/>
      <w:szCs w:val="24"/>
      <w:u w:val="single"/>
    </w:rPr>
  </w:style>
  <w:style w:type="character" w:customStyle="1" w:styleId="43">
    <w:name w:val="Unresolved Mention"/>
    <w:basedOn w:val="1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17688</Words>
  <Characters>20455</Characters>
  <Lines>148</Lines>
  <Paragraphs>41</Paragraphs>
  <TotalTime>15</TotalTime>
  <ScaleCrop>false</ScaleCrop>
  <LinksUpToDate>false</LinksUpToDate>
  <CharactersWithSpaces>20587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2025-07-12T02:23:00Z</dcterms:created>
  <dc:creator>swai FAN</dc:creator>
  <cp:lastModifiedBy>王树辉</cp:lastModifiedBy>
  <dcterms:modified xsi:type="dcterms:W3CDTF">2026-05-26T06:57:55Z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eyJoZGlkIjoiOTAyMDA4N2Y5NTZmMTc0YTVmYThlNmExZmYxNjYxZjEiLCJ1c2VySWQiOiI3MTc3MjQyNDMifQ==</vt:lpwstr>
  </property>
  <property fmtid="{D5CDD505-2E9C-101B-9397-08002B2CF9AE}" pid="3" name="KSOProductBuildVer">
    <vt:lpwstr>2052-11.8.2.12309</vt:lpwstr>
  </property>
  <property fmtid="{D5CDD505-2E9C-101B-9397-08002B2CF9AE}" pid="4" name="ICV">
    <vt:lpwstr>C9B6EE6F9CA548D9904360385B607950</vt:lpwstr>
  </property>
</Properties>
</file>