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F6193">
      <w:pPr>
        <w:autoSpaceDE w:val="0"/>
        <w:autoSpaceDN w:val="0"/>
        <w:adjustRightInd w:val="0"/>
        <w:outlineLvl w:val="0"/>
        <w:rPr>
          <w:rFonts w:ascii="黑体" w:hAnsi="黑体" w:eastAsia="黑体" w:cs="宋体"/>
          <w:b/>
          <w:bCs/>
          <w:kern w:val="0"/>
          <w:sz w:val="32"/>
          <w:szCs w:val="32"/>
        </w:rPr>
      </w:pPr>
      <w:r>
        <w:drawing>
          <wp:anchor distT="0" distB="0" distL="114300" distR="114300" simplePos="0" relativeHeight="251659264" behindDoc="0" locked="0" layoutInCell="1" allowOverlap="1">
            <wp:simplePos x="0" y="0"/>
            <wp:positionH relativeFrom="column">
              <wp:posOffset>-1170940</wp:posOffset>
            </wp:positionH>
            <wp:positionV relativeFrom="paragraph">
              <wp:posOffset>-908050</wp:posOffset>
            </wp:positionV>
            <wp:extent cx="7640955" cy="2524760"/>
            <wp:effectExtent l="0" t="0" r="4445" b="254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4A8D4FFB">
      <w:pPr>
        <w:autoSpaceDE w:val="0"/>
        <w:autoSpaceDN w:val="0"/>
        <w:adjustRightInd w:val="0"/>
        <w:outlineLvl w:val="0"/>
        <w:rPr>
          <w:rFonts w:ascii="黑体" w:hAnsi="黑体" w:eastAsia="黑体" w:cs="宋体"/>
          <w:b/>
          <w:bCs/>
          <w:kern w:val="0"/>
          <w:sz w:val="32"/>
          <w:szCs w:val="32"/>
        </w:rPr>
      </w:pPr>
    </w:p>
    <w:p w14:paraId="333B939E">
      <w:pPr>
        <w:autoSpaceDE w:val="0"/>
        <w:autoSpaceDN w:val="0"/>
        <w:adjustRightInd w:val="0"/>
        <w:outlineLvl w:val="0"/>
        <w:rPr>
          <w:rFonts w:ascii="黑体" w:hAnsi="黑体" w:eastAsia="黑体" w:cs="宋体"/>
          <w:b/>
          <w:bCs/>
          <w:kern w:val="0"/>
          <w:sz w:val="32"/>
          <w:szCs w:val="32"/>
        </w:rPr>
      </w:pPr>
    </w:p>
    <w:p w14:paraId="123C8DF7">
      <w:pPr>
        <w:autoSpaceDE w:val="0"/>
        <w:autoSpaceDN w:val="0"/>
        <w:adjustRightInd w:val="0"/>
        <w:outlineLvl w:val="0"/>
        <w:rPr>
          <w:rFonts w:ascii="黑体" w:hAnsi="黑体" w:eastAsia="黑体" w:cs="宋体"/>
          <w:b/>
          <w:bCs/>
          <w:kern w:val="0"/>
          <w:sz w:val="32"/>
          <w:szCs w:val="32"/>
        </w:rPr>
      </w:pPr>
    </w:p>
    <w:p w14:paraId="7045337F">
      <w:pPr>
        <w:autoSpaceDE w:val="0"/>
        <w:autoSpaceDN w:val="0"/>
        <w:adjustRightInd w:val="0"/>
        <w:outlineLvl w:val="0"/>
        <w:rPr>
          <w:rFonts w:ascii="黑体" w:hAnsi="黑体" w:eastAsia="黑体" w:cs="宋体"/>
          <w:b/>
          <w:bCs/>
          <w:kern w:val="0"/>
          <w:sz w:val="32"/>
          <w:szCs w:val="32"/>
        </w:rPr>
      </w:pPr>
    </w:p>
    <w:p w14:paraId="75567FC9">
      <w:pPr>
        <w:pStyle w:val="4"/>
        <w:rPr>
          <w:rFonts w:ascii="黑体" w:hAnsi="黑体" w:eastAsia="黑体" w:cs="宋体"/>
          <w:b/>
          <w:bCs/>
          <w:kern w:val="0"/>
          <w:sz w:val="32"/>
          <w:szCs w:val="32"/>
        </w:rPr>
      </w:pPr>
    </w:p>
    <w:p w14:paraId="17A6F781">
      <w:pPr>
        <w:pStyle w:val="5"/>
      </w:pPr>
    </w:p>
    <w:p w14:paraId="6D9334D4">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2026-2028</w:t>
      </w:r>
      <w:bookmarkStart w:id="3" w:name="_GoBack"/>
      <w:bookmarkEnd w:id="3"/>
      <w:r>
        <w:rPr>
          <w:rFonts w:hint="eastAsia" w:ascii="黑体" w:hAnsi="黑体" w:eastAsia="黑体" w:cs="宋体"/>
          <w:b/>
          <w:bCs/>
          <w:kern w:val="0"/>
          <w:sz w:val="52"/>
          <w:szCs w:val="40"/>
          <w:lang w:val="en-US" w:eastAsia="zh-CN"/>
        </w:rPr>
        <w:t>年储能科研院</w:t>
      </w:r>
    </w:p>
    <w:p w14:paraId="6D1D722D">
      <w:pPr>
        <w:autoSpaceDE w:val="0"/>
        <w:autoSpaceDN w:val="0"/>
        <w:adjustRightInd w:val="0"/>
        <w:jc w:val="center"/>
        <w:outlineLvl w:val="0"/>
        <w:rPr>
          <w:rFonts w:hint="eastAsia" w:ascii="黑体" w:hAnsi="黑体" w:eastAsia="黑体" w:cs="宋体"/>
          <w:b/>
          <w:bCs/>
          <w:kern w:val="0"/>
          <w:sz w:val="52"/>
          <w:szCs w:val="40"/>
        </w:rPr>
      </w:pPr>
      <w:r>
        <w:rPr>
          <w:rFonts w:hint="eastAsia" w:ascii="黑体" w:hAnsi="黑体" w:eastAsia="黑体" w:cs="宋体"/>
          <w:b/>
          <w:bCs/>
          <w:kern w:val="0"/>
          <w:sz w:val="52"/>
          <w:szCs w:val="40"/>
        </w:rPr>
        <w:t>一体化作业车日常服务</w:t>
      </w:r>
    </w:p>
    <w:p w14:paraId="4EB01229">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技术规范书</w:t>
      </w:r>
    </w:p>
    <w:p w14:paraId="5CF1E174">
      <w:pPr>
        <w:autoSpaceDE w:val="0"/>
        <w:autoSpaceDN w:val="0"/>
        <w:adjustRightInd w:val="0"/>
        <w:jc w:val="center"/>
        <w:rPr>
          <w:rFonts w:ascii="黑体" w:hAnsi="黑体" w:eastAsia="黑体" w:cs="宋体"/>
          <w:kern w:val="0"/>
          <w:sz w:val="36"/>
          <w:szCs w:val="24"/>
        </w:rPr>
      </w:pPr>
    </w:p>
    <w:p w14:paraId="035A3737">
      <w:pPr>
        <w:autoSpaceDE w:val="0"/>
        <w:autoSpaceDN w:val="0"/>
        <w:adjustRightInd w:val="0"/>
        <w:jc w:val="center"/>
        <w:rPr>
          <w:rFonts w:ascii="黑体" w:hAnsi="黑体" w:eastAsia="黑体" w:cs="宋体"/>
          <w:kern w:val="0"/>
          <w:sz w:val="36"/>
          <w:szCs w:val="24"/>
        </w:rPr>
      </w:pPr>
    </w:p>
    <w:p w14:paraId="4CA96440">
      <w:pPr>
        <w:autoSpaceDE w:val="0"/>
        <w:autoSpaceDN w:val="0"/>
        <w:adjustRightInd w:val="0"/>
        <w:jc w:val="both"/>
        <w:rPr>
          <w:rFonts w:ascii="黑体" w:hAnsi="黑体" w:eastAsia="黑体" w:cs="宋体"/>
          <w:kern w:val="0"/>
          <w:sz w:val="36"/>
          <w:szCs w:val="24"/>
        </w:rPr>
      </w:pPr>
    </w:p>
    <w:p w14:paraId="279C0F79">
      <w:pPr>
        <w:autoSpaceDE w:val="0"/>
        <w:autoSpaceDN w:val="0"/>
        <w:adjustRightInd w:val="0"/>
        <w:jc w:val="center"/>
        <w:rPr>
          <w:rFonts w:ascii="黑体" w:hAnsi="黑体" w:eastAsia="黑体" w:cs="宋体"/>
          <w:kern w:val="0"/>
          <w:sz w:val="36"/>
          <w:szCs w:val="24"/>
        </w:rPr>
      </w:pPr>
    </w:p>
    <w:p w14:paraId="7C12CDC7">
      <w:pPr>
        <w:autoSpaceDE w:val="0"/>
        <w:autoSpaceDN w:val="0"/>
        <w:adjustRightInd w:val="0"/>
        <w:jc w:val="center"/>
        <w:rPr>
          <w:rFonts w:ascii="黑体" w:hAnsi="黑体" w:eastAsia="黑体" w:cs="宋体"/>
          <w:kern w:val="0"/>
          <w:sz w:val="36"/>
          <w:szCs w:val="24"/>
        </w:rPr>
      </w:pPr>
    </w:p>
    <w:p w14:paraId="7F1BD34A">
      <w:pPr>
        <w:pStyle w:val="4"/>
      </w:pPr>
    </w:p>
    <w:p w14:paraId="3BD679F8">
      <w:pPr>
        <w:widowControl/>
        <w:spacing w:line="440" w:lineRule="exact"/>
        <w:jc w:val="center"/>
        <w:outlineLvl w:val="0"/>
        <w:rPr>
          <w:rFonts w:eastAsia="黑体"/>
          <w:sz w:val="28"/>
          <w:szCs w:val="28"/>
        </w:rPr>
      </w:pPr>
    </w:p>
    <w:p w14:paraId="60E3D03E">
      <w:pPr>
        <w:pStyle w:val="2"/>
        <w:rPr>
          <w:rFonts w:eastAsia="黑体"/>
          <w:sz w:val="28"/>
          <w:szCs w:val="28"/>
        </w:rPr>
      </w:pPr>
    </w:p>
    <w:p w14:paraId="3A6ADDD1">
      <w:pPr>
        <w:pStyle w:val="2"/>
        <w:rPr>
          <w:rFonts w:eastAsia="黑体"/>
          <w:sz w:val="28"/>
          <w:szCs w:val="28"/>
        </w:rPr>
      </w:pPr>
    </w:p>
    <w:p w14:paraId="14FDEFB6">
      <w:pPr>
        <w:pStyle w:val="2"/>
        <w:rPr>
          <w:rFonts w:eastAsia="黑体"/>
          <w:sz w:val="28"/>
          <w:szCs w:val="28"/>
        </w:rPr>
      </w:pPr>
    </w:p>
    <w:p w14:paraId="1510B247">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4</w:t>
      </w:r>
      <w:r>
        <w:rPr>
          <w:rFonts w:hint="eastAsia" w:ascii="new times roman" w:hAnsi="new times roman" w:eastAsia="黑体"/>
          <w:sz w:val="28"/>
          <w:szCs w:val="28"/>
        </w:rPr>
        <w:t>月</w:t>
      </w:r>
    </w:p>
    <w:p w14:paraId="555FD72E">
      <w:pPr>
        <w:rPr>
          <w:rFonts w:ascii="宋体" w:eastAsia="宋体" w:cs="宋体"/>
          <w:b/>
          <w:bCs/>
          <w:kern w:val="0"/>
          <w:sz w:val="28"/>
          <w:szCs w:val="28"/>
        </w:rPr>
      </w:pPr>
      <w:r>
        <w:rPr>
          <w:rFonts w:ascii="宋体" w:eastAsia="宋体" w:cs="宋体"/>
          <w:b/>
          <w:bCs/>
          <w:kern w:val="0"/>
          <w:sz w:val="28"/>
          <w:szCs w:val="28"/>
        </w:rPr>
        <w:br w:type="page"/>
      </w:r>
    </w:p>
    <w:p w14:paraId="2F240D0C">
      <w:pPr>
        <w:numPr>
          <w:ilvl w:val="0"/>
          <w:numId w:val="2"/>
        </w:numPr>
        <w:rPr>
          <w:b/>
          <w:bCs/>
          <w:sz w:val="32"/>
          <w:szCs w:val="32"/>
        </w:rPr>
      </w:pPr>
      <w:r>
        <w:rPr>
          <w:rFonts w:hint="eastAsia"/>
          <w:b/>
          <w:bCs/>
          <w:sz w:val="32"/>
          <w:szCs w:val="32"/>
        </w:rPr>
        <w:t>项目概况</w:t>
      </w:r>
    </w:p>
    <w:p w14:paraId="627593FB">
      <w:pPr>
        <w:ind w:firstLine="640" w:firstLineChars="200"/>
        <w:rPr>
          <w:rFonts w:hint="default" w:eastAsiaTheme="minorEastAsia"/>
          <w:sz w:val="32"/>
          <w:szCs w:val="32"/>
          <w:lang w:val="en-US" w:eastAsia="zh-CN"/>
        </w:rPr>
      </w:pPr>
      <w:r>
        <w:rPr>
          <w:rFonts w:hint="eastAsia"/>
          <w:sz w:val="32"/>
          <w:szCs w:val="32"/>
          <w:lang w:val="en-US" w:eastAsia="zh-CN"/>
        </w:rPr>
        <w:t>储能科研院一体化作业车，车牌号粤AJG626，五吨至十吨货车，是水下机器人作业配套非营业车辆，可起到水下机器人吊放、运输、操控、供电等重要保障作用。根据日常管理和作业规范需要，需要对一体化作业车进行日常检查、驾驶保养、年检及其他现场辅助服务。</w:t>
      </w:r>
    </w:p>
    <w:p w14:paraId="667C6F7D">
      <w:pPr>
        <w:rPr>
          <w:rFonts w:hint="eastAsia" w:ascii="宋体" w:hAnsi="宋体"/>
          <w:b/>
          <w:bCs/>
          <w:sz w:val="32"/>
          <w:szCs w:val="32"/>
        </w:rPr>
      </w:pPr>
      <w:r>
        <w:rPr>
          <w:rFonts w:hint="eastAsia"/>
          <w:b/>
          <w:bCs/>
          <w:sz w:val="32"/>
          <w:szCs w:val="32"/>
        </w:rPr>
        <w:t>二、</w:t>
      </w:r>
      <w:bookmarkStart w:id="0" w:name="OLE_LINK1"/>
      <w:bookmarkStart w:id="1" w:name="OLE_LINK2"/>
      <w:r>
        <w:rPr>
          <w:rFonts w:hint="eastAsia"/>
          <w:b/>
          <w:bCs/>
          <w:sz w:val="32"/>
          <w:szCs w:val="32"/>
          <w:lang w:val="en-US" w:eastAsia="zh-CN"/>
        </w:rPr>
        <w:t>服务</w:t>
      </w:r>
      <w:r>
        <w:rPr>
          <w:rFonts w:hint="eastAsia"/>
          <w:b/>
          <w:bCs/>
          <w:sz w:val="32"/>
          <w:szCs w:val="32"/>
        </w:rPr>
        <w:t>内容</w:t>
      </w:r>
      <w:bookmarkEnd w:id="0"/>
      <w:bookmarkEnd w:id="1"/>
    </w:p>
    <w:p w14:paraId="7E086317">
      <w:pPr>
        <w:ind w:firstLine="640" w:firstLineChars="200"/>
        <w:rPr>
          <w:sz w:val="32"/>
          <w:szCs w:val="32"/>
        </w:rPr>
      </w:pPr>
      <w:r>
        <w:rPr>
          <w:rFonts w:hint="eastAsia"/>
          <w:sz w:val="32"/>
          <w:szCs w:val="32"/>
        </w:rPr>
        <w:t>甲方常住地在广州番禺</w:t>
      </w:r>
      <w:r>
        <w:rPr>
          <w:rFonts w:hint="eastAsia"/>
          <w:sz w:val="32"/>
          <w:szCs w:val="32"/>
          <w:lang w:eastAsia="zh-CN"/>
        </w:rPr>
        <w:t>，</w:t>
      </w:r>
      <w:r>
        <w:rPr>
          <w:rFonts w:hint="eastAsia"/>
          <w:sz w:val="32"/>
          <w:szCs w:val="32"/>
          <w:lang w:val="en-US" w:eastAsia="zh-CN"/>
        </w:rPr>
        <w:t>一体化作业车日常停放于惠州抽水蓄能电站，</w:t>
      </w:r>
      <w:r>
        <w:rPr>
          <w:rFonts w:hint="eastAsia"/>
          <w:sz w:val="32"/>
          <w:szCs w:val="32"/>
        </w:rPr>
        <w:t>一体化作业车日常服务</w:t>
      </w:r>
      <w:r>
        <w:rPr>
          <w:rFonts w:hint="eastAsia"/>
          <w:sz w:val="32"/>
          <w:szCs w:val="32"/>
          <w:lang w:val="en-US" w:eastAsia="zh-CN"/>
        </w:rPr>
        <w:t>包括</w:t>
      </w:r>
      <w:r>
        <w:rPr>
          <w:rFonts w:hint="eastAsia"/>
          <w:sz w:val="32"/>
          <w:szCs w:val="32"/>
        </w:rPr>
        <w:t>一体化作业车日常检查、驾驶保养、年检及其他现场辅助服务</w:t>
      </w:r>
      <w:r>
        <w:rPr>
          <w:rFonts w:hint="eastAsia"/>
          <w:sz w:val="32"/>
          <w:szCs w:val="32"/>
          <w:lang w:eastAsia="zh-CN"/>
        </w:rPr>
        <w:t>，</w:t>
      </w:r>
      <w:r>
        <w:rPr>
          <w:rFonts w:hint="eastAsia"/>
          <w:sz w:val="32"/>
          <w:szCs w:val="32"/>
          <w:lang w:val="en-US" w:eastAsia="zh-CN"/>
        </w:rPr>
        <w:t>具体要求如下：</w:t>
      </w:r>
    </w:p>
    <w:p w14:paraId="40C276FD">
      <w:pPr>
        <w:ind w:firstLine="640" w:firstLineChars="200"/>
        <w:rPr>
          <w:rFonts w:hint="eastAsia" w:ascii="宋体" w:hAnsi="宋体"/>
          <w:sz w:val="32"/>
          <w:szCs w:val="32"/>
          <w:lang w:eastAsia="zh-CN"/>
        </w:rPr>
      </w:pPr>
      <w:r>
        <w:rPr>
          <w:rFonts w:hint="eastAsia" w:ascii="宋体" w:hAnsi="宋体"/>
          <w:sz w:val="32"/>
          <w:szCs w:val="32"/>
          <w:lang w:eastAsia="zh-CN"/>
        </w:rPr>
        <w:t>1、一体化作业车辆检查服务：每月按“储能科研院车辆月度检查记录表”内容对车辆进行日常检查</w:t>
      </w:r>
      <w:r>
        <w:rPr>
          <w:rFonts w:hint="eastAsia" w:ascii="宋体" w:hAnsi="宋体"/>
          <w:sz w:val="32"/>
          <w:szCs w:val="32"/>
          <w:lang w:val="en-US" w:eastAsia="zh-CN"/>
        </w:rPr>
        <w:t>并开展4km以上车辆动车驾驶</w:t>
      </w:r>
      <w:r>
        <w:rPr>
          <w:rFonts w:hint="eastAsia" w:ascii="宋体" w:hAnsi="宋体"/>
          <w:sz w:val="32"/>
          <w:szCs w:val="32"/>
          <w:lang w:eastAsia="zh-CN"/>
        </w:rPr>
        <w:t>，除拆除检查项目外。每节假日前按“节假日车辆回场停放检查登记表”内容对车辆进行检查封停。</w:t>
      </w:r>
    </w:p>
    <w:p w14:paraId="07A02526">
      <w:pPr>
        <w:ind w:firstLine="640" w:firstLineChars="200"/>
        <w:rPr>
          <w:rFonts w:hint="eastAsia" w:ascii="宋体" w:hAnsi="宋体"/>
          <w:sz w:val="32"/>
          <w:szCs w:val="32"/>
          <w:lang w:eastAsia="zh-CN"/>
        </w:rPr>
      </w:pPr>
      <w:r>
        <w:rPr>
          <w:rFonts w:hint="eastAsia" w:ascii="宋体" w:hAnsi="宋体"/>
          <w:sz w:val="32"/>
          <w:szCs w:val="32"/>
          <w:lang w:eastAsia="zh-CN"/>
        </w:rPr>
        <w:t>2、一体化作业车辆</w:t>
      </w:r>
      <w:r>
        <w:rPr>
          <w:rFonts w:hint="eastAsia" w:ascii="宋体" w:hAnsi="宋体"/>
          <w:sz w:val="32"/>
          <w:szCs w:val="32"/>
          <w:lang w:val="en-US" w:eastAsia="zh-CN"/>
        </w:rPr>
        <w:t>省内驾驶</w:t>
      </w:r>
      <w:r>
        <w:rPr>
          <w:rFonts w:hint="eastAsia" w:ascii="宋体" w:hAnsi="宋体"/>
          <w:sz w:val="32"/>
          <w:szCs w:val="32"/>
          <w:lang w:eastAsia="zh-CN"/>
        </w:rPr>
        <w:t>服务：每</w:t>
      </w:r>
      <w:r>
        <w:rPr>
          <w:rFonts w:hint="eastAsia" w:ascii="宋体" w:hAnsi="宋体"/>
          <w:sz w:val="32"/>
          <w:szCs w:val="32"/>
          <w:lang w:val="en-US" w:eastAsia="zh-CN"/>
        </w:rPr>
        <w:t>年</w:t>
      </w:r>
      <w:r>
        <w:rPr>
          <w:rFonts w:hint="eastAsia" w:ascii="宋体" w:hAnsi="宋体"/>
          <w:sz w:val="32"/>
          <w:szCs w:val="32"/>
          <w:lang w:eastAsia="zh-CN"/>
        </w:rPr>
        <w:t>驾驶车辆至广州</w:t>
      </w:r>
      <w:r>
        <w:rPr>
          <w:rFonts w:hint="eastAsia" w:ascii="宋体" w:hAnsi="宋体"/>
          <w:sz w:val="32"/>
          <w:szCs w:val="32"/>
          <w:lang w:val="en-US" w:eastAsia="zh-CN"/>
        </w:rPr>
        <w:t>番禺</w:t>
      </w:r>
      <w:r>
        <w:rPr>
          <w:rFonts w:hint="eastAsia" w:ascii="宋体" w:hAnsi="宋体"/>
          <w:sz w:val="32"/>
          <w:szCs w:val="32"/>
          <w:lang w:eastAsia="zh-CN"/>
        </w:rPr>
        <w:t>储能科研院车辆保养服务合作商进行</w:t>
      </w:r>
      <w:r>
        <w:rPr>
          <w:rFonts w:hint="eastAsia" w:ascii="宋体" w:hAnsi="宋体"/>
          <w:sz w:val="32"/>
          <w:szCs w:val="32"/>
          <w:lang w:val="en-US" w:eastAsia="zh-CN"/>
        </w:rPr>
        <w:t>年</w:t>
      </w:r>
      <w:r>
        <w:rPr>
          <w:rFonts w:hint="eastAsia" w:ascii="宋体" w:hAnsi="宋体"/>
          <w:sz w:val="32"/>
          <w:szCs w:val="32"/>
          <w:lang w:eastAsia="zh-CN"/>
        </w:rPr>
        <w:t>度保养</w:t>
      </w:r>
      <w:r>
        <w:rPr>
          <w:rFonts w:hint="eastAsia" w:ascii="宋体" w:hAnsi="宋体"/>
          <w:sz w:val="32"/>
          <w:szCs w:val="32"/>
          <w:lang w:val="en-US" w:eastAsia="zh-CN"/>
        </w:rPr>
        <w:t>和年审准备工作</w:t>
      </w:r>
      <w:r>
        <w:rPr>
          <w:rFonts w:hint="eastAsia" w:ascii="宋体" w:hAnsi="宋体"/>
          <w:sz w:val="32"/>
          <w:szCs w:val="32"/>
          <w:lang w:eastAsia="zh-CN"/>
        </w:rPr>
        <w:t>。</w:t>
      </w:r>
    </w:p>
    <w:p w14:paraId="0AEE91EC">
      <w:pPr>
        <w:ind w:firstLine="640" w:firstLineChars="200"/>
        <w:rPr>
          <w:rFonts w:hint="eastAsia" w:ascii="宋体" w:hAnsi="宋体"/>
          <w:sz w:val="32"/>
          <w:szCs w:val="32"/>
          <w:lang w:eastAsia="zh-CN"/>
        </w:rPr>
      </w:pPr>
      <w:r>
        <w:rPr>
          <w:rFonts w:hint="eastAsia" w:ascii="宋体" w:hAnsi="宋体"/>
          <w:sz w:val="32"/>
          <w:szCs w:val="32"/>
          <w:lang w:eastAsia="zh-CN"/>
        </w:rPr>
        <w:t>3、一体化作业车辆</w:t>
      </w:r>
      <w:r>
        <w:rPr>
          <w:rFonts w:hint="eastAsia" w:ascii="宋体" w:hAnsi="宋体"/>
          <w:sz w:val="32"/>
          <w:szCs w:val="32"/>
          <w:lang w:val="en-US" w:eastAsia="zh-CN"/>
        </w:rPr>
        <w:t>及吊机</w:t>
      </w:r>
      <w:r>
        <w:rPr>
          <w:rFonts w:hint="eastAsia" w:ascii="宋体" w:hAnsi="宋体"/>
          <w:sz w:val="32"/>
          <w:szCs w:val="32"/>
          <w:lang w:eastAsia="zh-CN"/>
        </w:rPr>
        <w:t>年检服务：</w:t>
      </w:r>
      <w:r>
        <w:rPr>
          <w:rFonts w:hint="eastAsia" w:ascii="宋体" w:hAnsi="宋体"/>
          <w:sz w:val="32"/>
          <w:szCs w:val="32"/>
          <w:lang w:val="en-US" w:eastAsia="zh-CN"/>
        </w:rPr>
        <w:t>年检期间驾驶车辆前往</w:t>
      </w:r>
      <w:r>
        <w:rPr>
          <w:rFonts w:hint="eastAsia" w:ascii="宋体" w:hAnsi="宋体"/>
          <w:sz w:val="32"/>
          <w:szCs w:val="32"/>
          <w:lang w:eastAsia="zh-CN"/>
        </w:rPr>
        <w:t>广州的社会机动车检测站进行车辆年检，</w:t>
      </w:r>
      <w:r>
        <w:rPr>
          <w:rFonts w:hint="eastAsia" w:ascii="宋体" w:hAnsi="宋体"/>
          <w:sz w:val="32"/>
          <w:szCs w:val="32"/>
          <w:lang w:val="en-US" w:eastAsia="zh-CN"/>
        </w:rPr>
        <w:t>同时协助完成随车吊年检工作</w:t>
      </w:r>
      <w:r>
        <w:rPr>
          <w:rFonts w:hint="eastAsia" w:ascii="宋体" w:hAnsi="宋体"/>
          <w:sz w:val="32"/>
          <w:szCs w:val="32"/>
          <w:lang w:eastAsia="zh-CN"/>
        </w:rPr>
        <w:t>。</w:t>
      </w:r>
    </w:p>
    <w:p w14:paraId="1FD0B114">
      <w:pPr>
        <w:ind w:firstLine="640" w:firstLineChars="200"/>
        <w:rPr>
          <w:rFonts w:hint="eastAsia" w:ascii="宋体" w:hAnsi="宋体"/>
          <w:sz w:val="32"/>
          <w:szCs w:val="32"/>
          <w:lang w:eastAsia="zh-CN"/>
        </w:rPr>
      </w:pPr>
      <w:r>
        <w:rPr>
          <w:rFonts w:hint="eastAsia" w:ascii="宋体" w:hAnsi="宋体"/>
          <w:sz w:val="32"/>
          <w:szCs w:val="32"/>
          <w:lang w:val="en-US" w:eastAsia="zh-CN"/>
        </w:rPr>
        <w:t>4</w:t>
      </w:r>
      <w:r>
        <w:rPr>
          <w:rFonts w:hint="eastAsia" w:ascii="宋体" w:hAnsi="宋体"/>
          <w:sz w:val="32"/>
          <w:szCs w:val="32"/>
          <w:lang w:eastAsia="zh-CN"/>
        </w:rPr>
        <w:t>、一体化作业车辆车载吊机及钢缆保养服务：</w:t>
      </w:r>
      <w:r>
        <w:rPr>
          <w:rFonts w:hint="eastAsia" w:ascii="宋体" w:hAnsi="宋体"/>
          <w:sz w:val="32"/>
          <w:szCs w:val="32"/>
          <w:lang w:val="en-US" w:eastAsia="zh-CN"/>
        </w:rPr>
        <w:t>每年开展随车吊及随附钢缆的除锈、打油等保养工作，在此过程中必要时进行随车吊吊臂改装</w:t>
      </w:r>
      <w:r>
        <w:rPr>
          <w:rFonts w:hint="eastAsia" w:ascii="宋体" w:hAnsi="宋体"/>
          <w:sz w:val="32"/>
          <w:szCs w:val="32"/>
          <w:lang w:eastAsia="zh-CN"/>
        </w:rPr>
        <w:t>。</w:t>
      </w:r>
    </w:p>
    <w:p w14:paraId="22783959">
      <w:pPr>
        <w:ind w:firstLine="640" w:firstLineChars="200"/>
        <w:rPr>
          <w:rFonts w:hint="eastAsia" w:ascii="宋体" w:hAnsi="宋体"/>
          <w:sz w:val="32"/>
          <w:szCs w:val="32"/>
          <w:lang w:eastAsia="zh-CN"/>
        </w:rPr>
      </w:pPr>
      <w:r>
        <w:rPr>
          <w:rFonts w:hint="eastAsia" w:ascii="宋体" w:hAnsi="宋体"/>
          <w:sz w:val="32"/>
          <w:szCs w:val="32"/>
          <w:lang w:val="en-US" w:eastAsia="zh-CN"/>
        </w:rPr>
        <w:t>5</w:t>
      </w:r>
      <w:r>
        <w:rPr>
          <w:rFonts w:hint="eastAsia" w:ascii="宋体" w:hAnsi="宋体"/>
          <w:sz w:val="32"/>
          <w:szCs w:val="32"/>
          <w:lang w:eastAsia="zh-CN"/>
        </w:rPr>
        <w:t>、车载吊机操作临时作业服务：</w:t>
      </w:r>
      <w:r>
        <w:rPr>
          <w:rFonts w:hint="eastAsia" w:ascii="宋体" w:hAnsi="宋体"/>
          <w:sz w:val="32"/>
          <w:szCs w:val="32"/>
          <w:lang w:val="en-US" w:eastAsia="zh-CN"/>
        </w:rPr>
        <w:t>响应甲方需求开展随车吊临时作业，包括但不限于集装箱吊装、绞车吊装、水下机器人吊装等</w:t>
      </w:r>
      <w:r>
        <w:rPr>
          <w:rFonts w:hint="eastAsia" w:ascii="宋体" w:hAnsi="宋体"/>
          <w:sz w:val="32"/>
          <w:szCs w:val="32"/>
          <w:lang w:eastAsia="zh-CN"/>
        </w:rPr>
        <w:t>。</w:t>
      </w:r>
    </w:p>
    <w:p w14:paraId="52BFD5FF">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default" w:eastAsiaTheme="minorEastAsia"/>
          <w:lang w:val="en-US" w:eastAsia="zh-CN"/>
        </w:rPr>
      </w:pPr>
      <w:r>
        <w:rPr>
          <w:rFonts w:hint="eastAsia" w:ascii="宋体" w:hAnsi="宋体"/>
          <w:sz w:val="32"/>
          <w:szCs w:val="32"/>
          <w:lang w:val="en-US" w:eastAsia="zh-CN"/>
        </w:rPr>
        <w:t>服务期限：从合同签订之日起两年止。</w:t>
      </w:r>
    </w:p>
    <w:p w14:paraId="0228845F">
      <w:pPr>
        <w:pStyle w:val="4"/>
        <w:rPr>
          <w:rFonts w:hint="default" w:ascii="宋体" w:hAnsi="宋体"/>
          <w:b/>
          <w:bCs/>
          <w:sz w:val="32"/>
          <w:szCs w:val="32"/>
          <w:lang w:val="en-US"/>
        </w:rPr>
      </w:pPr>
      <w:r>
        <w:rPr>
          <w:rFonts w:hint="eastAsia" w:ascii="宋体" w:hAnsi="宋体"/>
          <w:b/>
          <w:bCs/>
          <w:sz w:val="32"/>
          <w:szCs w:val="32"/>
        </w:rPr>
        <w:t>三、</w:t>
      </w:r>
      <w:r>
        <w:rPr>
          <w:rFonts w:hint="eastAsia"/>
          <w:b/>
          <w:bCs/>
          <w:sz w:val="32"/>
          <w:szCs w:val="32"/>
          <w:lang w:val="en-US" w:eastAsia="zh-CN"/>
        </w:rPr>
        <w:t>服务质量要求</w:t>
      </w:r>
    </w:p>
    <w:p w14:paraId="08DFD8E1">
      <w:pPr>
        <w:ind w:firstLine="640" w:firstLineChars="200"/>
        <w:rPr>
          <w:rFonts w:hint="eastAsia" w:ascii="宋体" w:hAnsi="宋体"/>
          <w:sz w:val="32"/>
          <w:szCs w:val="32"/>
          <w:lang w:eastAsia="zh-CN"/>
        </w:rPr>
      </w:pPr>
      <w:r>
        <w:rPr>
          <w:rFonts w:hint="eastAsia" w:ascii="宋体" w:hAnsi="宋体"/>
          <w:sz w:val="32"/>
          <w:szCs w:val="32"/>
          <w:lang w:val="en-US" w:eastAsia="zh-CN"/>
        </w:rPr>
        <w:t>1、</w:t>
      </w:r>
      <w:r>
        <w:rPr>
          <w:rFonts w:hint="eastAsia" w:ascii="宋体" w:hAnsi="宋体"/>
          <w:sz w:val="32"/>
          <w:szCs w:val="32"/>
          <w:lang w:eastAsia="zh-CN"/>
        </w:rPr>
        <w:t>乙方团队成员在服务过程中，按照相关法律法规规定、独立、客观、专业的完成工作任务。</w:t>
      </w:r>
    </w:p>
    <w:p w14:paraId="0A3DE72B">
      <w:pPr>
        <w:ind w:firstLine="640" w:firstLineChars="200"/>
        <w:rPr>
          <w:rFonts w:hint="eastAsia" w:ascii="宋体" w:hAnsi="宋体"/>
          <w:sz w:val="32"/>
          <w:szCs w:val="32"/>
          <w:lang w:eastAsia="zh-CN"/>
        </w:rPr>
      </w:pPr>
      <w:r>
        <w:rPr>
          <w:rFonts w:hint="eastAsia" w:ascii="宋体" w:hAnsi="宋体"/>
          <w:sz w:val="32"/>
          <w:szCs w:val="32"/>
          <w:lang w:eastAsia="zh-CN"/>
        </w:rPr>
        <w:t>2、乙方需要严格按照约定内容，提供足够的人员力量，确保服务工作平稳运行，保证工作质量。</w:t>
      </w:r>
    </w:p>
    <w:p w14:paraId="389C5F03">
      <w:pPr>
        <w:ind w:firstLine="640" w:firstLineChars="200"/>
        <w:rPr>
          <w:rFonts w:hint="eastAsia" w:ascii="宋体" w:hAnsi="宋体"/>
          <w:sz w:val="32"/>
          <w:szCs w:val="32"/>
          <w:lang w:eastAsia="zh-CN"/>
        </w:rPr>
      </w:pPr>
      <w:r>
        <w:rPr>
          <w:rFonts w:hint="eastAsia" w:ascii="宋体" w:hAnsi="宋体"/>
          <w:sz w:val="32"/>
          <w:szCs w:val="32"/>
          <w:lang w:eastAsia="zh-CN"/>
        </w:rPr>
        <w:t>3、甲方在乙方团队成员不能胜任技术规范书要求工作时，有权要求乙方更换，乙方不能及时更换或累计更换两次后仍不能胜任技术规范书要求工作时，甲方有权拒绝支付中标通知书约定金额。</w:t>
      </w:r>
    </w:p>
    <w:p w14:paraId="1182A2A4">
      <w:pPr>
        <w:ind w:firstLine="640" w:firstLineChars="200"/>
      </w:pPr>
      <w:r>
        <w:rPr>
          <w:rFonts w:hint="eastAsia" w:ascii="宋体" w:hAnsi="宋体"/>
          <w:sz w:val="32"/>
          <w:szCs w:val="32"/>
          <w:lang w:eastAsia="zh-CN"/>
        </w:rPr>
        <w:t>4、乙方团队成员工作如出现重大失误，服务响应不及时，服务质量差，乙方不能及时更换或累计更换两次后仍不能胜任技术规范书要求工作时，甲方有权拒绝支付</w:t>
      </w:r>
      <w:r>
        <w:rPr>
          <w:rFonts w:hint="eastAsia" w:ascii="宋体" w:hAnsi="宋体"/>
          <w:sz w:val="32"/>
          <w:szCs w:val="32"/>
          <w:lang w:val="en-US" w:eastAsia="zh-CN"/>
        </w:rPr>
        <w:t>合同</w:t>
      </w:r>
      <w:r>
        <w:rPr>
          <w:rFonts w:hint="eastAsia" w:ascii="宋体" w:hAnsi="宋体"/>
          <w:sz w:val="32"/>
          <w:szCs w:val="32"/>
          <w:lang w:eastAsia="zh-CN"/>
        </w:rPr>
        <w:t>约定金额。</w:t>
      </w:r>
    </w:p>
    <w:p w14:paraId="474E7B0B">
      <w:pPr>
        <w:rPr>
          <w:rFonts w:hint="eastAsia" w:ascii="宋体" w:hAnsi="宋体"/>
          <w:sz w:val="32"/>
          <w:szCs w:val="32"/>
        </w:rPr>
      </w:pPr>
      <w:r>
        <w:rPr>
          <w:rFonts w:hint="eastAsia" w:ascii="宋体" w:hAnsi="宋体"/>
          <w:b/>
          <w:bCs/>
          <w:sz w:val="32"/>
          <w:szCs w:val="32"/>
        </w:rPr>
        <w:t>四、资质证明文件</w:t>
      </w:r>
    </w:p>
    <w:p w14:paraId="7BA62BFE">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default" w:ascii="宋体" w:hAnsi="宋体" w:eastAsiaTheme="minorEastAsia"/>
          <w:kern w:val="2"/>
          <w:sz w:val="32"/>
          <w:szCs w:val="32"/>
          <w:lang w:val="en-US" w:eastAsia="zh-CN"/>
        </w:rPr>
      </w:pPr>
      <w:bookmarkStart w:id="2" w:name="OLE_LINK3"/>
      <w:r>
        <w:rPr>
          <w:rFonts w:hint="eastAsia" w:ascii="宋体" w:hAnsi="宋体"/>
          <w:kern w:val="2"/>
          <w:sz w:val="32"/>
          <w:szCs w:val="32"/>
        </w:rPr>
        <w:t>（</w:t>
      </w:r>
      <w:r>
        <w:rPr>
          <w:rFonts w:hint="eastAsia" w:ascii="宋体" w:hAnsi="宋体"/>
          <w:kern w:val="2"/>
          <w:sz w:val="32"/>
          <w:szCs w:val="32"/>
          <w:lang w:val="en-US" w:eastAsia="zh-CN"/>
        </w:rPr>
        <w:t>一</w:t>
      </w:r>
      <w:r>
        <w:rPr>
          <w:rFonts w:hint="eastAsia" w:ascii="宋体" w:hAnsi="宋体"/>
          <w:kern w:val="2"/>
          <w:sz w:val="32"/>
          <w:szCs w:val="32"/>
        </w:rPr>
        <w:t>）乙方团队</w:t>
      </w:r>
      <w:r>
        <w:rPr>
          <w:rFonts w:hint="eastAsia" w:ascii="宋体" w:hAnsi="宋体"/>
          <w:kern w:val="2"/>
          <w:sz w:val="32"/>
          <w:szCs w:val="32"/>
          <w:lang w:val="en-US" w:eastAsia="zh-CN"/>
        </w:rPr>
        <w:t>需提供重型载货汽车准驾的相应等级驾照；</w:t>
      </w:r>
    </w:p>
    <w:p w14:paraId="4EA89D44">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eastAsia" w:ascii="宋体" w:hAnsi="宋体"/>
          <w:kern w:val="2"/>
          <w:sz w:val="32"/>
          <w:szCs w:val="32"/>
          <w:lang w:val="en-US" w:eastAsia="zh-CN"/>
        </w:rPr>
      </w:pPr>
      <w:r>
        <w:rPr>
          <w:rFonts w:hint="eastAsia" w:ascii="宋体" w:hAnsi="宋体"/>
          <w:kern w:val="2"/>
          <w:sz w:val="32"/>
          <w:szCs w:val="32"/>
        </w:rPr>
        <w:t>（</w:t>
      </w:r>
      <w:r>
        <w:rPr>
          <w:rFonts w:hint="eastAsia" w:ascii="宋体" w:hAnsi="宋体"/>
          <w:kern w:val="2"/>
          <w:sz w:val="32"/>
          <w:szCs w:val="32"/>
          <w:lang w:val="en-US" w:eastAsia="zh-CN"/>
        </w:rPr>
        <w:t>二</w:t>
      </w:r>
      <w:r>
        <w:rPr>
          <w:rFonts w:hint="eastAsia" w:ascii="宋体" w:hAnsi="宋体"/>
          <w:kern w:val="2"/>
          <w:sz w:val="32"/>
          <w:szCs w:val="32"/>
        </w:rPr>
        <w:t>）</w:t>
      </w:r>
      <w:bookmarkEnd w:id="2"/>
      <w:r>
        <w:rPr>
          <w:rFonts w:hint="eastAsia" w:ascii="宋体" w:hAnsi="宋体"/>
          <w:kern w:val="2"/>
          <w:sz w:val="32"/>
          <w:szCs w:val="32"/>
        </w:rPr>
        <w:t>乙方团队需</w:t>
      </w:r>
      <w:r>
        <w:rPr>
          <w:rFonts w:hint="eastAsia" w:ascii="宋体" w:hAnsi="宋体"/>
          <w:kern w:val="2"/>
          <w:sz w:val="32"/>
          <w:szCs w:val="32"/>
          <w:lang w:val="en-US" w:eastAsia="zh-CN"/>
        </w:rPr>
        <w:t>具备货车管理经历，能</w:t>
      </w:r>
      <w:r>
        <w:rPr>
          <w:rFonts w:hint="eastAsia" w:ascii="宋体" w:hAnsi="宋体"/>
          <w:kern w:val="2"/>
          <w:sz w:val="32"/>
          <w:szCs w:val="32"/>
        </w:rPr>
        <w:t>提供</w:t>
      </w:r>
      <w:r>
        <w:rPr>
          <w:rFonts w:hint="eastAsia" w:ascii="宋体" w:hAnsi="宋体"/>
          <w:kern w:val="2"/>
          <w:sz w:val="32"/>
          <w:szCs w:val="32"/>
          <w:lang w:val="en-US" w:eastAsia="zh-CN"/>
        </w:rPr>
        <w:t>日常货车管理过程证明材料；</w:t>
      </w:r>
    </w:p>
    <w:p w14:paraId="2E4E1835">
      <w:pPr>
        <w:pStyle w:val="2"/>
        <w:keepNext w:val="0"/>
        <w:keepLines w:val="0"/>
        <w:pageBreakBefore w:val="0"/>
        <w:widowControl w:val="0"/>
        <w:kinsoku/>
        <w:wordWrap/>
        <w:overflowPunct w:val="0"/>
        <w:topLinePunct w:val="0"/>
        <w:autoSpaceDE w:val="0"/>
        <w:autoSpaceDN w:val="0"/>
        <w:bidi w:val="0"/>
        <w:adjustRightInd w:val="0"/>
        <w:snapToGrid/>
        <w:ind w:firstLine="640" w:firstLineChars="200"/>
        <w:textAlignment w:val="baseline"/>
        <w:rPr>
          <w:rFonts w:hint="default" w:ascii="宋体" w:hAnsi="宋体"/>
          <w:kern w:val="2"/>
          <w:sz w:val="32"/>
          <w:szCs w:val="32"/>
          <w:lang w:val="en-US" w:eastAsia="zh-CN"/>
        </w:rPr>
      </w:pPr>
      <w:r>
        <w:rPr>
          <w:rFonts w:hint="eastAsia" w:ascii="宋体" w:hAnsi="宋体"/>
          <w:kern w:val="2"/>
          <w:sz w:val="32"/>
          <w:szCs w:val="32"/>
        </w:rPr>
        <w:t>（</w:t>
      </w:r>
      <w:r>
        <w:rPr>
          <w:rFonts w:hint="eastAsia" w:ascii="宋体" w:hAnsi="宋体"/>
          <w:kern w:val="2"/>
          <w:sz w:val="32"/>
          <w:szCs w:val="32"/>
          <w:lang w:val="en-US" w:eastAsia="zh-CN"/>
        </w:rPr>
        <w:t>三</w:t>
      </w:r>
      <w:r>
        <w:rPr>
          <w:rFonts w:hint="eastAsia" w:ascii="宋体" w:hAnsi="宋体"/>
          <w:kern w:val="2"/>
          <w:sz w:val="32"/>
          <w:szCs w:val="32"/>
        </w:rPr>
        <w:t>）乙方团队</w:t>
      </w:r>
      <w:r>
        <w:rPr>
          <w:rFonts w:hint="eastAsia" w:ascii="宋体" w:hAnsi="宋体"/>
          <w:kern w:val="2"/>
          <w:sz w:val="32"/>
          <w:szCs w:val="32"/>
          <w:lang w:val="en-US" w:eastAsia="zh-CN"/>
        </w:rPr>
        <w:t>需提供满足随车吊操作资质的特种设备安全管理和作业人员证。</w:t>
      </w:r>
    </w:p>
    <w:p w14:paraId="1134515E">
      <w:pPr>
        <w:pStyle w:val="2"/>
        <w:rPr>
          <w:rFonts w:hint="default" w:ascii="宋体" w:hAnsi="宋体" w:eastAsiaTheme="minorEastAsia"/>
          <w:kern w:val="2"/>
          <w:sz w:val="32"/>
          <w:szCs w:val="32"/>
          <w:lang w:val="en-US" w:eastAsia="zh-CN"/>
        </w:rPr>
      </w:pPr>
      <w:r>
        <w:rPr>
          <w:rFonts w:hint="eastAsia" w:ascii="宋体" w:hAnsi="宋体"/>
          <w:b/>
          <w:bCs/>
          <w:sz w:val="32"/>
          <w:szCs w:val="32"/>
          <w:lang w:val="en-US" w:eastAsia="zh-CN"/>
        </w:rPr>
        <w:t>五</w:t>
      </w:r>
      <w:r>
        <w:rPr>
          <w:rFonts w:hint="eastAsia" w:ascii="宋体" w:hAnsi="宋体"/>
          <w:b/>
          <w:bCs/>
          <w:sz w:val="32"/>
          <w:szCs w:val="32"/>
        </w:rPr>
        <w:t>、报价</w:t>
      </w:r>
      <w:r>
        <w:rPr>
          <w:rFonts w:hint="eastAsia" w:ascii="宋体" w:hAnsi="宋体"/>
          <w:b/>
          <w:bCs/>
          <w:sz w:val="32"/>
          <w:szCs w:val="32"/>
          <w:lang w:val="en-US" w:eastAsia="zh-CN"/>
        </w:rPr>
        <w:t>及费用说明</w:t>
      </w:r>
    </w:p>
    <w:p w14:paraId="15E457ED">
      <w:pPr>
        <w:pStyle w:val="2"/>
        <w:ind w:firstLine="640" w:firstLineChars="200"/>
        <w:rPr>
          <w:rFonts w:hint="default" w:ascii="宋体" w:hAnsi="宋体" w:eastAsiaTheme="minorEastAsia"/>
          <w:kern w:val="2"/>
          <w:sz w:val="32"/>
          <w:szCs w:val="32"/>
          <w:lang w:val="en-US" w:eastAsia="zh-CN"/>
        </w:rPr>
      </w:pPr>
      <w:r>
        <w:rPr>
          <w:rFonts w:hint="eastAsia" w:ascii="宋体" w:hAnsi="宋体"/>
          <w:kern w:val="2"/>
          <w:sz w:val="32"/>
          <w:szCs w:val="32"/>
          <w:lang w:val="en-US" w:eastAsia="zh-CN"/>
        </w:rPr>
        <w:t>本项目含以下费用：</w:t>
      </w:r>
    </w:p>
    <w:p w14:paraId="18087E4F">
      <w:pPr>
        <w:pStyle w:val="2"/>
        <w:ind w:firstLine="640" w:firstLineChars="200"/>
        <w:rPr>
          <w:rFonts w:hint="eastAsia" w:ascii="宋体" w:hAnsi="宋体"/>
          <w:kern w:val="2"/>
          <w:sz w:val="32"/>
          <w:szCs w:val="32"/>
        </w:rPr>
      </w:pPr>
      <w:r>
        <w:rPr>
          <w:rFonts w:hint="eastAsia" w:ascii="宋体" w:hAnsi="宋体"/>
          <w:kern w:val="2"/>
          <w:sz w:val="32"/>
          <w:szCs w:val="32"/>
        </w:rPr>
        <w:t>（1）一体化作业车辆封停服务</w:t>
      </w:r>
      <w:r>
        <w:rPr>
          <w:rFonts w:hint="eastAsia" w:ascii="宋体" w:hAnsi="宋体"/>
          <w:kern w:val="2"/>
          <w:sz w:val="32"/>
          <w:szCs w:val="32"/>
          <w:lang w:val="en-US" w:eastAsia="zh-CN"/>
        </w:rPr>
        <w:t>费；</w:t>
      </w:r>
    </w:p>
    <w:p w14:paraId="6B1C0772">
      <w:pPr>
        <w:pStyle w:val="2"/>
        <w:ind w:firstLine="640" w:firstLineChars="200"/>
        <w:rPr>
          <w:rFonts w:hint="eastAsia" w:ascii="宋体" w:hAnsi="宋体" w:eastAsiaTheme="minorEastAsia"/>
          <w:kern w:val="2"/>
          <w:sz w:val="32"/>
          <w:szCs w:val="32"/>
          <w:lang w:eastAsia="zh-CN"/>
        </w:rPr>
      </w:pPr>
      <w:r>
        <w:rPr>
          <w:rFonts w:hint="eastAsia" w:ascii="宋体" w:hAnsi="宋体"/>
          <w:kern w:val="2"/>
          <w:sz w:val="32"/>
          <w:szCs w:val="32"/>
        </w:rPr>
        <w:t>（2）一体化作业车辆动车厂区驾驶服务</w:t>
      </w:r>
      <w:r>
        <w:rPr>
          <w:rFonts w:hint="eastAsia" w:ascii="宋体" w:hAnsi="宋体"/>
          <w:kern w:val="2"/>
          <w:sz w:val="32"/>
          <w:szCs w:val="32"/>
          <w:lang w:eastAsia="zh-CN"/>
        </w:rPr>
        <w:t>；</w:t>
      </w:r>
    </w:p>
    <w:p w14:paraId="23DF496C">
      <w:pPr>
        <w:pStyle w:val="2"/>
        <w:ind w:firstLine="640" w:firstLineChars="200"/>
        <w:rPr>
          <w:rFonts w:hint="eastAsia" w:ascii="宋体" w:hAnsi="宋体"/>
          <w:kern w:val="2"/>
          <w:sz w:val="32"/>
          <w:szCs w:val="32"/>
          <w:lang w:eastAsia="zh-CN"/>
        </w:rPr>
      </w:pPr>
      <w:r>
        <w:rPr>
          <w:rFonts w:hint="eastAsia" w:ascii="宋体" w:hAnsi="宋体"/>
          <w:kern w:val="2"/>
          <w:sz w:val="32"/>
          <w:szCs w:val="32"/>
        </w:rPr>
        <w:t>（3）一体化作业车辆省内驾驶服务</w:t>
      </w:r>
      <w:r>
        <w:rPr>
          <w:rFonts w:hint="eastAsia" w:ascii="宋体" w:hAnsi="宋体"/>
          <w:kern w:val="2"/>
          <w:sz w:val="32"/>
          <w:szCs w:val="32"/>
          <w:lang w:eastAsia="zh-CN"/>
        </w:rPr>
        <w:t>；</w:t>
      </w:r>
    </w:p>
    <w:p w14:paraId="6CB383BC">
      <w:pPr>
        <w:pStyle w:val="2"/>
        <w:ind w:firstLine="640" w:firstLineChars="200"/>
        <w:rPr>
          <w:rFonts w:hint="eastAsia" w:ascii="宋体" w:hAnsi="宋体"/>
          <w:kern w:val="2"/>
          <w:sz w:val="32"/>
          <w:szCs w:val="32"/>
          <w:lang w:eastAsia="zh-CN"/>
        </w:rPr>
      </w:pPr>
      <w:r>
        <w:rPr>
          <w:rFonts w:hint="eastAsia" w:ascii="宋体" w:hAnsi="宋体"/>
          <w:kern w:val="2"/>
          <w:sz w:val="32"/>
          <w:szCs w:val="32"/>
        </w:rPr>
        <w:t>（</w:t>
      </w:r>
      <w:r>
        <w:rPr>
          <w:rFonts w:hint="eastAsia" w:ascii="宋体" w:hAnsi="宋体"/>
          <w:kern w:val="2"/>
          <w:sz w:val="32"/>
          <w:szCs w:val="32"/>
          <w:lang w:val="en-US" w:eastAsia="zh-CN"/>
        </w:rPr>
        <w:t>4</w:t>
      </w:r>
      <w:r>
        <w:rPr>
          <w:rFonts w:hint="eastAsia" w:ascii="宋体" w:hAnsi="宋体"/>
          <w:kern w:val="2"/>
          <w:sz w:val="32"/>
          <w:szCs w:val="32"/>
        </w:rPr>
        <w:t>）一体化作业车辆及车载吊机年检服务</w:t>
      </w:r>
      <w:r>
        <w:rPr>
          <w:rFonts w:hint="eastAsia" w:ascii="宋体" w:hAnsi="宋体"/>
          <w:kern w:val="2"/>
          <w:sz w:val="32"/>
          <w:szCs w:val="32"/>
          <w:lang w:eastAsia="zh-CN"/>
        </w:rPr>
        <w:t>；</w:t>
      </w:r>
    </w:p>
    <w:p w14:paraId="23AFA9BF">
      <w:pPr>
        <w:pStyle w:val="2"/>
        <w:ind w:firstLine="640" w:firstLineChars="200"/>
        <w:rPr>
          <w:rFonts w:hint="eastAsia" w:ascii="宋体" w:hAnsi="宋体"/>
          <w:kern w:val="2"/>
          <w:sz w:val="32"/>
          <w:szCs w:val="32"/>
          <w:lang w:eastAsia="zh-CN"/>
        </w:rPr>
      </w:pPr>
      <w:r>
        <w:rPr>
          <w:rFonts w:hint="eastAsia" w:ascii="宋体" w:hAnsi="宋体"/>
          <w:kern w:val="2"/>
          <w:sz w:val="32"/>
          <w:szCs w:val="32"/>
        </w:rPr>
        <w:t>（</w:t>
      </w:r>
      <w:r>
        <w:rPr>
          <w:rFonts w:hint="eastAsia" w:ascii="宋体" w:hAnsi="宋体"/>
          <w:kern w:val="2"/>
          <w:sz w:val="32"/>
          <w:szCs w:val="32"/>
          <w:lang w:val="en-US" w:eastAsia="zh-CN"/>
        </w:rPr>
        <w:t>5</w:t>
      </w:r>
      <w:r>
        <w:rPr>
          <w:rFonts w:hint="eastAsia" w:ascii="宋体" w:hAnsi="宋体"/>
          <w:kern w:val="2"/>
          <w:sz w:val="32"/>
          <w:szCs w:val="32"/>
        </w:rPr>
        <w:t>）一体化作业车辆车载吊机及钢缆保养服务</w:t>
      </w:r>
      <w:r>
        <w:rPr>
          <w:rFonts w:hint="eastAsia" w:ascii="宋体" w:hAnsi="宋体"/>
          <w:kern w:val="2"/>
          <w:sz w:val="32"/>
          <w:szCs w:val="32"/>
          <w:lang w:eastAsia="zh-CN"/>
        </w:rPr>
        <w:t>；</w:t>
      </w:r>
    </w:p>
    <w:p w14:paraId="5ADF36F5">
      <w:pPr>
        <w:pStyle w:val="2"/>
        <w:ind w:firstLine="640" w:firstLineChars="200"/>
        <w:rPr>
          <w:rFonts w:hint="eastAsia" w:ascii="宋体" w:hAnsi="宋体"/>
          <w:kern w:val="2"/>
          <w:sz w:val="32"/>
          <w:szCs w:val="32"/>
          <w:lang w:eastAsia="zh-CN"/>
        </w:rPr>
      </w:pPr>
      <w:r>
        <w:rPr>
          <w:rFonts w:hint="eastAsia" w:ascii="宋体" w:hAnsi="宋体"/>
          <w:kern w:val="2"/>
          <w:sz w:val="32"/>
          <w:szCs w:val="32"/>
        </w:rPr>
        <w:t>（</w:t>
      </w:r>
      <w:r>
        <w:rPr>
          <w:rFonts w:hint="eastAsia" w:ascii="宋体" w:hAnsi="宋体"/>
          <w:kern w:val="2"/>
          <w:sz w:val="32"/>
          <w:szCs w:val="32"/>
          <w:lang w:val="en-US" w:eastAsia="zh-CN"/>
        </w:rPr>
        <w:t>6</w:t>
      </w:r>
      <w:r>
        <w:rPr>
          <w:rFonts w:hint="eastAsia" w:ascii="宋体" w:hAnsi="宋体"/>
          <w:kern w:val="2"/>
          <w:sz w:val="32"/>
          <w:szCs w:val="32"/>
        </w:rPr>
        <w:t>）车载吊机操作临时作业服务（非法定节假日）</w:t>
      </w:r>
      <w:r>
        <w:rPr>
          <w:rFonts w:hint="eastAsia" w:ascii="宋体" w:hAnsi="宋体"/>
          <w:kern w:val="2"/>
          <w:sz w:val="32"/>
          <w:szCs w:val="32"/>
          <w:lang w:eastAsia="zh-CN"/>
        </w:rPr>
        <w:t>；</w:t>
      </w:r>
    </w:p>
    <w:p w14:paraId="21268769">
      <w:pPr>
        <w:pStyle w:val="2"/>
        <w:ind w:firstLine="640" w:firstLineChars="200"/>
        <w:rPr>
          <w:rFonts w:hint="eastAsia" w:ascii="宋体" w:hAnsi="宋体"/>
          <w:kern w:val="2"/>
          <w:sz w:val="32"/>
          <w:szCs w:val="32"/>
          <w:lang w:eastAsia="zh-CN"/>
        </w:rPr>
      </w:pPr>
      <w:r>
        <w:rPr>
          <w:rFonts w:hint="eastAsia" w:ascii="宋体" w:hAnsi="宋体"/>
          <w:kern w:val="2"/>
          <w:sz w:val="32"/>
          <w:szCs w:val="32"/>
        </w:rPr>
        <w:t>（</w:t>
      </w:r>
      <w:r>
        <w:rPr>
          <w:rFonts w:hint="eastAsia" w:ascii="宋体" w:hAnsi="宋体"/>
          <w:kern w:val="2"/>
          <w:sz w:val="32"/>
          <w:szCs w:val="32"/>
          <w:lang w:val="en-US" w:eastAsia="zh-CN"/>
        </w:rPr>
        <w:t>7</w:t>
      </w:r>
      <w:r>
        <w:rPr>
          <w:rFonts w:hint="eastAsia" w:ascii="宋体" w:hAnsi="宋体"/>
          <w:kern w:val="2"/>
          <w:sz w:val="32"/>
          <w:szCs w:val="32"/>
        </w:rPr>
        <w:t>）随车吊吊臂改装费</w:t>
      </w:r>
      <w:r>
        <w:rPr>
          <w:rFonts w:hint="eastAsia" w:ascii="宋体" w:hAnsi="宋体"/>
          <w:kern w:val="2"/>
          <w:sz w:val="32"/>
          <w:szCs w:val="32"/>
          <w:lang w:eastAsia="zh-CN"/>
        </w:rPr>
        <w:t>；</w:t>
      </w:r>
    </w:p>
    <w:p w14:paraId="3C76C760">
      <w:pPr>
        <w:pStyle w:val="2"/>
        <w:ind w:firstLine="640" w:firstLineChars="200"/>
        <w:rPr>
          <w:rFonts w:hint="default" w:ascii="宋体" w:hAnsi="宋体"/>
          <w:kern w:val="2"/>
          <w:sz w:val="32"/>
          <w:szCs w:val="32"/>
          <w:lang w:val="en-US" w:eastAsia="zh-CN"/>
        </w:rPr>
      </w:pPr>
      <w:r>
        <w:rPr>
          <w:rFonts w:hint="eastAsia" w:ascii="宋体" w:hAnsi="宋体"/>
          <w:kern w:val="2"/>
          <w:sz w:val="32"/>
          <w:szCs w:val="32"/>
          <w:lang w:val="en-US" w:eastAsia="zh-CN"/>
        </w:rPr>
        <w:t>费用的具体次数及内容详见报价明细表。</w:t>
      </w:r>
    </w:p>
    <w:p w14:paraId="1ADDC4D3">
      <w:pPr>
        <w:pStyle w:val="2"/>
        <w:ind w:firstLine="640" w:firstLineChars="200"/>
        <w:rPr>
          <w:rFonts w:hint="eastAsia" w:ascii="宋体" w:hAnsi="宋体"/>
          <w:kern w:val="2"/>
          <w:sz w:val="32"/>
          <w:szCs w:val="32"/>
        </w:rPr>
      </w:pPr>
      <w:r>
        <w:rPr>
          <w:rFonts w:hint="eastAsia" w:ascii="宋体" w:hAnsi="宋体"/>
          <w:kern w:val="2"/>
          <w:sz w:val="32"/>
          <w:szCs w:val="32"/>
        </w:rPr>
        <w:t>若车辆配件在以上服务过程内发生</w:t>
      </w:r>
      <w:r>
        <w:rPr>
          <w:rFonts w:hint="eastAsia" w:ascii="宋体" w:hAnsi="宋体"/>
          <w:kern w:val="2"/>
          <w:sz w:val="32"/>
          <w:szCs w:val="32"/>
          <w:lang w:val="en-US" w:eastAsia="zh-CN"/>
        </w:rPr>
        <w:t>不可抗力</w:t>
      </w:r>
      <w:r>
        <w:rPr>
          <w:rFonts w:hint="eastAsia" w:ascii="宋体" w:hAnsi="宋体"/>
          <w:kern w:val="2"/>
          <w:sz w:val="32"/>
          <w:szCs w:val="32"/>
        </w:rPr>
        <w:t>意外损坏，配件更换涉及的费用凭发票据实报销</w:t>
      </w:r>
      <w:r>
        <w:rPr>
          <w:rFonts w:hint="eastAsia" w:ascii="宋体" w:hAnsi="宋体"/>
          <w:kern w:val="2"/>
          <w:sz w:val="32"/>
          <w:szCs w:val="32"/>
          <w:lang w:eastAsia="zh-CN"/>
        </w:rPr>
        <w:t>；</w:t>
      </w:r>
      <w:r>
        <w:rPr>
          <w:rFonts w:hint="eastAsia" w:ascii="宋体" w:hAnsi="宋体"/>
          <w:kern w:val="2"/>
          <w:sz w:val="32"/>
          <w:szCs w:val="32"/>
        </w:rPr>
        <w:t>若车辆配件在以上服务过程内发生</w:t>
      </w:r>
      <w:r>
        <w:rPr>
          <w:rFonts w:hint="eastAsia" w:ascii="宋体" w:hAnsi="宋体"/>
          <w:kern w:val="2"/>
          <w:sz w:val="32"/>
          <w:szCs w:val="32"/>
          <w:lang w:val="en-US" w:eastAsia="zh-CN"/>
        </w:rPr>
        <w:t>由乙方造成的</w:t>
      </w:r>
      <w:r>
        <w:rPr>
          <w:rFonts w:hint="eastAsia" w:ascii="宋体" w:hAnsi="宋体"/>
          <w:kern w:val="2"/>
          <w:sz w:val="32"/>
          <w:szCs w:val="32"/>
        </w:rPr>
        <w:t>损坏，配件更换涉及的费用</w:t>
      </w:r>
      <w:r>
        <w:rPr>
          <w:rFonts w:hint="eastAsia" w:ascii="宋体" w:hAnsi="宋体"/>
          <w:kern w:val="2"/>
          <w:sz w:val="32"/>
          <w:szCs w:val="32"/>
          <w:lang w:val="en-US" w:eastAsia="zh-CN"/>
        </w:rPr>
        <w:t>由乙方承担</w:t>
      </w:r>
      <w:r>
        <w:rPr>
          <w:rFonts w:hint="eastAsia" w:ascii="宋体" w:hAnsi="宋体"/>
          <w:kern w:val="2"/>
          <w:sz w:val="32"/>
          <w:szCs w:val="32"/>
        </w:rPr>
        <w:t>。若粤通卡和加油卡在以上服务过程内发生余额不足的情况，实际产生的油费和过路费凭发票据实报销。</w:t>
      </w:r>
    </w:p>
    <w:p w14:paraId="17EEB79C">
      <w:pPr>
        <w:pStyle w:val="2"/>
        <w:ind w:firstLine="640" w:firstLineChars="200"/>
        <w:rPr>
          <w:rFonts w:hint="eastAsia" w:ascii="宋体" w:hAnsi="宋体"/>
          <w:kern w:val="2"/>
          <w:sz w:val="32"/>
          <w:szCs w:val="32"/>
        </w:rPr>
      </w:pPr>
      <w:r>
        <w:rPr>
          <w:rFonts w:hint="eastAsia" w:ascii="宋体" w:hAnsi="宋体"/>
          <w:kern w:val="2"/>
          <w:sz w:val="32"/>
          <w:szCs w:val="32"/>
        </w:rPr>
        <w:t>本项目根据乙方实际工作开展情况，依以上费用标准按</w:t>
      </w:r>
      <w:r>
        <w:rPr>
          <w:rFonts w:hint="eastAsia" w:ascii="宋体" w:hAnsi="宋体"/>
          <w:kern w:val="2"/>
          <w:sz w:val="32"/>
          <w:szCs w:val="32"/>
          <w:lang w:val="en-US" w:eastAsia="zh-CN"/>
        </w:rPr>
        <w:t>合同规定的付款时间节点</w:t>
      </w:r>
      <w:r>
        <w:rPr>
          <w:rFonts w:hint="eastAsia" w:ascii="宋体" w:hAnsi="宋体"/>
          <w:kern w:val="2"/>
          <w:sz w:val="32"/>
          <w:szCs w:val="32"/>
        </w:rPr>
        <w:t>据实结算。</w:t>
      </w:r>
    </w:p>
    <w:p w14:paraId="40DA8CD8">
      <w:pPr>
        <w:pStyle w:val="2"/>
        <w:ind w:firstLine="640" w:firstLineChars="200"/>
        <w:rPr>
          <w:rFonts w:hint="eastAsia" w:ascii="宋体" w:hAnsi="宋体"/>
          <w:kern w:val="2"/>
          <w:sz w:val="32"/>
          <w:szCs w:val="32"/>
        </w:rPr>
      </w:pPr>
      <w:r>
        <w:rPr>
          <w:rFonts w:ascii="宋体" w:hAnsi="宋体"/>
          <w:kern w:val="2"/>
          <w:sz w:val="32"/>
          <w:szCs w:val="32"/>
        </w:rPr>
        <w:t>报价</w:t>
      </w:r>
      <w:r>
        <w:rPr>
          <w:rFonts w:hint="eastAsia" w:ascii="宋体" w:hAnsi="宋体"/>
          <w:kern w:val="2"/>
          <w:sz w:val="32"/>
          <w:szCs w:val="32"/>
          <w:lang w:val="en-US" w:eastAsia="zh-CN"/>
        </w:rPr>
        <w:t>明细表</w:t>
      </w:r>
      <w:r>
        <w:rPr>
          <w:rFonts w:ascii="宋体" w:hAnsi="宋体"/>
          <w:kern w:val="2"/>
          <w:sz w:val="32"/>
          <w:szCs w:val="32"/>
        </w:rPr>
        <w:t>中</w:t>
      </w:r>
      <w:r>
        <w:rPr>
          <w:rFonts w:hint="eastAsia" w:ascii="宋体" w:hAnsi="宋体"/>
          <w:kern w:val="2"/>
          <w:sz w:val="32"/>
          <w:szCs w:val="32"/>
          <w:lang w:val="en-US" w:eastAsia="zh-CN"/>
        </w:rPr>
        <w:t>所报单价后算出的总价不得超过零星采购设置的最高限价，否则视为报价无效</w:t>
      </w:r>
      <w:r>
        <w:rPr>
          <w:rFonts w:ascii="宋体" w:hAnsi="宋体"/>
          <w:kern w:val="2"/>
          <w:sz w:val="32"/>
          <w:szCs w:val="32"/>
        </w:rPr>
        <w:t>。</w:t>
      </w:r>
    </w:p>
    <w:p w14:paraId="3770D2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0456179F"/>
    <w:multiLevelType w:val="singleLevel"/>
    <w:tmpl w:val="0456179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FF61CA"/>
    <w:rsid w:val="250C1777"/>
    <w:rsid w:val="3143551D"/>
    <w:rsid w:val="42DB7BDD"/>
    <w:rsid w:val="57E866E7"/>
    <w:rsid w:val="5D877079"/>
    <w:rsid w:val="6B4E7BBD"/>
    <w:rsid w:val="70F47175"/>
    <w:rsid w:val="78FA7044"/>
    <w:rsid w:val="7B104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numPr>
        <w:ilvl w:val="1"/>
        <w:numId w:val="1"/>
      </w:numPr>
      <w:spacing w:before="260" w:after="26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4">
    <w:name w:val="Body Text"/>
    <w:basedOn w:val="1"/>
    <w:next w:val="5"/>
    <w:unhideWhenUsed/>
    <w:qFormat/>
    <w:uiPriority w:val="99"/>
    <w:rPr>
      <w:rFonts w:ascii="宋体" w:hAnsi="宋体" w:eastAsia="宋体" w:cs="宋体"/>
      <w:sz w:val="24"/>
      <w:szCs w:val="24"/>
      <w:lang w:val="zh-CN" w:bidi="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2025-03-24T03:48:00Z</dcterms:created>
  <dc:creator>admin</dc:creator>
  <cp:lastModifiedBy>马一鸣</cp:lastModifiedBy>
  <dcterms:modified xsi:type="dcterms:W3CDTF">2026-04-24T08:00:13Z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B2300516688646EBB746042665A5B563</vt:lpwstr>
  </property>
</Properties>
</file>