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utoSpaceDE w:val="0"/>
        <w:autoSpaceDN w:val="0"/>
        <w:adjustRightInd w:val="0"/>
        <w:spacing w:afterLines="100" w:line="360" w:lineRule="auto"/>
        <w:jc w:val="center"/>
        <w:rPr>
          <w:rFonts w:ascii="宋体" w:hAnsi="宋体"/>
          <w:b/>
          <w:bCs/>
          <w:color w:val="auto"/>
          <w:kern w:val="0"/>
          <w:sz w:val="32"/>
          <w:szCs w:val="32"/>
        </w:rPr>
      </w:pPr>
      <w:r>
        <w:rPr>
          <w:rFonts w:ascii="宋体" w:hAnsi="宋体"/>
          <w:b/>
          <w:bCs/>
          <w:color w:val="auto"/>
          <w:kern w:val="0"/>
          <w:sz w:val="32"/>
          <w:szCs w:val="32"/>
        </w:rPr>
        <w:t>安全协议</w:t>
      </w:r>
    </w:p>
    <w:p>
      <w:pPr>
        <w:spacing w:line="360" w:lineRule="auto"/>
        <w:ind w:firstLine="480" w:firstLineChars="200"/>
        <w:rPr>
          <w:color w:val="auto"/>
          <w:sz w:val="24"/>
        </w:rPr>
      </w:pPr>
      <w:r>
        <w:rPr>
          <w:rFonts w:hint="eastAsia"/>
          <w:color w:val="auto"/>
          <w:sz w:val="24"/>
        </w:rPr>
        <w:t>项目名称：</w:t>
      </w:r>
    </w:p>
    <w:p>
      <w:pPr>
        <w:spacing w:line="360" w:lineRule="auto"/>
        <w:ind w:firstLine="480" w:firstLineChars="200"/>
        <w:rPr>
          <w:color w:val="auto"/>
          <w:sz w:val="24"/>
        </w:rPr>
      </w:pPr>
      <w:r>
        <w:rPr>
          <w:rFonts w:hint="eastAsia"/>
          <w:color w:val="auto"/>
          <w:sz w:val="24"/>
        </w:rPr>
        <w:t>甲  方：</w:t>
      </w:r>
    </w:p>
    <w:p>
      <w:pPr>
        <w:spacing w:line="360" w:lineRule="auto"/>
        <w:ind w:firstLine="480" w:firstLineChars="200"/>
        <w:rPr>
          <w:color w:val="auto"/>
          <w:sz w:val="24"/>
        </w:rPr>
      </w:pPr>
      <w:r>
        <w:rPr>
          <w:rFonts w:hint="eastAsia"/>
          <w:color w:val="auto"/>
          <w:sz w:val="24"/>
        </w:rPr>
        <w:t>乙  方：</w:t>
      </w:r>
    </w:p>
    <w:p>
      <w:pPr>
        <w:spacing w:line="360" w:lineRule="auto"/>
        <w:ind w:firstLine="480" w:firstLineChars="200"/>
        <w:rPr>
          <w:color w:val="auto"/>
          <w:sz w:val="24"/>
        </w:rPr>
      </w:pPr>
      <w:r>
        <w:rPr>
          <w:rFonts w:hint="eastAsia"/>
          <w:color w:val="auto"/>
          <w:sz w:val="24"/>
        </w:rPr>
        <w:t>为进一步明确双方的安全管理责任，确保项目实施</w:t>
      </w:r>
      <w:r>
        <w:rPr>
          <w:color w:val="auto"/>
          <w:sz w:val="24"/>
        </w:rPr>
        <w:t>过程</w:t>
      </w:r>
      <w:r>
        <w:rPr>
          <w:rFonts w:hint="eastAsia"/>
          <w:color w:val="auto"/>
          <w:sz w:val="24"/>
        </w:rPr>
        <w:t>中人身、设备的安全，根据《中华人民共和国安全生产法》及有关政策的相关规定，按照“安全第一、预防为主、综合治理”的方针，经甲乙双方协商同意并达成如下协议，本协议作为合同的附件，具有同等的法律效力。</w:t>
      </w:r>
    </w:p>
    <w:p>
      <w:pPr>
        <w:spacing w:line="360" w:lineRule="auto"/>
        <w:ind w:firstLine="482" w:firstLineChars="200"/>
        <w:rPr>
          <w:b/>
          <w:color w:val="auto"/>
          <w:sz w:val="24"/>
        </w:rPr>
      </w:pPr>
      <w:r>
        <w:rPr>
          <w:rFonts w:hint="eastAsia"/>
          <w:b/>
          <w:color w:val="auto"/>
          <w:sz w:val="24"/>
        </w:rPr>
        <w:t>第一条  甲方安全责任</w:t>
      </w:r>
    </w:p>
    <w:p>
      <w:pPr>
        <w:spacing w:line="360" w:lineRule="auto"/>
        <w:ind w:firstLine="480" w:firstLineChars="200"/>
        <w:rPr>
          <w:color w:val="auto"/>
          <w:sz w:val="24"/>
        </w:rPr>
      </w:pPr>
      <w:r>
        <w:rPr>
          <w:rFonts w:hint="eastAsia"/>
          <w:color w:val="auto"/>
          <w:sz w:val="24"/>
        </w:rPr>
        <w:t>1、甲方不得对乙方提出不符合安全生产法律、法规和强制性标准规定的要求。</w:t>
      </w:r>
    </w:p>
    <w:p>
      <w:pPr>
        <w:spacing w:line="360" w:lineRule="auto"/>
        <w:ind w:firstLine="480" w:firstLineChars="200"/>
        <w:rPr>
          <w:color w:val="auto"/>
          <w:sz w:val="24"/>
        </w:rPr>
      </w:pPr>
      <w:r>
        <w:rPr>
          <w:rFonts w:hint="eastAsia"/>
          <w:color w:val="auto"/>
          <w:sz w:val="24"/>
        </w:rPr>
        <w:t>2、甲方</w:t>
      </w:r>
      <w:r>
        <w:rPr>
          <w:color w:val="auto"/>
          <w:sz w:val="24"/>
        </w:rPr>
        <w:t>有权监督</w:t>
      </w:r>
      <w:r>
        <w:rPr>
          <w:rFonts w:hint="eastAsia"/>
          <w:color w:val="auto"/>
          <w:sz w:val="24"/>
        </w:rPr>
        <w:t>乙方劳务人员劳动保护用品的</w:t>
      </w:r>
      <w:r>
        <w:rPr>
          <w:color w:val="auto"/>
          <w:sz w:val="24"/>
        </w:rPr>
        <w:t>落实情况</w:t>
      </w:r>
      <w:r>
        <w:rPr>
          <w:rFonts w:hint="eastAsia"/>
          <w:color w:val="auto"/>
          <w:sz w:val="24"/>
        </w:rPr>
        <w:t>。</w:t>
      </w:r>
    </w:p>
    <w:p>
      <w:pPr>
        <w:spacing w:line="360" w:lineRule="auto"/>
        <w:ind w:firstLine="480" w:firstLineChars="200"/>
        <w:rPr>
          <w:color w:val="auto"/>
          <w:sz w:val="24"/>
        </w:rPr>
      </w:pPr>
      <w:r>
        <w:rPr>
          <w:rFonts w:hint="eastAsia"/>
          <w:color w:val="auto"/>
          <w:sz w:val="24"/>
        </w:rPr>
        <w:t>3、甲方不得明示或者暗示乙方购买、租赁、使用不符合安全施工要求的安全防护用具、机械设备、施工机具及配件、消防设施和器材。</w:t>
      </w:r>
    </w:p>
    <w:p>
      <w:pPr>
        <w:spacing w:line="360" w:lineRule="auto"/>
        <w:ind w:firstLine="480" w:firstLineChars="200"/>
        <w:rPr>
          <w:color w:val="auto"/>
          <w:sz w:val="24"/>
        </w:rPr>
      </w:pPr>
      <w:r>
        <w:rPr>
          <w:rFonts w:hint="eastAsia"/>
          <w:color w:val="auto"/>
          <w:sz w:val="24"/>
        </w:rPr>
        <w:t>4、甲方在开工前，应对乙方项目负责人、安全管理人员进行安全技术交底，并经双方相关人员当面签字确认。其中包括项目主要和重大风险辨识和应急预案等内容。</w:t>
      </w:r>
    </w:p>
    <w:p>
      <w:pPr>
        <w:spacing w:line="360" w:lineRule="auto"/>
        <w:ind w:firstLine="480" w:firstLineChars="200"/>
        <w:rPr>
          <w:color w:val="auto"/>
          <w:szCs w:val="21"/>
        </w:rPr>
      </w:pPr>
      <w:r>
        <w:rPr>
          <w:rFonts w:hint="eastAsia"/>
          <w:color w:val="auto"/>
          <w:sz w:val="24"/>
        </w:rPr>
        <w:t>5、甲方应当根据乙方要求</w:t>
      </w:r>
      <w:r>
        <w:rPr>
          <w:color w:val="auto"/>
          <w:sz w:val="24"/>
        </w:rPr>
        <w:t>，</w:t>
      </w:r>
      <w:r>
        <w:rPr>
          <w:rFonts w:hint="eastAsia"/>
          <w:color w:val="auto"/>
          <w:sz w:val="24"/>
        </w:rPr>
        <w:t>提供施工现场及毗邻区域内与</w:t>
      </w:r>
      <w:r>
        <w:rPr>
          <w:color w:val="auto"/>
          <w:sz w:val="24"/>
        </w:rPr>
        <w:t>项目</w:t>
      </w:r>
      <w:r>
        <w:rPr>
          <w:rFonts w:hint="eastAsia"/>
          <w:color w:val="auto"/>
          <w:sz w:val="24"/>
        </w:rPr>
        <w:t>有关的</w:t>
      </w:r>
      <w:r>
        <w:rPr>
          <w:color w:val="auto"/>
          <w:sz w:val="24"/>
        </w:rPr>
        <w:t>图纸</w:t>
      </w:r>
      <w:r>
        <w:rPr>
          <w:rFonts w:hint="eastAsia"/>
          <w:color w:val="auto"/>
          <w:sz w:val="24"/>
        </w:rPr>
        <w:t>资料，并保证资料的真实、准确、完整。</w:t>
      </w:r>
    </w:p>
    <w:p>
      <w:pPr>
        <w:spacing w:line="360" w:lineRule="auto"/>
        <w:ind w:firstLine="480" w:firstLineChars="200"/>
        <w:rPr>
          <w:color w:val="auto"/>
          <w:sz w:val="24"/>
        </w:rPr>
      </w:pPr>
      <w:r>
        <w:rPr>
          <w:rFonts w:hint="eastAsia"/>
          <w:color w:val="auto"/>
          <w:sz w:val="24"/>
        </w:rPr>
        <w:t>6、甲方在乙方进场前，应对乙方项目负责人、工程技术人员和安全管理人员等进行安全教育培训，考试合格方可进场。</w:t>
      </w:r>
    </w:p>
    <w:p>
      <w:pPr>
        <w:spacing w:line="360" w:lineRule="auto"/>
        <w:ind w:firstLine="480" w:firstLineChars="200"/>
        <w:rPr>
          <w:color w:val="auto"/>
          <w:sz w:val="24"/>
        </w:rPr>
      </w:pPr>
      <w:r>
        <w:rPr>
          <w:rFonts w:hint="eastAsia"/>
          <w:color w:val="auto"/>
          <w:sz w:val="24"/>
        </w:rPr>
        <w:t>7、负责项目合同中规定的由甲方承担的其他安全生产责任。</w:t>
      </w:r>
    </w:p>
    <w:p>
      <w:pPr>
        <w:spacing w:line="360" w:lineRule="auto"/>
        <w:ind w:firstLine="482" w:firstLineChars="200"/>
        <w:rPr>
          <w:b/>
          <w:color w:val="auto"/>
          <w:sz w:val="24"/>
        </w:rPr>
      </w:pPr>
      <w:r>
        <w:rPr>
          <w:rFonts w:hint="eastAsia"/>
          <w:b/>
          <w:color w:val="auto"/>
          <w:sz w:val="24"/>
        </w:rPr>
        <w:t>第二条  乙方安全责任</w:t>
      </w:r>
    </w:p>
    <w:p>
      <w:pPr>
        <w:spacing w:line="360" w:lineRule="auto"/>
        <w:ind w:firstLine="480" w:firstLineChars="200"/>
        <w:rPr>
          <w:color w:val="auto"/>
          <w:sz w:val="24"/>
        </w:rPr>
      </w:pPr>
      <w:r>
        <w:rPr>
          <w:rFonts w:hint="eastAsia"/>
          <w:color w:val="auto"/>
          <w:sz w:val="24"/>
        </w:rPr>
        <w:t>1、乙方应严格遵守国家相关安全管理法律、法规及甲方相关安全管理规章制度，切实做好安全生产。</w:t>
      </w:r>
    </w:p>
    <w:p>
      <w:pPr>
        <w:spacing w:line="360" w:lineRule="auto"/>
        <w:ind w:firstLine="480" w:firstLineChars="200"/>
        <w:rPr>
          <w:color w:val="auto"/>
          <w:sz w:val="24"/>
        </w:rPr>
      </w:pPr>
      <w:r>
        <w:rPr>
          <w:rFonts w:hint="eastAsia"/>
          <w:color w:val="auto"/>
          <w:sz w:val="24"/>
        </w:rPr>
        <w:t>2、本项目不允许转包</w:t>
      </w:r>
      <w:r>
        <w:rPr>
          <w:rFonts w:hint="eastAsia"/>
          <w:color w:val="auto"/>
          <w:sz w:val="24"/>
          <w:lang w:eastAsia="zh-CN"/>
        </w:rPr>
        <w:t>、</w:t>
      </w:r>
      <w:r>
        <w:rPr>
          <w:rFonts w:hint="eastAsia"/>
          <w:color w:val="auto"/>
          <w:sz w:val="24"/>
          <w:lang w:val="en-US" w:eastAsia="zh-CN"/>
        </w:rPr>
        <w:t>非法分包</w:t>
      </w:r>
      <w:r>
        <w:rPr>
          <w:rFonts w:hint="eastAsia"/>
          <w:color w:val="auto"/>
          <w:sz w:val="24"/>
        </w:rPr>
        <w:t>。</w:t>
      </w:r>
    </w:p>
    <w:p>
      <w:pPr>
        <w:spacing w:line="360" w:lineRule="auto"/>
        <w:ind w:firstLine="480" w:firstLineChars="200"/>
        <w:rPr>
          <w:color w:val="auto"/>
          <w:sz w:val="24"/>
        </w:rPr>
      </w:pPr>
      <w:r>
        <w:rPr>
          <w:rFonts w:hint="eastAsia"/>
          <w:color w:val="auto"/>
          <w:sz w:val="24"/>
        </w:rPr>
        <w:t>3、乙方特种作业人员，必须按照国家有关规定经过专门的安全作业培训，并取得特种作业操作资格证书，特种作业人员的操作资格证书应报甲方备案后，方可上岗作业。</w:t>
      </w:r>
    </w:p>
    <w:p>
      <w:pPr>
        <w:spacing w:line="360" w:lineRule="auto"/>
        <w:ind w:firstLine="480" w:firstLineChars="200"/>
        <w:rPr>
          <w:color w:val="auto"/>
          <w:sz w:val="24"/>
        </w:rPr>
      </w:pPr>
      <w:r>
        <w:rPr>
          <w:rFonts w:hint="eastAsia"/>
          <w:color w:val="auto"/>
          <w:sz w:val="24"/>
        </w:rPr>
        <w:t>4、乙方对施工现场危险物品的管理和使用，必须严格执行国家相关法律法规，并落实安全可靠的防范措施，确保施工现场安全使用。</w:t>
      </w:r>
    </w:p>
    <w:p>
      <w:pPr>
        <w:spacing w:line="360" w:lineRule="auto"/>
        <w:ind w:firstLine="480" w:firstLineChars="200"/>
        <w:rPr>
          <w:color w:val="auto"/>
          <w:sz w:val="24"/>
        </w:rPr>
      </w:pPr>
      <w:r>
        <w:rPr>
          <w:rFonts w:hint="eastAsia"/>
          <w:color w:val="auto"/>
          <w:sz w:val="24"/>
        </w:rPr>
        <w:t>5、乙方应当将施工现场的办公、生活区与作业区分开设置，并保持安全距离；办公、生活区的选址应当符合安全性要求。职工的膳食、饮水、休息场所等应当符合卫生标准。施工现场临时搭建的建筑物应当符合安全使用要求。施工现场使用的装配式活动房屋应当具有产品合格证。</w:t>
      </w:r>
    </w:p>
    <w:p>
      <w:pPr>
        <w:spacing w:line="360" w:lineRule="auto"/>
        <w:ind w:firstLine="480" w:firstLineChars="200"/>
        <w:rPr>
          <w:color w:val="auto"/>
          <w:sz w:val="24"/>
        </w:rPr>
      </w:pPr>
      <w:r>
        <w:rPr>
          <w:rFonts w:hint="eastAsia"/>
          <w:color w:val="auto"/>
          <w:sz w:val="24"/>
        </w:rPr>
        <w:t>6、乙方对因施工可能造成损害的毗邻建筑物、构筑物和地下管线等，应当采取专项防护措施。</w:t>
      </w:r>
    </w:p>
    <w:p>
      <w:pPr>
        <w:spacing w:line="360" w:lineRule="auto"/>
        <w:ind w:firstLine="480" w:firstLineChars="200"/>
        <w:rPr>
          <w:color w:val="auto"/>
          <w:sz w:val="24"/>
        </w:rPr>
      </w:pPr>
      <w:r>
        <w:rPr>
          <w:rFonts w:hint="eastAsia"/>
          <w:color w:val="auto"/>
          <w:sz w:val="24"/>
        </w:rPr>
        <w:t>7、乙方应当遵守有关环境保护法律、法规的规定，在施工现场采取措施，防止或者减少粉尘、废气、废水、固体废物、噪声、振动和施工照明对人和环境的危害和污染。</w:t>
      </w:r>
    </w:p>
    <w:p>
      <w:pPr>
        <w:spacing w:line="360" w:lineRule="auto"/>
        <w:ind w:firstLine="480" w:firstLineChars="200"/>
        <w:rPr>
          <w:color w:val="auto"/>
          <w:sz w:val="24"/>
        </w:rPr>
      </w:pPr>
      <w:r>
        <w:rPr>
          <w:rFonts w:hint="eastAsia"/>
          <w:color w:val="auto"/>
          <w:sz w:val="24"/>
        </w:rPr>
        <w:t>8、乙方应当向作业人员提供合格的安全防护用品，并书面告知危险岗位的操作规程和违章操作的危害。乙方应监督作业人员遵守安全施工的强制性标准、规章制度和操作规程，正确使用安全防护用具。</w:t>
      </w:r>
    </w:p>
    <w:p>
      <w:pPr>
        <w:spacing w:line="360" w:lineRule="auto"/>
        <w:ind w:firstLine="480" w:firstLineChars="200"/>
        <w:rPr>
          <w:color w:val="auto"/>
          <w:sz w:val="24"/>
        </w:rPr>
      </w:pPr>
      <w:r>
        <w:rPr>
          <w:rFonts w:hint="eastAsia"/>
          <w:color w:val="auto"/>
          <w:sz w:val="24"/>
        </w:rPr>
        <w:t>9、施工现场的安全防护用品必须由专人管理，定期进行检查、维修和保养，建立相应的管理台账，并按照国家有关规定及时报废。</w:t>
      </w:r>
    </w:p>
    <w:p>
      <w:pPr>
        <w:spacing w:line="360" w:lineRule="auto"/>
        <w:ind w:firstLine="480" w:firstLineChars="200"/>
        <w:rPr>
          <w:color w:val="auto"/>
          <w:sz w:val="24"/>
        </w:rPr>
      </w:pPr>
      <w:r>
        <w:rPr>
          <w:rFonts w:hint="eastAsia"/>
          <w:color w:val="auto"/>
          <w:sz w:val="24"/>
        </w:rPr>
        <w:t>10、乙方项目负责人、安全管理负责人、专（兼）职安全生产管理人员应当通过甲方的安全教育培训考试合格。以上人员若需变动，应经过甲方批准同意。</w:t>
      </w:r>
    </w:p>
    <w:p>
      <w:pPr>
        <w:spacing w:line="360" w:lineRule="auto"/>
        <w:ind w:firstLine="480" w:firstLineChars="200"/>
        <w:rPr>
          <w:color w:val="auto"/>
          <w:sz w:val="24"/>
        </w:rPr>
      </w:pPr>
      <w:r>
        <w:rPr>
          <w:rFonts w:hint="eastAsia"/>
          <w:color w:val="auto"/>
          <w:sz w:val="24"/>
        </w:rPr>
        <w:t>11、乙方人员应进行安全知识考试，考试不合格人员及未参加考试人员不得进入生产现场。</w:t>
      </w:r>
    </w:p>
    <w:p>
      <w:pPr>
        <w:spacing w:line="360" w:lineRule="auto"/>
        <w:ind w:firstLine="480" w:firstLineChars="200"/>
        <w:rPr>
          <w:color w:val="auto"/>
          <w:sz w:val="24"/>
        </w:rPr>
      </w:pPr>
      <w:r>
        <w:rPr>
          <w:rFonts w:hint="eastAsia"/>
          <w:color w:val="auto"/>
          <w:sz w:val="24"/>
        </w:rPr>
        <w:t>12、乙方施工交叉和相邻区域有其他承包商施工，可能危及对方安全的，双方应签订安全生产管理协议，明确各自的安全生产管理职责和应当采取的安全措施，并指定专职安全生产管理人员进行安全检查与协调。</w:t>
      </w:r>
    </w:p>
    <w:p>
      <w:pPr>
        <w:spacing w:line="360" w:lineRule="auto"/>
        <w:ind w:firstLine="480" w:firstLineChars="200"/>
        <w:rPr>
          <w:color w:val="auto"/>
          <w:sz w:val="24"/>
        </w:rPr>
      </w:pPr>
      <w:r>
        <w:rPr>
          <w:rFonts w:hint="eastAsia"/>
          <w:color w:val="auto"/>
          <w:sz w:val="24"/>
        </w:rPr>
        <w:t>13、乙方不得使用国家明令淘汰、禁止使用的危及生产安全的材料、工艺、设备。</w:t>
      </w:r>
    </w:p>
    <w:p>
      <w:pPr>
        <w:spacing w:line="360" w:lineRule="auto"/>
        <w:ind w:firstLine="480" w:firstLineChars="200"/>
        <w:rPr>
          <w:color w:val="auto"/>
          <w:sz w:val="24"/>
        </w:rPr>
      </w:pPr>
      <w:r>
        <w:rPr>
          <w:rFonts w:hint="eastAsia"/>
          <w:color w:val="auto"/>
          <w:sz w:val="24"/>
        </w:rPr>
        <w:t>14、现场施工应遵守国家和地方关于劳动安全、劳务用工法律法规及规章制度，保证其用工的合法性。乙方应当为施工现场作业人员办理</w:t>
      </w:r>
      <w:r>
        <w:rPr>
          <w:color w:val="auto"/>
          <w:sz w:val="24"/>
        </w:rPr>
        <w:t>工伤保险</w:t>
      </w:r>
      <w:r>
        <w:rPr>
          <w:rFonts w:hint="eastAsia"/>
          <w:color w:val="auto"/>
          <w:sz w:val="24"/>
        </w:rPr>
        <w:t>或意外伤害保险。保险费由乙方支付。</w:t>
      </w:r>
      <w:r>
        <w:rPr>
          <w:color w:val="auto"/>
          <w:sz w:val="24"/>
        </w:rPr>
        <w:t>保险</w:t>
      </w:r>
      <w:r>
        <w:rPr>
          <w:rFonts w:hint="eastAsia"/>
          <w:color w:val="auto"/>
          <w:sz w:val="24"/>
        </w:rPr>
        <w:t>期限包含工程项目开工之日起至合同完工验收合格止。</w:t>
      </w:r>
    </w:p>
    <w:p>
      <w:pPr>
        <w:spacing w:line="360" w:lineRule="auto"/>
        <w:ind w:firstLine="480" w:firstLineChars="200"/>
        <w:rPr>
          <w:color w:val="auto"/>
          <w:sz w:val="24"/>
        </w:rPr>
      </w:pPr>
      <w:r>
        <w:rPr>
          <w:rFonts w:hint="eastAsia"/>
          <w:color w:val="auto"/>
          <w:sz w:val="24"/>
        </w:rPr>
        <w:t>15、乙方除执行甲方应急预案外，应制定本单位应急预案和现场处置方案，建立应急救援组织或者配备应急救援人员，配备必要的应急救援器材、设备，并定期组织演练。</w:t>
      </w:r>
    </w:p>
    <w:p>
      <w:pPr>
        <w:spacing w:line="360" w:lineRule="auto"/>
        <w:ind w:firstLine="480" w:firstLineChars="200"/>
        <w:rPr>
          <w:color w:val="auto"/>
          <w:sz w:val="24"/>
        </w:rPr>
      </w:pPr>
      <w:r>
        <w:rPr>
          <w:rFonts w:hint="eastAsia"/>
          <w:color w:val="auto"/>
          <w:sz w:val="24"/>
        </w:rPr>
        <w:t>16、乙方发生生产安全事故，应当按照国务院493号令、国家电力监管委员会31号令及《中国南方电网有限责任公司电力事故（事件）调查规程》中有关事故报告和调查处理的规定，及时、如实地向有关部门报告。</w:t>
      </w:r>
    </w:p>
    <w:p>
      <w:pPr>
        <w:spacing w:line="360" w:lineRule="auto"/>
        <w:ind w:firstLine="480" w:firstLineChars="200"/>
        <w:rPr>
          <w:color w:val="auto"/>
          <w:sz w:val="24"/>
        </w:rPr>
      </w:pPr>
      <w:r>
        <w:rPr>
          <w:rFonts w:hint="eastAsia"/>
          <w:color w:val="auto"/>
          <w:sz w:val="24"/>
        </w:rPr>
        <w:t>17、乙方应服从甲方的监督检查，按时完成甲方提出的整改要求；参加甲方组织召开的有关会议，并落实会议所提出的有关要求。</w:t>
      </w:r>
    </w:p>
    <w:p>
      <w:pPr>
        <w:spacing w:line="360" w:lineRule="auto"/>
        <w:ind w:firstLine="480" w:firstLineChars="200"/>
        <w:rPr>
          <w:color w:val="auto"/>
          <w:sz w:val="24"/>
        </w:rPr>
      </w:pPr>
      <w:r>
        <w:rPr>
          <w:rFonts w:hint="eastAsia"/>
          <w:color w:val="auto"/>
          <w:sz w:val="24"/>
        </w:rPr>
        <w:t>18、</w:t>
      </w:r>
      <w:r>
        <w:rPr>
          <w:color w:val="auto"/>
          <w:sz w:val="24"/>
        </w:rPr>
        <w:t>乙方应</w:t>
      </w:r>
      <w:r>
        <w:rPr>
          <w:rFonts w:hint="eastAsia"/>
          <w:color w:val="auto"/>
          <w:sz w:val="24"/>
        </w:rPr>
        <w:t>做好</w:t>
      </w:r>
      <w:r>
        <w:rPr>
          <w:color w:val="auto"/>
          <w:sz w:val="24"/>
        </w:rPr>
        <w:t>承包项目现场的安全管理工作，</w:t>
      </w:r>
      <w:r>
        <w:rPr>
          <w:rFonts w:hint="eastAsia"/>
          <w:color w:val="auto"/>
          <w:sz w:val="24"/>
        </w:rPr>
        <w:t>遵守《承包商现场安全管理要求》所列各</w:t>
      </w:r>
      <w:r>
        <w:rPr>
          <w:color w:val="auto"/>
          <w:sz w:val="24"/>
        </w:rPr>
        <w:t>条款</w:t>
      </w:r>
      <w:r>
        <w:rPr>
          <w:rFonts w:hint="eastAsia"/>
          <w:color w:val="auto"/>
          <w:sz w:val="24"/>
        </w:rPr>
        <w:t>的</w:t>
      </w:r>
      <w:r>
        <w:rPr>
          <w:color w:val="auto"/>
          <w:sz w:val="24"/>
        </w:rPr>
        <w:t>规定</w:t>
      </w:r>
      <w:r>
        <w:rPr>
          <w:rFonts w:hint="eastAsia"/>
          <w:color w:val="auto"/>
          <w:sz w:val="24"/>
        </w:rPr>
        <w:t>（见</w:t>
      </w:r>
      <w:r>
        <w:rPr>
          <w:color w:val="auto"/>
          <w:sz w:val="24"/>
        </w:rPr>
        <w:t>安全协议附件</w:t>
      </w:r>
      <w:r>
        <w:rPr>
          <w:rFonts w:hint="eastAsia"/>
          <w:color w:val="auto"/>
          <w:sz w:val="24"/>
        </w:rPr>
        <w:t>1）</w:t>
      </w:r>
    </w:p>
    <w:p>
      <w:pPr>
        <w:spacing w:line="360" w:lineRule="auto"/>
        <w:ind w:firstLine="480" w:firstLineChars="200"/>
        <w:rPr>
          <w:color w:val="auto"/>
          <w:sz w:val="24"/>
        </w:rPr>
      </w:pPr>
      <w:r>
        <w:rPr>
          <w:rFonts w:hint="eastAsia"/>
          <w:color w:val="auto"/>
          <w:sz w:val="24"/>
        </w:rPr>
        <w:t>19、负责法律法规及项目合同中规定的由乙方承担的其他安全生产责任。</w:t>
      </w:r>
    </w:p>
    <w:p>
      <w:pPr>
        <w:spacing w:line="360" w:lineRule="auto"/>
        <w:ind w:firstLine="482" w:firstLineChars="200"/>
        <w:rPr>
          <w:b/>
          <w:color w:val="auto"/>
          <w:sz w:val="24"/>
        </w:rPr>
      </w:pPr>
      <w:r>
        <w:rPr>
          <w:rFonts w:hint="eastAsia"/>
          <w:b/>
          <w:color w:val="auto"/>
          <w:sz w:val="24"/>
        </w:rPr>
        <w:t>第三条  违约责任</w:t>
      </w:r>
    </w:p>
    <w:p>
      <w:pPr>
        <w:spacing w:line="360" w:lineRule="auto"/>
        <w:ind w:firstLine="480" w:firstLineChars="200"/>
        <w:rPr>
          <w:color w:val="auto"/>
          <w:sz w:val="24"/>
        </w:rPr>
      </w:pPr>
      <w:r>
        <w:rPr>
          <w:rFonts w:hint="eastAsia"/>
          <w:color w:val="auto"/>
          <w:sz w:val="24"/>
        </w:rPr>
        <w:t>1、为了落实安健环管理的责任，甲方对乙方在施工现场的违章行为按照《承包商安健环业绩履约评价考核规定》（附件2）执行，履约扣罚金额累计一般不超过合同总价的10%。</w:t>
      </w:r>
    </w:p>
    <w:p>
      <w:pPr>
        <w:spacing w:line="360" w:lineRule="auto"/>
        <w:ind w:firstLine="480" w:firstLineChars="200"/>
        <w:rPr>
          <w:color w:val="auto"/>
          <w:sz w:val="24"/>
        </w:rPr>
      </w:pPr>
      <w:r>
        <w:rPr>
          <w:rFonts w:hint="eastAsia"/>
          <w:color w:val="auto"/>
          <w:sz w:val="24"/>
        </w:rPr>
        <w:t>2、甲方未尽到本方安全责任，造成的损失由甲方承担。</w:t>
      </w:r>
    </w:p>
    <w:p>
      <w:pPr>
        <w:spacing w:line="360" w:lineRule="auto"/>
        <w:ind w:firstLine="480" w:firstLineChars="200"/>
        <w:rPr>
          <w:color w:val="auto"/>
          <w:sz w:val="24"/>
        </w:rPr>
      </w:pPr>
      <w:r>
        <w:rPr>
          <w:rFonts w:hint="eastAsia"/>
          <w:color w:val="auto"/>
          <w:sz w:val="24"/>
        </w:rPr>
        <w:t>3、乙方未尽到本方安全责任，造成的损失由乙方承担。</w:t>
      </w:r>
    </w:p>
    <w:p>
      <w:pPr>
        <w:spacing w:line="360" w:lineRule="auto"/>
        <w:ind w:firstLine="480" w:firstLineChars="200"/>
        <w:rPr>
          <w:color w:val="auto"/>
          <w:sz w:val="24"/>
        </w:rPr>
      </w:pPr>
      <w:r>
        <w:rPr>
          <w:rFonts w:hint="eastAsia"/>
          <w:color w:val="auto"/>
          <w:sz w:val="24"/>
        </w:rPr>
        <w:t>4、乙方未尽到其应尽的安全责任，甲方有权要求乙方立即停工整改，由此引起的后果及损失由乙方承担。</w:t>
      </w:r>
    </w:p>
    <w:p>
      <w:pPr>
        <w:spacing w:line="360" w:lineRule="auto"/>
        <w:ind w:firstLine="480" w:firstLineChars="200"/>
        <w:rPr>
          <w:color w:val="auto"/>
          <w:sz w:val="24"/>
        </w:rPr>
      </w:pPr>
      <w:r>
        <w:rPr>
          <w:rFonts w:hint="eastAsia"/>
          <w:color w:val="auto"/>
          <w:sz w:val="24"/>
        </w:rPr>
        <w:t>5、由于甲方、乙方责任造成任何一方或其他方的人身伤害、设备损坏或财产损失等，由责任方承担相应责任，并赔偿对方或第三方因此造成的全部损失。</w:t>
      </w:r>
    </w:p>
    <w:p>
      <w:pPr>
        <w:spacing w:line="360" w:lineRule="auto"/>
        <w:ind w:firstLine="480" w:firstLineChars="200"/>
        <w:rPr>
          <w:color w:val="auto"/>
          <w:sz w:val="24"/>
        </w:rPr>
      </w:pPr>
      <w:r>
        <w:rPr>
          <w:rFonts w:hint="eastAsia"/>
          <w:color w:val="auto"/>
          <w:sz w:val="24"/>
        </w:rPr>
        <w:t>6、触犯国家、行业有关安全生产和环境保护的法律、法规、规程的，由责任方承担相应法律责任。</w:t>
      </w:r>
    </w:p>
    <w:p>
      <w:pPr>
        <w:spacing w:line="360" w:lineRule="auto"/>
        <w:ind w:firstLine="482" w:firstLineChars="200"/>
        <w:rPr>
          <w:b/>
          <w:color w:val="auto"/>
          <w:sz w:val="24"/>
        </w:rPr>
      </w:pPr>
      <w:r>
        <w:rPr>
          <w:rFonts w:hint="eastAsia"/>
          <w:b/>
          <w:color w:val="auto"/>
          <w:sz w:val="24"/>
        </w:rPr>
        <w:t>第五条  其他</w:t>
      </w:r>
    </w:p>
    <w:p>
      <w:pPr>
        <w:spacing w:line="360" w:lineRule="auto"/>
        <w:ind w:firstLine="480" w:firstLineChars="200"/>
        <w:rPr>
          <w:color w:val="auto"/>
          <w:sz w:val="24"/>
        </w:rPr>
      </w:pPr>
      <w:r>
        <w:rPr>
          <w:rFonts w:hint="eastAsia"/>
          <w:color w:val="auto"/>
          <w:sz w:val="24"/>
        </w:rPr>
        <w:t>1、本协议作为合同的有效组成部分，与合同同时生效和终止。</w:t>
      </w:r>
    </w:p>
    <w:p>
      <w:pPr>
        <w:spacing w:line="360" w:lineRule="auto"/>
        <w:ind w:firstLine="480" w:firstLineChars="200"/>
        <w:rPr>
          <w:color w:val="auto"/>
          <w:sz w:val="24"/>
        </w:rPr>
      </w:pPr>
      <w:r>
        <w:rPr>
          <w:rFonts w:hint="eastAsia"/>
          <w:color w:val="auto"/>
          <w:sz w:val="24"/>
        </w:rPr>
        <w:t>2、本协议如有争议，争议解决办法与合同争议解决办法相同。</w:t>
      </w:r>
    </w:p>
    <w:p>
      <w:pPr>
        <w:spacing w:line="360" w:lineRule="auto"/>
        <w:ind w:firstLine="480" w:firstLineChars="200"/>
        <w:rPr>
          <w:color w:val="auto"/>
          <w:sz w:val="24"/>
        </w:rPr>
      </w:pPr>
      <w:r>
        <w:rPr>
          <w:rFonts w:hint="eastAsia"/>
          <w:color w:val="auto"/>
          <w:sz w:val="24"/>
        </w:rPr>
        <w:t>3、本协议未尽事宜，双方协商解决。</w:t>
      </w:r>
    </w:p>
    <w:p>
      <w:pPr>
        <w:spacing w:line="360" w:lineRule="auto"/>
        <w:ind w:firstLine="480" w:firstLineChars="200"/>
        <w:rPr>
          <w:color w:val="auto"/>
          <w:sz w:val="24"/>
        </w:rPr>
      </w:pPr>
      <w:r>
        <w:rPr>
          <w:rFonts w:hint="eastAsia"/>
          <w:color w:val="auto"/>
          <w:sz w:val="24"/>
        </w:rPr>
        <w:t>4、如有与国家和地方有关规定相悖的，按国家和地方有关规定执行。</w:t>
      </w:r>
    </w:p>
    <w:p>
      <w:pPr>
        <w:spacing w:line="360" w:lineRule="auto"/>
        <w:ind w:firstLine="480" w:firstLineChars="200"/>
        <w:rPr>
          <w:color w:val="auto"/>
          <w:sz w:val="24"/>
        </w:rPr>
      </w:pPr>
      <w:r>
        <w:rPr>
          <w:rFonts w:hint="eastAsia"/>
          <w:color w:val="auto"/>
          <w:sz w:val="24"/>
        </w:rPr>
        <w:t>5、本协议一式贰份，甲乙双方各执</w:t>
      </w:r>
      <w:r>
        <w:rPr>
          <w:rFonts w:hint="eastAsia"/>
          <w:color w:val="auto"/>
          <w:sz w:val="24"/>
          <w:lang w:val="en-US" w:eastAsia="zh-CN"/>
        </w:rPr>
        <w:t>壹</w:t>
      </w:r>
      <w:bookmarkStart w:id="2" w:name="_GoBack"/>
      <w:bookmarkEnd w:id="2"/>
      <w:r>
        <w:rPr>
          <w:rFonts w:hint="eastAsia"/>
          <w:color w:val="auto"/>
          <w:sz w:val="24"/>
        </w:rPr>
        <w:t>份，签字盖章后即生效。</w:t>
      </w:r>
    </w:p>
    <w:p>
      <w:pPr>
        <w:spacing w:line="360" w:lineRule="auto"/>
        <w:ind w:firstLine="480" w:firstLineChars="200"/>
        <w:rPr>
          <w:color w:val="auto"/>
          <w:sz w:val="24"/>
        </w:rPr>
      </w:pPr>
    </w:p>
    <w:p>
      <w:pPr>
        <w:spacing w:line="360" w:lineRule="auto"/>
        <w:ind w:firstLine="480" w:firstLineChars="200"/>
        <w:rPr>
          <w:color w:val="auto"/>
          <w:sz w:val="24"/>
        </w:rPr>
      </w:pPr>
    </w:p>
    <w:p>
      <w:pPr>
        <w:spacing w:line="360" w:lineRule="auto"/>
        <w:ind w:firstLine="480" w:firstLineChars="200"/>
        <w:rPr>
          <w:color w:val="auto"/>
          <w:sz w:val="24"/>
        </w:rPr>
      </w:pPr>
    </w:p>
    <w:p>
      <w:pPr>
        <w:spacing w:line="360" w:lineRule="auto"/>
        <w:ind w:firstLine="480" w:firstLineChars="200"/>
        <w:rPr>
          <w:color w:val="auto"/>
          <w:sz w:val="24"/>
        </w:rPr>
      </w:pPr>
    </w:p>
    <w:p>
      <w:pPr>
        <w:spacing w:line="360" w:lineRule="auto"/>
        <w:ind w:firstLine="480" w:firstLineChars="200"/>
        <w:rPr>
          <w:color w:val="auto"/>
          <w:sz w:val="24"/>
        </w:rPr>
      </w:pPr>
    </w:p>
    <w:p>
      <w:pPr>
        <w:spacing w:line="360" w:lineRule="auto"/>
        <w:ind w:firstLine="480" w:firstLineChars="200"/>
        <w:rPr>
          <w:color w:val="auto"/>
          <w:sz w:val="24"/>
        </w:rPr>
      </w:pPr>
    </w:p>
    <w:p>
      <w:pPr>
        <w:pStyle w:val="18"/>
        <w:spacing w:line="360" w:lineRule="auto"/>
        <w:ind w:firstLine="567"/>
        <w:rPr>
          <w:rFonts w:eastAsia="仿宋_GB2312"/>
          <w:color w:val="auto"/>
          <w:sz w:val="28"/>
          <w:szCs w:val="28"/>
        </w:rPr>
      </w:pPr>
      <w:r>
        <w:rPr>
          <w:rFonts w:hint="eastAsia" w:eastAsia="仿宋_GB2312"/>
          <w:color w:val="auto"/>
          <w:sz w:val="28"/>
          <w:szCs w:val="28"/>
        </w:rPr>
        <w:t>甲方（盖章）</w:t>
      </w:r>
      <w:r>
        <w:rPr>
          <w:rFonts w:eastAsia="仿宋_GB2312"/>
          <w:color w:val="auto"/>
          <w:sz w:val="28"/>
          <w:szCs w:val="28"/>
        </w:rPr>
        <w:t xml:space="preserve">                     </w:t>
      </w:r>
      <w:r>
        <w:rPr>
          <w:rFonts w:hint="eastAsia" w:eastAsia="仿宋_GB2312"/>
          <w:color w:val="auto"/>
          <w:sz w:val="28"/>
          <w:szCs w:val="28"/>
        </w:rPr>
        <w:t>乙方（盖章）</w:t>
      </w:r>
    </w:p>
    <w:p>
      <w:pPr>
        <w:adjustRightInd w:val="0"/>
        <w:spacing w:line="360" w:lineRule="auto"/>
        <w:ind w:left="420" w:leftChars="200"/>
        <w:jc w:val="left"/>
        <w:textAlignment w:val="baseline"/>
        <w:rPr>
          <w:rFonts w:eastAsia="仿宋_GB2312"/>
          <w:color w:val="auto"/>
          <w:kern w:val="0"/>
          <w:sz w:val="28"/>
          <w:szCs w:val="28"/>
        </w:rPr>
      </w:pPr>
    </w:p>
    <w:p>
      <w:pPr>
        <w:adjustRightInd w:val="0"/>
        <w:spacing w:line="360" w:lineRule="auto"/>
        <w:ind w:left="420" w:leftChars="200"/>
        <w:jc w:val="left"/>
        <w:textAlignment w:val="baseline"/>
        <w:rPr>
          <w:rFonts w:eastAsia="仿宋_GB2312"/>
          <w:color w:val="auto"/>
          <w:kern w:val="0"/>
          <w:sz w:val="28"/>
          <w:szCs w:val="28"/>
        </w:rPr>
      </w:pPr>
      <w:r>
        <w:rPr>
          <w:rFonts w:hint="eastAsia" w:eastAsia="仿宋_GB2312"/>
          <w:color w:val="auto"/>
          <w:kern w:val="0"/>
          <w:sz w:val="28"/>
          <w:szCs w:val="28"/>
        </w:rPr>
        <w:t>法定代表人</w:t>
      </w:r>
      <w:r>
        <w:rPr>
          <w:rFonts w:eastAsia="仿宋_GB2312"/>
          <w:color w:val="auto"/>
          <w:kern w:val="0"/>
          <w:sz w:val="28"/>
          <w:szCs w:val="28"/>
        </w:rPr>
        <w:t xml:space="preserve">                       </w:t>
      </w:r>
      <w:r>
        <w:rPr>
          <w:rFonts w:hint="eastAsia" w:eastAsia="仿宋_GB2312"/>
          <w:color w:val="auto"/>
          <w:kern w:val="0"/>
          <w:sz w:val="28"/>
          <w:szCs w:val="28"/>
        </w:rPr>
        <w:t>法定代表人</w:t>
      </w:r>
    </w:p>
    <w:p>
      <w:pPr>
        <w:adjustRightInd w:val="0"/>
        <w:spacing w:line="360" w:lineRule="auto"/>
        <w:ind w:left="420" w:leftChars="200"/>
        <w:jc w:val="left"/>
        <w:textAlignment w:val="baseline"/>
        <w:rPr>
          <w:rFonts w:eastAsia="仿宋_GB2312"/>
          <w:color w:val="auto"/>
          <w:kern w:val="0"/>
          <w:sz w:val="28"/>
          <w:szCs w:val="28"/>
        </w:rPr>
      </w:pPr>
      <w:r>
        <w:rPr>
          <w:rFonts w:hint="eastAsia" w:eastAsia="仿宋_GB2312"/>
          <w:color w:val="auto"/>
          <w:kern w:val="0"/>
          <w:sz w:val="28"/>
          <w:szCs w:val="28"/>
        </w:rPr>
        <w:t>（或委托代理人）：</w:t>
      </w:r>
      <w:r>
        <w:rPr>
          <w:rFonts w:eastAsia="仿宋_GB2312"/>
          <w:color w:val="auto"/>
          <w:kern w:val="0"/>
          <w:sz w:val="28"/>
          <w:szCs w:val="28"/>
        </w:rPr>
        <w:t xml:space="preserve">               </w:t>
      </w:r>
      <w:r>
        <w:rPr>
          <w:rFonts w:hint="eastAsia" w:eastAsia="仿宋_GB2312"/>
          <w:color w:val="auto"/>
          <w:kern w:val="0"/>
          <w:sz w:val="28"/>
          <w:szCs w:val="28"/>
        </w:rPr>
        <w:t>（或委托代理人）：</w:t>
      </w:r>
      <w:r>
        <w:rPr>
          <w:rFonts w:eastAsia="仿宋_GB2312"/>
          <w:color w:val="auto"/>
          <w:kern w:val="0"/>
          <w:sz w:val="28"/>
          <w:szCs w:val="28"/>
        </w:rPr>
        <w:t xml:space="preserve">             </w:t>
      </w:r>
    </w:p>
    <w:p>
      <w:pPr>
        <w:adjustRightInd w:val="0"/>
        <w:spacing w:line="360" w:lineRule="auto"/>
        <w:ind w:left="420" w:leftChars="200"/>
        <w:jc w:val="left"/>
        <w:textAlignment w:val="baseline"/>
        <w:rPr>
          <w:rFonts w:eastAsia="仿宋_GB2312"/>
          <w:color w:val="auto"/>
          <w:kern w:val="0"/>
          <w:sz w:val="28"/>
          <w:szCs w:val="28"/>
        </w:rPr>
      </w:pPr>
      <w:r>
        <w:rPr>
          <w:rFonts w:eastAsia="仿宋_GB2312"/>
          <w:color w:val="auto"/>
          <w:kern w:val="0"/>
          <w:sz w:val="28"/>
          <w:szCs w:val="28"/>
        </w:rPr>
        <w:t xml:space="preserve">            </w:t>
      </w:r>
      <w:r>
        <w:rPr>
          <w:rFonts w:hint="eastAsia" w:eastAsia="仿宋_GB2312"/>
          <w:color w:val="auto"/>
          <w:kern w:val="0"/>
          <w:sz w:val="28"/>
          <w:szCs w:val="28"/>
        </w:rPr>
        <w:t>年</w:t>
      </w:r>
      <w:r>
        <w:rPr>
          <w:rFonts w:eastAsia="仿宋_GB2312"/>
          <w:color w:val="auto"/>
          <w:kern w:val="0"/>
          <w:sz w:val="28"/>
          <w:szCs w:val="28"/>
        </w:rPr>
        <w:t xml:space="preserve">    </w:t>
      </w:r>
      <w:r>
        <w:rPr>
          <w:rFonts w:hint="eastAsia" w:eastAsia="仿宋_GB2312"/>
          <w:color w:val="auto"/>
          <w:kern w:val="0"/>
          <w:sz w:val="28"/>
          <w:szCs w:val="28"/>
        </w:rPr>
        <w:t>月</w:t>
      </w:r>
      <w:r>
        <w:rPr>
          <w:rFonts w:eastAsia="仿宋_GB2312"/>
          <w:color w:val="auto"/>
          <w:kern w:val="0"/>
          <w:sz w:val="28"/>
          <w:szCs w:val="28"/>
        </w:rPr>
        <w:t xml:space="preserve">     </w:t>
      </w:r>
      <w:r>
        <w:rPr>
          <w:rFonts w:hint="eastAsia" w:eastAsia="仿宋_GB2312"/>
          <w:color w:val="auto"/>
          <w:kern w:val="0"/>
          <w:sz w:val="28"/>
          <w:szCs w:val="28"/>
        </w:rPr>
        <w:t>日</w:t>
      </w:r>
      <w:r>
        <w:rPr>
          <w:rFonts w:eastAsia="仿宋_GB2312"/>
          <w:color w:val="auto"/>
          <w:kern w:val="0"/>
          <w:sz w:val="28"/>
          <w:szCs w:val="28"/>
        </w:rPr>
        <w:t xml:space="preserve">                </w:t>
      </w:r>
      <w:r>
        <w:rPr>
          <w:rFonts w:hint="eastAsia" w:eastAsia="仿宋_GB2312"/>
          <w:color w:val="auto"/>
          <w:kern w:val="0"/>
          <w:sz w:val="28"/>
          <w:szCs w:val="28"/>
        </w:rPr>
        <w:t>年</w:t>
      </w:r>
      <w:r>
        <w:rPr>
          <w:rFonts w:eastAsia="仿宋_GB2312"/>
          <w:color w:val="auto"/>
          <w:kern w:val="0"/>
          <w:sz w:val="28"/>
          <w:szCs w:val="28"/>
        </w:rPr>
        <w:t xml:space="preserve">    </w:t>
      </w:r>
      <w:r>
        <w:rPr>
          <w:rFonts w:hint="eastAsia" w:eastAsia="仿宋_GB2312"/>
          <w:color w:val="auto"/>
          <w:kern w:val="0"/>
          <w:sz w:val="28"/>
          <w:szCs w:val="28"/>
        </w:rPr>
        <w:t>月</w:t>
      </w:r>
      <w:r>
        <w:rPr>
          <w:rFonts w:eastAsia="仿宋_GB2312"/>
          <w:color w:val="auto"/>
          <w:kern w:val="0"/>
          <w:sz w:val="28"/>
          <w:szCs w:val="28"/>
        </w:rPr>
        <w:t xml:space="preserve">   </w:t>
      </w:r>
      <w:r>
        <w:rPr>
          <w:rFonts w:hint="eastAsia" w:eastAsia="仿宋_GB2312"/>
          <w:color w:val="auto"/>
          <w:kern w:val="0"/>
          <w:sz w:val="28"/>
          <w:szCs w:val="28"/>
        </w:rPr>
        <w:t>日</w:t>
      </w:r>
    </w:p>
    <w:p>
      <w:pPr>
        <w:spacing w:line="360" w:lineRule="auto"/>
        <w:rPr>
          <w:color w:val="auto"/>
          <w:szCs w:val="21"/>
        </w:rPr>
      </w:pPr>
    </w:p>
    <w:p>
      <w:pPr>
        <w:rPr>
          <w:rFonts w:hint="eastAsia" w:ascii="宋体" w:hAnsi="宋体"/>
          <w:b/>
          <w:color w:val="auto"/>
          <w:kern w:val="0"/>
          <w:szCs w:val="21"/>
        </w:rPr>
      </w:pPr>
      <w:r>
        <w:rPr>
          <w:rFonts w:hint="eastAsia" w:ascii="宋体" w:hAnsi="宋体"/>
          <w:b/>
          <w:color w:val="auto"/>
          <w:kern w:val="0"/>
          <w:szCs w:val="21"/>
        </w:rPr>
        <w:br w:type="page"/>
      </w:r>
    </w:p>
    <w:p>
      <w:pPr>
        <w:spacing w:line="360" w:lineRule="auto"/>
        <w:ind w:right="567" w:rightChars="270"/>
        <w:rPr>
          <w:rFonts w:ascii="黑体" w:hAnsi="黑体" w:eastAsia="黑体"/>
          <w:b/>
          <w:color w:val="auto"/>
          <w:szCs w:val="21"/>
        </w:rPr>
      </w:pPr>
      <w:r>
        <w:rPr>
          <w:rFonts w:hint="eastAsia" w:ascii="宋体" w:hAnsi="宋体"/>
          <w:b/>
          <w:color w:val="auto"/>
          <w:kern w:val="0"/>
          <w:szCs w:val="21"/>
        </w:rPr>
        <w:t>安全协议</w:t>
      </w:r>
      <w:r>
        <w:rPr>
          <w:rFonts w:ascii="宋体" w:hAnsi="宋体"/>
          <w:b/>
          <w:color w:val="auto"/>
          <w:kern w:val="0"/>
          <w:szCs w:val="21"/>
        </w:rPr>
        <w:t>附件</w:t>
      </w:r>
      <w:r>
        <w:rPr>
          <w:rFonts w:hint="eastAsia" w:ascii="宋体" w:hAnsi="宋体"/>
          <w:b/>
          <w:color w:val="auto"/>
          <w:kern w:val="0"/>
          <w:szCs w:val="21"/>
        </w:rPr>
        <w:t>1：</w:t>
      </w:r>
    </w:p>
    <w:p>
      <w:pPr>
        <w:spacing w:line="360" w:lineRule="auto"/>
        <w:jc w:val="center"/>
        <w:rPr>
          <w:rFonts w:ascii="宋体" w:hAnsi="宋体"/>
          <w:b/>
          <w:color w:val="auto"/>
          <w:szCs w:val="21"/>
        </w:rPr>
      </w:pPr>
      <w:r>
        <w:rPr>
          <w:rFonts w:hint="eastAsia" w:ascii="宋体" w:hAnsi="宋体"/>
          <w:b/>
          <w:color w:val="auto"/>
          <w:szCs w:val="21"/>
        </w:rPr>
        <w:t>承包商现场安全管理要求</w:t>
      </w:r>
    </w:p>
    <w:tbl>
      <w:tblPr>
        <w:tblStyle w:val="42"/>
        <w:tblW w:w="939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7"/>
        <w:gridCol w:w="709"/>
        <w:gridCol w:w="787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4" w:hRule="atLeast"/>
        </w:trPr>
        <w:tc>
          <w:tcPr>
            <w:tcW w:w="817" w:type="dxa"/>
            <w:vAlign w:val="center"/>
          </w:tcPr>
          <w:p>
            <w:pPr>
              <w:pStyle w:val="281"/>
              <w:widowControl w:val="0"/>
              <w:spacing w:line="360" w:lineRule="auto"/>
              <w:ind w:firstLine="0" w:firstLineChars="0"/>
              <w:jc w:val="center"/>
              <w:rPr>
                <w:rFonts w:hAnsi="宋体"/>
                <w:color w:val="auto"/>
                <w:kern w:val="2"/>
                <w:szCs w:val="21"/>
              </w:rPr>
            </w:pPr>
            <w:r>
              <w:rPr>
                <w:rFonts w:hint="eastAsia" w:hAnsi="宋体"/>
                <w:color w:val="auto"/>
                <w:kern w:val="2"/>
                <w:szCs w:val="21"/>
              </w:rPr>
              <w:t>序号</w:t>
            </w:r>
          </w:p>
        </w:tc>
        <w:tc>
          <w:tcPr>
            <w:tcW w:w="709" w:type="dxa"/>
            <w:vAlign w:val="center"/>
          </w:tcPr>
          <w:p>
            <w:pPr>
              <w:pStyle w:val="281"/>
              <w:widowControl w:val="0"/>
              <w:spacing w:line="360" w:lineRule="auto"/>
              <w:ind w:firstLine="0" w:firstLineChars="0"/>
              <w:jc w:val="center"/>
              <w:rPr>
                <w:rFonts w:hAnsi="宋体"/>
                <w:color w:val="auto"/>
                <w:kern w:val="2"/>
                <w:szCs w:val="21"/>
              </w:rPr>
            </w:pPr>
            <w:r>
              <w:rPr>
                <w:rFonts w:hint="eastAsia" w:hAnsi="宋体"/>
                <w:color w:val="auto"/>
                <w:kern w:val="2"/>
                <w:szCs w:val="21"/>
              </w:rPr>
              <w:t>项目</w:t>
            </w:r>
          </w:p>
        </w:tc>
        <w:tc>
          <w:tcPr>
            <w:tcW w:w="7870" w:type="dxa"/>
            <w:vAlign w:val="center"/>
          </w:tcPr>
          <w:p>
            <w:pPr>
              <w:pStyle w:val="285"/>
              <w:spacing w:line="360" w:lineRule="auto"/>
              <w:jc w:val="center"/>
              <w:rPr>
                <w:rFonts w:hAnsi="宋体"/>
                <w:color w:val="auto"/>
                <w:kern w:val="2"/>
                <w:szCs w:val="21"/>
              </w:rPr>
            </w:pPr>
            <w:r>
              <w:rPr>
                <w:rFonts w:hint="eastAsia" w:hAnsi="宋体"/>
                <w:color w:val="auto"/>
                <w:kern w:val="2"/>
                <w:szCs w:val="21"/>
              </w:rPr>
              <w:t>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Align w:val="center"/>
          </w:tcPr>
          <w:p>
            <w:pPr>
              <w:pStyle w:val="281"/>
              <w:widowControl w:val="0"/>
              <w:spacing w:line="360" w:lineRule="auto"/>
              <w:ind w:firstLine="0" w:firstLineChars="0"/>
              <w:jc w:val="center"/>
              <w:rPr>
                <w:rFonts w:hAnsi="宋体"/>
                <w:color w:val="auto"/>
                <w:szCs w:val="21"/>
              </w:rPr>
            </w:pPr>
            <w:r>
              <w:rPr>
                <w:rFonts w:hint="eastAsia" w:hAnsi="宋体"/>
                <w:color w:val="auto"/>
                <w:szCs w:val="21"/>
              </w:rPr>
              <w:t>1</w:t>
            </w:r>
          </w:p>
        </w:tc>
        <w:tc>
          <w:tcPr>
            <w:tcW w:w="709" w:type="dxa"/>
            <w:vAlign w:val="center"/>
          </w:tcPr>
          <w:p>
            <w:pPr>
              <w:pStyle w:val="281"/>
              <w:widowControl w:val="0"/>
              <w:spacing w:line="360" w:lineRule="auto"/>
              <w:ind w:firstLine="0" w:firstLineChars="0"/>
              <w:jc w:val="center"/>
              <w:rPr>
                <w:rFonts w:hAnsi="宋体"/>
                <w:color w:val="auto"/>
                <w:szCs w:val="21"/>
              </w:rPr>
            </w:pPr>
            <w:r>
              <w:rPr>
                <w:rFonts w:hint="eastAsia" w:hAnsi="宋体"/>
                <w:color w:val="auto"/>
                <w:szCs w:val="21"/>
              </w:rPr>
              <w:t>施工用电</w:t>
            </w:r>
          </w:p>
          <w:p>
            <w:pPr>
              <w:pStyle w:val="281"/>
              <w:widowControl w:val="0"/>
              <w:spacing w:line="360" w:lineRule="auto"/>
              <w:ind w:firstLine="0" w:firstLineChars="0"/>
              <w:jc w:val="center"/>
              <w:rPr>
                <w:color w:val="auto"/>
                <w:szCs w:val="21"/>
              </w:rPr>
            </w:pPr>
            <w:r>
              <w:rPr>
                <w:rFonts w:hint="eastAsia" w:hAnsi="宋体"/>
                <w:color w:val="auto"/>
                <w:szCs w:val="21"/>
              </w:rPr>
              <w:t>用水</w:t>
            </w:r>
          </w:p>
        </w:tc>
        <w:tc>
          <w:tcPr>
            <w:tcW w:w="7870" w:type="dxa"/>
            <w:vAlign w:val="center"/>
          </w:tcPr>
          <w:p>
            <w:pPr>
              <w:pStyle w:val="285"/>
              <w:rPr>
                <w:rFonts w:hAnsi="宋体"/>
                <w:color w:val="auto"/>
                <w:szCs w:val="21"/>
              </w:rPr>
            </w:pPr>
            <w:r>
              <w:rPr>
                <w:rFonts w:hint="eastAsia" w:hAnsi="宋体"/>
                <w:color w:val="auto"/>
                <w:szCs w:val="21"/>
              </w:rPr>
              <w:t>1.1</w:t>
            </w:r>
            <w:r>
              <w:rPr>
                <w:rFonts w:hAnsi="宋体"/>
                <w:color w:val="auto"/>
                <w:szCs w:val="21"/>
              </w:rPr>
              <w:t>工作临时用水、用</w:t>
            </w:r>
            <w:r>
              <w:rPr>
                <w:rFonts w:hint="eastAsia" w:hAnsi="宋体"/>
                <w:color w:val="auto"/>
                <w:szCs w:val="21"/>
              </w:rPr>
              <w:t>电</w:t>
            </w:r>
            <w:r>
              <w:rPr>
                <w:rFonts w:hAnsi="宋体"/>
                <w:color w:val="auto"/>
                <w:szCs w:val="21"/>
              </w:rPr>
              <w:t>，要</w:t>
            </w:r>
            <w:r>
              <w:rPr>
                <w:rFonts w:hint="eastAsia" w:hAnsi="宋体"/>
                <w:color w:val="auto"/>
                <w:szCs w:val="21"/>
              </w:rPr>
              <w:t>提前提出</w:t>
            </w:r>
            <w:r>
              <w:rPr>
                <w:rFonts w:hAnsi="宋体"/>
                <w:color w:val="auto"/>
                <w:szCs w:val="21"/>
              </w:rPr>
              <w:t>申请，严禁用消防栓供水</w:t>
            </w:r>
            <w:r>
              <w:rPr>
                <w:rFonts w:hint="eastAsia" w:hAnsi="宋体"/>
                <w:color w:val="auto"/>
                <w:szCs w:val="21"/>
              </w:rPr>
              <w:t>；</w:t>
            </w:r>
          </w:p>
          <w:p>
            <w:pPr>
              <w:pStyle w:val="285"/>
              <w:rPr>
                <w:rFonts w:hAnsi="宋体"/>
                <w:color w:val="auto"/>
                <w:szCs w:val="21"/>
              </w:rPr>
            </w:pPr>
            <w:r>
              <w:rPr>
                <w:rFonts w:hint="eastAsia" w:hAnsi="宋体"/>
                <w:color w:val="auto"/>
                <w:szCs w:val="21"/>
              </w:rPr>
              <w:t>1.2</w:t>
            </w:r>
            <w:r>
              <w:rPr>
                <w:rFonts w:hAnsi="宋体"/>
                <w:color w:val="auto"/>
                <w:szCs w:val="21"/>
              </w:rPr>
              <w:t>临时</w:t>
            </w:r>
            <w:r>
              <w:rPr>
                <w:rFonts w:hint="eastAsia" w:hAnsi="宋体"/>
                <w:color w:val="auto"/>
                <w:szCs w:val="21"/>
              </w:rPr>
              <w:t>施工</w:t>
            </w:r>
            <w:r>
              <w:rPr>
                <w:rFonts w:hAnsi="宋体"/>
                <w:color w:val="auto"/>
                <w:szCs w:val="21"/>
              </w:rPr>
              <w:t>电源必须符合</w:t>
            </w:r>
            <w:r>
              <w:rPr>
                <w:rFonts w:hint="eastAsia" w:hAnsi="宋体"/>
                <w:color w:val="auto"/>
                <w:szCs w:val="21"/>
              </w:rPr>
              <w:t>《施工现场临时用电安全技术规范》JGJ46-2005的要求；</w:t>
            </w:r>
          </w:p>
          <w:p>
            <w:pPr>
              <w:pStyle w:val="285"/>
              <w:rPr>
                <w:rFonts w:hAnsi="宋体"/>
                <w:color w:val="auto"/>
                <w:szCs w:val="21"/>
              </w:rPr>
            </w:pPr>
            <w:r>
              <w:rPr>
                <w:rFonts w:hint="eastAsia" w:hAnsi="宋体"/>
                <w:color w:val="auto"/>
                <w:szCs w:val="21"/>
              </w:rPr>
              <w:t>1.3</w:t>
            </w:r>
            <w:r>
              <w:rPr>
                <w:rFonts w:hAnsi="宋体"/>
                <w:color w:val="auto"/>
                <w:szCs w:val="21"/>
              </w:rPr>
              <w:t>必须办理用电作业许可，持证作业</w:t>
            </w:r>
            <w:r>
              <w:rPr>
                <w:rFonts w:hint="eastAsia" w:hAnsi="宋体"/>
                <w:color w:val="auto"/>
                <w:szCs w:val="21"/>
              </w:rPr>
              <w:t>；</w:t>
            </w:r>
          </w:p>
          <w:p>
            <w:pPr>
              <w:pStyle w:val="285"/>
              <w:rPr>
                <w:rFonts w:hAnsi="宋体"/>
                <w:color w:val="auto"/>
                <w:szCs w:val="21"/>
              </w:rPr>
            </w:pPr>
            <w:r>
              <w:rPr>
                <w:rFonts w:hint="eastAsia" w:hAnsi="宋体"/>
                <w:color w:val="auto"/>
                <w:szCs w:val="21"/>
              </w:rPr>
              <w:t>1.</w:t>
            </w:r>
            <w:r>
              <w:rPr>
                <w:rFonts w:hAnsi="宋体"/>
                <w:color w:val="auto"/>
                <w:szCs w:val="21"/>
              </w:rPr>
              <w:t>4移动式电器具要设漏电保护装置</w:t>
            </w:r>
            <w:r>
              <w:rPr>
                <w:rFonts w:hint="eastAsia" w:hAnsi="宋体"/>
                <w:color w:val="auto"/>
                <w:szCs w:val="21"/>
              </w:rPr>
              <w:t>；</w:t>
            </w:r>
          </w:p>
          <w:p>
            <w:pPr>
              <w:pStyle w:val="285"/>
              <w:rPr>
                <w:rFonts w:hAnsi="宋体"/>
                <w:color w:val="auto"/>
                <w:szCs w:val="21"/>
              </w:rPr>
            </w:pPr>
            <w:r>
              <w:rPr>
                <w:rFonts w:hint="eastAsia" w:hAnsi="宋体"/>
                <w:color w:val="auto"/>
                <w:szCs w:val="21"/>
              </w:rPr>
              <w:t>1.</w:t>
            </w:r>
            <w:r>
              <w:rPr>
                <w:rFonts w:hAnsi="宋体"/>
                <w:color w:val="auto"/>
                <w:szCs w:val="21"/>
              </w:rPr>
              <w:t>5露天设备要有防雨、防潮设施</w:t>
            </w:r>
            <w:r>
              <w:rPr>
                <w:rFonts w:hint="eastAsia" w:hAnsi="宋体"/>
                <w:color w:val="auto"/>
                <w:szCs w:val="21"/>
              </w:rPr>
              <w:t>；</w:t>
            </w:r>
          </w:p>
          <w:p>
            <w:pPr>
              <w:pStyle w:val="285"/>
              <w:rPr>
                <w:rFonts w:hAnsi="宋体"/>
                <w:color w:val="auto"/>
                <w:szCs w:val="21"/>
              </w:rPr>
            </w:pPr>
            <w:r>
              <w:rPr>
                <w:rFonts w:hint="eastAsia" w:hAnsi="宋体"/>
                <w:color w:val="auto"/>
                <w:szCs w:val="21"/>
              </w:rPr>
              <w:t>1.</w:t>
            </w:r>
            <w:r>
              <w:rPr>
                <w:rFonts w:hAnsi="宋体"/>
                <w:color w:val="auto"/>
                <w:szCs w:val="21"/>
              </w:rPr>
              <w:t>6严禁乱接乱设电源</w:t>
            </w:r>
            <w:r>
              <w:rPr>
                <w:rFonts w:hint="eastAsia" w:hAnsi="宋体"/>
                <w:color w:val="auto"/>
                <w:szCs w:val="21"/>
              </w:rPr>
              <w:t>；</w:t>
            </w:r>
          </w:p>
          <w:p>
            <w:pPr>
              <w:pStyle w:val="285"/>
              <w:rPr>
                <w:rFonts w:hAnsi="宋体"/>
                <w:color w:val="auto"/>
                <w:szCs w:val="21"/>
              </w:rPr>
            </w:pPr>
            <w:r>
              <w:rPr>
                <w:rFonts w:hint="eastAsia" w:hAnsi="宋体"/>
                <w:color w:val="auto"/>
                <w:szCs w:val="21"/>
              </w:rPr>
              <w:t>1.</w:t>
            </w:r>
            <w:r>
              <w:rPr>
                <w:rFonts w:hAnsi="宋体"/>
                <w:color w:val="auto"/>
                <w:szCs w:val="21"/>
              </w:rPr>
              <w:t>7</w:t>
            </w:r>
            <w:r>
              <w:rPr>
                <w:rFonts w:hint="eastAsia" w:hAnsi="宋体"/>
                <w:color w:val="auto"/>
                <w:szCs w:val="21"/>
              </w:rPr>
              <w:t>用电设备经检验合格，符合安全要求；</w:t>
            </w:r>
          </w:p>
          <w:p>
            <w:pPr>
              <w:pStyle w:val="285"/>
              <w:rPr>
                <w:color w:val="auto"/>
                <w:szCs w:val="21"/>
              </w:rPr>
            </w:pPr>
            <w:r>
              <w:rPr>
                <w:rFonts w:hint="eastAsia" w:hAnsi="宋体"/>
                <w:color w:val="auto"/>
                <w:szCs w:val="21"/>
              </w:rPr>
              <w:t>1.</w:t>
            </w:r>
            <w:r>
              <w:rPr>
                <w:rFonts w:hAnsi="宋体"/>
                <w:color w:val="auto"/>
                <w:szCs w:val="21"/>
              </w:rPr>
              <w:t>8</w:t>
            </w:r>
            <w:r>
              <w:rPr>
                <w:rFonts w:hint="eastAsia" w:hAnsi="宋体"/>
                <w:color w:val="auto"/>
                <w:szCs w:val="21"/>
              </w:rPr>
              <w:t>禁止在宿舍内乱拉乱接家用电器及灯具；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Align w:val="center"/>
          </w:tcPr>
          <w:p>
            <w:pPr>
              <w:pStyle w:val="281"/>
              <w:widowControl w:val="0"/>
              <w:spacing w:line="360" w:lineRule="auto"/>
              <w:ind w:firstLine="0" w:firstLineChars="0"/>
              <w:jc w:val="center"/>
              <w:rPr>
                <w:rFonts w:hAnsi="宋体"/>
                <w:color w:val="auto"/>
                <w:szCs w:val="21"/>
              </w:rPr>
            </w:pPr>
            <w:r>
              <w:rPr>
                <w:rFonts w:hint="eastAsia" w:hAnsi="宋体"/>
                <w:color w:val="auto"/>
                <w:szCs w:val="21"/>
              </w:rPr>
              <w:t>2</w:t>
            </w:r>
          </w:p>
        </w:tc>
        <w:tc>
          <w:tcPr>
            <w:tcW w:w="709" w:type="dxa"/>
            <w:vAlign w:val="center"/>
          </w:tcPr>
          <w:p>
            <w:pPr>
              <w:pStyle w:val="281"/>
              <w:widowControl w:val="0"/>
              <w:spacing w:line="360" w:lineRule="auto"/>
              <w:ind w:firstLine="0" w:firstLineChars="0"/>
              <w:jc w:val="center"/>
              <w:rPr>
                <w:color w:val="auto"/>
                <w:szCs w:val="21"/>
              </w:rPr>
            </w:pPr>
            <w:r>
              <w:rPr>
                <w:rFonts w:hint="eastAsia" w:hAnsi="宋体"/>
                <w:color w:val="auto"/>
                <w:szCs w:val="21"/>
              </w:rPr>
              <w:t>高处作业</w:t>
            </w:r>
          </w:p>
        </w:tc>
        <w:tc>
          <w:tcPr>
            <w:tcW w:w="7870" w:type="dxa"/>
            <w:vAlign w:val="center"/>
          </w:tcPr>
          <w:p>
            <w:pPr>
              <w:pStyle w:val="285"/>
              <w:rPr>
                <w:rFonts w:hAnsi="宋体"/>
                <w:color w:val="auto"/>
                <w:szCs w:val="21"/>
              </w:rPr>
            </w:pPr>
            <w:r>
              <w:rPr>
                <w:rFonts w:hint="eastAsia" w:hAnsi="宋体"/>
                <w:color w:val="auto"/>
                <w:szCs w:val="21"/>
              </w:rPr>
              <w:t>2.1</w:t>
            </w:r>
            <w:r>
              <w:rPr>
                <w:rFonts w:hAnsi="宋体"/>
                <w:color w:val="auto"/>
                <w:szCs w:val="21"/>
              </w:rPr>
              <w:t>严格执行高处作业安全规定</w:t>
            </w:r>
            <w:r>
              <w:rPr>
                <w:rFonts w:hint="eastAsia" w:hAnsi="宋体"/>
                <w:color w:val="auto"/>
                <w:szCs w:val="21"/>
              </w:rPr>
              <w:t>；</w:t>
            </w:r>
          </w:p>
          <w:p>
            <w:pPr>
              <w:pStyle w:val="285"/>
              <w:rPr>
                <w:rFonts w:hAnsi="宋体"/>
                <w:color w:val="auto"/>
                <w:szCs w:val="21"/>
              </w:rPr>
            </w:pPr>
            <w:r>
              <w:rPr>
                <w:rFonts w:hint="eastAsia" w:hAnsi="宋体"/>
                <w:color w:val="auto"/>
                <w:szCs w:val="21"/>
              </w:rPr>
              <w:t>2.2</w:t>
            </w:r>
            <w:r>
              <w:rPr>
                <w:rFonts w:hAnsi="宋体"/>
                <w:color w:val="auto"/>
                <w:szCs w:val="21"/>
              </w:rPr>
              <w:t>脚手架要</w:t>
            </w:r>
            <w:r>
              <w:rPr>
                <w:rFonts w:hint="eastAsia" w:hAnsi="宋体"/>
                <w:color w:val="auto"/>
                <w:szCs w:val="21"/>
              </w:rPr>
              <w:t>由有资质的人员进行搭设、验收、检查并挂牌；</w:t>
            </w:r>
          </w:p>
          <w:p>
            <w:pPr>
              <w:pStyle w:val="285"/>
              <w:rPr>
                <w:rFonts w:hAnsi="宋体"/>
                <w:color w:val="auto"/>
                <w:szCs w:val="21"/>
              </w:rPr>
            </w:pPr>
            <w:r>
              <w:rPr>
                <w:rFonts w:hint="eastAsia" w:hAnsi="宋体"/>
                <w:color w:val="auto"/>
                <w:szCs w:val="21"/>
              </w:rPr>
              <w:t>2.3在2米以上</w:t>
            </w:r>
            <w:r>
              <w:rPr>
                <w:rFonts w:hAnsi="宋体"/>
                <w:color w:val="auto"/>
                <w:szCs w:val="21"/>
              </w:rPr>
              <w:t>高处作业必须系好安全带</w:t>
            </w:r>
            <w:r>
              <w:rPr>
                <w:rFonts w:hint="eastAsia" w:hAnsi="宋体"/>
                <w:color w:val="auto"/>
                <w:szCs w:val="21"/>
              </w:rPr>
              <w:t>；</w:t>
            </w:r>
          </w:p>
          <w:p>
            <w:pPr>
              <w:pStyle w:val="285"/>
              <w:rPr>
                <w:rFonts w:hAnsi="宋体"/>
                <w:color w:val="auto"/>
                <w:szCs w:val="21"/>
              </w:rPr>
            </w:pPr>
            <w:r>
              <w:rPr>
                <w:rFonts w:hint="eastAsia" w:hAnsi="宋体"/>
                <w:color w:val="auto"/>
                <w:szCs w:val="21"/>
              </w:rPr>
              <w:t>2.4</w:t>
            </w:r>
            <w:r>
              <w:rPr>
                <w:rFonts w:hAnsi="宋体"/>
                <w:color w:val="auto"/>
                <w:szCs w:val="21"/>
              </w:rPr>
              <w:t>现场必须设置安全</w:t>
            </w:r>
            <w:r>
              <w:rPr>
                <w:rFonts w:hint="eastAsia" w:hAnsi="宋体"/>
                <w:color w:val="auto"/>
                <w:szCs w:val="21"/>
              </w:rPr>
              <w:t>防护</w:t>
            </w:r>
            <w:r>
              <w:rPr>
                <w:rFonts w:hAnsi="宋体"/>
                <w:color w:val="auto"/>
                <w:szCs w:val="21"/>
              </w:rPr>
              <w:t>或安全网等防护设施，必要时应设安全警戒区，由专人看管</w:t>
            </w:r>
            <w:r>
              <w:rPr>
                <w:rFonts w:hint="eastAsia" w:hAnsi="宋体"/>
                <w:color w:val="auto"/>
                <w:szCs w:val="21"/>
              </w:rPr>
              <w:t>；</w:t>
            </w:r>
          </w:p>
          <w:p>
            <w:pPr>
              <w:pStyle w:val="285"/>
              <w:rPr>
                <w:rFonts w:hAnsi="宋体"/>
                <w:color w:val="auto"/>
                <w:szCs w:val="21"/>
              </w:rPr>
            </w:pPr>
            <w:r>
              <w:rPr>
                <w:rFonts w:hint="eastAsia" w:hAnsi="宋体"/>
                <w:color w:val="auto"/>
                <w:szCs w:val="21"/>
              </w:rPr>
              <w:t>2.5</w:t>
            </w:r>
            <w:r>
              <w:rPr>
                <w:rFonts w:hAnsi="宋体"/>
                <w:color w:val="auto"/>
                <w:szCs w:val="21"/>
              </w:rPr>
              <w:t>禁止抛扔工具、物件和杂物等</w:t>
            </w:r>
            <w:r>
              <w:rPr>
                <w:rFonts w:hint="eastAsia" w:hAnsi="宋体"/>
                <w:color w:val="auto"/>
                <w:szCs w:val="21"/>
              </w:rPr>
              <w:t>；</w:t>
            </w:r>
          </w:p>
          <w:p>
            <w:pPr>
              <w:pStyle w:val="285"/>
              <w:rPr>
                <w:rFonts w:hAnsi="宋体"/>
                <w:color w:val="auto"/>
                <w:szCs w:val="21"/>
              </w:rPr>
            </w:pPr>
            <w:r>
              <w:rPr>
                <w:rFonts w:hint="eastAsia" w:hAnsi="宋体"/>
                <w:color w:val="auto"/>
                <w:szCs w:val="21"/>
              </w:rPr>
              <w:t>2.6</w:t>
            </w:r>
            <w:r>
              <w:rPr>
                <w:rFonts w:hAnsi="宋体"/>
                <w:color w:val="auto"/>
                <w:szCs w:val="21"/>
              </w:rPr>
              <w:t>高处</w:t>
            </w:r>
            <w:r>
              <w:rPr>
                <w:rFonts w:hint="eastAsia" w:hAnsi="宋体"/>
                <w:color w:val="auto"/>
                <w:szCs w:val="21"/>
              </w:rPr>
              <w:t>电焊</w:t>
            </w:r>
            <w:r>
              <w:rPr>
                <w:rFonts w:hAnsi="宋体"/>
                <w:color w:val="auto"/>
                <w:szCs w:val="21"/>
              </w:rPr>
              <w:t>必须采取防止火花飞溅的遮挡措施，电焊机接地线规范，不得将地线裸露搭接在装置设备或框架上</w:t>
            </w:r>
            <w:r>
              <w:rPr>
                <w:rFonts w:hint="eastAsia" w:hAnsi="宋体"/>
                <w:color w:val="auto"/>
                <w:szCs w:val="21"/>
              </w:rPr>
              <w:t>；</w:t>
            </w:r>
          </w:p>
          <w:p>
            <w:pPr>
              <w:pStyle w:val="285"/>
              <w:rPr>
                <w:rFonts w:hAnsi="宋体"/>
                <w:color w:val="auto"/>
                <w:szCs w:val="21"/>
              </w:rPr>
            </w:pPr>
            <w:r>
              <w:rPr>
                <w:rFonts w:hint="eastAsia" w:hAnsi="宋体"/>
                <w:color w:val="auto"/>
                <w:szCs w:val="21"/>
              </w:rPr>
              <w:t>2.7梯子要检查才可使用，不能使用已损坏或油漆过的木梯，金属梯不可用作带电工作；</w:t>
            </w:r>
          </w:p>
          <w:p>
            <w:pPr>
              <w:pStyle w:val="285"/>
              <w:rPr>
                <w:rFonts w:hAnsi="宋体"/>
                <w:color w:val="auto"/>
                <w:szCs w:val="21"/>
              </w:rPr>
            </w:pPr>
            <w:r>
              <w:rPr>
                <w:rFonts w:hint="eastAsia" w:hAnsi="宋体"/>
                <w:color w:val="auto"/>
                <w:szCs w:val="21"/>
              </w:rPr>
              <w:t>2.8当无法提供安全工作台时，工人都应穿戴及使用</w:t>
            </w:r>
            <w:r>
              <w:rPr>
                <w:rFonts w:hAnsi="宋体"/>
                <w:color w:val="auto"/>
                <w:szCs w:val="21"/>
              </w:rPr>
              <w:t>双背带式</w:t>
            </w:r>
            <w:r>
              <w:rPr>
                <w:rFonts w:hint="eastAsia" w:hAnsi="宋体"/>
                <w:color w:val="auto"/>
                <w:szCs w:val="21"/>
              </w:rPr>
              <w:t>安全带；</w:t>
            </w:r>
          </w:p>
          <w:p>
            <w:pPr>
              <w:pStyle w:val="285"/>
              <w:rPr>
                <w:color w:val="auto"/>
                <w:szCs w:val="21"/>
              </w:rPr>
            </w:pPr>
            <w:r>
              <w:rPr>
                <w:rFonts w:hint="eastAsia" w:hAnsi="宋体"/>
                <w:color w:val="auto"/>
                <w:szCs w:val="21"/>
              </w:rPr>
              <w:t>2.9棚架及工作台不可擅自拆改。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Align w:val="center"/>
          </w:tcPr>
          <w:p>
            <w:pPr>
              <w:pStyle w:val="281"/>
              <w:widowControl w:val="0"/>
              <w:spacing w:line="360" w:lineRule="auto"/>
              <w:ind w:firstLine="0" w:firstLineChars="0"/>
              <w:jc w:val="center"/>
              <w:rPr>
                <w:rFonts w:hAnsi="宋体"/>
                <w:color w:val="auto"/>
                <w:szCs w:val="21"/>
              </w:rPr>
            </w:pPr>
            <w:r>
              <w:rPr>
                <w:rFonts w:hint="eastAsia" w:hAnsi="宋体"/>
                <w:color w:val="auto"/>
                <w:szCs w:val="21"/>
              </w:rPr>
              <w:t>3</w:t>
            </w:r>
          </w:p>
        </w:tc>
        <w:tc>
          <w:tcPr>
            <w:tcW w:w="709" w:type="dxa"/>
            <w:vAlign w:val="center"/>
          </w:tcPr>
          <w:p>
            <w:pPr>
              <w:pStyle w:val="281"/>
              <w:widowControl w:val="0"/>
              <w:spacing w:line="360" w:lineRule="auto"/>
              <w:ind w:firstLine="0" w:firstLineChars="0"/>
              <w:jc w:val="center"/>
              <w:rPr>
                <w:color w:val="auto"/>
                <w:szCs w:val="21"/>
              </w:rPr>
            </w:pPr>
            <w:r>
              <w:rPr>
                <w:rFonts w:hint="eastAsia" w:hAnsi="宋体"/>
                <w:color w:val="auto"/>
                <w:szCs w:val="21"/>
              </w:rPr>
              <w:t>起吊作业</w:t>
            </w:r>
          </w:p>
        </w:tc>
        <w:tc>
          <w:tcPr>
            <w:tcW w:w="7870" w:type="dxa"/>
            <w:vAlign w:val="center"/>
          </w:tcPr>
          <w:p>
            <w:pPr>
              <w:pStyle w:val="285"/>
              <w:rPr>
                <w:rFonts w:hAnsi="宋体"/>
                <w:color w:val="auto"/>
                <w:szCs w:val="21"/>
              </w:rPr>
            </w:pPr>
            <w:r>
              <w:rPr>
                <w:rFonts w:hint="eastAsia" w:hAnsi="宋体"/>
                <w:color w:val="auto"/>
                <w:szCs w:val="21"/>
              </w:rPr>
              <w:t>3.1</w:t>
            </w:r>
            <w:r>
              <w:rPr>
                <w:rFonts w:hAnsi="宋体"/>
                <w:color w:val="auto"/>
                <w:szCs w:val="21"/>
              </w:rPr>
              <w:t>严格执行起重吊装作业的安全规定</w:t>
            </w:r>
            <w:r>
              <w:rPr>
                <w:rFonts w:hint="eastAsia" w:hAnsi="宋体"/>
                <w:color w:val="auto"/>
                <w:szCs w:val="21"/>
              </w:rPr>
              <w:t>、</w:t>
            </w:r>
            <w:r>
              <w:rPr>
                <w:rFonts w:hAnsi="宋体"/>
                <w:color w:val="auto"/>
                <w:szCs w:val="21"/>
              </w:rPr>
              <w:t>规程</w:t>
            </w:r>
            <w:r>
              <w:rPr>
                <w:rFonts w:hint="eastAsia" w:hAnsi="宋体"/>
                <w:color w:val="auto"/>
                <w:szCs w:val="21"/>
              </w:rPr>
              <w:t>；</w:t>
            </w:r>
          </w:p>
          <w:p>
            <w:pPr>
              <w:pStyle w:val="285"/>
              <w:rPr>
                <w:rFonts w:hAnsi="宋体"/>
                <w:color w:val="auto"/>
                <w:szCs w:val="21"/>
              </w:rPr>
            </w:pPr>
            <w:r>
              <w:rPr>
                <w:rFonts w:hint="eastAsia" w:hAnsi="宋体"/>
                <w:color w:val="auto"/>
                <w:szCs w:val="21"/>
              </w:rPr>
              <w:t>3.2</w:t>
            </w:r>
            <w:r>
              <w:rPr>
                <w:rFonts w:hAnsi="宋体"/>
                <w:color w:val="auto"/>
                <w:szCs w:val="21"/>
              </w:rPr>
              <w:t>吊装</w:t>
            </w:r>
            <w:r>
              <w:rPr>
                <w:rFonts w:hint="eastAsia" w:hAnsi="宋体"/>
                <w:color w:val="auto"/>
                <w:szCs w:val="21"/>
              </w:rPr>
              <w:t>重量大于5吨或吊物形状复杂、刚度小、工作条件特殊的</w:t>
            </w:r>
            <w:r>
              <w:rPr>
                <w:rFonts w:hAnsi="宋体"/>
                <w:color w:val="auto"/>
                <w:szCs w:val="21"/>
              </w:rPr>
              <w:t>吊装作业要有方案和安全措施，并经有关部门审批</w:t>
            </w:r>
            <w:r>
              <w:rPr>
                <w:rFonts w:hint="eastAsia" w:hAnsi="宋体"/>
                <w:color w:val="auto"/>
                <w:szCs w:val="21"/>
              </w:rPr>
              <w:t>；</w:t>
            </w:r>
          </w:p>
          <w:p>
            <w:pPr>
              <w:pStyle w:val="285"/>
              <w:rPr>
                <w:rFonts w:hAnsi="宋体"/>
                <w:color w:val="auto"/>
                <w:szCs w:val="21"/>
              </w:rPr>
            </w:pPr>
            <w:r>
              <w:rPr>
                <w:rFonts w:hint="eastAsia" w:hAnsi="宋体"/>
                <w:color w:val="auto"/>
                <w:szCs w:val="21"/>
              </w:rPr>
              <w:t>3.3吊重机械操作员必需持有相关特种作业操作证及授权；</w:t>
            </w:r>
          </w:p>
          <w:p>
            <w:pPr>
              <w:pStyle w:val="285"/>
              <w:rPr>
                <w:rFonts w:hAnsi="宋体"/>
                <w:color w:val="auto"/>
                <w:szCs w:val="21"/>
              </w:rPr>
            </w:pPr>
            <w:r>
              <w:rPr>
                <w:rFonts w:hint="eastAsia" w:hAnsi="宋体"/>
                <w:color w:val="auto"/>
                <w:szCs w:val="21"/>
              </w:rPr>
              <w:t>3.4吊重机械及工具要经合资格人员定期检查及签发有效证书；</w:t>
            </w:r>
          </w:p>
          <w:p>
            <w:pPr>
              <w:pStyle w:val="285"/>
              <w:rPr>
                <w:rFonts w:hAnsi="宋体"/>
                <w:color w:val="auto"/>
                <w:szCs w:val="21"/>
              </w:rPr>
            </w:pPr>
            <w:r>
              <w:rPr>
                <w:rFonts w:hint="eastAsia" w:hAnsi="宋体"/>
                <w:color w:val="auto"/>
                <w:szCs w:val="21"/>
              </w:rPr>
              <w:t>3.5吊重机械及工具要附有编号及安全载重量；</w:t>
            </w:r>
          </w:p>
          <w:p>
            <w:pPr>
              <w:pStyle w:val="285"/>
              <w:rPr>
                <w:color w:val="auto"/>
                <w:szCs w:val="21"/>
              </w:rPr>
            </w:pPr>
            <w:r>
              <w:rPr>
                <w:rFonts w:hint="eastAsia" w:hAnsi="宋体"/>
                <w:color w:val="auto"/>
                <w:szCs w:val="21"/>
              </w:rPr>
              <w:t>3.6所有吊重机械及工具要定期检查以确保安全；</w:t>
            </w:r>
          </w:p>
          <w:p>
            <w:pPr>
              <w:pStyle w:val="285"/>
              <w:rPr>
                <w:color w:val="auto"/>
                <w:szCs w:val="21"/>
              </w:rPr>
            </w:pPr>
            <w:r>
              <w:rPr>
                <w:rFonts w:hint="eastAsia" w:hAnsi="宋体"/>
                <w:color w:val="auto"/>
                <w:szCs w:val="21"/>
              </w:rPr>
              <w:t>3.7禁止使用不合格或已损坏的起重设备和吊具；</w:t>
            </w:r>
          </w:p>
          <w:p>
            <w:pPr>
              <w:pStyle w:val="285"/>
              <w:rPr>
                <w:color w:val="auto"/>
                <w:szCs w:val="21"/>
              </w:rPr>
            </w:pPr>
            <w:r>
              <w:rPr>
                <w:rFonts w:hint="eastAsia" w:hAnsi="宋体"/>
                <w:color w:val="auto"/>
                <w:szCs w:val="21"/>
              </w:rPr>
              <w:t>3.8</w:t>
            </w:r>
            <w:r>
              <w:rPr>
                <w:rFonts w:hAnsi="宋体"/>
                <w:color w:val="auto"/>
                <w:szCs w:val="21"/>
              </w:rPr>
              <w:t>严禁触动正在生产的管道、阀门、电线和设备等，禁止用生产设备、管道、管架及生产</w:t>
            </w:r>
            <w:r>
              <w:rPr>
                <w:color w:val="auto"/>
                <w:szCs w:val="21"/>
              </w:rPr>
              <w:t>性建筑物做起重吊装锚点。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Align w:val="center"/>
          </w:tcPr>
          <w:p>
            <w:pPr>
              <w:pStyle w:val="281"/>
              <w:widowControl w:val="0"/>
              <w:spacing w:line="360" w:lineRule="auto"/>
              <w:ind w:firstLine="0" w:firstLineChars="0"/>
              <w:jc w:val="center"/>
              <w:rPr>
                <w:rFonts w:hAnsi="宋体"/>
                <w:color w:val="auto"/>
                <w:szCs w:val="21"/>
              </w:rPr>
            </w:pPr>
            <w:r>
              <w:rPr>
                <w:rFonts w:hint="eastAsia" w:hAnsi="宋体"/>
                <w:color w:val="auto"/>
                <w:szCs w:val="21"/>
              </w:rPr>
              <w:t>4</w:t>
            </w:r>
          </w:p>
        </w:tc>
        <w:tc>
          <w:tcPr>
            <w:tcW w:w="709" w:type="dxa"/>
            <w:vAlign w:val="center"/>
          </w:tcPr>
          <w:p>
            <w:pPr>
              <w:pStyle w:val="281"/>
              <w:widowControl w:val="0"/>
              <w:spacing w:line="360" w:lineRule="auto"/>
              <w:ind w:firstLine="0" w:firstLineChars="0"/>
              <w:jc w:val="center"/>
              <w:rPr>
                <w:color w:val="auto"/>
                <w:szCs w:val="21"/>
              </w:rPr>
            </w:pPr>
            <w:r>
              <w:rPr>
                <w:rFonts w:hint="eastAsia" w:hAnsi="宋体"/>
                <w:color w:val="auto"/>
                <w:szCs w:val="21"/>
              </w:rPr>
              <w:t>危险化学品</w:t>
            </w:r>
          </w:p>
        </w:tc>
        <w:tc>
          <w:tcPr>
            <w:tcW w:w="7870" w:type="dxa"/>
            <w:vAlign w:val="center"/>
          </w:tcPr>
          <w:p>
            <w:pPr>
              <w:pStyle w:val="285"/>
              <w:rPr>
                <w:rFonts w:hAnsi="宋体"/>
                <w:color w:val="auto"/>
                <w:szCs w:val="21"/>
              </w:rPr>
            </w:pPr>
            <w:r>
              <w:rPr>
                <w:rFonts w:hint="eastAsia" w:hAnsi="宋体"/>
                <w:color w:val="auto"/>
                <w:szCs w:val="21"/>
              </w:rPr>
              <w:t>4.1所有带入施工地点的化学危险品，必先向项目部门登记，必要时（如量大、危险性高）应在安监部备案；</w:t>
            </w:r>
          </w:p>
          <w:p>
            <w:pPr>
              <w:pStyle w:val="285"/>
              <w:rPr>
                <w:rFonts w:hAnsi="宋体"/>
                <w:color w:val="auto"/>
                <w:szCs w:val="21"/>
              </w:rPr>
            </w:pPr>
            <w:r>
              <w:rPr>
                <w:rFonts w:hint="eastAsia" w:hAnsi="宋体"/>
                <w:color w:val="auto"/>
                <w:szCs w:val="21"/>
              </w:rPr>
              <w:t>4.2正确搬运及使用所有的化学物品；</w:t>
            </w:r>
          </w:p>
          <w:p>
            <w:pPr>
              <w:pStyle w:val="285"/>
              <w:rPr>
                <w:rFonts w:hAnsi="宋体"/>
                <w:color w:val="auto"/>
                <w:szCs w:val="21"/>
              </w:rPr>
            </w:pPr>
            <w:r>
              <w:rPr>
                <w:rFonts w:hint="eastAsia" w:hAnsi="宋体"/>
                <w:color w:val="auto"/>
                <w:szCs w:val="21"/>
              </w:rPr>
              <w:t>4.3参阅物料安全资料单张（MSDS</w:t>
            </w:r>
            <w:r>
              <w:rPr>
                <w:rFonts w:hAnsi="宋体"/>
                <w:color w:val="auto"/>
                <w:szCs w:val="21"/>
              </w:rPr>
              <w:t>）</w:t>
            </w:r>
            <w:r>
              <w:rPr>
                <w:rFonts w:hint="eastAsia" w:hAnsi="宋体"/>
                <w:color w:val="auto"/>
                <w:szCs w:val="21"/>
              </w:rPr>
              <w:t>，容器要附有符合法定的标签；</w:t>
            </w:r>
          </w:p>
          <w:p>
            <w:pPr>
              <w:pStyle w:val="285"/>
              <w:rPr>
                <w:rFonts w:hAnsi="宋体"/>
                <w:color w:val="auto"/>
                <w:szCs w:val="21"/>
              </w:rPr>
            </w:pPr>
            <w:r>
              <w:rPr>
                <w:rFonts w:hint="eastAsia" w:hAnsi="宋体"/>
                <w:color w:val="auto"/>
                <w:szCs w:val="21"/>
              </w:rPr>
              <w:t>4.4确保通风良好，严禁明火；</w:t>
            </w:r>
          </w:p>
          <w:p>
            <w:pPr>
              <w:pStyle w:val="285"/>
              <w:rPr>
                <w:color w:val="auto"/>
                <w:szCs w:val="21"/>
              </w:rPr>
            </w:pPr>
            <w:r>
              <w:rPr>
                <w:rFonts w:hint="eastAsia" w:hAnsi="宋体"/>
                <w:color w:val="auto"/>
                <w:szCs w:val="21"/>
              </w:rPr>
              <w:t>4.5佩戴适当个人防护设备。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Align w:val="center"/>
          </w:tcPr>
          <w:p>
            <w:pPr>
              <w:pStyle w:val="281"/>
              <w:widowControl w:val="0"/>
              <w:spacing w:line="360" w:lineRule="auto"/>
              <w:ind w:firstLine="0" w:firstLineChars="0"/>
              <w:jc w:val="center"/>
              <w:rPr>
                <w:rFonts w:hAnsi="宋体"/>
                <w:color w:val="auto"/>
                <w:szCs w:val="21"/>
              </w:rPr>
            </w:pPr>
            <w:r>
              <w:rPr>
                <w:rFonts w:hint="eastAsia" w:hAnsi="宋体"/>
                <w:color w:val="auto"/>
                <w:szCs w:val="21"/>
              </w:rPr>
              <w:t>5</w:t>
            </w:r>
          </w:p>
        </w:tc>
        <w:tc>
          <w:tcPr>
            <w:tcW w:w="709" w:type="dxa"/>
            <w:vAlign w:val="center"/>
          </w:tcPr>
          <w:p>
            <w:pPr>
              <w:pStyle w:val="281"/>
              <w:widowControl w:val="0"/>
              <w:spacing w:line="360" w:lineRule="auto"/>
              <w:ind w:firstLine="0" w:firstLineChars="0"/>
              <w:jc w:val="center"/>
              <w:rPr>
                <w:color w:val="auto"/>
                <w:szCs w:val="21"/>
              </w:rPr>
            </w:pPr>
            <w:r>
              <w:rPr>
                <w:rFonts w:hint="eastAsia" w:hAnsi="宋体"/>
                <w:color w:val="auto"/>
                <w:szCs w:val="21"/>
              </w:rPr>
              <w:t>密闭空间</w:t>
            </w:r>
          </w:p>
        </w:tc>
        <w:tc>
          <w:tcPr>
            <w:tcW w:w="7870" w:type="dxa"/>
            <w:vAlign w:val="center"/>
          </w:tcPr>
          <w:p>
            <w:pPr>
              <w:pStyle w:val="285"/>
              <w:rPr>
                <w:rFonts w:hAnsi="宋体"/>
                <w:color w:val="auto"/>
                <w:szCs w:val="21"/>
              </w:rPr>
            </w:pPr>
            <w:r>
              <w:rPr>
                <w:rFonts w:hint="eastAsia" w:hAnsi="宋体"/>
                <w:color w:val="auto"/>
                <w:szCs w:val="21"/>
              </w:rPr>
              <w:t>5.1按相关要求办理工作票（在生产区域内工作时）；</w:t>
            </w:r>
          </w:p>
          <w:p>
            <w:pPr>
              <w:pStyle w:val="285"/>
              <w:rPr>
                <w:rFonts w:hAnsi="宋体"/>
                <w:color w:val="auto"/>
                <w:szCs w:val="21"/>
              </w:rPr>
            </w:pPr>
            <w:r>
              <w:rPr>
                <w:rFonts w:hint="eastAsia" w:hAnsi="宋体"/>
                <w:color w:val="auto"/>
                <w:szCs w:val="21"/>
              </w:rPr>
              <w:t>5.2应</w:t>
            </w:r>
            <w:r>
              <w:rPr>
                <w:rFonts w:hAnsi="宋体"/>
                <w:color w:val="auto"/>
                <w:szCs w:val="21"/>
              </w:rPr>
              <w:t>制定</w:t>
            </w:r>
            <w:r>
              <w:rPr>
                <w:rFonts w:hint="eastAsia" w:hAnsi="宋体"/>
                <w:color w:val="auto"/>
                <w:szCs w:val="21"/>
              </w:rPr>
              <w:t>风险评估报告；</w:t>
            </w:r>
          </w:p>
          <w:p>
            <w:pPr>
              <w:pStyle w:val="285"/>
              <w:rPr>
                <w:rFonts w:hAnsi="宋体"/>
                <w:color w:val="auto"/>
                <w:szCs w:val="21"/>
              </w:rPr>
            </w:pPr>
            <w:r>
              <w:rPr>
                <w:rFonts w:hint="eastAsia" w:hAnsi="宋体"/>
                <w:color w:val="auto"/>
                <w:szCs w:val="21"/>
              </w:rPr>
              <w:t>5.3配备适当的应急装备，如：呼吸器、复苏器、通讯设备；</w:t>
            </w:r>
          </w:p>
          <w:p>
            <w:pPr>
              <w:pStyle w:val="285"/>
              <w:rPr>
                <w:rFonts w:hAnsi="宋体"/>
                <w:color w:val="auto"/>
                <w:szCs w:val="21"/>
              </w:rPr>
            </w:pPr>
            <w:r>
              <w:rPr>
                <w:rFonts w:hint="eastAsia" w:hAnsi="宋体"/>
                <w:color w:val="auto"/>
                <w:szCs w:val="21"/>
              </w:rPr>
              <w:t>5.4良好通风、照明；</w:t>
            </w:r>
          </w:p>
          <w:p>
            <w:pPr>
              <w:pStyle w:val="285"/>
              <w:rPr>
                <w:color w:val="auto"/>
                <w:szCs w:val="21"/>
              </w:rPr>
            </w:pPr>
            <w:r>
              <w:rPr>
                <w:rFonts w:hint="eastAsia" w:hAnsi="宋体"/>
                <w:color w:val="auto"/>
                <w:szCs w:val="21"/>
              </w:rPr>
              <w:t>5.5应由</w:t>
            </w:r>
            <w:r>
              <w:rPr>
                <w:rFonts w:hAnsi="宋体"/>
                <w:color w:val="auto"/>
                <w:szCs w:val="21"/>
              </w:rPr>
              <w:t>符</w:t>
            </w:r>
            <w:r>
              <w:rPr>
                <w:rFonts w:hint="eastAsia" w:hAnsi="宋体"/>
                <w:color w:val="auto"/>
                <w:szCs w:val="21"/>
              </w:rPr>
              <w:t>合资格工作人员作业。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Align w:val="center"/>
          </w:tcPr>
          <w:p>
            <w:pPr>
              <w:pStyle w:val="283"/>
              <w:widowControl w:val="0"/>
              <w:tabs>
                <w:tab w:val="clear" w:pos="1260"/>
              </w:tabs>
              <w:spacing w:line="360" w:lineRule="auto"/>
              <w:ind w:left="0" w:firstLine="0"/>
              <w:jc w:val="center"/>
              <w:rPr>
                <w:rFonts w:ascii="宋体" w:hAnsi="宋体" w:eastAsia="宋体"/>
                <w:color w:val="auto"/>
                <w:szCs w:val="21"/>
              </w:rPr>
            </w:pPr>
            <w:r>
              <w:rPr>
                <w:rFonts w:hint="eastAsia" w:ascii="宋体" w:hAnsi="宋体" w:eastAsia="宋体"/>
                <w:color w:val="auto"/>
                <w:szCs w:val="21"/>
              </w:rPr>
              <w:t>6</w:t>
            </w:r>
          </w:p>
        </w:tc>
        <w:tc>
          <w:tcPr>
            <w:tcW w:w="709" w:type="dxa"/>
            <w:vAlign w:val="center"/>
          </w:tcPr>
          <w:p>
            <w:pPr>
              <w:pStyle w:val="283"/>
              <w:widowControl w:val="0"/>
              <w:tabs>
                <w:tab w:val="clear" w:pos="1260"/>
              </w:tabs>
              <w:spacing w:line="360" w:lineRule="auto"/>
              <w:ind w:left="0" w:firstLine="0"/>
              <w:jc w:val="center"/>
              <w:rPr>
                <w:color w:val="auto"/>
                <w:szCs w:val="21"/>
              </w:rPr>
            </w:pPr>
            <w:r>
              <w:rPr>
                <w:rFonts w:hint="eastAsia" w:ascii="宋体" w:hAnsi="宋体" w:eastAsia="宋体"/>
                <w:color w:val="auto"/>
                <w:szCs w:val="21"/>
              </w:rPr>
              <w:t>个人防护</w:t>
            </w:r>
          </w:p>
        </w:tc>
        <w:tc>
          <w:tcPr>
            <w:tcW w:w="7870" w:type="dxa"/>
            <w:vAlign w:val="center"/>
          </w:tcPr>
          <w:p>
            <w:pPr>
              <w:pStyle w:val="285"/>
              <w:rPr>
                <w:rFonts w:hAnsi="宋体"/>
                <w:color w:val="auto"/>
                <w:szCs w:val="21"/>
              </w:rPr>
            </w:pPr>
            <w:r>
              <w:rPr>
                <w:rFonts w:hint="eastAsia" w:hAnsi="宋体"/>
                <w:color w:val="auto"/>
                <w:szCs w:val="21"/>
              </w:rPr>
              <w:t>6.1根据作业或环境存在的风险配带适当的个人防护工具，例如：安全帽、护眼罩、面罩、口罩、手套、防护衣、耳塞、呼吸器及</w:t>
            </w:r>
            <w:r>
              <w:rPr>
                <w:rFonts w:hAnsi="宋体"/>
                <w:color w:val="auto"/>
                <w:szCs w:val="21"/>
              </w:rPr>
              <w:t>双背带式</w:t>
            </w:r>
            <w:r>
              <w:rPr>
                <w:rFonts w:hint="eastAsia" w:hAnsi="宋体"/>
                <w:color w:val="auto"/>
                <w:szCs w:val="21"/>
              </w:rPr>
              <w:t>安全带等；</w:t>
            </w:r>
          </w:p>
          <w:p>
            <w:pPr>
              <w:pStyle w:val="285"/>
              <w:rPr>
                <w:rFonts w:hAnsi="宋体"/>
                <w:color w:val="auto"/>
                <w:szCs w:val="21"/>
              </w:rPr>
            </w:pPr>
            <w:r>
              <w:rPr>
                <w:rFonts w:hint="eastAsia" w:hAnsi="宋体"/>
                <w:color w:val="auto"/>
                <w:szCs w:val="21"/>
              </w:rPr>
              <w:t>6.2个人防护用具及设备应定期检查及保养；</w:t>
            </w:r>
          </w:p>
          <w:p>
            <w:pPr>
              <w:pStyle w:val="285"/>
              <w:rPr>
                <w:rFonts w:hAnsi="宋体"/>
                <w:color w:val="auto"/>
                <w:szCs w:val="21"/>
              </w:rPr>
            </w:pPr>
            <w:r>
              <w:rPr>
                <w:rFonts w:hint="eastAsia" w:hAnsi="宋体"/>
                <w:color w:val="auto"/>
                <w:szCs w:val="21"/>
              </w:rPr>
              <w:t>6.3在转动设备上进行的作业，禁止使用棉纱手袜和防滑手套；</w:t>
            </w:r>
          </w:p>
          <w:p>
            <w:pPr>
              <w:pStyle w:val="285"/>
              <w:rPr>
                <w:color w:val="auto"/>
                <w:szCs w:val="21"/>
              </w:rPr>
            </w:pPr>
            <w:r>
              <w:rPr>
                <w:rFonts w:hint="eastAsia" w:hAnsi="宋体"/>
                <w:color w:val="auto"/>
                <w:szCs w:val="21"/>
              </w:rPr>
              <w:t>6.4必须正确规范佩戴。</w:t>
            </w:r>
            <w:r>
              <w:rPr>
                <w:rFonts w:hint="eastAsia"/>
                <w:color w:val="auto"/>
                <w:szCs w:val="21"/>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Align w:val="center"/>
          </w:tcPr>
          <w:p>
            <w:pPr>
              <w:pStyle w:val="283"/>
              <w:widowControl w:val="0"/>
              <w:tabs>
                <w:tab w:val="clear" w:pos="1260"/>
              </w:tabs>
              <w:spacing w:line="360" w:lineRule="auto"/>
              <w:ind w:left="0" w:firstLine="0"/>
              <w:jc w:val="center"/>
              <w:rPr>
                <w:rFonts w:ascii="宋体" w:hAnsi="宋体" w:eastAsia="宋体"/>
                <w:color w:val="auto"/>
                <w:szCs w:val="21"/>
              </w:rPr>
            </w:pPr>
            <w:r>
              <w:rPr>
                <w:rFonts w:hint="eastAsia" w:ascii="宋体" w:hAnsi="宋体" w:eastAsia="宋体"/>
                <w:color w:val="auto"/>
                <w:szCs w:val="21"/>
              </w:rPr>
              <w:t>7</w:t>
            </w:r>
          </w:p>
        </w:tc>
        <w:tc>
          <w:tcPr>
            <w:tcW w:w="709" w:type="dxa"/>
            <w:vAlign w:val="center"/>
          </w:tcPr>
          <w:p>
            <w:pPr>
              <w:pStyle w:val="283"/>
              <w:widowControl w:val="0"/>
              <w:tabs>
                <w:tab w:val="clear" w:pos="1260"/>
              </w:tabs>
              <w:spacing w:line="360" w:lineRule="auto"/>
              <w:ind w:left="0" w:firstLine="0"/>
              <w:jc w:val="center"/>
              <w:rPr>
                <w:rFonts w:ascii="宋体" w:hAnsi="宋体" w:eastAsia="宋体"/>
                <w:color w:val="auto"/>
                <w:szCs w:val="21"/>
              </w:rPr>
            </w:pPr>
            <w:r>
              <w:rPr>
                <w:rFonts w:hint="eastAsia" w:ascii="宋体" w:hAnsi="宋体" w:eastAsia="宋体"/>
                <w:color w:val="auto"/>
                <w:szCs w:val="21"/>
              </w:rPr>
              <w:t>交通安全</w:t>
            </w:r>
          </w:p>
        </w:tc>
        <w:tc>
          <w:tcPr>
            <w:tcW w:w="7870" w:type="dxa"/>
            <w:vAlign w:val="center"/>
          </w:tcPr>
          <w:p>
            <w:pPr>
              <w:pStyle w:val="285"/>
              <w:rPr>
                <w:rFonts w:hAnsi="宋体"/>
                <w:color w:val="auto"/>
                <w:szCs w:val="21"/>
              </w:rPr>
            </w:pPr>
            <w:r>
              <w:rPr>
                <w:rFonts w:hint="eastAsia" w:hAnsi="宋体"/>
                <w:color w:val="auto"/>
                <w:szCs w:val="21"/>
              </w:rPr>
              <w:t>7.1外来车辆须经登记许可方可进入生产区域；</w:t>
            </w:r>
          </w:p>
          <w:p>
            <w:pPr>
              <w:pStyle w:val="285"/>
              <w:rPr>
                <w:rFonts w:hAnsi="宋体"/>
                <w:color w:val="auto"/>
                <w:szCs w:val="21"/>
              </w:rPr>
            </w:pPr>
            <w:r>
              <w:rPr>
                <w:rFonts w:hint="eastAsia" w:hAnsi="宋体"/>
                <w:color w:val="auto"/>
                <w:szCs w:val="21"/>
              </w:rPr>
              <w:t>7.2自行车、摩托车不得进入生产现场，拖拉机、载货车若要进入生产现场搬送重物，须经项目部门办理相关手续，压坏沟盖板、损坏设备赔偿损失；</w:t>
            </w:r>
          </w:p>
          <w:p>
            <w:pPr>
              <w:pStyle w:val="285"/>
              <w:rPr>
                <w:rFonts w:hAnsi="宋体"/>
                <w:color w:val="auto"/>
                <w:szCs w:val="21"/>
              </w:rPr>
            </w:pPr>
            <w:r>
              <w:rPr>
                <w:rFonts w:hint="eastAsia" w:hAnsi="宋体"/>
                <w:color w:val="auto"/>
                <w:szCs w:val="21"/>
              </w:rPr>
              <w:t>7.3严格遵守限速规定；</w:t>
            </w:r>
          </w:p>
          <w:p>
            <w:pPr>
              <w:pStyle w:val="285"/>
              <w:rPr>
                <w:rFonts w:hAnsi="宋体"/>
                <w:color w:val="auto"/>
                <w:szCs w:val="21"/>
              </w:rPr>
            </w:pPr>
            <w:r>
              <w:rPr>
                <w:rFonts w:hint="eastAsia" w:hAnsi="宋体"/>
                <w:color w:val="auto"/>
                <w:szCs w:val="21"/>
              </w:rPr>
              <w:t>7.4严禁无证、无牌及酒后驾驶。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Align w:val="center"/>
          </w:tcPr>
          <w:p>
            <w:pPr>
              <w:pStyle w:val="283"/>
              <w:widowControl w:val="0"/>
              <w:tabs>
                <w:tab w:val="clear" w:pos="1260"/>
              </w:tabs>
              <w:spacing w:line="360" w:lineRule="auto"/>
              <w:ind w:left="0" w:firstLine="0"/>
              <w:jc w:val="center"/>
              <w:rPr>
                <w:rFonts w:ascii="宋体" w:hAnsi="宋体" w:eastAsia="宋体"/>
                <w:color w:val="auto"/>
                <w:szCs w:val="21"/>
              </w:rPr>
            </w:pPr>
            <w:r>
              <w:rPr>
                <w:rFonts w:hint="eastAsia" w:ascii="宋体" w:hAnsi="宋体" w:eastAsia="宋体"/>
                <w:color w:val="auto"/>
                <w:szCs w:val="21"/>
              </w:rPr>
              <w:t>8</w:t>
            </w:r>
          </w:p>
        </w:tc>
        <w:tc>
          <w:tcPr>
            <w:tcW w:w="709" w:type="dxa"/>
            <w:vAlign w:val="center"/>
          </w:tcPr>
          <w:p>
            <w:pPr>
              <w:pStyle w:val="283"/>
              <w:widowControl w:val="0"/>
              <w:tabs>
                <w:tab w:val="clear" w:pos="1260"/>
              </w:tabs>
              <w:spacing w:line="360" w:lineRule="auto"/>
              <w:ind w:left="0" w:firstLine="0"/>
              <w:jc w:val="center"/>
              <w:rPr>
                <w:rFonts w:ascii="宋体" w:hAnsi="宋体" w:eastAsia="宋体"/>
                <w:color w:val="auto"/>
                <w:szCs w:val="21"/>
              </w:rPr>
            </w:pPr>
            <w:r>
              <w:rPr>
                <w:rFonts w:hint="eastAsia" w:ascii="宋体" w:hAnsi="宋体" w:eastAsia="宋体"/>
                <w:color w:val="auto"/>
                <w:szCs w:val="21"/>
              </w:rPr>
              <w:t>动火及消防安全</w:t>
            </w:r>
          </w:p>
        </w:tc>
        <w:tc>
          <w:tcPr>
            <w:tcW w:w="7870" w:type="dxa"/>
            <w:vAlign w:val="center"/>
          </w:tcPr>
          <w:p>
            <w:pPr>
              <w:pStyle w:val="285"/>
              <w:rPr>
                <w:rFonts w:hAnsi="宋体"/>
                <w:color w:val="auto"/>
                <w:szCs w:val="21"/>
              </w:rPr>
            </w:pPr>
            <w:r>
              <w:rPr>
                <w:rFonts w:hint="eastAsia" w:hAnsi="宋体"/>
                <w:color w:val="auto"/>
                <w:szCs w:val="21"/>
              </w:rPr>
              <w:t>8.1</w:t>
            </w:r>
            <w:r>
              <w:rPr>
                <w:rFonts w:hAnsi="宋体"/>
                <w:color w:val="auto"/>
                <w:szCs w:val="21"/>
              </w:rPr>
              <w:t>严格执行</w:t>
            </w:r>
            <w:r>
              <w:rPr>
                <w:rFonts w:hint="eastAsia" w:hAnsi="宋体"/>
                <w:color w:val="auto"/>
                <w:szCs w:val="21"/>
              </w:rPr>
              <w:t>两票制度</w:t>
            </w:r>
            <w:r>
              <w:rPr>
                <w:rFonts w:hAnsi="宋体"/>
                <w:color w:val="auto"/>
                <w:szCs w:val="21"/>
              </w:rPr>
              <w:t>，按制度的规定要求和程序办理</w:t>
            </w:r>
            <w:r>
              <w:rPr>
                <w:rFonts w:hint="eastAsia" w:hAnsi="宋体"/>
                <w:color w:val="auto"/>
                <w:szCs w:val="21"/>
              </w:rPr>
              <w:t>工作</w:t>
            </w:r>
            <w:r>
              <w:rPr>
                <w:rFonts w:hAnsi="宋体"/>
                <w:color w:val="auto"/>
                <w:szCs w:val="21"/>
              </w:rPr>
              <w:t>许可证</w:t>
            </w:r>
            <w:r>
              <w:rPr>
                <w:rFonts w:hint="eastAsia" w:hAnsi="宋体"/>
                <w:color w:val="auto"/>
                <w:szCs w:val="21"/>
              </w:rPr>
              <w:t>；</w:t>
            </w:r>
          </w:p>
          <w:p>
            <w:pPr>
              <w:pStyle w:val="285"/>
              <w:rPr>
                <w:rFonts w:hAnsi="宋体"/>
                <w:color w:val="auto"/>
                <w:szCs w:val="21"/>
              </w:rPr>
            </w:pPr>
            <w:r>
              <w:rPr>
                <w:rFonts w:hint="eastAsia" w:hAnsi="宋体"/>
                <w:color w:val="auto"/>
                <w:szCs w:val="21"/>
              </w:rPr>
              <w:t>8.2</w:t>
            </w:r>
            <w:r>
              <w:rPr>
                <w:rFonts w:hAnsi="宋体"/>
                <w:color w:val="auto"/>
                <w:szCs w:val="21"/>
              </w:rPr>
              <w:t>一张</w:t>
            </w:r>
            <w:r>
              <w:rPr>
                <w:rFonts w:hint="eastAsia" w:hAnsi="宋体"/>
                <w:color w:val="auto"/>
                <w:szCs w:val="21"/>
              </w:rPr>
              <w:t>动</w:t>
            </w:r>
            <w:r>
              <w:rPr>
                <w:rFonts w:hAnsi="宋体"/>
                <w:color w:val="auto"/>
                <w:szCs w:val="21"/>
              </w:rPr>
              <w:t>火</w:t>
            </w:r>
            <w:r>
              <w:rPr>
                <w:rFonts w:hint="eastAsia" w:hAnsi="宋体"/>
                <w:color w:val="auto"/>
                <w:szCs w:val="21"/>
              </w:rPr>
              <w:t>票</w:t>
            </w:r>
            <w:r>
              <w:rPr>
                <w:rFonts w:hAnsi="宋体"/>
                <w:color w:val="auto"/>
                <w:szCs w:val="21"/>
              </w:rPr>
              <w:t>只能用于一处</w:t>
            </w:r>
            <w:r>
              <w:rPr>
                <w:rFonts w:hint="eastAsia" w:hAnsi="宋体"/>
                <w:color w:val="auto"/>
                <w:szCs w:val="21"/>
              </w:rPr>
              <w:t>；</w:t>
            </w:r>
          </w:p>
          <w:p>
            <w:pPr>
              <w:pStyle w:val="285"/>
              <w:rPr>
                <w:rFonts w:hAnsi="宋体"/>
                <w:color w:val="auto"/>
                <w:szCs w:val="21"/>
              </w:rPr>
            </w:pPr>
            <w:r>
              <w:rPr>
                <w:rFonts w:hint="eastAsia" w:hAnsi="宋体"/>
                <w:color w:val="auto"/>
                <w:szCs w:val="21"/>
              </w:rPr>
              <w:t>8.3动</w:t>
            </w:r>
            <w:r>
              <w:rPr>
                <w:rFonts w:hAnsi="宋体"/>
                <w:color w:val="auto"/>
                <w:szCs w:val="21"/>
              </w:rPr>
              <w:t>火人要持特殊工种作业证上岗，实际</w:t>
            </w:r>
            <w:r>
              <w:rPr>
                <w:rFonts w:hint="eastAsia" w:hAnsi="宋体"/>
                <w:color w:val="auto"/>
                <w:szCs w:val="21"/>
              </w:rPr>
              <w:t>动</w:t>
            </w:r>
            <w:r>
              <w:rPr>
                <w:rFonts w:hAnsi="宋体"/>
                <w:color w:val="auto"/>
                <w:szCs w:val="21"/>
              </w:rPr>
              <w:t>火人要与</w:t>
            </w:r>
            <w:r>
              <w:rPr>
                <w:rFonts w:hint="eastAsia" w:hAnsi="宋体"/>
                <w:color w:val="auto"/>
                <w:szCs w:val="21"/>
              </w:rPr>
              <w:t>动</w:t>
            </w:r>
            <w:r>
              <w:rPr>
                <w:rFonts w:hAnsi="宋体"/>
                <w:color w:val="auto"/>
                <w:szCs w:val="21"/>
              </w:rPr>
              <w:t>火作业许可证上的人员相符，如临时更换</w:t>
            </w:r>
            <w:r>
              <w:rPr>
                <w:rFonts w:hint="eastAsia" w:hAnsi="宋体"/>
                <w:color w:val="auto"/>
                <w:szCs w:val="21"/>
              </w:rPr>
              <w:t>动</w:t>
            </w:r>
            <w:r>
              <w:rPr>
                <w:rFonts w:hAnsi="宋体"/>
                <w:color w:val="auto"/>
                <w:szCs w:val="21"/>
              </w:rPr>
              <w:t>火人要重新办理手续</w:t>
            </w:r>
            <w:r>
              <w:rPr>
                <w:rFonts w:hint="eastAsia" w:hAnsi="宋体"/>
                <w:color w:val="auto"/>
                <w:szCs w:val="21"/>
              </w:rPr>
              <w:t>；</w:t>
            </w:r>
          </w:p>
          <w:p>
            <w:pPr>
              <w:pStyle w:val="285"/>
              <w:rPr>
                <w:rFonts w:hAnsi="宋体"/>
                <w:color w:val="auto"/>
                <w:szCs w:val="21"/>
              </w:rPr>
            </w:pPr>
            <w:r>
              <w:rPr>
                <w:rFonts w:hint="eastAsia" w:hAnsi="宋体"/>
                <w:color w:val="auto"/>
                <w:szCs w:val="21"/>
              </w:rPr>
              <w:t>8.4在设备运行区</w:t>
            </w:r>
            <w:r>
              <w:rPr>
                <w:rFonts w:hAnsi="宋体"/>
                <w:color w:val="auto"/>
                <w:szCs w:val="21"/>
              </w:rPr>
              <w:t>域内的改扩建、检修等工作动火作业，均为一</w:t>
            </w:r>
            <w:r>
              <w:rPr>
                <w:rFonts w:hint="eastAsia" w:hAnsi="宋体"/>
                <w:color w:val="auto"/>
                <w:szCs w:val="21"/>
              </w:rPr>
              <w:t>、二级</w:t>
            </w:r>
            <w:r>
              <w:rPr>
                <w:rFonts w:hAnsi="宋体"/>
                <w:color w:val="auto"/>
                <w:szCs w:val="21"/>
              </w:rPr>
              <w:t>级动火，按</w:t>
            </w:r>
            <w:r>
              <w:rPr>
                <w:rFonts w:hint="eastAsia" w:hAnsi="宋体"/>
                <w:color w:val="auto"/>
                <w:szCs w:val="21"/>
              </w:rPr>
              <w:t>动</w:t>
            </w:r>
            <w:r>
              <w:rPr>
                <w:rFonts w:hAnsi="宋体"/>
                <w:color w:val="auto"/>
                <w:szCs w:val="21"/>
              </w:rPr>
              <w:t>火</w:t>
            </w:r>
            <w:r>
              <w:rPr>
                <w:rFonts w:hint="eastAsia" w:hAnsi="宋体"/>
                <w:color w:val="auto"/>
                <w:szCs w:val="21"/>
              </w:rPr>
              <w:t>工作许可手续</w:t>
            </w:r>
            <w:r>
              <w:rPr>
                <w:rFonts w:hAnsi="宋体"/>
                <w:color w:val="auto"/>
                <w:szCs w:val="21"/>
              </w:rPr>
              <w:t>办理</w:t>
            </w:r>
            <w:r>
              <w:rPr>
                <w:rFonts w:hint="eastAsia" w:hAnsi="宋体"/>
                <w:color w:val="auto"/>
                <w:szCs w:val="21"/>
              </w:rPr>
              <w:t>；</w:t>
            </w:r>
          </w:p>
          <w:p>
            <w:pPr>
              <w:pStyle w:val="285"/>
              <w:rPr>
                <w:rFonts w:hAnsi="宋体"/>
                <w:color w:val="auto"/>
                <w:szCs w:val="21"/>
              </w:rPr>
            </w:pPr>
            <w:r>
              <w:rPr>
                <w:rFonts w:hint="eastAsia" w:hAnsi="宋体"/>
                <w:color w:val="auto"/>
                <w:szCs w:val="21"/>
              </w:rPr>
              <w:t>8.5</w:t>
            </w:r>
            <w:r>
              <w:rPr>
                <w:rFonts w:hAnsi="宋体"/>
                <w:color w:val="auto"/>
                <w:szCs w:val="21"/>
              </w:rPr>
              <w:t>禁止用汽油或易挥发性溶剂洗刷机具、配件、衣物等</w:t>
            </w:r>
            <w:r>
              <w:rPr>
                <w:rFonts w:hint="eastAsia" w:hAnsi="宋体"/>
                <w:color w:val="auto"/>
                <w:szCs w:val="21"/>
              </w:rPr>
              <w:t>；</w:t>
            </w:r>
          </w:p>
          <w:p>
            <w:pPr>
              <w:pStyle w:val="285"/>
              <w:rPr>
                <w:rFonts w:hAnsi="宋体"/>
                <w:color w:val="auto"/>
                <w:szCs w:val="21"/>
              </w:rPr>
            </w:pPr>
            <w:r>
              <w:rPr>
                <w:rFonts w:hint="eastAsia" w:hAnsi="宋体"/>
                <w:color w:val="auto"/>
                <w:szCs w:val="21"/>
              </w:rPr>
              <w:t>8.6生产场所禁止吸烟；</w:t>
            </w:r>
          </w:p>
          <w:p>
            <w:pPr>
              <w:pStyle w:val="285"/>
              <w:rPr>
                <w:rFonts w:hAnsi="宋体"/>
                <w:color w:val="auto"/>
                <w:szCs w:val="21"/>
              </w:rPr>
            </w:pPr>
            <w:r>
              <w:rPr>
                <w:rFonts w:hint="eastAsia" w:hAnsi="宋体"/>
                <w:color w:val="auto"/>
                <w:szCs w:val="21"/>
              </w:rPr>
              <w:t>8.7有“禁止烟火”标志牌的场所不得携带火种；</w:t>
            </w:r>
          </w:p>
          <w:p>
            <w:pPr>
              <w:pStyle w:val="285"/>
              <w:rPr>
                <w:rFonts w:hAnsi="宋体"/>
                <w:color w:val="auto"/>
                <w:szCs w:val="21"/>
              </w:rPr>
            </w:pPr>
            <w:r>
              <w:rPr>
                <w:rFonts w:hint="eastAsia" w:hAnsi="宋体"/>
                <w:color w:val="auto"/>
                <w:szCs w:val="21"/>
              </w:rPr>
              <w:t>8.8 禁止阻塞消防通道。</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Align w:val="center"/>
          </w:tcPr>
          <w:p>
            <w:pPr>
              <w:pStyle w:val="283"/>
              <w:widowControl w:val="0"/>
              <w:tabs>
                <w:tab w:val="clear" w:pos="1260"/>
              </w:tabs>
              <w:spacing w:line="360" w:lineRule="auto"/>
              <w:ind w:left="0" w:firstLine="0"/>
              <w:jc w:val="center"/>
              <w:rPr>
                <w:rFonts w:ascii="宋体" w:hAnsi="宋体" w:eastAsia="宋体"/>
                <w:color w:val="auto"/>
                <w:szCs w:val="21"/>
              </w:rPr>
            </w:pPr>
            <w:r>
              <w:rPr>
                <w:rFonts w:hint="eastAsia" w:ascii="宋体" w:hAnsi="宋体" w:eastAsia="宋体"/>
                <w:color w:val="auto"/>
                <w:szCs w:val="21"/>
              </w:rPr>
              <w:t>9</w:t>
            </w:r>
          </w:p>
        </w:tc>
        <w:tc>
          <w:tcPr>
            <w:tcW w:w="709" w:type="dxa"/>
            <w:vAlign w:val="center"/>
          </w:tcPr>
          <w:p>
            <w:pPr>
              <w:pStyle w:val="283"/>
              <w:widowControl w:val="0"/>
              <w:tabs>
                <w:tab w:val="clear" w:pos="1260"/>
              </w:tabs>
              <w:spacing w:line="360" w:lineRule="auto"/>
              <w:ind w:left="0" w:firstLine="0"/>
              <w:jc w:val="center"/>
              <w:rPr>
                <w:rFonts w:ascii="宋体" w:hAnsi="宋体" w:eastAsia="宋体"/>
                <w:color w:val="auto"/>
                <w:szCs w:val="21"/>
              </w:rPr>
            </w:pPr>
            <w:r>
              <w:rPr>
                <w:rFonts w:hint="eastAsia" w:ascii="宋体" w:hAnsi="宋体" w:eastAsia="宋体"/>
                <w:color w:val="auto"/>
                <w:szCs w:val="21"/>
              </w:rPr>
              <w:t>噪声控制</w:t>
            </w:r>
          </w:p>
        </w:tc>
        <w:tc>
          <w:tcPr>
            <w:tcW w:w="7870" w:type="dxa"/>
            <w:vAlign w:val="center"/>
          </w:tcPr>
          <w:p>
            <w:pPr>
              <w:pStyle w:val="285"/>
              <w:rPr>
                <w:rFonts w:hAnsi="宋体"/>
                <w:color w:val="auto"/>
                <w:szCs w:val="21"/>
              </w:rPr>
            </w:pPr>
            <w:r>
              <w:rPr>
                <w:rFonts w:hint="eastAsia" w:hAnsi="宋体"/>
                <w:color w:val="auto"/>
                <w:szCs w:val="21"/>
              </w:rPr>
              <w:t>9.1当有产生大量噪声的工作时，承包方应恰当地评估其对工人与公众产生的影响。并根据评估，承包商应采取适当的措施降低噪声，减少风险以保护工人和对公众的干扰；</w:t>
            </w:r>
          </w:p>
          <w:p>
            <w:pPr>
              <w:pStyle w:val="285"/>
              <w:rPr>
                <w:rFonts w:hAnsi="宋体"/>
                <w:color w:val="auto"/>
                <w:szCs w:val="21"/>
              </w:rPr>
            </w:pPr>
            <w:r>
              <w:rPr>
                <w:rFonts w:hint="eastAsia" w:hAnsi="宋体"/>
                <w:color w:val="auto"/>
                <w:szCs w:val="21"/>
              </w:rPr>
              <w:t>9.2使用设备时，确保其在噪声控制之内。如便携式发电机应有罩子以降低对周围区域产生的噪声影响；</w:t>
            </w:r>
          </w:p>
          <w:p>
            <w:pPr>
              <w:pStyle w:val="285"/>
              <w:rPr>
                <w:color w:val="auto"/>
                <w:szCs w:val="21"/>
              </w:rPr>
            </w:pPr>
            <w:r>
              <w:rPr>
                <w:rFonts w:hint="eastAsia" w:hAnsi="宋体"/>
                <w:color w:val="auto"/>
                <w:szCs w:val="21"/>
              </w:rPr>
              <w:t>9.3如出现作业区噪声超过</w:t>
            </w:r>
            <w:r>
              <w:rPr>
                <w:rFonts w:hAnsi="宋体"/>
                <w:color w:val="auto"/>
                <w:szCs w:val="21"/>
              </w:rPr>
              <w:t xml:space="preserve">85 </w:t>
            </w:r>
            <w:r>
              <w:rPr>
                <w:rFonts w:hint="eastAsia" w:hAnsi="宋体"/>
                <w:color w:val="auto"/>
                <w:szCs w:val="21"/>
              </w:rPr>
              <w:t>分贝，应给在噪音影响范围之内的作业人员提供使用合适的</w:t>
            </w:r>
            <w:r>
              <w:rPr>
                <w:rFonts w:hint="eastAsia"/>
                <w:color w:val="auto"/>
                <w:szCs w:val="21"/>
              </w:rPr>
              <w:t>听力保护设备。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Align w:val="center"/>
          </w:tcPr>
          <w:p>
            <w:pPr>
              <w:pStyle w:val="283"/>
              <w:widowControl w:val="0"/>
              <w:tabs>
                <w:tab w:val="clear" w:pos="1260"/>
              </w:tabs>
              <w:spacing w:line="360" w:lineRule="auto"/>
              <w:ind w:left="0" w:firstLine="0"/>
              <w:jc w:val="center"/>
              <w:rPr>
                <w:rFonts w:ascii="宋体" w:hAnsi="宋体" w:eastAsia="宋体"/>
                <w:color w:val="auto"/>
                <w:szCs w:val="21"/>
              </w:rPr>
            </w:pPr>
            <w:r>
              <w:rPr>
                <w:rFonts w:hint="eastAsia" w:ascii="宋体" w:hAnsi="宋体" w:eastAsia="宋体"/>
                <w:color w:val="auto"/>
                <w:szCs w:val="21"/>
              </w:rPr>
              <w:t>10</w:t>
            </w:r>
          </w:p>
        </w:tc>
        <w:tc>
          <w:tcPr>
            <w:tcW w:w="709" w:type="dxa"/>
            <w:vAlign w:val="center"/>
          </w:tcPr>
          <w:p>
            <w:pPr>
              <w:pStyle w:val="283"/>
              <w:widowControl w:val="0"/>
              <w:tabs>
                <w:tab w:val="clear" w:pos="1260"/>
              </w:tabs>
              <w:spacing w:line="360" w:lineRule="auto"/>
              <w:ind w:left="0" w:firstLine="0"/>
              <w:jc w:val="center"/>
              <w:rPr>
                <w:rFonts w:ascii="宋体" w:hAnsi="宋体" w:eastAsia="宋体"/>
                <w:color w:val="auto"/>
                <w:szCs w:val="21"/>
              </w:rPr>
            </w:pPr>
            <w:r>
              <w:rPr>
                <w:rFonts w:hint="eastAsia" w:ascii="宋体" w:hAnsi="宋体" w:eastAsia="宋体"/>
                <w:color w:val="auto"/>
                <w:szCs w:val="21"/>
              </w:rPr>
              <w:t>治安管理</w:t>
            </w:r>
          </w:p>
        </w:tc>
        <w:tc>
          <w:tcPr>
            <w:tcW w:w="7870" w:type="dxa"/>
            <w:vAlign w:val="center"/>
          </w:tcPr>
          <w:p>
            <w:pPr>
              <w:pStyle w:val="285"/>
              <w:rPr>
                <w:rFonts w:hAnsi="宋体"/>
                <w:color w:val="auto"/>
                <w:szCs w:val="21"/>
              </w:rPr>
            </w:pPr>
            <w:r>
              <w:rPr>
                <w:rFonts w:hint="eastAsia" w:hAnsi="宋体"/>
                <w:color w:val="auto"/>
                <w:szCs w:val="21"/>
              </w:rPr>
              <w:t>10.1工作人员应办理各项登记手续，现场入册登记，在指定地方住宿；</w:t>
            </w:r>
          </w:p>
          <w:p>
            <w:pPr>
              <w:pStyle w:val="285"/>
              <w:rPr>
                <w:rFonts w:hAnsi="宋体"/>
                <w:color w:val="auto"/>
                <w:szCs w:val="21"/>
              </w:rPr>
            </w:pPr>
            <w:r>
              <w:rPr>
                <w:rFonts w:hint="eastAsia" w:hAnsi="宋体"/>
                <w:color w:val="auto"/>
                <w:szCs w:val="21"/>
              </w:rPr>
              <w:t>10.2领取并佩戴临时工作证；</w:t>
            </w:r>
          </w:p>
          <w:p>
            <w:pPr>
              <w:pStyle w:val="285"/>
              <w:rPr>
                <w:rFonts w:hAnsi="宋体"/>
                <w:color w:val="auto"/>
                <w:szCs w:val="21"/>
              </w:rPr>
            </w:pPr>
            <w:r>
              <w:rPr>
                <w:rFonts w:hint="eastAsia" w:hAnsi="宋体"/>
                <w:color w:val="auto"/>
                <w:szCs w:val="21"/>
              </w:rPr>
              <w:t>10.3交通运输车辆须办理临时通行证；</w:t>
            </w:r>
          </w:p>
          <w:p>
            <w:pPr>
              <w:pStyle w:val="285"/>
              <w:rPr>
                <w:rFonts w:hAnsi="宋体"/>
                <w:color w:val="auto"/>
                <w:szCs w:val="21"/>
              </w:rPr>
            </w:pPr>
            <w:r>
              <w:rPr>
                <w:rFonts w:hint="eastAsia" w:hAnsi="宋体"/>
                <w:color w:val="auto"/>
                <w:szCs w:val="21"/>
              </w:rPr>
              <w:t>10.4严禁进行吸毒、嫖娼、聚赌、盗窃等违法犯罪活动。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Align w:val="center"/>
          </w:tcPr>
          <w:p>
            <w:pPr>
              <w:pStyle w:val="283"/>
              <w:widowControl w:val="0"/>
              <w:tabs>
                <w:tab w:val="clear" w:pos="1260"/>
              </w:tabs>
              <w:spacing w:line="360" w:lineRule="auto"/>
              <w:ind w:left="0" w:firstLine="0"/>
              <w:jc w:val="center"/>
              <w:rPr>
                <w:rFonts w:ascii="宋体" w:hAnsi="宋体" w:eastAsia="宋体"/>
                <w:color w:val="auto"/>
                <w:szCs w:val="21"/>
              </w:rPr>
            </w:pPr>
            <w:r>
              <w:rPr>
                <w:rFonts w:hint="eastAsia" w:ascii="宋体" w:hAnsi="宋体" w:eastAsia="宋体"/>
                <w:color w:val="auto"/>
                <w:szCs w:val="21"/>
              </w:rPr>
              <w:t>11</w:t>
            </w:r>
          </w:p>
        </w:tc>
        <w:tc>
          <w:tcPr>
            <w:tcW w:w="709" w:type="dxa"/>
            <w:vAlign w:val="center"/>
          </w:tcPr>
          <w:p>
            <w:pPr>
              <w:pStyle w:val="283"/>
              <w:widowControl w:val="0"/>
              <w:tabs>
                <w:tab w:val="clear" w:pos="1260"/>
              </w:tabs>
              <w:spacing w:line="360" w:lineRule="auto"/>
              <w:ind w:left="0" w:firstLine="0"/>
              <w:jc w:val="center"/>
              <w:rPr>
                <w:rFonts w:ascii="宋体" w:hAnsi="宋体" w:eastAsia="宋体"/>
                <w:color w:val="auto"/>
                <w:szCs w:val="21"/>
              </w:rPr>
            </w:pPr>
            <w:r>
              <w:rPr>
                <w:rFonts w:hint="eastAsia" w:ascii="宋体" w:hAnsi="宋体" w:eastAsia="宋体"/>
                <w:color w:val="auto"/>
                <w:szCs w:val="21"/>
              </w:rPr>
              <w:t>文明施工</w:t>
            </w:r>
          </w:p>
        </w:tc>
        <w:tc>
          <w:tcPr>
            <w:tcW w:w="7870" w:type="dxa"/>
            <w:vAlign w:val="center"/>
          </w:tcPr>
          <w:p>
            <w:pPr>
              <w:pStyle w:val="285"/>
              <w:rPr>
                <w:rFonts w:hAnsi="宋体"/>
                <w:color w:val="auto"/>
                <w:szCs w:val="21"/>
              </w:rPr>
            </w:pPr>
            <w:r>
              <w:rPr>
                <w:rFonts w:hint="eastAsia" w:hAnsi="宋体"/>
                <w:color w:val="auto"/>
                <w:szCs w:val="21"/>
              </w:rPr>
              <w:t>11.1</w:t>
            </w:r>
            <w:r>
              <w:rPr>
                <w:rFonts w:hAnsi="宋体"/>
                <w:color w:val="auto"/>
                <w:szCs w:val="21"/>
              </w:rPr>
              <w:t>作业人员必须按规定着装，佩戴符合国家标准的安全帽以及工作要求的劳保护具</w:t>
            </w:r>
            <w:r>
              <w:rPr>
                <w:rFonts w:hint="eastAsia" w:hAnsi="宋体"/>
                <w:color w:val="auto"/>
                <w:szCs w:val="21"/>
              </w:rPr>
              <w:t>；</w:t>
            </w:r>
          </w:p>
          <w:p>
            <w:pPr>
              <w:pStyle w:val="285"/>
              <w:rPr>
                <w:rFonts w:hAnsi="宋体"/>
                <w:color w:val="auto"/>
                <w:szCs w:val="21"/>
              </w:rPr>
            </w:pPr>
            <w:r>
              <w:rPr>
                <w:rFonts w:hint="eastAsia" w:hAnsi="宋体"/>
                <w:color w:val="auto"/>
                <w:szCs w:val="21"/>
              </w:rPr>
              <w:t>11.2现场办公室应清洁、整齐，并张贴各项管理制度和工作流程图；</w:t>
            </w:r>
          </w:p>
          <w:p>
            <w:pPr>
              <w:pStyle w:val="285"/>
              <w:rPr>
                <w:rFonts w:hAnsi="宋体"/>
                <w:color w:val="auto"/>
                <w:szCs w:val="21"/>
              </w:rPr>
            </w:pPr>
            <w:r>
              <w:rPr>
                <w:rFonts w:hint="eastAsia" w:hAnsi="宋体"/>
                <w:color w:val="auto"/>
                <w:szCs w:val="21"/>
              </w:rPr>
              <w:t>11.3</w:t>
            </w:r>
            <w:r>
              <w:rPr>
                <w:rFonts w:hAnsi="宋体"/>
                <w:color w:val="auto"/>
                <w:szCs w:val="21"/>
              </w:rPr>
              <w:t>施工机具和施工材料摆放整齐有序，不得堵塞消防通道和影响生产人员的操作、巡检</w:t>
            </w:r>
            <w:r>
              <w:rPr>
                <w:rFonts w:hint="eastAsia" w:hAnsi="宋体"/>
                <w:color w:val="auto"/>
                <w:szCs w:val="21"/>
              </w:rPr>
              <w:t>、通行；</w:t>
            </w:r>
          </w:p>
          <w:p>
            <w:pPr>
              <w:pStyle w:val="285"/>
              <w:rPr>
                <w:rFonts w:hAnsi="宋体"/>
                <w:color w:val="auto"/>
                <w:szCs w:val="21"/>
              </w:rPr>
            </w:pPr>
            <w:r>
              <w:rPr>
                <w:rFonts w:hint="eastAsia" w:hAnsi="宋体"/>
                <w:color w:val="auto"/>
                <w:szCs w:val="21"/>
              </w:rPr>
              <w:t>11.4</w:t>
            </w:r>
            <w:r>
              <w:rPr>
                <w:rFonts w:hAnsi="宋体"/>
                <w:color w:val="auto"/>
                <w:szCs w:val="21"/>
              </w:rPr>
              <w:t>施工废料要按规定地点分类堆放，严禁乱扔乱堆，要做到工完</w:t>
            </w:r>
            <w:r>
              <w:rPr>
                <w:rFonts w:hint="eastAsia" w:hAnsi="宋体"/>
                <w:color w:val="auto"/>
                <w:szCs w:val="21"/>
              </w:rPr>
              <w:t>、</w:t>
            </w:r>
            <w:r>
              <w:rPr>
                <w:rFonts w:hAnsi="宋体"/>
                <w:color w:val="auto"/>
                <w:szCs w:val="21"/>
              </w:rPr>
              <w:t>料尽</w:t>
            </w:r>
            <w:r>
              <w:rPr>
                <w:rFonts w:hint="eastAsia" w:hAnsi="宋体"/>
                <w:color w:val="auto"/>
                <w:szCs w:val="21"/>
              </w:rPr>
              <w:t>、</w:t>
            </w:r>
            <w:r>
              <w:rPr>
                <w:rFonts w:hAnsi="宋体"/>
                <w:color w:val="auto"/>
                <w:szCs w:val="21"/>
              </w:rPr>
              <w:t>场地清</w:t>
            </w:r>
            <w:r>
              <w:rPr>
                <w:rFonts w:hint="eastAsia" w:hAnsi="宋体"/>
                <w:color w:val="auto"/>
                <w:szCs w:val="21"/>
              </w:rPr>
              <w:t>；</w:t>
            </w:r>
          </w:p>
          <w:p>
            <w:pPr>
              <w:pStyle w:val="285"/>
              <w:rPr>
                <w:rFonts w:hAnsi="宋体"/>
                <w:color w:val="auto"/>
                <w:szCs w:val="21"/>
              </w:rPr>
            </w:pPr>
            <w:r>
              <w:rPr>
                <w:rFonts w:hint="eastAsia" w:hAnsi="宋体"/>
                <w:color w:val="auto"/>
                <w:szCs w:val="21"/>
              </w:rPr>
              <w:t>11.5在构建中的建筑物内不得有人员住宿。如确实有需要住人时，必须采取有可靠的安全防护措施，并做好排污，排便等设施，不得在工地内随意大小便；</w:t>
            </w:r>
          </w:p>
          <w:p>
            <w:pPr>
              <w:pStyle w:val="285"/>
              <w:rPr>
                <w:rFonts w:hAnsi="宋体"/>
                <w:color w:val="auto"/>
                <w:szCs w:val="21"/>
              </w:rPr>
            </w:pPr>
            <w:r>
              <w:rPr>
                <w:rFonts w:hint="eastAsia" w:hAnsi="宋体"/>
                <w:color w:val="auto"/>
                <w:szCs w:val="21"/>
              </w:rPr>
              <w:t>11.6严禁带家属小孩进入工作现场；</w:t>
            </w:r>
          </w:p>
          <w:p>
            <w:pPr>
              <w:pStyle w:val="285"/>
              <w:rPr>
                <w:rFonts w:hAnsi="宋体"/>
                <w:color w:val="auto"/>
                <w:szCs w:val="21"/>
              </w:rPr>
            </w:pPr>
            <w:r>
              <w:rPr>
                <w:rFonts w:hint="eastAsia" w:hAnsi="宋体"/>
                <w:color w:val="auto"/>
                <w:szCs w:val="21"/>
              </w:rPr>
              <w:t>11.7严禁在生产用水处洗衣、洗菜及冲凉；</w:t>
            </w:r>
          </w:p>
          <w:p>
            <w:pPr>
              <w:pStyle w:val="285"/>
              <w:rPr>
                <w:rFonts w:hAnsi="宋体"/>
                <w:color w:val="auto"/>
                <w:szCs w:val="21"/>
              </w:rPr>
            </w:pPr>
            <w:r>
              <w:rPr>
                <w:rFonts w:hint="eastAsia" w:hAnsi="宋体"/>
                <w:color w:val="auto"/>
                <w:szCs w:val="21"/>
              </w:rPr>
              <w:t>11.8采取措施控制现场各种粉尘、废气、废水、固体废弃物以及污染和危害。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Align w:val="center"/>
          </w:tcPr>
          <w:p>
            <w:pPr>
              <w:pStyle w:val="283"/>
              <w:widowControl w:val="0"/>
              <w:tabs>
                <w:tab w:val="clear" w:pos="1260"/>
              </w:tabs>
              <w:spacing w:line="360" w:lineRule="auto"/>
              <w:ind w:left="0" w:firstLine="0"/>
              <w:jc w:val="center"/>
              <w:rPr>
                <w:rFonts w:ascii="宋体" w:hAnsi="宋体" w:eastAsia="宋体"/>
                <w:color w:val="auto"/>
                <w:szCs w:val="21"/>
              </w:rPr>
            </w:pPr>
            <w:r>
              <w:rPr>
                <w:rFonts w:hint="eastAsia" w:ascii="宋体" w:hAnsi="宋体" w:eastAsia="宋体"/>
                <w:color w:val="auto"/>
                <w:szCs w:val="21"/>
              </w:rPr>
              <w:t>12</w:t>
            </w:r>
          </w:p>
        </w:tc>
        <w:tc>
          <w:tcPr>
            <w:tcW w:w="709" w:type="dxa"/>
            <w:vAlign w:val="center"/>
          </w:tcPr>
          <w:p>
            <w:pPr>
              <w:pStyle w:val="283"/>
              <w:widowControl w:val="0"/>
              <w:tabs>
                <w:tab w:val="clear" w:pos="1260"/>
              </w:tabs>
              <w:spacing w:line="360" w:lineRule="auto"/>
              <w:ind w:left="0" w:firstLine="0"/>
              <w:jc w:val="center"/>
              <w:rPr>
                <w:rFonts w:ascii="宋体" w:hAnsi="宋体" w:eastAsia="宋体"/>
                <w:color w:val="auto"/>
                <w:szCs w:val="21"/>
              </w:rPr>
            </w:pPr>
            <w:r>
              <w:rPr>
                <w:rFonts w:hint="eastAsia" w:ascii="宋体" w:hAnsi="宋体" w:eastAsia="宋体"/>
                <w:color w:val="auto"/>
                <w:szCs w:val="21"/>
              </w:rPr>
              <w:t>十大禁令</w:t>
            </w:r>
          </w:p>
        </w:tc>
        <w:tc>
          <w:tcPr>
            <w:tcW w:w="7870" w:type="dxa"/>
            <w:vAlign w:val="center"/>
          </w:tcPr>
          <w:p>
            <w:pPr>
              <w:pStyle w:val="285"/>
              <w:rPr>
                <w:rFonts w:hAnsi="宋体"/>
                <w:color w:val="auto"/>
                <w:szCs w:val="21"/>
              </w:rPr>
            </w:pPr>
            <w:r>
              <w:rPr>
                <w:rFonts w:hint="eastAsia" w:hAnsi="宋体"/>
                <w:color w:val="auto"/>
                <w:szCs w:val="21"/>
              </w:rPr>
              <w:t>12.1严禁</w:t>
            </w:r>
            <w:r>
              <w:rPr>
                <w:rFonts w:hAnsi="宋体"/>
                <w:color w:val="auto"/>
                <w:szCs w:val="21"/>
              </w:rPr>
              <w:t>赤脚、穿拖鞋</w:t>
            </w:r>
            <w:r>
              <w:rPr>
                <w:rFonts w:hint="eastAsia" w:hAnsi="宋体"/>
                <w:color w:val="auto"/>
                <w:szCs w:val="21"/>
              </w:rPr>
              <w:t>、高跟鞋及不戴安全帽人员进入工作现场作业；</w:t>
            </w:r>
          </w:p>
          <w:p>
            <w:pPr>
              <w:pStyle w:val="285"/>
              <w:rPr>
                <w:rFonts w:hAnsi="宋体"/>
                <w:color w:val="auto"/>
                <w:szCs w:val="21"/>
              </w:rPr>
            </w:pPr>
            <w:r>
              <w:rPr>
                <w:rFonts w:hint="eastAsia" w:hAnsi="宋体"/>
                <w:color w:val="auto"/>
                <w:szCs w:val="21"/>
              </w:rPr>
              <w:t>12.2严禁在提升架、吊机的吊篮上下及在提升架井口或吊物下操作、站立、行走；</w:t>
            </w:r>
          </w:p>
          <w:p>
            <w:pPr>
              <w:pStyle w:val="285"/>
              <w:rPr>
                <w:rFonts w:hAnsi="宋体"/>
                <w:color w:val="auto"/>
                <w:szCs w:val="21"/>
              </w:rPr>
            </w:pPr>
            <w:r>
              <w:rPr>
                <w:rFonts w:hint="eastAsia" w:hAnsi="宋体"/>
                <w:color w:val="auto"/>
                <w:szCs w:val="21"/>
              </w:rPr>
              <w:t>12.3严禁非专业人员私自开启任何施工机械及驳接、拆除电线、电器；</w:t>
            </w:r>
          </w:p>
          <w:p>
            <w:pPr>
              <w:pStyle w:val="285"/>
              <w:rPr>
                <w:rFonts w:hAnsi="宋体"/>
                <w:color w:val="auto"/>
                <w:szCs w:val="21"/>
              </w:rPr>
            </w:pPr>
            <w:r>
              <w:rPr>
                <w:rFonts w:hint="eastAsia" w:hAnsi="宋体"/>
                <w:color w:val="auto"/>
                <w:szCs w:val="21"/>
              </w:rPr>
              <w:t>12.4严禁在现场玩耍，吵闹和从高处抛掷材料、工具、砖石砂泥及一切物资；</w:t>
            </w:r>
          </w:p>
          <w:p>
            <w:pPr>
              <w:pStyle w:val="285"/>
              <w:rPr>
                <w:rFonts w:hAnsi="宋体"/>
                <w:color w:val="auto"/>
                <w:szCs w:val="21"/>
              </w:rPr>
            </w:pPr>
            <w:r>
              <w:rPr>
                <w:rFonts w:hint="eastAsia" w:hAnsi="宋体"/>
                <w:color w:val="auto"/>
                <w:szCs w:val="21"/>
              </w:rPr>
              <w:t>12.5严禁土方工程的</w:t>
            </w:r>
            <w:r>
              <w:rPr>
                <w:rFonts w:hAnsi="宋体"/>
                <w:color w:val="auto"/>
                <w:szCs w:val="21"/>
              </w:rPr>
              <w:t>凿</w:t>
            </w:r>
            <w:r>
              <w:rPr>
                <w:rFonts w:hint="eastAsia" w:hAnsi="宋体"/>
                <w:color w:val="auto"/>
                <w:szCs w:val="21"/>
              </w:rPr>
              <w:t>岩取土及不按规定放坡或不加撑的深基坑开控施工；</w:t>
            </w:r>
          </w:p>
          <w:p>
            <w:pPr>
              <w:pStyle w:val="285"/>
              <w:rPr>
                <w:rFonts w:hAnsi="宋体"/>
                <w:color w:val="auto"/>
                <w:szCs w:val="21"/>
              </w:rPr>
            </w:pPr>
            <w:r>
              <w:rPr>
                <w:rFonts w:hint="eastAsia" w:hAnsi="宋体"/>
                <w:color w:val="auto"/>
                <w:szCs w:val="21"/>
              </w:rPr>
              <w:t>12.6严禁在不设栏杆或其它安全措施的高处作业和在</w:t>
            </w:r>
            <w:r>
              <w:rPr>
                <w:rFonts w:hAnsi="宋体"/>
                <w:color w:val="auto"/>
                <w:szCs w:val="21"/>
              </w:rPr>
              <w:t>单表墙、砖墙</w:t>
            </w:r>
            <w:r>
              <w:rPr>
                <w:rFonts w:hint="eastAsia" w:hAnsi="宋体"/>
                <w:color w:val="auto"/>
                <w:szCs w:val="21"/>
              </w:rPr>
              <w:t>上面行走；</w:t>
            </w:r>
          </w:p>
          <w:p>
            <w:pPr>
              <w:pStyle w:val="285"/>
              <w:rPr>
                <w:rFonts w:hAnsi="宋体"/>
                <w:color w:val="auto"/>
                <w:szCs w:val="21"/>
              </w:rPr>
            </w:pPr>
            <w:r>
              <w:rPr>
                <w:rFonts w:hint="eastAsia" w:hAnsi="宋体"/>
                <w:color w:val="auto"/>
                <w:szCs w:val="21"/>
              </w:rPr>
              <w:t>12.7严禁在未设安全措施的同一部位上同时进行上下交叉作业；</w:t>
            </w:r>
          </w:p>
          <w:p>
            <w:pPr>
              <w:pStyle w:val="285"/>
              <w:rPr>
                <w:rFonts w:hAnsi="宋体"/>
                <w:color w:val="auto"/>
                <w:szCs w:val="21"/>
              </w:rPr>
            </w:pPr>
            <w:r>
              <w:rPr>
                <w:rFonts w:hint="eastAsia" w:hAnsi="宋体"/>
                <w:color w:val="auto"/>
                <w:szCs w:val="21"/>
              </w:rPr>
              <w:t>12.8 严禁在高压电源的危险区域进行冒险作业；</w:t>
            </w:r>
          </w:p>
          <w:p>
            <w:pPr>
              <w:pStyle w:val="285"/>
              <w:rPr>
                <w:rFonts w:hAnsi="宋体"/>
                <w:color w:val="auto"/>
                <w:szCs w:val="21"/>
              </w:rPr>
            </w:pPr>
            <w:r>
              <w:rPr>
                <w:rFonts w:hint="eastAsia" w:hAnsi="宋体"/>
                <w:color w:val="auto"/>
                <w:szCs w:val="21"/>
              </w:rPr>
              <w:t>12.9严禁用手直接提拿灯头、电线移动照明；</w:t>
            </w:r>
          </w:p>
          <w:p>
            <w:pPr>
              <w:pStyle w:val="285"/>
              <w:rPr>
                <w:rFonts w:hAnsi="宋体"/>
                <w:color w:val="auto"/>
                <w:szCs w:val="21"/>
              </w:rPr>
            </w:pPr>
            <w:r>
              <w:rPr>
                <w:rFonts w:hint="eastAsia" w:hAnsi="宋体"/>
                <w:color w:val="auto"/>
                <w:szCs w:val="21"/>
              </w:rPr>
              <w:t>12.10严禁在存有危险品、易燃品、</w:t>
            </w:r>
            <w:r>
              <w:rPr>
                <w:rFonts w:hAnsi="宋体"/>
                <w:color w:val="auto"/>
                <w:szCs w:val="21"/>
              </w:rPr>
              <w:t>木工棚及现场仓库</w:t>
            </w:r>
            <w:r>
              <w:rPr>
                <w:rFonts w:hint="eastAsia" w:hAnsi="宋体"/>
                <w:color w:val="auto"/>
                <w:szCs w:val="21"/>
              </w:rPr>
              <w:t>吸烟、生火。</w:t>
            </w:r>
          </w:p>
        </w:tc>
      </w:tr>
    </w:tbl>
    <w:p>
      <w:pPr>
        <w:spacing w:line="360" w:lineRule="auto"/>
        <w:rPr>
          <w:color w:val="auto"/>
        </w:rPr>
      </w:pPr>
    </w:p>
    <w:p>
      <w:pPr>
        <w:spacing w:line="360" w:lineRule="auto"/>
        <w:jc w:val="center"/>
        <w:rPr>
          <w:rFonts w:ascii="宋体" w:hAnsi="宋体"/>
          <w:b/>
          <w:color w:val="auto"/>
          <w:sz w:val="28"/>
          <w:szCs w:val="28"/>
        </w:rPr>
      </w:pPr>
      <w:r>
        <w:rPr>
          <w:color w:val="auto"/>
        </w:rPr>
        <w:br w:type="page"/>
      </w:r>
      <w:r>
        <w:rPr>
          <w:rFonts w:hint="eastAsia" w:ascii="宋体" w:hAnsi="宋体"/>
          <w:b/>
          <w:color w:val="auto"/>
          <w:sz w:val="28"/>
          <w:szCs w:val="28"/>
        </w:rPr>
        <w:t>承包商安健环业绩履约评价考核规定</w:t>
      </w:r>
    </w:p>
    <w:p>
      <w:pPr>
        <w:spacing w:line="360" w:lineRule="auto"/>
        <w:rPr>
          <w:rFonts w:ascii="宋体" w:hAnsi="宋体"/>
          <w:color w:val="auto"/>
          <w:sz w:val="24"/>
          <w:szCs w:val="24"/>
        </w:rPr>
      </w:pPr>
      <w:r>
        <w:rPr>
          <w:rFonts w:hint="eastAsia" w:ascii="宋体" w:hAnsi="宋体"/>
          <w:color w:val="auto"/>
          <w:sz w:val="24"/>
          <w:szCs w:val="24"/>
        </w:rPr>
        <w:t>承包商如违反本协议</w:t>
      </w:r>
      <w:r>
        <w:rPr>
          <w:rFonts w:ascii="宋体" w:hAnsi="宋体"/>
          <w:color w:val="auto"/>
          <w:sz w:val="24"/>
          <w:szCs w:val="24"/>
        </w:rPr>
        <w:t>规定的各项要求</w:t>
      </w:r>
      <w:r>
        <w:rPr>
          <w:rFonts w:hint="eastAsia" w:ascii="宋体" w:hAnsi="宋体"/>
          <w:color w:val="auto"/>
          <w:sz w:val="24"/>
          <w:szCs w:val="24"/>
        </w:rPr>
        <w:t>，</w:t>
      </w:r>
      <w:r>
        <w:rPr>
          <w:rFonts w:hint="eastAsia" w:ascii="宋体" w:hAnsi="宋体"/>
          <w:color w:val="auto"/>
          <w:sz w:val="24"/>
          <w:szCs w:val="24"/>
          <w:lang w:eastAsia="zh-CN"/>
        </w:rPr>
        <w:t>甲方</w:t>
      </w:r>
      <w:r>
        <w:rPr>
          <w:rFonts w:hint="eastAsia" w:ascii="宋体" w:hAnsi="宋体"/>
          <w:color w:val="auto"/>
          <w:sz w:val="24"/>
          <w:szCs w:val="24"/>
        </w:rPr>
        <w:t>安全</w:t>
      </w:r>
      <w:r>
        <w:rPr>
          <w:rFonts w:ascii="宋体" w:hAnsi="宋体"/>
          <w:color w:val="auto"/>
          <w:sz w:val="24"/>
          <w:szCs w:val="24"/>
        </w:rPr>
        <w:t>管理部门</w:t>
      </w:r>
      <w:r>
        <w:rPr>
          <w:rFonts w:hint="eastAsia" w:ascii="宋体" w:hAnsi="宋体"/>
          <w:color w:val="auto"/>
          <w:sz w:val="24"/>
          <w:szCs w:val="24"/>
        </w:rPr>
        <w:t>将开具《安全隐患整改通知书》要求整改，情节严重将对承包商安全业绩进行评价考核，对承包商的扣款将在合同结算时扣除，具体如下：</w:t>
      </w:r>
    </w:p>
    <w:p>
      <w:pPr>
        <w:spacing w:line="360" w:lineRule="auto"/>
        <w:rPr>
          <w:rFonts w:ascii="宋体" w:hAnsi="宋体"/>
          <w:color w:val="auto"/>
          <w:sz w:val="24"/>
          <w:szCs w:val="24"/>
        </w:rPr>
      </w:pPr>
      <w:r>
        <w:rPr>
          <w:rFonts w:hint="eastAsia" w:ascii="宋体" w:hAnsi="宋体"/>
          <w:color w:val="auto"/>
          <w:sz w:val="24"/>
          <w:szCs w:val="24"/>
        </w:rPr>
        <w:t>1、在上级（能源局、网公司、公司等）检查印发的整改中, 发生现场作业违章情况（具体见附录），每一项A类违章扣1000-3000元/人次，每一项B类违章扣500-1000元/人次，C类违章扣200-400元/人次；</w:t>
      </w:r>
      <w:r>
        <w:rPr>
          <w:rFonts w:hint="eastAsia" w:ascii="宋体" w:hAnsi="宋体"/>
          <w:color w:val="auto"/>
          <w:sz w:val="24"/>
          <w:szCs w:val="24"/>
          <w:lang w:eastAsia="zh-CN"/>
        </w:rPr>
        <w:t>甲方</w:t>
      </w:r>
      <w:r>
        <w:rPr>
          <w:rFonts w:hint="eastAsia" w:ascii="宋体" w:hAnsi="宋体"/>
          <w:color w:val="auto"/>
          <w:sz w:val="24"/>
          <w:szCs w:val="24"/>
        </w:rPr>
        <w:t>现场监察、安全检查发现每一项A类违章扣300元/人次，B类违章扣200元/人次，C类违章扣100元/人次。</w:t>
      </w:r>
    </w:p>
    <w:p>
      <w:pPr>
        <w:spacing w:line="360" w:lineRule="auto"/>
        <w:rPr>
          <w:rFonts w:ascii="宋体" w:hAnsi="宋体"/>
          <w:color w:val="auto"/>
          <w:sz w:val="24"/>
          <w:szCs w:val="24"/>
        </w:rPr>
      </w:pPr>
      <w:r>
        <w:rPr>
          <w:rFonts w:hint="eastAsia" w:ascii="宋体" w:hAnsi="宋体"/>
          <w:color w:val="auto"/>
          <w:sz w:val="24"/>
          <w:szCs w:val="24"/>
        </w:rPr>
        <w:t>2、发生</w:t>
      </w:r>
      <w:r>
        <w:rPr>
          <w:rFonts w:hint="eastAsia" w:ascii="宋体" w:hAnsi="宋体"/>
          <w:color w:val="auto"/>
          <w:sz w:val="24"/>
          <w:szCs w:val="24"/>
          <w:lang w:eastAsia="zh-CN"/>
        </w:rPr>
        <w:t>南方电网储能股份有限公司</w:t>
      </w:r>
      <w:r>
        <w:rPr>
          <w:rFonts w:hint="eastAsia" w:ascii="宋体" w:hAnsi="宋体"/>
          <w:color w:val="auto"/>
          <w:sz w:val="24"/>
          <w:szCs w:val="24"/>
        </w:rPr>
        <w:t>或</w:t>
      </w:r>
      <w:r>
        <w:rPr>
          <w:rFonts w:hint="eastAsia" w:ascii="宋体" w:hAnsi="宋体"/>
          <w:color w:val="auto"/>
          <w:sz w:val="24"/>
          <w:szCs w:val="24"/>
          <w:lang w:eastAsia="zh-CN"/>
        </w:rPr>
        <w:t>甲方</w:t>
      </w:r>
      <w:r>
        <w:rPr>
          <w:rFonts w:hint="eastAsia" w:ascii="宋体" w:hAnsi="宋体"/>
          <w:color w:val="auto"/>
          <w:sz w:val="24"/>
          <w:szCs w:val="24"/>
        </w:rPr>
        <w:t>《事故事件管理业务指导书》中规定承包商有责任的安健环事件，扣500-1000元/起，承包商有责任的六级及以上电力设备事故事件、电力安全事故事件根据</w:t>
      </w:r>
      <w:r>
        <w:rPr>
          <w:rFonts w:ascii="宋体" w:hAnsi="宋体"/>
          <w:color w:val="auto"/>
          <w:sz w:val="24"/>
          <w:szCs w:val="24"/>
        </w:rPr>
        <w:t>事故严重程度给予</w:t>
      </w:r>
      <w:r>
        <w:rPr>
          <w:rFonts w:hint="eastAsia" w:ascii="宋体" w:hAnsi="宋体"/>
          <w:color w:val="auto"/>
          <w:sz w:val="24"/>
          <w:szCs w:val="24"/>
        </w:rPr>
        <w:t>1000元</w:t>
      </w:r>
      <w:r>
        <w:rPr>
          <w:rFonts w:ascii="宋体" w:hAnsi="宋体"/>
          <w:color w:val="auto"/>
          <w:sz w:val="24"/>
          <w:szCs w:val="24"/>
        </w:rPr>
        <w:t>至</w:t>
      </w:r>
      <w:r>
        <w:rPr>
          <w:rFonts w:hint="eastAsia" w:ascii="宋体" w:hAnsi="宋体"/>
          <w:color w:val="auto"/>
          <w:sz w:val="24"/>
          <w:szCs w:val="24"/>
        </w:rPr>
        <w:t>合同金额10</w:t>
      </w:r>
      <w:r>
        <w:rPr>
          <w:rFonts w:ascii="宋体" w:hAnsi="宋体"/>
          <w:color w:val="auto"/>
          <w:sz w:val="24"/>
          <w:szCs w:val="24"/>
        </w:rPr>
        <w:t>%的</w:t>
      </w:r>
      <w:r>
        <w:rPr>
          <w:rFonts w:hint="eastAsia" w:ascii="宋体" w:hAnsi="宋体"/>
          <w:color w:val="auto"/>
          <w:sz w:val="24"/>
          <w:szCs w:val="24"/>
        </w:rPr>
        <w:t>扣款</w:t>
      </w:r>
      <w:r>
        <w:rPr>
          <w:rFonts w:ascii="宋体" w:hAnsi="宋体"/>
          <w:color w:val="auto"/>
          <w:sz w:val="24"/>
          <w:szCs w:val="24"/>
        </w:rPr>
        <w:t>。</w:t>
      </w:r>
    </w:p>
    <w:p>
      <w:pPr>
        <w:spacing w:line="360" w:lineRule="auto"/>
        <w:rPr>
          <w:rFonts w:hint="eastAsia" w:ascii="宋体" w:hAnsi="宋体" w:eastAsia="宋体"/>
          <w:color w:val="auto"/>
          <w:sz w:val="24"/>
          <w:szCs w:val="24"/>
          <w:lang w:eastAsia="zh-CN"/>
        </w:rPr>
      </w:pPr>
      <w:r>
        <w:rPr>
          <w:rFonts w:hint="eastAsia" w:ascii="宋体" w:hAnsi="宋体"/>
          <w:color w:val="auto"/>
          <w:sz w:val="24"/>
          <w:szCs w:val="24"/>
        </w:rPr>
        <w:t>3.发生</w:t>
      </w:r>
      <w:r>
        <w:rPr>
          <w:rFonts w:ascii="宋体" w:hAnsi="宋体"/>
          <w:color w:val="auto"/>
          <w:sz w:val="24"/>
          <w:szCs w:val="24"/>
        </w:rPr>
        <w:t>人身</w:t>
      </w:r>
      <w:r>
        <w:rPr>
          <w:rFonts w:hint="eastAsia" w:ascii="宋体" w:hAnsi="宋体"/>
          <w:color w:val="auto"/>
          <w:sz w:val="24"/>
          <w:szCs w:val="24"/>
        </w:rPr>
        <w:t>轻伤</w:t>
      </w:r>
      <w:r>
        <w:rPr>
          <w:rFonts w:ascii="宋体" w:hAnsi="宋体"/>
          <w:color w:val="auto"/>
          <w:sz w:val="24"/>
          <w:szCs w:val="24"/>
        </w:rPr>
        <w:t>、重伤或死亡事故的，</w:t>
      </w:r>
      <w:r>
        <w:rPr>
          <w:rFonts w:hint="eastAsia" w:ascii="宋体" w:hAnsi="宋体"/>
          <w:color w:val="auto"/>
          <w:sz w:val="24"/>
          <w:szCs w:val="24"/>
        </w:rPr>
        <w:t>责令</w:t>
      </w:r>
      <w:r>
        <w:rPr>
          <w:rFonts w:ascii="宋体" w:hAnsi="宋体"/>
          <w:color w:val="auto"/>
          <w:sz w:val="24"/>
          <w:szCs w:val="24"/>
        </w:rPr>
        <w:t>停工，</w:t>
      </w:r>
      <w:r>
        <w:rPr>
          <w:rFonts w:hint="eastAsia" w:ascii="宋体" w:hAnsi="宋体"/>
          <w:color w:val="auto"/>
          <w:sz w:val="24"/>
          <w:szCs w:val="24"/>
        </w:rPr>
        <w:t>并根据</w:t>
      </w:r>
      <w:r>
        <w:rPr>
          <w:rFonts w:ascii="宋体" w:hAnsi="宋体"/>
          <w:color w:val="auto"/>
          <w:sz w:val="24"/>
          <w:szCs w:val="24"/>
        </w:rPr>
        <w:t>事故严重程度给予</w:t>
      </w:r>
      <w:r>
        <w:rPr>
          <w:rFonts w:hint="eastAsia" w:ascii="宋体" w:hAnsi="宋体"/>
          <w:color w:val="auto"/>
          <w:sz w:val="24"/>
          <w:szCs w:val="24"/>
          <w:lang w:val="en-US" w:eastAsia="zh-CN"/>
        </w:rPr>
        <w:t>相应</w:t>
      </w:r>
      <w:r>
        <w:rPr>
          <w:rFonts w:hint="eastAsia" w:ascii="宋体" w:hAnsi="宋体"/>
          <w:color w:val="auto"/>
          <w:sz w:val="24"/>
          <w:szCs w:val="24"/>
        </w:rPr>
        <w:t>金额</w:t>
      </w:r>
      <w:r>
        <w:rPr>
          <w:rFonts w:ascii="宋体" w:hAnsi="宋体"/>
          <w:color w:val="auto"/>
          <w:sz w:val="24"/>
          <w:szCs w:val="24"/>
        </w:rPr>
        <w:t>的</w:t>
      </w:r>
      <w:r>
        <w:rPr>
          <w:rFonts w:hint="eastAsia" w:ascii="宋体" w:hAnsi="宋体"/>
          <w:color w:val="auto"/>
          <w:sz w:val="24"/>
          <w:szCs w:val="24"/>
        </w:rPr>
        <w:t>扣款</w:t>
      </w:r>
      <w:bookmarkStart w:id="0" w:name="_Toc465168217"/>
      <w:bookmarkStart w:id="1" w:name="_Toc442278791"/>
      <w:r>
        <w:rPr>
          <w:rFonts w:hint="eastAsia" w:ascii="宋体" w:hAnsi="宋体"/>
          <w:color w:val="auto"/>
          <w:sz w:val="24"/>
          <w:szCs w:val="24"/>
          <w:lang w:eastAsia="zh-CN"/>
        </w:rPr>
        <w:t>：</w:t>
      </w:r>
    </w:p>
    <w:p>
      <w:pPr>
        <w:tabs>
          <w:tab w:val="left" w:pos="1314"/>
        </w:tabs>
        <w:spacing w:line="470" w:lineRule="exact"/>
        <w:ind w:firstLine="480" w:firstLineChars="200"/>
        <w:rPr>
          <w:rFonts w:hint="eastAsia" w:ascii="宋体" w:hAnsi="宋体"/>
          <w:bCs/>
          <w:sz w:val="24"/>
          <w:szCs w:val="24"/>
        </w:rPr>
      </w:pPr>
      <w:r>
        <w:rPr>
          <w:rFonts w:hint="eastAsia" w:ascii="宋体" w:hAnsi="宋体"/>
          <w:bCs/>
          <w:sz w:val="24"/>
          <w:szCs w:val="24"/>
          <w:lang w:val="en-US" w:eastAsia="zh-CN"/>
        </w:rPr>
        <w:t>①</w:t>
      </w:r>
      <w:r>
        <w:rPr>
          <w:rFonts w:hint="eastAsia" w:ascii="宋体" w:hAnsi="宋体"/>
          <w:bCs/>
          <w:sz w:val="24"/>
          <w:szCs w:val="24"/>
        </w:rPr>
        <w:t>发生轻伤事故，酌情给予事故单位罚款1000-3000元。</w:t>
      </w:r>
    </w:p>
    <w:p>
      <w:pPr>
        <w:tabs>
          <w:tab w:val="left" w:pos="1314"/>
        </w:tabs>
        <w:spacing w:line="470" w:lineRule="exact"/>
        <w:ind w:firstLine="480" w:firstLineChars="200"/>
        <w:rPr>
          <w:rFonts w:hint="eastAsia" w:ascii="宋体" w:hAnsi="宋体"/>
          <w:bCs/>
          <w:sz w:val="24"/>
          <w:szCs w:val="24"/>
        </w:rPr>
      </w:pPr>
      <w:r>
        <w:rPr>
          <w:rFonts w:hint="eastAsia" w:ascii="宋体" w:hAnsi="宋体"/>
          <w:bCs/>
          <w:sz w:val="24"/>
          <w:szCs w:val="24"/>
          <w:lang w:val="en-US" w:eastAsia="zh-CN"/>
        </w:rPr>
        <w:t>②</w:t>
      </w:r>
      <w:r>
        <w:rPr>
          <w:rFonts w:hint="eastAsia" w:ascii="宋体" w:hAnsi="宋体"/>
          <w:bCs/>
          <w:sz w:val="24"/>
          <w:szCs w:val="24"/>
        </w:rPr>
        <w:t>发生重伤事故，酌情给予事故单位罚款5000-30000元。</w:t>
      </w:r>
    </w:p>
    <w:p>
      <w:pPr>
        <w:pStyle w:val="18"/>
        <w:bidi w:val="0"/>
        <w:ind w:left="0" w:leftChars="0" w:firstLine="480" w:firstLineChars="200"/>
        <w:rPr>
          <w:rFonts w:hint="eastAsia" w:eastAsia="宋体"/>
          <w:sz w:val="24"/>
          <w:szCs w:val="24"/>
          <w:lang w:eastAsia="zh-CN"/>
        </w:rPr>
      </w:pPr>
      <w:r>
        <w:rPr>
          <w:rFonts w:hint="eastAsia" w:ascii="宋体" w:hAnsi="宋体"/>
          <w:bCs/>
          <w:sz w:val="24"/>
          <w:szCs w:val="24"/>
          <w:lang w:val="en-US" w:eastAsia="zh-CN"/>
        </w:rPr>
        <w:t>③</w:t>
      </w:r>
      <w:r>
        <w:rPr>
          <w:rFonts w:hint="eastAsia" w:ascii="宋体" w:hAnsi="宋体"/>
          <w:bCs/>
          <w:sz w:val="24"/>
          <w:szCs w:val="24"/>
        </w:rPr>
        <w:t>发生人身死亡责任事故每人次处以40万元罚款</w:t>
      </w:r>
      <w:r>
        <w:rPr>
          <w:rFonts w:hint="eastAsia" w:ascii="宋体" w:hAnsi="宋体"/>
          <w:bCs/>
          <w:sz w:val="24"/>
          <w:szCs w:val="24"/>
          <w:lang w:eastAsia="zh-CN"/>
        </w:rPr>
        <w:t>。</w:t>
      </w:r>
    </w:p>
    <w:p>
      <w:pPr>
        <w:spacing w:line="360" w:lineRule="auto"/>
        <w:rPr>
          <w:rFonts w:hint="eastAsia" w:ascii="宋体" w:hAnsi="宋体"/>
          <w:color w:val="auto"/>
          <w:sz w:val="24"/>
          <w:szCs w:val="24"/>
        </w:rPr>
      </w:pPr>
      <w:r>
        <w:rPr>
          <w:rFonts w:hint="eastAsia" w:ascii="宋体" w:hAnsi="宋体"/>
          <w:color w:val="auto"/>
          <w:sz w:val="24"/>
          <w:szCs w:val="24"/>
        </w:rPr>
        <w:t>附录：现场作业违章扣分条款</w:t>
      </w:r>
      <w:bookmarkEnd w:id="0"/>
      <w:bookmarkEnd w:id="1"/>
    </w:p>
    <w:tbl>
      <w:tblPr>
        <w:tblStyle w:val="42"/>
        <w:tblW w:w="886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Layout w:type="fixed"/>
        <w:tblCellMar>
          <w:top w:w="15" w:type="dxa"/>
          <w:left w:w="15" w:type="dxa"/>
          <w:bottom w:w="15" w:type="dxa"/>
          <w:right w:w="15" w:type="dxa"/>
        </w:tblCellMar>
      </w:tblPr>
      <w:tblGrid>
        <w:gridCol w:w="484"/>
        <w:gridCol w:w="486"/>
        <w:gridCol w:w="600"/>
        <w:gridCol w:w="5214"/>
        <w:gridCol w:w="859"/>
        <w:gridCol w:w="1222"/>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15" w:type="dxa"/>
            <w:left w:w="15" w:type="dxa"/>
            <w:bottom w:w="15" w:type="dxa"/>
            <w:right w:w="15" w:type="dxa"/>
          </w:tblCellMar>
        </w:tblPrEx>
        <w:trPr>
          <w:trHeight w:val="685" w:hRule="atLeast"/>
          <w:jc w:val="center"/>
        </w:trPr>
        <w:tc>
          <w:tcPr>
            <w:tcW w:w="484" w:type="dxa"/>
            <w:tcBorders>
              <w:tl2br w:val="nil"/>
              <w:tr2bl w:val="nil"/>
            </w:tcBorders>
            <w:shd w:val="clear" w:color="auto" w:fill="auto"/>
            <w:vAlign w:val="center"/>
          </w:tcPr>
          <w:p>
            <w:pPr>
              <w:keepNext w:val="0"/>
              <w:keepLines w:val="0"/>
              <w:widowControl/>
              <w:suppressLineNumbers w:val="0"/>
              <w:jc w:val="center"/>
              <w:textAlignment w:val="center"/>
              <w:rPr>
                <w:rFonts w:hint="default" w:ascii="宋体" w:hAnsi="宋体" w:eastAsia="宋体" w:cs="宋体"/>
                <w:b/>
                <w:i w:val="0"/>
                <w:color w:val="auto"/>
                <w:kern w:val="0"/>
                <w:sz w:val="20"/>
                <w:szCs w:val="20"/>
                <w:u w:val="none"/>
                <w:lang w:val="en-US" w:eastAsia="zh-CN" w:bidi="ar"/>
              </w:rPr>
            </w:pPr>
            <w:r>
              <w:rPr>
                <w:rFonts w:hint="eastAsia" w:ascii="宋体" w:hAnsi="宋体" w:cs="宋体"/>
                <w:b/>
                <w:i w:val="0"/>
                <w:color w:val="auto"/>
                <w:kern w:val="0"/>
                <w:sz w:val="20"/>
                <w:szCs w:val="20"/>
                <w:u w:val="none"/>
                <w:lang w:val="en-US" w:eastAsia="zh-CN" w:bidi="ar"/>
              </w:rPr>
              <w:t>序号</w:t>
            </w:r>
          </w:p>
        </w:tc>
        <w:tc>
          <w:tcPr>
            <w:tcW w:w="486" w:type="dxa"/>
            <w:tcBorders>
              <w:tl2br w:val="nil"/>
              <w:tr2bl w:val="nil"/>
            </w:tcBorders>
            <w:shd w:val="clear" w:color="auto" w:fill="auto"/>
            <w:vAlign w:val="center"/>
          </w:tcPr>
          <w:p>
            <w:pPr>
              <w:keepNext w:val="0"/>
              <w:keepLines w:val="0"/>
              <w:widowControl/>
              <w:suppressLineNumbers w:val="0"/>
              <w:jc w:val="center"/>
              <w:textAlignment w:val="center"/>
              <w:rPr>
                <w:rFonts w:hint="default" w:ascii="宋体" w:hAnsi="宋体" w:eastAsia="宋体" w:cs="宋体"/>
                <w:b/>
                <w:i w:val="0"/>
                <w:color w:val="auto"/>
                <w:kern w:val="0"/>
                <w:sz w:val="20"/>
                <w:szCs w:val="20"/>
                <w:u w:val="none"/>
                <w:lang w:val="en-US" w:eastAsia="zh-CN" w:bidi="ar"/>
              </w:rPr>
            </w:pPr>
            <w:r>
              <w:rPr>
                <w:rFonts w:hint="eastAsia" w:ascii="宋体" w:hAnsi="宋体" w:cs="宋体"/>
                <w:b/>
                <w:i w:val="0"/>
                <w:color w:val="auto"/>
                <w:kern w:val="0"/>
                <w:sz w:val="20"/>
                <w:szCs w:val="20"/>
                <w:u w:val="none"/>
                <w:lang w:val="en-US" w:eastAsia="zh-CN" w:bidi="ar"/>
              </w:rPr>
              <w:t>违章级别</w:t>
            </w:r>
          </w:p>
        </w:tc>
        <w:tc>
          <w:tcPr>
            <w:tcW w:w="600"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auto"/>
                <w:sz w:val="20"/>
                <w:szCs w:val="20"/>
                <w:u w:val="none"/>
              </w:rPr>
            </w:pPr>
            <w:r>
              <w:rPr>
                <w:rFonts w:hint="eastAsia" w:ascii="宋体" w:hAnsi="宋体" w:eastAsia="宋体" w:cs="宋体"/>
                <w:b/>
                <w:i w:val="0"/>
                <w:color w:val="auto"/>
                <w:kern w:val="0"/>
                <w:sz w:val="20"/>
                <w:szCs w:val="20"/>
                <w:u w:val="none"/>
                <w:lang w:val="en-US" w:eastAsia="zh-CN" w:bidi="ar"/>
              </w:rPr>
              <w:t>违章代码</w:t>
            </w:r>
          </w:p>
        </w:tc>
        <w:tc>
          <w:tcPr>
            <w:tcW w:w="5214"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auto"/>
                <w:sz w:val="20"/>
                <w:szCs w:val="20"/>
                <w:u w:val="none"/>
              </w:rPr>
            </w:pPr>
            <w:r>
              <w:rPr>
                <w:rFonts w:hint="eastAsia" w:ascii="宋体" w:hAnsi="宋体" w:eastAsia="宋体" w:cs="宋体"/>
                <w:b/>
                <w:i w:val="0"/>
                <w:color w:val="auto"/>
                <w:kern w:val="0"/>
                <w:sz w:val="20"/>
                <w:szCs w:val="20"/>
                <w:u w:val="none"/>
                <w:lang w:val="en-US" w:eastAsia="zh-CN" w:bidi="ar"/>
              </w:rPr>
              <w:t>违章现象</w:t>
            </w:r>
          </w:p>
        </w:tc>
        <w:tc>
          <w:tcPr>
            <w:tcW w:w="859"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auto"/>
                <w:sz w:val="20"/>
                <w:szCs w:val="20"/>
                <w:u w:val="none"/>
              </w:rPr>
            </w:pPr>
            <w:r>
              <w:rPr>
                <w:rFonts w:hint="eastAsia" w:ascii="宋体" w:hAnsi="宋体" w:eastAsia="宋体" w:cs="宋体"/>
                <w:b/>
                <w:i w:val="0"/>
                <w:color w:val="auto"/>
                <w:kern w:val="0"/>
                <w:sz w:val="20"/>
                <w:szCs w:val="20"/>
                <w:u w:val="none"/>
                <w:lang w:val="en-US" w:eastAsia="zh-CN" w:bidi="ar"/>
              </w:rPr>
              <w:t>违章类型</w:t>
            </w:r>
          </w:p>
        </w:tc>
        <w:tc>
          <w:tcPr>
            <w:tcW w:w="1222"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auto"/>
                <w:sz w:val="20"/>
                <w:szCs w:val="20"/>
                <w:u w:val="none"/>
              </w:rPr>
            </w:pPr>
            <w:r>
              <w:rPr>
                <w:rFonts w:hint="eastAsia" w:ascii="宋体" w:hAnsi="宋体" w:eastAsia="宋体" w:cs="宋体"/>
                <w:b/>
                <w:i w:val="0"/>
                <w:color w:val="auto"/>
                <w:kern w:val="0"/>
                <w:sz w:val="20"/>
                <w:szCs w:val="20"/>
                <w:u w:val="none"/>
                <w:lang w:val="en-US" w:eastAsia="zh-CN" w:bidi="ar"/>
              </w:rPr>
              <w:t>扣分对象</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15" w:type="dxa"/>
            <w:left w:w="15" w:type="dxa"/>
            <w:bottom w:w="15" w:type="dxa"/>
            <w:right w:w="15" w:type="dxa"/>
          </w:tblCellMar>
        </w:tblPrEx>
        <w:trPr>
          <w:trHeight w:val="710" w:hRule="atLeast"/>
          <w:jc w:val="center"/>
        </w:trPr>
        <w:tc>
          <w:tcPr>
            <w:tcW w:w="484" w:type="dxa"/>
            <w:tcBorders>
              <w:tl2br w:val="nil"/>
              <w:tr2bl w:val="nil"/>
            </w:tcBorders>
            <w:shd w:val="clear" w:color="auto" w:fill="auto"/>
            <w:vAlign w:val="center"/>
          </w:tcPr>
          <w:p>
            <w:pPr>
              <w:keepNext w:val="0"/>
              <w:keepLines w:val="0"/>
              <w:widowControl/>
              <w:suppressLineNumbers w:val="0"/>
              <w:jc w:val="center"/>
              <w:textAlignment w:val="center"/>
              <w:rPr>
                <w:rFonts w:hint="default" w:ascii="宋体" w:hAnsi="宋体" w:eastAsia="宋体" w:cs="宋体"/>
                <w:i w:val="0"/>
                <w:color w:val="auto"/>
                <w:kern w:val="0"/>
                <w:sz w:val="20"/>
                <w:szCs w:val="20"/>
                <w:u w:val="none"/>
                <w:lang w:val="en-US" w:eastAsia="zh-CN" w:bidi="ar"/>
              </w:rPr>
            </w:pPr>
            <w:r>
              <w:rPr>
                <w:rFonts w:hint="eastAsia" w:ascii="宋体" w:hAnsi="宋体" w:eastAsia="宋体" w:cs="宋体"/>
                <w:i w:val="0"/>
                <w:iCs w:val="0"/>
                <w:color w:val="auto"/>
                <w:kern w:val="0"/>
                <w:sz w:val="22"/>
                <w:szCs w:val="22"/>
                <w:u w:val="none"/>
                <w:lang w:val="en-US" w:eastAsia="zh-CN" w:bidi="ar"/>
              </w:rPr>
              <w:t>1</w:t>
            </w:r>
          </w:p>
        </w:tc>
        <w:tc>
          <w:tcPr>
            <w:tcW w:w="486" w:type="dxa"/>
            <w:tcBorders>
              <w:tl2br w:val="nil"/>
              <w:tr2bl w:val="nil"/>
            </w:tcBorders>
            <w:shd w:val="clear" w:color="auto" w:fill="auto"/>
            <w:vAlign w:val="center"/>
          </w:tcPr>
          <w:p>
            <w:pPr>
              <w:keepNext w:val="0"/>
              <w:keepLines w:val="0"/>
              <w:widowControl/>
              <w:suppressLineNumbers w:val="0"/>
              <w:jc w:val="center"/>
              <w:textAlignment w:val="center"/>
              <w:rPr>
                <w:rFonts w:hint="default" w:ascii="宋体" w:hAnsi="宋体" w:eastAsia="宋体" w:cs="宋体"/>
                <w:i w:val="0"/>
                <w:color w:val="auto"/>
                <w:kern w:val="0"/>
                <w:sz w:val="20"/>
                <w:szCs w:val="20"/>
                <w:u w:val="none"/>
                <w:lang w:val="en-US" w:eastAsia="zh-CN" w:bidi="ar"/>
              </w:rPr>
            </w:pPr>
            <w:r>
              <w:rPr>
                <w:rFonts w:hint="eastAsia" w:ascii="宋体" w:hAnsi="宋体" w:cs="宋体"/>
                <w:i w:val="0"/>
                <w:color w:val="auto"/>
                <w:kern w:val="0"/>
                <w:sz w:val="20"/>
                <w:szCs w:val="20"/>
                <w:u w:val="none"/>
                <w:lang w:val="en-US" w:eastAsia="zh-CN" w:bidi="ar"/>
              </w:rPr>
              <w:t>A</w:t>
            </w:r>
          </w:p>
        </w:tc>
        <w:tc>
          <w:tcPr>
            <w:tcW w:w="600"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A01</w:t>
            </w:r>
          </w:p>
        </w:tc>
        <w:tc>
          <w:tcPr>
            <w:tcW w:w="5214" w:type="dxa"/>
            <w:tcBorders>
              <w:tl2br w:val="nil"/>
              <w:tr2bl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未按规定办理线路第一、</w:t>
            </w:r>
            <w:r>
              <w:rPr>
                <w:rStyle w:val="300"/>
                <w:rFonts w:hint="eastAsia" w:ascii="宋体" w:hAnsi="宋体" w:eastAsia="宋体" w:cs="宋体"/>
                <w:color w:val="auto"/>
                <w:sz w:val="20"/>
                <w:szCs w:val="20"/>
                <w:lang w:val="en-US" w:eastAsia="zh-CN" w:bidi="ar"/>
              </w:rPr>
              <w:t>二</w:t>
            </w:r>
            <w:r>
              <w:rPr>
                <w:rFonts w:hint="eastAsia" w:ascii="宋体" w:hAnsi="宋体" w:eastAsia="宋体" w:cs="宋体"/>
                <w:i w:val="0"/>
                <w:color w:val="auto"/>
                <w:kern w:val="0"/>
                <w:sz w:val="20"/>
                <w:szCs w:val="20"/>
                <w:u w:val="none"/>
                <w:lang w:val="en-US" w:eastAsia="zh-CN" w:bidi="ar"/>
              </w:rPr>
              <w:t>种工作票,厂站第一、</w:t>
            </w:r>
            <w:r>
              <w:rPr>
                <w:rStyle w:val="300"/>
                <w:rFonts w:hint="eastAsia" w:ascii="宋体" w:hAnsi="宋体" w:eastAsia="宋体" w:cs="宋体"/>
                <w:color w:val="auto"/>
                <w:sz w:val="20"/>
                <w:szCs w:val="20"/>
                <w:lang w:val="en-US" w:eastAsia="zh-CN" w:bidi="ar"/>
              </w:rPr>
              <w:t>二、三</w:t>
            </w:r>
            <w:r>
              <w:rPr>
                <w:rFonts w:hint="eastAsia" w:ascii="宋体" w:hAnsi="宋体" w:eastAsia="宋体" w:cs="宋体"/>
                <w:i w:val="0"/>
                <w:color w:val="auto"/>
                <w:kern w:val="0"/>
                <w:sz w:val="20"/>
                <w:szCs w:val="20"/>
                <w:u w:val="none"/>
                <w:lang w:val="en-US" w:eastAsia="zh-CN" w:bidi="ar"/>
              </w:rPr>
              <w:t>种工作票,带电作业工作票,紧急抢修工作票,低压配电网工作票,检修申请单</w:t>
            </w:r>
            <w:r>
              <w:rPr>
                <w:rStyle w:val="300"/>
                <w:rFonts w:hint="eastAsia" w:ascii="宋体" w:hAnsi="宋体" w:eastAsia="宋体" w:cs="宋体"/>
                <w:color w:val="auto"/>
                <w:sz w:val="20"/>
                <w:szCs w:val="20"/>
                <w:lang w:val="en-US" w:eastAsia="zh-CN" w:bidi="ar"/>
              </w:rPr>
              <w:t>,动火工作票或规范性书面记录（包括施工作业票、二次措施单、书面形式布置记录）</w:t>
            </w:r>
            <w:r>
              <w:rPr>
                <w:rFonts w:hint="eastAsia" w:ascii="宋体" w:hAnsi="宋体" w:eastAsia="宋体" w:cs="宋体"/>
                <w:i w:val="0"/>
                <w:color w:val="auto"/>
                <w:kern w:val="0"/>
                <w:sz w:val="20"/>
                <w:szCs w:val="20"/>
                <w:u w:val="none"/>
                <w:lang w:val="en-US" w:eastAsia="zh-CN" w:bidi="ar"/>
              </w:rPr>
              <w:t>开展现场作业</w:t>
            </w:r>
          </w:p>
        </w:tc>
        <w:tc>
          <w:tcPr>
            <w:tcW w:w="859"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两票文件</w:t>
            </w:r>
          </w:p>
        </w:tc>
        <w:tc>
          <w:tcPr>
            <w:tcW w:w="1222"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工作负责人</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15" w:type="dxa"/>
            <w:left w:w="15" w:type="dxa"/>
            <w:bottom w:w="15" w:type="dxa"/>
            <w:right w:w="15" w:type="dxa"/>
          </w:tblCellMar>
        </w:tblPrEx>
        <w:trPr>
          <w:trHeight w:val="710" w:hRule="atLeast"/>
          <w:jc w:val="center"/>
        </w:trPr>
        <w:tc>
          <w:tcPr>
            <w:tcW w:w="484" w:type="dxa"/>
            <w:tcBorders>
              <w:tl2br w:val="nil"/>
              <w:tr2bl w:val="nil"/>
            </w:tcBorders>
            <w:shd w:val="clear" w:color="auto" w:fill="auto"/>
            <w:vAlign w:val="center"/>
          </w:tcPr>
          <w:p>
            <w:pPr>
              <w:keepNext w:val="0"/>
              <w:keepLines w:val="0"/>
              <w:widowControl/>
              <w:suppressLineNumbers w:val="0"/>
              <w:jc w:val="center"/>
              <w:textAlignment w:val="center"/>
              <w:rPr>
                <w:rFonts w:hint="default" w:ascii="宋体" w:hAnsi="宋体" w:eastAsia="宋体" w:cs="宋体"/>
                <w:b w:val="0"/>
                <w:bCs w:val="0"/>
                <w:i w:val="0"/>
                <w:color w:val="auto"/>
                <w:kern w:val="0"/>
                <w:sz w:val="20"/>
                <w:szCs w:val="20"/>
                <w:u w:val="none"/>
                <w:lang w:val="en-US" w:eastAsia="zh-CN" w:bidi="ar"/>
              </w:rPr>
            </w:pPr>
            <w:r>
              <w:rPr>
                <w:rFonts w:hint="eastAsia" w:ascii="宋体" w:hAnsi="宋体" w:eastAsia="宋体" w:cs="宋体"/>
                <w:i w:val="0"/>
                <w:iCs w:val="0"/>
                <w:color w:val="auto"/>
                <w:kern w:val="0"/>
                <w:sz w:val="22"/>
                <w:szCs w:val="22"/>
                <w:u w:val="none"/>
                <w:lang w:val="en-US" w:eastAsia="zh-CN" w:bidi="ar"/>
              </w:rPr>
              <w:t>2</w:t>
            </w:r>
          </w:p>
        </w:tc>
        <w:tc>
          <w:tcPr>
            <w:tcW w:w="486"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b w:val="0"/>
                <w:bCs w:val="0"/>
                <w:i w:val="0"/>
                <w:color w:val="auto"/>
                <w:kern w:val="0"/>
                <w:sz w:val="20"/>
                <w:szCs w:val="20"/>
                <w:u w:val="none"/>
                <w:lang w:val="en-US" w:eastAsia="zh-CN" w:bidi="ar"/>
              </w:rPr>
            </w:pPr>
            <w:r>
              <w:rPr>
                <w:rFonts w:hint="eastAsia" w:ascii="宋体" w:hAnsi="宋体" w:cs="宋体"/>
                <w:i w:val="0"/>
                <w:color w:val="auto"/>
                <w:kern w:val="0"/>
                <w:sz w:val="20"/>
                <w:szCs w:val="20"/>
                <w:u w:val="none"/>
                <w:lang w:val="en-US" w:eastAsia="zh-CN" w:bidi="ar"/>
              </w:rPr>
              <w:t>A</w:t>
            </w:r>
          </w:p>
        </w:tc>
        <w:tc>
          <w:tcPr>
            <w:tcW w:w="600"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b w:val="0"/>
                <w:bCs w:val="0"/>
                <w:i w:val="0"/>
                <w:color w:val="auto"/>
                <w:kern w:val="0"/>
                <w:sz w:val="20"/>
                <w:szCs w:val="20"/>
                <w:u w:val="none"/>
                <w:lang w:val="en-US" w:eastAsia="zh-CN" w:bidi="ar"/>
              </w:rPr>
            </w:pPr>
            <w:r>
              <w:rPr>
                <w:rFonts w:hint="eastAsia" w:ascii="宋体" w:hAnsi="宋体" w:eastAsia="宋体" w:cs="宋体"/>
                <w:b w:val="0"/>
                <w:bCs w:val="0"/>
                <w:i w:val="0"/>
                <w:color w:val="auto"/>
                <w:kern w:val="0"/>
                <w:sz w:val="20"/>
                <w:szCs w:val="20"/>
                <w:u w:val="none"/>
                <w:lang w:val="en-US" w:eastAsia="zh-CN" w:bidi="ar"/>
              </w:rPr>
              <w:t>A02</w:t>
            </w:r>
          </w:p>
        </w:tc>
        <w:tc>
          <w:tcPr>
            <w:tcW w:w="5214" w:type="dxa"/>
            <w:tcBorders>
              <w:tl2br w:val="nil"/>
              <w:tr2bl w:val="nil"/>
            </w:tcBorders>
            <w:shd w:val="clear" w:color="auto" w:fill="auto"/>
            <w:vAlign w:val="center"/>
          </w:tcPr>
          <w:p>
            <w:pPr>
              <w:pStyle w:val="2"/>
              <w:rPr>
                <w:rFonts w:hint="eastAsia" w:ascii="宋体" w:hAnsi="宋体" w:eastAsia="宋体" w:cs="宋体"/>
                <w:b w:val="0"/>
                <w:bCs w:val="0"/>
                <w:color w:val="auto"/>
                <w:sz w:val="20"/>
                <w:szCs w:val="20"/>
                <w:lang w:val="en-US" w:eastAsia="zh-CN"/>
              </w:rPr>
            </w:pPr>
            <w:r>
              <w:rPr>
                <w:rFonts w:hint="eastAsia" w:ascii="宋体" w:hAnsi="宋体" w:eastAsia="宋体" w:cs="宋体"/>
                <w:b w:val="0"/>
                <w:bCs w:val="0"/>
                <w:color w:val="auto"/>
                <w:sz w:val="20"/>
                <w:szCs w:val="20"/>
                <w:lang w:val="en-US" w:eastAsia="zh-CN"/>
              </w:rPr>
              <w:t>未根据操作要求办理电气操作票或</w:t>
            </w:r>
            <w:r>
              <w:rPr>
                <w:rStyle w:val="300"/>
                <w:b w:val="0"/>
                <w:bCs w:val="0"/>
                <w:color w:val="auto"/>
                <w:sz w:val="20"/>
                <w:szCs w:val="20"/>
                <w:lang w:val="en-US" w:eastAsia="zh-CN" w:bidi="ar"/>
              </w:rPr>
              <w:t>单一操作的书面操作记录</w:t>
            </w:r>
          </w:p>
        </w:tc>
        <w:tc>
          <w:tcPr>
            <w:tcW w:w="859"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两票文件</w:t>
            </w:r>
          </w:p>
        </w:tc>
        <w:tc>
          <w:tcPr>
            <w:tcW w:w="1222"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操作人</w:t>
            </w:r>
            <w:r>
              <w:rPr>
                <w:rFonts w:hint="eastAsia" w:ascii="宋体" w:hAnsi="宋体" w:eastAsia="宋体" w:cs="宋体"/>
                <w:i w:val="0"/>
                <w:color w:val="auto"/>
                <w:kern w:val="0"/>
                <w:sz w:val="20"/>
                <w:szCs w:val="20"/>
                <w:u w:val="none"/>
                <w:lang w:val="en-US" w:eastAsia="zh-CN" w:bidi="ar"/>
              </w:rPr>
              <w:br w:type="textWrapping"/>
            </w:r>
            <w:r>
              <w:rPr>
                <w:rStyle w:val="300"/>
                <w:color w:val="auto"/>
                <w:sz w:val="20"/>
                <w:szCs w:val="20"/>
                <w:lang w:val="en-US" w:eastAsia="zh-CN" w:bidi="ar"/>
              </w:rPr>
              <w:t>监护人</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15" w:type="dxa"/>
            <w:left w:w="15" w:type="dxa"/>
            <w:bottom w:w="15" w:type="dxa"/>
            <w:right w:w="15" w:type="dxa"/>
          </w:tblCellMar>
        </w:tblPrEx>
        <w:trPr>
          <w:trHeight w:val="710" w:hRule="atLeast"/>
          <w:jc w:val="center"/>
        </w:trPr>
        <w:tc>
          <w:tcPr>
            <w:tcW w:w="484"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iCs w:val="0"/>
                <w:color w:val="auto"/>
                <w:kern w:val="0"/>
                <w:sz w:val="22"/>
                <w:szCs w:val="22"/>
                <w:u w:val="none"/>
                <w:lang w:val="en-US" w:eastAsia="zh-CN" w:bidi="ar"/>
              </w:rPr>
              <w:t>3</w:t>
            </w:r>
          </w:p>
        </w:tc>
        <w:tc>
          <w:tcPr>
            <w:tcW w:w="486"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cs="宋体"/>
                <w:i w:val="0"/>
                <w:color w:val="auto"/>
                <w:kern w:val="0"/>
                <w:sz w:val="20"/>
                <w:szCs w:val="20"/>
                <w:u w:val="none"/>
                <w:lang w:val="en-US" w:eastAsia="zh-CN" w:bidi="ar"/>
              </w:rPr>
              <w:t>A</w:t>
            </w:r>
          </w:p>
        </w:tc>
        <w:tc>
          <w:tcPr>
            <w:tcW w:w="600"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A03</w:t>
            </w:r>
          </w:p>
        </w:tc>
        <w:tc>
          <w:tcPr>
            <w:tcW w:w="5214" w:type="dxa"/>
            <w:tcBorders>
              <w:tl2br w:val="nil"/>
              <w:tr2bl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未经停电、验电、接地即开展作业，未按照工作票所列“应装设的接地”要求装设接地或工作地点未装设封闭接地，擅自变更接地位置</w:t>
            </w:r>
          </w:p>
        </w:tc>
        <w:tc>
          <w:tcPr>
            <w:tcW w:w="859"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两票文件</w:t>
            </w:r>
          </w:p>
        </w:tc>
        <w:tc>
          <w:tcPr>
            <w:tcW w:w="1222"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工作负责人</w:t>
            </w:r>
            <w:r>
              <w:rPr>
                <w:rFonts w:hint="eastAsia" w:ascii="宋体" w:hAnsi="宋体" w:eastAsia="宋体" w:cs="宋体"/>
                <w:i w:val="0"/>
                <w:color w:val="auto"/>
                <w:kern w:val="0"/>
                <w:sz w:val="20"/>
                <w:szCs w:val="20"/>
                <w:u w:val="none"/>
                <w:lang w:val="en-US" w:eastAsia="zh-CN" w:bidi="ar"/>
              </w:rPr>
              <w:br w:type="textWrapping"/>
            </w:r>
            <w:r>
              <w:rPr>
                <w:rFonts w:hint="eastAsia" w:ascii="宋体" w:hAnsi="宋体" w:eastAsia="宋体" w:cs="宋体"/>
                <w:i w:val="0"/>
                <w:color w:val="auto"/>
                <w:kern w:val="0"/>
                <w:sz w:val="20"/>
                <w:szCs w:val="20"/>
                <w:u w:val="none"/>
                <w:lang w:val="en-US" w:eastAsia="zh-CN" w:bidi="ar"/>
              </w:rPr>
              <w:t>作业人员</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15" w:type="dxa"/>
            <w:left w:w="15" w:type="dxa"/>
            <w:bottom w:w="15" w:type="dxa"/>
            <w:right w:w="15" w:type="dxa"/>
          </w:tblCellMar>
        </w:tblPrEx>
        <w:trPr>
          <w:trHeight w:val="710" w:hRule="atLeast"/>
          <w:jc w:val="center"/>
        </w:trPr>
        <w:tc>
          <w:tcPr>
            <w:tcW w:w="484"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iCs w:val="0"/>
                <w:color w:val="auto"/>
                <w:kern w:val="0"/>
                <w:sz w:val="22"/>
                <w:szCs w:val="22"/>
                <w:u w:val="none"/>
                <w:lang w:val="en-US" w:eastAsia="zh-CN" w:bidi="ar"/>
              </w:rPr>
              <w:t>4</w:t>
            </w:r>
          </w:p>
        </w:tc>
        <w:tc>
          <w:tcPr>
            <w:tcW w:w="486"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cs="宋体"/>
                <w:i w:val="0"/>
                <w:color w:val="auto"/>
                <w:kern w:val="0"/>
                <w:sz w:val="20"/>
                <w:szCs w:val="20"/>
                <w:u w:val="none"/>
                <w:lang w:val="en-US" w:eastAsia="zh-CN" w:bidi="ar"/>
              </w:rPr>
              <w:t>A</w:t>
            </w:r>
          </w:p>
        </w:tc>
        <w:tc>
          <w:tcPr>
            <w:tcW w:w="600"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A04</w:t>
            </w:r>
          </w:p>
        </w:tc>
        <w:tc>
          <w:tcPr>
            <w:tcW w:w="5214" w:type="dxa"/>
            <w:tcBorders>
              <w:tl2br w:val="nil"/>
              <w:tr2bl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未完成工作票所列主要安全措施（开关、刀闸、接地）布置,工作许可人即进行工作许可</w:t>
            </w:r>
          </w:p>
        </w:tc>
        <w:tc>
          <w:tcPr>
            <w:tcW w:w="859"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两票文件</w:t>
            </w:r>
          </w:p>
        </w:tc>
        <w:tc>
          <w:tcPr>
            <w:tcW w:w="1222"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工作许可人</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15" w:type="dxa"/>
            <w:left w:w="15" w:type="dxa"/>
            <w:bottom w:w="15" w:type="dxa"/>
            <w:right w:w="15" w:type="dxa"/>
          </w:tblCellMar>
        </w:tblPrEx>
        <w:trPr>
          <w:trHeight w:val="710" w:hRule="atLeast"/>
          <w:jc w:val="center"/>
        </w:trPr>
        <w:tc>
          <w:tcPr>
            <w:tcW w:w="484"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iCs w:val="0"/>
                <w:color w:val="auto"/>
                <w:kern w:val="0"/>
                <w:sz w:val="22"/>
                <w:szCs w:val="22"/>
                <w:u w:val="none"/>
                <w:lang w:val="en-US" w:eastAsia="zh-CN" w:bidi="ar"/>
              </w:rPr>
              <w:t>5</w:t>
            </w:r>
          </w:p>
        </w:tc>
        <w:tc>
          <w:tcPr>
            <w:tcW w:w="486"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cs="宋体"/>
                <w:i w:val="0"/>
                <w:color w:val="auto"/>
                <w:kern w:val="0"/>
                <w:sz w:val="20"/>
                <w:szCs w:val="20"/>
                <w:u w:val="none"/>
                <w:lang w:val="en-US" w:eastAsia="zh-CN" w:bidi="ar"/>
              </w:rPr>
              <w:t>A</w:t>
            </w:r>
          </w:p>
        </w:tc>
        <w:tc>
          <w:tcPr>
            <w:tcW w:w="600"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A05</w:t>
            </w:r>
          </w:p>
        </w:tc>
        <w:tc>
          <w:tcPr>
            <w:tcW w:w="5214" w:type="dxa"/>
            <w:tcBorders>
              <w:tl2br w:val="nil"/>
              <w:tr2bl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工作票未经许可或工作票、线路分组派工单所列主要安全措施（开关、刀闸、接地）未全部落实前，工作负责人即安排工作班成员作业</w:t>
            </w:r>
          </w:p>
        </w:tc>
        <w:tc>
          <w:tcPr>
            <w:tcW w:w="859"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两票文件</w:t>
            </w:r>
          </w:p>
        </w:tc>
        <w:tc>
          <w:tcPr>
            <w:tcW w:w="1222"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工作负责人</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15" w:type="dxa"/>
            <w:left w:w="15" w:type="dxa"/>
            <w:bottom w:w="15" w:type="dxa"/>
            <w:right w:w="15" w:type="dxa"/>
          </w:tblCellMar>
        </w:tblPrEx>
        <w:trPr>
          <w:trHeight w:val="710" w:hRule="atLeast"/>
          <w:jc w:val="center"/>
        </w:trPr>
        <w:tc>
          <w:tcPr>
            <w:tcW w:w="484"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iCs w:val="0"/>
                <w:color w:val="auto"/>
                <w:kern w:val="0"/>
                <w:sz w:val="22"/>
                <w:szCs w:val="22"/>
                <w:u w:val="none"/>
                <w:lang w:val="en-US" w:eastAsia="zh-CN" w:bidi="ar"/>
              </w:rPr>
              <w:t>6</w:t>
            </w:r>
          </w:p>
        </w:tc>
        <w:tc>
          <w:tcPr>
            <w:tcW w:w="486"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cs="宋体"/>
                <w:i w:val="0"/>
                <w:color w:val="auto"/>
                <w:kern w:val="0"/>
                <w:sz w:val="20"/>
                <w:szCs w:val="20"/>
                <w:u w:val="none"/>
                <w:lang w:val="en-US" w:eastAsia="zh-CN" w:bidi="ar"/>
              </w:rPr>
              <w:t>A</w:t>
            </w:r>
          </w:p>
        </w:tc>
        <w:tc>
          <w:tcPr>
            <w:tcW w:w="600"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A06</w:t>
            </w:r>
          </w:p>
        </w:tc>
        <w:tc>
          <w:tcPr>
            <w:tcW w:w="5214" w:type="dxa"/>
            <w:tcBorders>
              <w:tl2br w:val="nil"/>
              <w:tr2bl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违章指挥、强令工作班人员冒险作业；未办理开工/复工手续擅自组织施工，或停工令执行不到位</w:t>
            </w:r>
          </w:p>
        </w:tc>
        <w:tc>
          <w:tcPr>
            <w:tcW w:w="859"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信息传递</w:t>
            </w:r>
          </w:p>
        </w:tc>
        <w:tc>
          <w:tcPr>
            <w:tcW w:w="1222"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违章指挥人员</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15" w:type="dxa"/>
            <w:left w:w="15" w:type="dxa"/>
            <w:bottom w:w="15" w:type="dxa"/>
            <w:right w:w="15" w:type="dxa"/>
          </w:tblCellMar>
        </w:tblPrEx>
        <w:trPr>
          <w:trHeight w:val="710" w:hRule="atLeast"/>
          <w:jc w:val="center"/>
        </w:trPr>
        <w:tc>
          <w:tcPr>
            <w:tcW w:w="484"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iCs w:val="0"/>
                <w:color w:val="auto"/>
                <w:kern w:val="0"/>
                <w:sz w:val="22"/>
                <w:szCs w:val="22"/>
                <w:u w:val="none"/>
                <w:lang w:val="en-US" w:eastAsia="zh-CN" w:bidi="ar"/>
              </w:rPr>
              <w:t>7</w:t>
            </w:r>
          </w:p>
        </w:tc>
        <w:tc>
          <w:tcPr>
            <w:tcW w:w="486"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cs="宋体"/>
                <w:i w:val="0"/>
                <w:color w:val="auto"/>
                <w:kern w:val="0"/>
                <w:sz w:val="20"/>
                <w:szCs w:val="20"/>
                <w:u w:val="none"/>
                <w:lang w:val="en-US" w:eastAsia="zh-CN" w:bidi="ar"/>
              </w:rPr>
              <w:t>A</w:t>
            </w:r>
          </w:p>
        </w:tc>
        <w:tc>
          <w:tcPr>
            <w:tcW w:w="600"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A07</w:t>
            </w:r>
          </w:p>
        </w:tc>
        <w:tc>
          <w:tcPr>
            <w:tcW w:w="5214" w:type="dxa"/>
            <w:tcBorders>
              <w:tl2br w:val="nil"/>
              <w:tr2bl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电网运行方式安排违反“三个不安排”要求，设备超设计标准限额、超实际承载能力运行</w:t>
            </w:r>
          </w:p>
        </w:tc>
        <w:tc>
          <w:tcPr>
            <w:tcW w:w="859"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strike w:val="0"/>
                <w:color w:val="auto"/>
                <w:kern w:val="0"/>
                <w:sz w:val="20"/>
                <w:szCs w:val="20"/>
                <w:u w:val="none"/>
                <w:lang w:val="en-US" w:eastAsia="zh-CN" w:bidi="ar"/>
              </w:rPr>
            </w:pPr>
            <w:r>
              <w:rPr>
                <w:rFonts w:hint="eastAsia" w:ascii="宋体" w:hAnsi="宋体" w:eastAsia="宋体" w:cs="宋体"/>
                <w:i w:val="0"/>
                <w:strike w:val="0"/>
                <w:dstrike w:val="0"/>
                <w:color w:val="auto"/>
                <w:kern w:val="0"/>
                <w:sz w:val="20"/>
                <w:szCs w:val="20"/>
                <w:u w:val="none"/>
                <w:lang w:val="en-US" w:eastAsia="zh-CN" w:bidi="ar"/>
              </w:rPr>
              <w:t>人员行为</w:t>
            </w:r>
          </w:p>
        </w:tc>
        <w:tc>
          <w:tcPr>
            <w:tcW w:w="1222"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strike w:val="0"/>
                <w:color w:val="auto"/>
                <w:kern w:val="0"/>
                <w:sz w:val="20"/>
                <w:szCs w:val="20"/>
                <w:u w:val="none"/>
                <w:lang w:val="en-US" w:eastAsia="zh-CN" w:bidi="ar"/>
              </w:rPr>
            </w:pPr>
            <w:r>
              <w:rPr>
                <w:rFonts w:hint="eastAsia" w:ascii="宋体" w:hAnsi="宋体" w:eastAsia="宋体" w:cs="宋体"/>
                <w:i w:val="0"/>
                <w:strike w:val="0"/>
                <w:dstrike w:val="0"/>
                <w:color w:val="auto"/>
                <w:kern w:val="0"/>
                <w:sz w:val="20"/>
                <w:szCs w:val="20"/>
                <w:u w:val="none"/>
                <w:lang w:val="en-US" w:eastAsia="zh-CN" w:bidi="ar"/>
              </w:rPr>
              <w:t>相关人员</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15" w:type="dxa"/>
            <w:left w:w="15" w:type="dxa"/>
            <w:bottom w:w="15" w:type="dxa"/>
            <w:right w:w="15" w:type="dxa"/>
          </w:tblCellMar>
        </w:tblPrEx>
        <w:trPr>
          <w:trHeight w:val="710" w:hRule="atLeast"/>
          <w:jc w:val="center"/>
        </w:trPr>
        <w:tc>
          <w:tcPr>
            <w:tcW w:w="484"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iCs w:val="0"/>
                <w:color w:val="auto"/>
                <w:kern w:val="0"/>
                <w:sz w:val="22"/>
                <w:szCs w:val="22"/>
                <w:u w:val="none"/>
                <w:lang w:val="en-US" w:eastAsia="zh-CN" w:bidi="ar"/>
              </w:rPr>
              <w:t>8</w:t>
            </w:r>
          </w:p>
        </w:tc>
        <w:tc>
          <w:tcPr>
            <w:tcW w:w="486"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cs="宋体"/>
                <w:i w:val="0"/>
                <w:color w:val="auto"/>
                <w:kern w:val="0"/>
                <w:sz w:val="20"/>
                <w:szCs w:val="20"/>
                <w:u w:val="none"/>
                <w:lang w:val="en-US" w:eastAsia="zh-CN" w:bidi="ar"/>
              </w:rPr>
              <w:t>A</w:t>
            </w:r>
          </w:p>
        </w:tc>
        <w:tc>
          <w:tcPr>
            <w:tcW w:w="600"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A08</w:t>
            </w:r>
          </w:p>
        </w:tc>
        <w:tc>
          <w:tcPr>
            <w:tcW w:w="5214" w:type="dxa"/>
            <w:tcBorders>
              <w:tl2br w:val="nil"/>
              <w:tr2bl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在存在感应电触电风险的导地线等设备作业时，未使用个人保安线或接地线，或个人保安线或接地线未有效接地</w:t>
            </w:r>
          </w:p>
        </w:tc>
        <w:tc>
          <w:tcPr>
            <w:tcW w:w="859"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机具防护</w:t>
            </w:r>
          </w:p>
        </w:tc>
        <w:tc>
          <w:tcPr>
            <w:tcW w:w="1222"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作业人员</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15" w:type="dxa"/>
            <w:left w:w="15" w:type="dxa"/>
            <w:bottom w:w="15" w:type="dxa"/>
            <w:right w:w="15" w:type="dxa"/>
          </w:tblCellMar>
        </w:tblPrEx>
        <w:trPr>
          <w:trHeight w:val="710" w:hRule="atLeast"/>
          <w:jc w:val="center"/>
        </w:trPr>
        <w:tc>
          <w:tcPr>
            <w:tcW w:w="484"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iCs w:val="0"/>
                <w:color w:val="auto"/>
                <w:kern w:val="0"/>
                <w:sz w:val="22"/>
                <w:szCs w:val="22"/>
                <w:u w:val="none"/>
                <w:lang w:val="en-US" w:eastAsia="zh-CN" w:bidi="ar"/>
              </w:rPr>
              <w:t>9</w:t>
            </w:r>
          </w:p>
        </w:tc>
        <w:tc>
          <w:tcPr>
            <w:tcW w:w="486"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cs="宋体"/>
                <w:i w:val="0"/>
                <w:color w:val="auto"/>
                <w:kern w:val="0"/>
                <w:sz w:val="20"/>
                <w:szCs w:val="20"/>
                <w:u w:val="none"/>
                <w:lang w:val="en-US" w:eastAsia="zh-CN" w:bidi="ar"/>
              </w:rPr>
              <w:t>A</w:t>
            </w:r>
          </w:p>
        </w:tc>
        <w:tc>
          <w:tcPr>
            <w:tcW w:w="600"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A09</w:t>
            </w:r>
          </w:p>
        </w:tc>
        <w:tc>
          <w:tcPr>
            <w:tcW w:w="5214" w:type="dxa"/>
            <w:tcBorders>
              <w:tl2br w:val="nil"/>
              <w:tr2bl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跨越、邻近带电线路架设、拆除导地线施工时,未制定及落实防止导地线脱落、滑跑、反弹的保护措施</w:t>
            </w:r>
          </w:p>
        </w:tc>
        <w:tc>
          <w:tcPr>
            <w:tcW w:w="859"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人员行为</w:t>
            </w:r>
          </w:p>
        </w:tc>
        <w:tc>
          <w:tcPr>
            <w:tcW w:w="1222"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工作负责人</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15" w:type="dxa"/>
            <w:left w:w="15" w:type="dxa"/>
            <w:bottom w:w="15" w:type="dxa"/>
            <w:right w:w="15" w:type="dxa"/>
          </w:tblCellMar>
        </w:tblPrEx>
        <w:trPr>
          <w:trHeight w:val="379" w:hRule="atLeast"/>
          <w:jc w:val="center"/>
        </w:trPr>
        <w:tc>
          <w:tcPr>
            <w:tcW w:w="484"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iCs w:val="0"/>
                <w:color w:val="auto"/>
                <w:kern w:val="0"/>
                <w:sz w:val="22"/>
                <w:szCs w:val="22"/>
                <w:u w:val="none"/>
                <w:lang w:val="en-US" w:eastAsia="zh-CN" w:bidi="ar"/>
              </w:rPr>
              <w:t>10</w:t>
            </w:r>
          </w:p>
        </w:tc>
        <w:tc>
          <w:tcPr>
            <w:tcW w:w="486"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cs="宋体"/>
                <w:i w:val="0"/>
                <w:color w:val="auto"/>
                <w:kern w:val="0"/>
                <w:sz w:val="20"/>
                <w:szCs w:val="20"/>
                <w:u w:val="none"/>
                <w:lang w:val="en-US" w:eastAsia="zh-CN" w:bidi="ar"/>
              </w:rPr>
              <w:t>A</w:t>
            </w:r>
          </w:p>
        </w:tc>
        <w:tc>
          <w:tcPr>
            <w:tcW w:w="600"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A10</w:t>
            </w:r>
          </w:p>
        </w:tc>
        <w:tc>
          <w:tcPr>
            <w:tcW w:w="5214" w:type="dxa"/>
            <w:tcBorders>
              <w:tl2br w:val="nil"/>
              <w:tr2bl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现场工作中，工作人员或机具与带电体不能保持规定的安全距离且未采取有效措施，如：在多回线路杆塔进行非带电作业时进入带电侧横担；被砍树木与带电运行的线路安全距离不足且未采取控制树木倾倒方向或未采用绝缘隔离等防护措施；在带电设备附近进行吊装作业时，安全距离不够且未采取有效措施；</w:t>
            </w:r>
            <w:r>
              <w:rPr>
                <w:rStyle w:val="300"/>
                <w:color w:val="auto"/>
                <w:sz w:val="20"/>
                <w:szCs w:val="20"/>
                <w:lang w:val="en-US" w:eastAsia="zh-CN" w:bidi="ar"/>
              </w:rPr>
              <w:t>试验中的高压引线及高压带电部件与周围人员的距离小于规定的安全距离</w:t>
            </w:r>
          </w:p>
        </w:tc>
        <w:tc>
          <w:tcPr>
            <w:tcW w:w="859"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人员行为</w:t>
            </w:r>
          </w:p>
        </w:tc>
        <w:tc>
          <w:tcPr>
            <w:tcW w:w="1222"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工作负责人</w:t>
            </w:r>
            <w:r>
              <w:rPr>
                <w:rFonts w:hint="eastAsia" w:ascii="宋体" w:hAnsi="宋体" w:eastAsia="宋体" w:cs="宋体"/>
                <w:i w:val="0"/>
                <w:color w:val="auto"/>
                <w:kern w:val="0"/>
                <w:sz w:val="20"/>
                <w:szCs w:val="20"/>
                <w:u w:val="none"/>
                <w:lang w:val="en-US" w:eastAsia="zh-CN" w:bidi="ar"/>
              </w:rPr>
              <w:br w:type="textWrapping"/>
            </w:r>
            <w:r>
              <w:rPr>
                <w:rFonts w:hint="eastAsia" w:ascii="宋体" w:hAnsi="宋体" w:eastAsia="宋体" w:cs="宋体"/>
                <w:i w:val="0"/>
                <w:color w:val="auto"/>
                <w:kern w:val="0"/>
                <w:sz w:val="20"/>
                <w:szCs w:val="20"/>
                <w:u w:val="none"/>
                <w:lang w:val="en-US" w:eastAsia="zh-CN" w:bidi="ar"/>
              </w:rPr>
              <w:t>作业人员</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15" w:type="dxa"/>
            <w:left w:w="15" w:type="dxa"/>
            <w:bottom w:w="15" w:type="dxa"/>
            <w:right w:w="15" w:type="dxa"/>
          </w:tblCellMar>
        </w:tblPrEx>
        <w:trPr>
          <w:trHeight w:val="710" w:hRule="atLeast"/>
          <w:jc w:val="center"/>
        </w:trPr>
        <w:tc>
          <w:tcPr>
            <w:tcW w:w="484"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iCs w:val="0"/>
                <w:color w:val="auto"/>
                <w:kern w:val="0"/>
                <w:sz w:val="22"/>
                <w:szCs w:val="22"/>
                <w:u w:val="none"/>
                <w:lang w:val="en-US" w:eastAsia="zh-CN" w:bidi="ar"/>
              </w:rPr>
              <w:t>11</w:t>
            </w:r>
          </w:p>
        </w:tc>
        <w:tc>
          <w:tcPr>
            <w:tcW w:w="486"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cs="宋体"/>
                <w:i w:val="0"/>
                <w:color w:val="auto"/>
                <w:kern w:val="0"/>
                <w:sz w:val="20"/>
                <w:szCs w:val="20"/>
                <w:u w:val="none"/>
                <w:lang w:val="en-US" w:eastAsia="zh-CN" w:bidi="ar"/>
              </w:rPr>
              <w:t>A</w:t>
            </w:r>
          </w:p>
        </w:tc>
        <w:tc>
          <w:tcPr>
            <w:tcW w:w="600"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A11</w:t>
            </w:r>
          </w:p>
        </w:tc>
        <w:tc>
          <w:tcPr>
            <w:tcW w:w="5214" w:type="dxa"/>
            <w:tcBorders>
              <w:tl2br w:val="nil"/>
              <w:tr2bl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擅自扩大工作票所列工作范围、超越安全遮栏开展工作，或</w:t>
            </w:r>
            <w:r>
              <w:rPr>
                <w:rFonts w:hint="eastAsia" w:ascii="宋体" w:hAnsi="宋体" w:eastAsia="宋体" w:cs="宋体"/>
                <w:b w:val="0"/>
                <w:bCs w:val="0"/>
                <w:color w:val="auto"/>
                <w:spacing w:val="0"/>
                <w:kern w:val="2"/>
                <w:sz w:val="20"/>
                <w:szCs w:val="20"/>
                <w:highlight w:val="none"/>
              </w:rPr>
              <w:t>实际作业内容与</w:t>
            </w:r>
            <w:r>
              <w:rPr>
                <w:rFonts w:hint="eastAsia" w:ascii="宋体" w:hAnsi="宋体" w:eastAsia="宋体" w:cs="宋体"/>
                <w:b w:val="0"/>
                <w:bCs w:val="0"/>
                <w:color w:val="auto"/>
                <w:spacing w:val="0"/>
                <w:kern w:val="2"/>
                <w:sz w:val="20"/>
                <w:szCs w:val="20"/>
                <w:highlight w:val="none"/>
                <w:lang w:eastAsia="zh-CN"/>
              </w:rPr>
              <w:t>工作票内容</w:t>
            </w:r>
            <w:r>
              <w:rPr>
                <w:rFonts w:hint="eastAsia" w:ascii="宋体" w:hAnsi="宋体" w:eastAsia="宋体" w:cs="宋体"/>
                <w:b w:val="0"/>
                <w:bCs w:val="0"/>
                <w:color w:val="auto"/>
                <w:spacing w:val="0"/>
                <w:kern w:val="2"/>
                <w:sz w:val="20"/>
                <w:szCs w:val="20"/>
                <w:highlight w:val="none"/>
                <w:lang w:val="en-US" w:eastAsia="zh-CN"/>
              </w:rPr>
              <w:t>无关</w:t>
            </w:r>
          </w:p>
        </w:tc>
        <w:tc>
          <w:tcPr>
            <w:tcW w:w="859"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人员行为</w:t>
            </w:r>
          </w:p>
        </w:tc>
        <w:tc>
          <w:tcPr>
            <w:tcW w:w="1222"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工作负责人</w:t>
            </w:r>
          </w:p>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作业人员</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15" w:type="dxa"/>
            <w:left w:w="15" w:type="dxa"/>
            <w:bottom w:w="15" w:type="dxa"/>
            <w:right w:w="15" w:type="dxa"/>
          </w:tblCellMar>
        </w:tblPrEx>
        <w:trPr>
          <w:trHeight w:val="710" w:hRule="atLeast"/>
          <w:jc w:val="center"/>
        </w:trPr>
        <w:tc>
          <w:tcPr>
            <w:tcW w:w="484"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iCs w:val="0"/>
                <w:color w:val="auto"/>
                <w:kern w:val="0"/>
                <w:sz w:val="22"/>
                <w:szCs w:val="22"/>
                <w:u w:val="none"/>
                <w:lang w:val="en-US" w:eastAsia="zh-CN" w:bidi="ar"/>
              </w:rPr>
              <w:t>12</w:t>
            </w:r>
          </w:p>
        </w:tc>
        <w:tc>
          <w:tcPr>
            <w:tcW w:w="486"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cs="宋体"/>
                <w:i w:val="0"/>
                <w:color w:val="auto"/>
                <w:kern w:val="0"/>
                <w:sz w:val="20"/>
                <w:szCs w:val="20"/>
                <w:u w:val="none"/>
                <w:lang w:val="en-US" w:eastAsia="zh-CN" w:bidi="ar"/>
              </w:rPr>
              <w:t>A</w:t>
            </w:r>
          </w:p>
        </w:tc>
        <w:tc>
          <w:tcPr>
            <w:tcW w:w="600"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A12</w:t>
            </w:r>
          </w:p>
        </w:tc>
        <w:tc>
          <w:tcPr>
            <w:tcW w:w="5214" w:type="dxa"/>
            <w:tcBorders>
              <w:tl2br w:val="nil"/>
              <w:tr2bl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未经许可且未落实防触电措施，即擅自打开带电开关柜的前、后盖板，静触头绝缘挡板等隔离装置</w:t>
            </w:r>
          </w:p>
        </w:tc>
        <w:tc>
          <w:tcPr>
            <w:tcW w:w="859"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人员行为</w:t>
            </w:r>
          </w:p>
        </w:tc>
        <w:tc>
          <w:tcPr>
            <w:tcW w:w="1222"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作业人员</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15" w:type="dxa"/>
            <w:left w:w="15" w:type="dxa"/>
            <w:bottom w:w="15" w:type="dxa"/>
            <w:right w:w="15" w:type="dxa"/>
          </w:tblCellMar>
        </w:tblPrEx>
        <w:trPr>
          <w:trHeight w:val="710" w:hRule="atLeast"/>
          <w:jc w:val="center"/>
        </w:trPr>
        <w:tc>
          <w:tcPr>
            <w:tcW w:w="484"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iCs w:val="0"/>
                <w:color w:val="auto"/>
                <w:kern w:val="0"/>
                <w:sz w:val="22"/>
                <w:szCs w:val="22"/>
                <w:u w:val="none"/>
                <w:lang w:val="en-US" w:eastAsia="zh-CN" w:bidi="ar"/>
              </w:rPr>
              <w:t>13</w:t>
            </w:r>
          </w:p>
        </w:tc>
        <w:tc>
          <w:tcPr>
            <w:tcW w:w="486"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cs="宋体"/>
                <w:i w:val="0"/>
                <w:color w:val="auto"/>
                <w:kern w:val="0"/>
                <w:sz w:val="20"/>
                <w:szCs w:val="20"/>
                <w:u w:val="none"/>
                <w:lang w:val="en-US" w:eastAsia="zh-CN" w:bidi="ar"/>
              </w:rPr>
              <w:t>A</w:t>
            </w:r>
          </w:p>
        </w:tc>
        <w:tc>
          <w:tcPr>
            <w:tcW w:w="600"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A13</w:t>
            </w:r>
          </w:p>
        </w:tc>
        <w:tc>
          <w:tcPr>
            <w:tcW w:w="5214" w:type="dxa"/>
            <w:tcBorders>
              <w:tl2br w:val="nil"/>
              <w:tr2bl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违规使用解锁钥匙或采用非常规解锁用具，擅自解除设备的电气闭锁装置或机械闭锁装置</w:t>
            </w:r>
          </w:p>
        </w:tc>
        <w:tc>
          <w:tcPr>
            <w:tcW w:w="859"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人员行为</w:t>
            </w:r>
          </w:p>
        </w:tc>
        <w:tc>
          <w:tcPr>
            <w:tcW w:w="1222"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操作人</w:t>
            </w:r>
          </w:p>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操作监护人</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15" w:type="dxa"/>
            <w:left w:w="15" w:type="dxa"/>
            <w:bottom w:w="15" w:type="dxa"/>
            <w:right w:w="15" w:type="dxa"/>
          </w:tblCellMar>
        </w:tblPrEx>
        <w:trPr>
          <w:trHeight w:val="710" w:hRule="atLeast"/>
          <w:jc w:val="center"/>
        </w:trPr>
        <w:tc>
          <w:tcPr>
            <w:tcW w:w="484"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iCs w:val="0"/>
                <w:color w:val="auto"/>
                <w:kern w:val="0"/>
                <w:sz w:val="22"/>
                <w:szCs w:val="22"/>
                <w:u w:val="none"/>
                <w:lang w:val="en-US" w:eastAsia="zh-CN" w:bidi="ar"/>
              </w:rPr>
              <w:t>14</w:t>
            </w:r>
          </w:p>
        </w:tc>
        <w:tc>
          <w:tcPr>
            <w:tcW w:w="486"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cs="宋体"/>
                <w:i w:val="0"/>
                <w:color w:val="auto"/>
                <w:kern w:val="0"/>
                <w:sz w:val="20"/>
                <w:szCs w:val="20"/>
                <w:u w:val="none"/>
                <w:lang w:val="en-US" w:eastAsia="zh-CN" w:bidi="ar"/>
              </w:rPr>
              <w:t>A</w:t>
            </w:r>
          </w:p>
        </w:tc>
        <w:tc>
          <w:tcPr>
            <w:tcW w:w="600"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A14</w:t>
            </w:r>
          </w:p>
        </w:tc>
        <w:tc>
          <w:tcPr>
            <w:tcW w:w="5214" w:type="dxa"/>
            <w:tcBorders>
              <w:tl2br w:val="nil"/>
              <w:tr2bl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在设备试验、检修工作中，工作班人员擅自操作未经运行人员许可的隔离开关或接地刀闸（接地线）</w:t>
            </w:r>
          </w:p>
        </w:tc>
        <w:tc>
          <w:tcPr>
            <w:tcW w:w="859"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人员行为</w:t>
            </w:r>
          </w:p>
        </w:tc>
        <w:tc>
          <w:tcPr>
            <w:tcW w:w="1222"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作业人员</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15" w:type="dxa"/>
            <w:left w:w="15" w:type="dxa"/>
            <w:bottom w:w="15" w:type="dxa"/>
            <w:right w:w="15" w:type="dxa"/>
          </w:tblCellMar>
        </w:tblPrEx>
        <w:trPr>
          <w:trHeight w:val="710" w:hRule="atLeast"/>
          <w:jc w:val="center"/>
        </w:trPr>
        <w:tc>
          <w:tcPr>
            <w:tcW w:w="484"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iCs w:val="0"/>
                <w:color w:val="auto"/>
                <w:kern w:val="0"/>
                <w:sz w:val="22"/>
                <w:szCs w:val="22"/>
                <w:u w:val="none"/>
                <w:lang w:val="en-US" w:eastAsia="zh-CN" w:bidi="ar"/>
              </w:rPr>
              <w:t>15</w:t>
            </w:r>
          </w:p>
        </w:tc>
        <w:tc>
          <w:tcPr>
            <w:tcW w:w="486"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cs="宋体"/>
                <w:i w:val="0"/>
                <w:color w:val="auto"/>
                <w:kern w:val="0"/>
                <w:sz w:val="20"/>
                <w:szCs w:val="20"/>
                <w:u w:val="none"/>
                <w:lang w:val="en-US" w:eastAsia="zh-CN" w:bidi="ar"/>
              </w:rPr>
              <w:t>A</w:t>
            </w:r>
          </w:p>
        </w:tc>
        <w:tc>
          <w:tcPr>
            <w:tcW w:w="600"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A15</w:t>
            </w:r>
          </w:p>
        </w:tc>
        <w:tc>
          <w:tcPr>
            <w:tcW w:w="5214" w:type="dxa"/>
            <w:tcBorders>
              <w:tl2br w:val="nil"/>
              <w:tr2bl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带负荷断、接引线</w:t>
            </w:r>
          </w:p>
        </w:tc>
        <w:tc>
          <w:tcPr>
            <w:tcW w:w="859"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人员行为</w:t>
            </w:r>
          </w:p>
        </w:tc>
        <w:tc>
          <w:tcPr>
            <w:tcW w:w="1222"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作业人员</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15" w:type="dxa"/>
            <w:left w:w="15" w:type="dxa"/>
            <w:bottom w:w="15" w:type="dxa"/>
            <w:right w:w="15" w:type="dxa"/>
          </w:tblCellMar>
        </w:tblPrEx>
        <w:trPr>
          <w:trHeight w:val="710" w:hRule="atLeast"/>
          <w:jc w:val="center"/>
        </w:trPr>
        <w:tc>
          <w:tcPr>
            <w:tcW w:w="484"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iCs w:val="0"/>
                <w:color w:val="auto"/>
                <w:kern w:val="0"/>
                <w:sz w:val="22"/>
                <w:szCs w:val="22"/>
                <w:u w:val="none"/>
                <w:lang w:val="en-US" w:eastAsia="zh-CN" w:bidi="ar"/>
              </w:rPr>
              <w:t>16</w:t>
            </w:r>
          </w:p>
        </w:tc>
        <w:tc>
          <w:tcPr>
            <w:tcW w:w="486"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cs="宋体"/>
                <w:i w:val="0"/>
                <w:color w:val="auto"/>
                <w:kern w:val="0"/>
                <w:sz w:val="20"/>
                <w:szCs w:val="20"/>
                <w:u w:val="none"/>
                <w:lang w:val="en-US" w:eastAsia="zh-CN" w:bidi="ar"/>
              </w:rPr>
              <w:t>A</w:t>
            </w:r>
          </w:p>
        </w:tc>
        <w:tc>
          <w:tcPr>
            <w:tcW w:w="600"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A16</w:t>
            </w:r>
          </w:p>
        </w:tc>
        <w:tc>
          <w:tcPr>
            <w:tcW w:w="5214" w:type="dxa"/>
            <w:tcBorders>
              <w:tl2br w:val="nil"/>
              <w:tr2bl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违规约时停、送电</w:t>
            </w:r>
          </w:p>
        </w:tc>
        <w:tc>
          <w:tcPr>
            <w:tcW w:w="859"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人员行为</w:t>
            </w:r>
          </w:p>
        </w:tc>
        <w:tc>
          <w:tcPr>
            <w:tcW w:w="1222"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操作人</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15" w:type="dxa"/>
            <w:left w:w="15" w:type="dxa"/>
            <w:bottom w:w="15" w:type="dxa"/>
            <w:right w:w="15" w:type="dxa"/>
          </w:tblCellMar>
        </w:tblPrEx>
        <w:trPr>
          <w:trHeight w:val="710" w:hRule="atLeast"/>
          <w:jc w:val="center"/>
        </w:trPr>
        <w:tc>
          <w:tcPr>
            <w:tcW w:w="484"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iCs w:val="0"/>
                <w:color w:val="auto"/>
                <w:kern w:val="0"/>
                <w:sz w:val="22"/>
                <w:szCs w:val="22"/>
                <w:u w:val="none"/>
                <w:lang w:val="en-US" w:eastAsia="zh-CN" w:bidi="ar"/>
              </w:rPr>
              <w:t>17</w:t>
            </w:r>
          </w:p>
        </w:tc>
        <w:tc>
          <w:tcPr>
            <w:tcW w:w="486"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cs="宋体"/>
                <w:i w:val="0"/>
                <w:color w:val="auto"/>
                <w:kern w:val="0"/>
                <w:sz w:val="20"/>
                <w:szCs w:val="20"/>
                <w:u w:val="none"/>
                <w:lang w:val="en-US" w:eastAsia="zh-CN" w:bidi="ar"/>
              </w:rPr>
              <w:t>A</w:t>
            </w:r>
          </w:p>
        </w:tc>
        <w:tc>
          <w:tcPr>
            <w:tcW w:w="600"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A17</w:t>
            </w:r>
          </w:p>
        </w:tc>
        <w:tc>
          <w:tcPr>
            <w:tcW w:w="5214" w:type="dxa"/>
            <w:tcBorders>
              <w:tl2br w:val="nil"/>
              <w:tr2bl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非特种作业人员进行特种作业，包括无证从事高处作业；作业人员持假冒特种作业证从事特种作业</w:t>
            </w:r>
          </w:p>
        </w:tc>
        <w:tc>
          <w:tcPr>
            <w:tcW w:w="859"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人员行为</w:t>
            </w:r>
          </w:p>
        </w:tc>
        <w:tc>
          <w:tcPr>
            <w:tcW w:w="1222"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作业人员</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15" w:type="dxa"/>
            <w:left w:w="15" w:type="dxa"/>
            <w:bottom w:w="15" w:type="dxa"/>
            <w:right w:w="15" w:type="dxa"/>
          </w:tblCellMar>
        </w:tblPrEx>
        <w:trPr>
          <w:trHeight w:val="710" w:hRule="atLeast"/>
          <w:jc w:val="center"/>
        </w:trPr>
        <w:tc>
          <w:tcPr>
            <w:tcW w:w="484"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iCs w:val="0"/>
                <w:color w:val="auto"/>
                <w:kern w:val="0"/>
                <w:sz w:val="22"/>
                <w:szCs w:val="22"/>
                <w:u w:val="none"/>
                <w:lang w:val="en-US" w:eastAsia="zh-CN" w:bidi="ar"/>
              </w:rPr>
              <w:t>18</w:t>
            </w:r>
          </w:p>
        </w:tc>
        <w:tc>
          <w:tcPr>
            <w:tcW w:w="486"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cs="宋体"/>
                <w:i w:val="0"/>
                <w:color w:val="auto"/>
                <w:kern w:val="0"/>
                <w:sz w:val="20"/>
                <w:szCs w:val="20"/>
                <w:u w:val="none"/>
                <w:lang w:val="en-US" w:eastAsia="zh-CN" w:bidi="ar"/>
              </w:rPr>
              <w:t>A</w:t>
            </w:r>
          </w:p>
        </w:tc>
        <w:tc>
          <w:tcPr>
            <w:tcW w:w="600"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A18</w:t>
            </w:r>
          </w:p>
        </w:tc>
        <w:tc>
          <w:tcPr>
            <w:tcW w:w="5214" w:type="dxa"/>
            <w:tcBorders>
              <w:tl2br w:val="nil"/>
              <w:tr2bl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杆塔线路进行机械牵引、展放作业时，安排人员登杆作业（调整滑车预偏除外)，或线路杆塔上有人作业时，下方人员进行杆塔拉线的调整、拆除，以突然剪断导线、地线、拉线等方法撤杆撤线</w:t>
            </w:r>
          </w:p>
        </w:tc>
        <w:tc>
          <w:tcPr>
            <w:tcW w:w="859"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人员行为</w:t>
            </w:r>
          </w:p>
        </w:tc>
        <w:tc>
          <w:tcPr>
            <w:tcW w:w="1222"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工作负责人</w:t>
            </w:r>
            <w:r>
              <w:rPr>
                <w:rFonts w:hint="eastAsia" w:ascii="宋体" w:hAnsi="宋体" w:eastAsia="宋体" w:cs="宋体"/>
                <w:i w:val="0"/>
                <w:color w:val="auto"/>
                <w:kern w:val="0"/>
                <w:sz w:val="20"/>
                <w:szCs w:val="20"/>
                <w:u w:val="none"/>
                <w:lang w:val="en-US" w:eastAsia="zh-CN" w:bidi="ar"/>
              </w:rPr>
              <w:br w:type="textWrapping"/>
            </w:r>
            <w:r>
              <w:rPr>
                <w:rFonts w:hint="eastAsia" w:ascii="宋体" w:hAnsi="宋体" w:eastAsia="宋体" w:cs="宋体"/>
                <w:i w:val="0"/>
                <w:color w:val="auto"/>
                <w:kern w:val="0"/>
                <w:sz w:val="20"/>
                <w:szCs w:val="20"/>
                <w:u w:val="none"/>
                <w:lang w:val="en-US" w:eastAsia="zh-CN" w:bidi="ar"/>
              </w:rPr>
              <w:t>作业人员</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15" w:type="dxa"/>
            <w:left w:w="15" w:type="dxa"/>
            <w:bottom w:w="15" w:type="dxa"/>
            <w:right w:w="15" w:type="dxa"/>
          </w:tblCellMar>
        </w:tblPrEx>
        <w:trPr>
          <w:trHeight w:val="710" w:hRule="atLeast"/>
          <w:jc w:val="center"/>
        </w:trPr>
        <w:tc>
          <w:tcPr>
            <w:tcW w:w="484"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iCs w:val="0"/>
                <w:color w:val="auto"/>
                <w:kern w:val="0"/>
                <w:sz w:val="22"/>
                <w:szCs w:val="22"/>
                <w:u w:val="none"/>
                <w:lang w:val="en-US" w:eastAsia="zh-CN" w:bidi="ar"/>
              </w:rPr>
              <w:t>19</w:t>
            </w:r>
          </w:p>
        </w:tc>
        <w:tc>
          <w:tcPr>
            <w:tcW w:w="486"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cs="宋体"/>
                <w:i w:val="0"/>
                <w:color w:val="auto"/>
                <w:kern w:val="0"/>
                <w:sz w:val="20"/>
                <w:szCs w:val="20"/>
                <w:u w:val="none"/>
                <w:lang w:val="en-US" w:eastAsia="zh-CN" w:bidi="ar"/>
              </w:rPr>
              <w:t>A</w:t>
            </w:r>
          </w:p>
        </w:tc>
        <w:tc>
          <w:tcPr>
            <w:tcW w:w="600"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A19</w:t>
            </w:r>
          </w:p>
        </w:tc>
        <w:tc>
          <w:tcPr>
            <w:tcW w:w="5214" w:type="dxa"/>
            <w:tcBorders>
              <w:tl2br w:val="nil"/>
              <w:tr2bl w:val="nil"/>
            </w:tcBorders>
            <w:shd w:val="clear" w:color="auto" w:fill="auto"/>
            <w:vAlign w:val="center"/>
          </w:tcPr>
          <w:p>
            <w:pPr>
              <w:keepNext w:val="0"/>
              <w:keepLines w:val="0"/>
              <w:widowControl/>
              <w:suppressLineNumbers w:val="0"/>
              <w:jc w:val="left"/>
              <w:textAlignment w:val="center"/>
              <w:rPr>
                <w:rFonts w:hint="default" w:ascii="宋体" w:hAnsi="宋体" w:eastAsia="宋体" w:cs="宋体"/>
                <w:i w:val="0"/>
                <w:strike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高处作业未使用安全带等防坠落用品、装置，或安全带未挂在牢固的构件上，</w:t>
            </w:r>
            <w:r>
              <w:rPr>
                <w:rFonts w:hint="eastAsia" w:ascii="宋体" w:hAnsi="宋体" w:eastAsia="宋体" w:cs="宋体"/>
                <w:i w:val="0"/>
                <w:strike w:val="0"/>
                <w:dstrike w:val="0"/>
                <w:color w:val="auto"/>
                <w:kern w:val="0"/>
                <w:sz w:val="20"/>
                <w:szCs w:val="20"/>
                <w:u w:val="none"/>
                <w:lang w:val="en-US" w:eastAsia="zh-CN" w:bidi="ar"/>
              </w:rPr>
              <w:t>或攀登杆塔、转移位置时失去安全带的保护</w:t>
            </w:r>
          </w:p>
        </w:tc>
        <w:tc>
          <w:tcPr>
            <w:tcW w:w="859"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机具防护</w:t>
            </w:r>
          </w:p>
        </w:tc>
        <w:tc>
          <w:tcPr>
            <w:tcW w:w="1222"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作业人员</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15" w:type="dxa"/>
            <w:left w:w="15" w:type="dxa"/>
            <w:bottom w:w="15" w:type="dxa"/>
            <w:right w:w="15" w:type="dxa"/>
          </w:tblCellMar>
        </w:tblPrEx>
        <w:trPr>
          <w:trHeight w:val="710" w:hRule="atLeast"/>
          <w:jc w:val="center"/>
        </w:trPr>
        <w:tc>
          <w:tcPr>
            <w:tcW w:w="484"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iCs w:val="0"/>
                <w:color w:val="auto"/>
                <w:kern w:val="0"/>
                <w:sz w:val="22"/>
                <w:szCs w:val="22"/>
                <w:u w:val="none"/>
                <w:lang w:val="en-US" w:eastAsia="zh-CN" w:bidi="ar"/>
              </w:rPr>
              <w:t>20</w:t>
            </w:r>
          </w:p>
        </w:tc>
        <w:tc>
          <w:tcPr>
            <w:tcW w:w="486"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cs="宋体"/>
                <w:i w:val="0"/>
                <w:color w:val="auto"/>
                <w:kern w:val="0"/>
                <w:sz w:val="20"/>
                <w:szCs w:val="20"/>
                <w:u w:val="none"/>
                <w:lang w:val="en-US" w:eastAsia="zh-CN" w:bidi="ar"/>
              </w:rPr>
              <w:t>A</w:t>
            </w:r>
          </w:p>
        </w:tc>
        <w:tc>
          <w:tcPr>
            <w:tcW w:w="600"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A20</w:t>
            </w:r>
          </w:p>
        </w:tc>
        <w:tc>
          <w:tcPr>
            <w:tcW w:w="5214" w:type="dxa"/>
            <w:tcBorders>
              <w:tl2br w:val="nil"/>
              <w:tr2bl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auto"/>
                <w:kern w:val="0"/>
                <w:sz w:val="20"/>
                <w:szCs w:val="20"/>
                <w:u w:val="none"/>
                <w:lang w:val="en-US" w:eastAsia="zh-CN" w:bidi="ar"/>
              </w:rPr>
            </w:pPr>
            <w:r>
              <w:rPr>
                <w:rStyle w:val="300"/>
                <w:color w:val="auto"/>
                <w:sz w:val="20"/>
                <w:szCs w:val="20"/>
                <w:lang w:val="en-US" w:eastAsia="zh-CN" w:bidi="ar"/>
              </w:rPr>
              <w:t>进入电缆沟、疏水沟、下水道、井下等</w:t>
            </w:r>
            <w:r>
              <w:rPr>
                <w:rStyle w:val="300"/>
                <w:rFonts w:hint="eastAsia" w:eastAsia="宋体"/>
                <w:color w:val="auto"/>
                <w:sz w:val="20"/>
                <w:szCs w:val="20"/>
                <w:lang w:val="en-US" w:eastAsia="zh-CN" w:bidi="ar"/>
              </w:rPr>
              <w:t>有限</w:t>
            </w:r>
            <w:r>
              <w:rPr>
                <w:rStyle w:val="300"/>
                <w:color w:val="auto"/>
                <w:sz w:val="20"/>
                <w:szCs w:val="20"/>
                <w:lang w:val="en-US" w:eastAsia="zh-CN" w:bidi="ar"/>
              </w:rPr>
              <w:t>空间</w:t>
            </w:r>
            <w:r>
              <w:rPr>
                <w:rFonts w:hint="eastAsia" w:ascii="宋体" w:hAnsi="宋体" w:eastAsia="宋体" w:cs="宋体"/>
                <w:i w:val="0"/>
                <w:color w:val="auto"/>
                <w:kern w:val="0"/>
                <w:sz w:val="20"/>
                <w:szCs w:val="20"/>
                <w:u w:val="none"/>
                <w:lang w:val="en-US" w:eastAsia="zh-CN" w:bidi="ar"/>
              </w:rPr>
              <w:t>工作未严格执行“先通风、再检测、后作业”要求</w:t>
            </w:r>
          </w:p>
        </w:tc>
        <w:tc>
          <w:tcPr>
            <w:tcW w:w="859"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作业环境</w:t>
            </w:r>
          </w:p>
        </w:tc>
        <w:tc>
          <w:tcPr>
            <w:tcW w:w="1222"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auto"/>
                <w:kern w:val="0"/>
                <w:sz w:val="20"/>
                <w:szCs w:val="20"/>
                <w:lang w:val="en-US" w:eastAsia="zh-CN" w:bidi="ar"/>
              </w:rPr>
            </w:pPr>
            <w:r>
              <w:rPr>
                <w:rFonts w:hint="eastAsia" w:ascii="宋体" w:hAnsi="宋体" w:eastAsia="宋体" w:cs="宋体"/>
                <w:color w:val="auto"/>
                <w:kern w:val="0"/>
                <w:sz w:val="20"/>
                <w:szCs w:val="20"/>
                <w:lang w:val="en-US" w:eastAsia="zh-CN" w:bidi="ar"/>
              </w:rPr>
              <w:t>工作负责人</w:t>
            </w:r>
          </w:p>
          <w:p>
            <w:pPr>
              <w:keepNext w:val="0"/>
              <w:keepLines w:val="0"/>
              <w:widowControl/>
              <w:suppressLineNumbers w:val="0"/>
              <w:jc w:val="center"/>
              <w:textAlignment w:val="center"/>
              <w:rPr>
                <w:rFonts w:hint="eastAsia" w:ascii="宋体" w:hAnsi="宋体" w:eastAsia="宋体" w:cs="宋体"/>
                <w:color w:val="auto"/>
                <w:kern w:val="0"/>
                <w:sz w:val="20"/>
                <w:szCs w:val="20"/>
                <w:lang w:val="en-US" w:eastAsia="zh-CN" w:bidi="ar"/>
              </w:rPr>
            </w:pPr>
            <w:r>
              <w:rPr>
                <w:rFonts w:hint="eastAsia" w:ascii="宋体" w:hAnsi="宋体" w:eastAsia="宋体" w:cs="宋体"/>
                <w:color w:val="auto"/>
                <w:kern w:val="0"/>
                <w:sz w:val="20"/>
                <w:szCs w:val="20"/>
                <w:lang w:val="en-US" w:eastAsia="zh-CN" w:bidi="ar"/>
              </w:rPr>
              <w:t>作业人员</w:t>
            </w:r>
          </w:p>
          <w:p>
            <w:pPr>
              <w:widowControl/>
              <w:jc w:val="center"/>
              <w:textAlignment w:val="center"/>
              <w:rPr>
                <w:rFonts w:hint="eastAsia" w:ascii="宋体" w:hAnsi="宋体" w:eastAsia="宋体" w:cs="宋体"/>
                <w:color w:val="auto"/>
                <w:kern w:val="0"/>
                <w:sz w:val="20"/>
                <w:szCs w:val="20"/>
                <w:lang w:val="en-US" w:eastAsia="zh-CN" w:bidi="ar"/>
              </w:rPr>
            </w:pPr>
            <w:r>
              <w:rPr>
                <w:rFonts w:hint="eastAsia" w:ascii="宋体" w:hAnsi="宋体" w:eastAsia="宋体" w:cs="宋体"/>
                <w:i w:val="0"/>
                <w:color w:val="auto"/>
                <w:kern w:val="0"/>
                <w:sz w:val="20"/>
                <w:szCs w:val="20"/>
                <w:u w:val="none"/>
                <w:lang w:val="en-US" w:eastAsia="zh-CN" w:bidi="ar"/>
              </w:rPr>
              <w:t>有关监理人员</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15" w:type="dxa"/>
            <w:left w:w="15" w:type="dxa"/>
            <w:bottom w:w="15" w:type="dxa"/>
            <w:right w:w="15" w:type="dxa"/>
          </w:tblCellMar>
        </w:tblPrEx>
        <w:trPr>
          <w:trHeight w:val="710" w:hRule="atLeast"/>
          <w:jc w:val="center"/>
        </w:trPr>
        <w:tc>
          <w:tcPr>
            <w:tcW w:w="484"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iCs w:val="0"/>
                <w:color w:val="auto"/>
                <w:kern w:val="0"/>
                <w:sz w:val="22"/>
                <w:szCs w:val="22"/>
                <w:u w:val="none"/>
                <w:lang w:val="en-US" w:eastAsia="zh-CN" w:bidi="ar"/>
              </w:rPr>
              <w:t>21</w:t>
            </w:r>
          </w:p>
        </w:tc>
        <w:tc>
          <w:tcPr>
            <w:tcW w:w="486"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cs="宋体"/>
                <w:i w:val="0"/>
                <w:color w:val="auto"/>
                <w:kern w:val="0"/>
                <w:sz w:val="20"/>
                <w:szCs w:val="20"/>
                <w:u w:val="none"/>
                <w:lang w:val="en-US" w:eastAsia="zh-CN" w:bidi="ar"/>
              </w:rPr>
              <w:t>A</w:t>
            </w:r>
          </w:p>
        </w:tc>
        <w:tc>
          <w:tcPr>
            <w:tcW w:w="600"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A21</w:t>
            </w:r>
          </w:p>
        </w:tc>
        <w:tc>
          <w:tcPr>
            <w:tcW w:w="5214" w:type="dxa"/>
            <w:tcBorders>
              <w:tl2br w:val="nil"/>
              <w:tr2bl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带明火进入易燃易爆物品储放场所，或在易燃易爆物品储放场所动火工作未采取防火等安全措施，动火作业点5米内未清除可燃物品或作业后在现场遗留火种</w:t>
            </w:r>
          </w:p>
        </w:tc>
        <w:tc>
          <w:tcPr>
            <w:tcW w:w="859"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作业环境</w:t>
            </w:r>
          </w:p>
        </w:tc>
        <w:tc>
          <w:tcPr>
            <w:tcW w:w="1222"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工作负责人</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15" w:type="dxa"/>
            <w:left w:w="15" w:type="dxa"/>
            <w:bottom w:w="15" w:type="dxa"/>
            <w:right w:w="15" w:type="dxa"/>
          </w:tblCellMar>
        </w:tblPrEx>
        <w:trPr>
          <w:trHeight w:val="710" w:hRule="atLeast"/>
          <w:jc w:val="center"/>
        </w:trPr>
        <w:tc>
          <w:tcPr>
            <w:tcW w:w="484"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iCs w:val="0"/>
                <w:color w:val="auto"/>
                <w:kern w:val="0"/>
                <w:sz w:val="22"/>
                <w:szCs w:val="22"/>
                <w:u w:val="none"/>
                <w:lang w:val="en-US" w:eastAsia="zh-CN" w:bidi="ar"/>
              </w:rPr>
              <w:t>22</w:t>
            </w:r>
          </w:p>
        </w:tc>
        <w:tc>
          <w:tcPr>
            <w:tcW w:w="486"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cs="宋体"/>
                <w:i w:val="0"/>
                <w:color w:val="auto"/>
                <w:kern w:val="0"/>
                <w:sz w:val="20"/>
                <w:szCs w:val="20"/>
                <w:u w:val="none"/>
                <w:lang w:val="en-US" w:eastAsia="zh-CN" w:bidi="ar"/>
              </w:rPr>
              <w:t>A</w:t>
            </w:r>
          </w:p>
        </w:tc>
        <w:tc>
          <w:tcPr>
            <w:tcW w:w="600" w:type="dxa"/>
            <w:tcBorders>
              <w:tl2br w:val="nil"/>
              <w:tr2bl w:val="nil"/>
            </w:tcBorders>
            <w:shd w:val="clear" w:color="auto" w:fill="auto"/>
            <w:vAlign w:val="center"/>
          </w:tcPr>
          <w:p>
            <w:pPr>
              <w:keepNext w:val="0"/>
              <w:keepLines w:val="0"/>
              <w:widowControl/>
              <w:suppressLineNumbers w:val="0"/>
              <w:jc w:val="center"/>
              <w:textAlignment w:val="center"/>
              <w:rPr>
                <w:rFonts w:hint="default"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A22</w:t>
            </w:r>
          </w:p>
        </w:tc>
        <w:tc>
          <w:tcPr>
            <w:tcW w:w="5214" w:type="dxa"/>
            <w:tcBorders>
              <w:tl2br w:val="nil"/>
              <w:tr2bl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iCs w:val="0"/>
                <w:caps w:val="0"/>
                <w:color w:val="auto"/>
                <w:spacing w:val="5"/>
                <w:sz w:val="20"/>
                <w:szCs w:val="20"/>
              </w:rPr>
              <w:t>劳务分包人员担任</w:t>
            </w:r>
            <w:r>
              <w:rPr>
                <w:rFonts w:hint="eastAsia" w:ascii="宋体" w:hAnsi="宋体" w:eastAsia="宋体" w:cs="宋体"/>
                <w:i w:val="0"/>
                <w:iCs w:val="0"/>
                <w:caps w:val="0"/>
                <w:color w:val="auto"/>
                <w:spacing w:val="5"/>
                <w:sz w:val="20"/>
                <w:szCs w:val="20"/>
                <w:lang w:eastAsia="zh-CN"/>
              </w:rPr>
              <w:t>施工班组班长</w:t>
            </w:r>
          </w:p>
        </w:tc>
        <w:tc>
          <w:tcPr>
            <w:tcW w:w="859"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人员行为</w:t>
            </w:r>
          </w:p>
        </w:tc>
        <w:tc>
          <w:tcPr>
            <w:tcW w:w="1222"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相关人员</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15" w:type="dxa"/>
            <w:left w:w="15" w:type="dxa"/>
            <w:bottom w:w="15" w:type="dxa"/>
            <w:right w:w="15" w:type="dxa"/>
          </w:tblCellMar>
        </w:tblPrEx>
        <w:trPr>
          <w:trHeight w:val="710" w:hRule="atLeast"/>
          <w:jc w:val="center"/>
        </w:trPr>
        <w:tc>
          <w:tcPr>
            <w:tcW w:w="484"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iCs w:val="0"/>
                <w:color w:val="auto"/>
                <w:kern w:val="0"/>
                <w:sz w:val="22"/>
                <w:szCs w:val="22"/>
                <w:u w:val="none"/>
                <w:lang w:val="en-US" w:eastAsia="zh-CN" w:bidi="ar"/>
              </w:rPr>
              <w:t>23</w:t>
            </w:r>
          </w:p>
        </w:tc>
        <w:tc>
          <w:tcPr>
            <w:tcW w:w="486"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cs="宋体"/>
                <w:i w:val="0"/>
                <w:color w:val="auto"/>
                <w:kern w:val="0"/>
                <w:sz w:val="20"/>
                <w:szCs w:val="20"/>
                <w:u w:val="none"/>
                <w:lang w:val="en-US" w:eastAsia="zh-CN" w:bidi="ar"/>
              </w:rPr>
              <w:t>A</w:t>
            </w:r>
          </w:p>
        </w:tc>
        <w:tc>
          <w:tcPr>
            <w:tcW w:w="600"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A23</w:t>
            </w:r>
          </w:p>
        </w:tc>
        <w:tc>
          <w:tcPr>
            <w:tcW w:w="5214" w:type="dxa"/>
            <w:tcBorders>
              <w:tl2br w:val="nil"/>
              <w:tr2bl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现场作业人员未经安规考试合格即上岗作业</w:t>
            </w:r>
          </w:p>
        </w:tc>
        <w:tc>
          <w:tcPr>
            <w:tcW w:w="859"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人员行为</w:t>
            </w:r>
          </w:p>
        </w:tc>
        <w:tc>
          <w:tcPr>
            <w:tcW w:w="1222"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作业人员</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15" w:type="dxa"/>
            <w:left w:w="15" w:type="dxa"/>
            <w:bottom w:w="15" w:type="dxa"/>
            <w:right w:w="15" w:type="dxa"/>
          </w:tblCellMar>
        </w:tblPrEx>
        <w:trPr>
          <w:trHeight w:val="710" w:hRule="atLeast"/>
          <w:jc w:val="center"/>
        </w:trPr>
        <w:tc>
          <w:tcPr>
            <w:tcW w:w="484"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iCs w:val="0"/>
                <w:color w:val="auto"/>
                <w:kern w:val="0"/>
                <w:sz w:val="22"/>
                <w:szCs w:val="22"/>
                <w:u w:val="none"/>
                <w:lang w:val="en-US" w:eastAsia="zh-CN" w:bidi="ar"/>
              </w:rPr>
              <w:t>24</w:t>
            </w:r>
          </w:p>
        </w:tc>
        <w:tc>
          <w:tcPr>
            <w:tcW w:w="486"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cs="宋体"/>
                <w:i w:val="0"/>
                <w:color w:val="auto"/>
                <w:kern w:val="0"/>
                <w:sz w:val="20"/>
                <w:szCs w:val="20"/>
                <w:u w:val="none"/>
                <w:lang w:val="en-US" w:eastAsia="zh-CN" w:bidi="ar"/>
              </w:rPr>
              <w:t>A</w:t>
            </w:r>
          </w:p>
        </w:tc>
        <w:tc>
          <w:tcPr>
            <w:tcW w:w="600"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A24</w:t>
            </w:r>
          </w:p>
        </w:tc>
        <w:tc>
          <w:tcPr>
            <w:tcW w:w="5214" w:type="dxa"/>
            <w:tcBorders>
              <w:tl2br w:val="nil"/>
              <w:tr2bl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擅自改变调度管辖设备状态</w:t>
            </w:r>
          </w:p>
        </w:tc>
        <w:tc>
          <w:tcPr>
            <w:tcW w:w="859"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人员行为</w:t>
            </w:r>
          </w:p>
        </w:tc>
        <w:tc>
          <w:tcPr>
            <w:tcW w:w="1222"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操作人</w:t>
            </w:r>
          </w:p>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操作监护人</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15" w:type="dxa"/>
            <w:left w:w="15" w:type="dxa"/>
            <w:bottom w:w="15" w:type="dxa"/>
            <w:right w:w="15" w:type="dxa"/>
          </w:tblCellMar>
        </w:tblPrEx>
        <w:trPr>
          <w:trHeight w:val="710" w:hRule="atLeast"/>
          <w:jc w:val="center"/>
        </w:trPr>
        <w:tc>
          <w:tcPr>
            <w:tcW w:w="484"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iCs w:val="0"/>
                <w:color w:val="auto"/>
                <w:kern w:val="0"/>
                <w:sz w:val="22"/>
                <w:szCs w:val="22"/>
                <w:u w:val="none"/>
                <w:lang w:val="en-US" w:eastAsia="zh-CN" w:bidi="ar"/>
              </w:rPr>
              <w:t>25</w:t>
            </w:r>
          </w:p>
        </w:tc>
        <w:tc>
          <w:tcPr>
            <w:tcW w:w="486" w:type="dxa"/>
            <w:tcBorders>
              <w:tl2br w:val="nil"/>
              <w:tr2bl w:val="nil"/>
            </w:tcBorders>
            <w:shd w:val="clear" w:color="auto" w:fill="auto"/>
            <w:vAlign w:val="center"/>
          </w:tcPr>
          <w:p>
            <w:pPr>
              <w:keepNext w:val="0"/>
              <w:keepLines w:val="0"/>
              <w:widowControl/>
              <w:suppressLineNumbers w:val="0"/>
              <w:jc w:val="center"/>
              <w:textAlignment w:val="center"/>
              <w:rPr>
                <w:rFonts w:hint="default" w:ascii="宋体" w:hAnsi="宋体" w:eastAsia="宋体" w:cs="宋体"/>
                <w:i w:val="0"/>
                <w:color w:val="auto"/>
                <w:kern w:val="0"/>
                <w:sz w:val="20"/>
                <w:szCs w:val="20"/>
                <w:u w:val="none"/>
                <w:lang w:val="en-US" w:eastAsia="zh-CN" w:bidi="ar"/>
              </w:rPr>
            </w:pPr>
            <w:r>
              <w:rPr>
                <w:rFonts w:hint="eastAsia" w:ascii="宋体" w:hAnsi="宋体" w:cs="宋体"/>
                <w:i w:val="0"/>
                <w:color w:val="auto"/>
                <w:kern w:val="0"/>
                <w:sz w:val="20"/>
                <w:szCs w:val="20"/>
                <w:u w:val="none"/>
                <w:lang w:val="en-US" w:eastAsia="zh-CN" w:bidi="ar"/>
              </w:rPr>
              <w:t>A</w:t>
            </w:r>
          </w:p>
        </w:tc>
        <w:tc>
          <w:tcPr>
            <w:tcW w:w="600"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A25</w:t>
            </w:r>
          </w:p>
        </w:tc>
        <w:tc>
          <w:tcPr>
            <w:tcW w:w="5214" w:type="dxa"/>
            <w:tcBorders>
              <w:tl2br w:val="nil"/>
              <w:tr2bl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使用无证、未按规定检验或检验不合格的特种设备，</w:t>
            </w:r>
            <w:r>
              <w:rPr>
                <w:rFonts w:hint="eastAsia" w:ascii="宋体" w:hAnsi="宋体" w:eastAsia="宋体" w:cs="宋体"/>
                <w:i w:val="0"/>
                <w:iCs w:val="0"/>
                <w:color w:val="auto"/>
                <w:kern w:val="0"/>
                <w:sz w:val="20"/>
                <w:szCs w:val="20"/>
                <w:u w:val="none"/>
                <w:lang w:val="en-US" w:eastAsia="zh-CN" w:bidi="ar"/>
              </w:rPr>
              <w:t>违规使用起重设备载人作业，或未经计算、验证、检验、审批等程序违规使用自制高空作业平台、吊篮（吊笼）载人作业</w:t>
            </w:r>
          </w:p>
        </w:tc>
        <w:tc>
          <w:tcPr>
            <w:tcW w:w="859"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人员行为</w:t>
            </w:r>
          </w:p>
        </w:tc>
        <w:tc>
          <w:tcPr>
            <w:tcW w:w="1222"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使用人员</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15" w:type="dxa"/>
            <w:left w:w="15" w:type="dxa"/>
            <w:bottom w:w="15" w:type="dxa"/>
            <w:right w:w="15" w:type="dxa"/>
          </w:tblCellMar>
        </w:tblPrEx>
        <w:trPr>
          <w:trHeight w:val="710" w:hRule="atLeast"/>
          <w:jc w:val="center"/>
        </w:trPr>
        <w:tc>
          <w:tcPr>
            <w:tcW w:w="484"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iCs w:val="0"/>
                <w:color w:val="auto"/>
                <w:kern w:val="0"/>
                <w:sz w:val="22"/>
                <w:szCs w:val="22"/>
                <w:u w:val="none"/>
                <w:lang w:val="en-US" w:eastAsia="zh-CN" w:bidi="ar"/>
              </w:rPr>
              <w:t>26</w:t>
            </w:r>
          </w:p>
        </w:tc>
        <w:tc>
          <w:tcPr>
            <w:tcW w:w="486"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cs="宋体"/>
                <w:color w:val="auto"/>
                <w:sz w:val="20"/>
                <w:szCs w:val="20"/>
                <w:lang w:val="en-US" w:eastAsia="zh-CN"/>
              </w:rPr>
              <w:t>B</w:t>
            </w:r>
          </w:p>
        </w:tc>
        <w:tc>
          <w:tcPr>
            <w:tcW w:w="600"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B01</w:t>
            </w:r>
          </w:p>
        </w:tc>
        <w:tc>
          <w:tcPr>
            <w:tcW w:w="5214" w:type="dxa"/>
            <w:tcBorders>
              <w:tl2br w:val="nil"/>
              <w:tr2bl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未按照规定制定作业计划；或作业计划未按要求录入信息系统，“</w:t>
            </w:r>
            <w:r>
              <w:rPr>
                <w:rStyle w:val="300"/>
                <w:color w:val="auto"/>
                <w:sz w:val="20"/>
                <w:szCs w:val="20"/>
                <w:lang w:val="en-US" w:eastAsia="zh-CN" w:bidi="ar"/>
              </w:rPr>
              <w:t>体外循环</w:t>
            </w:r>
            <w:r>
              <w:rPr>
                <w:rFonts w:hint="eastAsia" w:ascii="宋体" w:hAnsi="宋体" w:eastAsia="宋体" w:cs="宋体"/>
                <w:i w:val="0"/>
                <w:color w:val="auto"/>
                <w:kern w:val="0"/>
                <w:sz w:val="20"/>
                <w:szCs w:val="20"/>
                <w:u w:val="none"/>
                <w:lang w:val="en-US" w:eastAsia="zh-CN" w:bidi="ar"/>
              </w:rPr>
              <w:t>”</w:t>
            </w:r>
          </w:p>
        </w:tc>
        <w:tc>
          <w:tcPr>
            <w:tcW w:w="859"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两票文件</w:t>
            </w:r>
          </w:p>
        </w:tc>
        <w:tc>
          <w:tcPr>
            <w:tcW w:w="1222"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相关人员</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15" w:type="dxa"/>
            <w:left w:w="15" w:type="dxa"/>
            <w:bottom w:w="15" w:type="dxa"/>
            <w:right w:w="15" w:type="dxa"/>
          </w:tblCellMar>
        </w:tblPrEx>
        <w:trPr>
          <w:trHeight w:val="710" w:hRule="atLeast"/>
          <w:jc w:val="center"/>
        </w:trPr>
        <w:tc>
          <w:tcPr>
            <w:tcW w:w="484"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iCs w:val="0"/>
                <w:color w:val="auto"/>
                <w:kern w:val="0"/>
                <w:sz w:val="22"/>
                <w:szCs w:val="22"/>
                <w:u w:val="none"/>
                <w:lang w:val="en-US" w:eastAsia="zh-CN" w:bidi="ar"/>
              </w:rPr>
              <w:t>27</w:t>
            </w:r>
          </w:p>
        </w:tc>
        <w:tc>
          <w:tcPr>
            <w:tcW w:w="486"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cs="宋体"/>
                <w:color w:val="auto"/>
                <w:sz w:val="20"/>
                <w:szCs w:val="20"/>
                <w:lang w:val="en-US" w:eastAsia="zh-CN"/>
              </w:rPr>
              <w:t>B</w:t>
            </w:r>
          </w:p>
        </w:tc>
        <w:tc>
          <w:tcPr>
            <w:tcW w:w="600"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B02</w:t>
            </w:r>
          </w:p>
        </w:tc>
        <w:tc>
          <w:tcPr>
            <w:tcW w:w="5214" w:type="dxa"/>
            <w:tcBorders>
              <w:tl2br w:val="nil"/>
              <w:tr2bl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工作票主要安全措施（开关、刀闸、接地）遗漏、错误，或停电线路、工作地点、工作任务、设备编号错误</w:t>
            </w:r>
          </w:p>
        </w:tc>
        <w:tc>
          <w:tcPr>
            <w:tcW w:w="859"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两票文件</w:t>
            </w:r>
          </w:p>
        </w:tc>
        <w:tc>
          <w:tcPr>
            <w:tcW w:w="1222"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工作负责人</w:t>
            </w:r>
          </w:p>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工作票签发人</w:t>
            </w:r>
          </w:p>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工作票会签人</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15" w:type="dxa"/>
            <w:left w:w="15" w:type="dxa"/>
            <w:bottom w:w="15" w:type="dxa"/>
            <w:right w:w="15" w:type="dxa"/>
          </w:tblCellMar>
        </w:tblPrEx>
        <w:trPr>
          <w:trHeight w:val="710" w:hRule="atLeast"/>
          <w:jc w:val="center"/>
        </w:trPr>
        <w:tc>
          <w:tcPr>
            <w:tcW w:w="484"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iCs w:val="0"/>
                <w:color w:val="auto"/>
                <w:kern w:val="0"/>
                <w:sz w:val="22"/>
                <w:szCs w:val="22"/>
                <w:u w:val="none"/>
                <w:lang w:val="en-US" w:eastAsia="zh-CN" w:bidi="ar"/>
              </w:rPr>
              <w:t>28</w:t>
            </w:r>
          </w:p>
        </w:tc>
        <w:tc>
          <w:tcPr>
            <w:tcW w:w="486"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cs="宋体"/>
                <w:color w:val="auto"/>
                <w:sz w:val="20"/>
                <w:szCs w:val="20"/>
                <w:lang w:val="en-US" w:eastAsia="zh-CN"/>
              </w:rPr>
              <w:t>B</w:t>
            </w:r>
          </w:p>
        </w:tc>
        <w:tc>
          <w:tcPr>
            <w:tcW w:w="600"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B03</w:t>
            </w:r>
          </w:p>
        </w:tc>
        <w:tc>
          <w:tcPr>
            <w:tcW w:w="5214" w:type="dxa"/>
            <w:tcBorders>
              <w:tl2br w:val="nil"/>
              <w:tr2bl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操作票所列操作任务与操作票不相符，现场设备（设备状态、设备名称编号)错误，主要操作项目错项、漏项或顺序原则错误</w:t>
            </w:r>
          </w:p>
        </w:tc>
        <w:tc>
          <w:tcPr>
            <w:tcW w:w="859"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两票文件</w:t>
            </w:r>
          </w:p>
        </w:tc>
        <w:tc>
          <w:tcPr>
            <w:tcW w:w="1222"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操作人</w:t>
            </w:r>
            <w:r>
              <w:rPr>
                <w:rFonts w:hint="eastAsia" w:ascii="宋体" w:hAnsi="宋体" w:eastAsia="宋体" w:cs="宋体"/>
                <w:i w:val="0"/>
                <w:color w:val="auto"/>
                <w:kern w:val="0"/>
                <w:sz w:val="20"/>
                <w:szCs w:val="20"/>
                <w:u w:val="none"/>
                <w:lang w:val="en-US" w:eastAsia="zh-CN" w:bidi="ar"/>
              </w:rPr>
              <w:br w:type="textWrapping"/>
            </w:r>
            <w:r>
              <w:rPr>
                <w:rFonts w:hint="eastAsia" w:ascii="宋体" w:hAnsi="宋体" w:eastAsia="宋体" w:cs="宋体"/>
                <w:i w:val="0"/>
                <w:color w:val="auto"/>
                <w:kern w:val="0"/>
                <w:sz w:val="20"/>
                <w:szCs w:val="20"/>
                <w:u w:val="none"/>
                <w:lang w:val="en-US" w:eastAsia="zh-CN" w:bidi="ar"/>
              </w:rPr>
              <w:t>操作监护人</w:t>
            </w:r>
            <w:r>
              <w:rPr>
                <w:rFonts w:hint="eastAsia" w:ascii="宋体" w:hAnsi="宋体" w:eastAsia="宋体" w:cs="宋体"/>
                <w:i w:val="0"/>
                <w:color w:val="auto"/>
                <w:kern w:val="0"/>
                <w:sz w:val="20"/>
                <w:szCs w:val="20"/>
                <w:u w:val="none"/>
                <w:lang w:val="en-US" w:eastAsia="zh-CN" w:bidi="ar"/>
              </w:rPr>
              <w:br w:type="textWrapping"/>
            </w:r>
            <w:r>
              <w:rPr>
                <w:rFonts w:hint="eastAsia" w:ascii="宋体" w:hAnsi="宋体" w:eastAsia="宋体" w:cs="宋体"/>
                <w:i w:val="0"/>
                <w:color w:val="auto"/>
                <w:kern w:val="0"/>
                <w:sz w:val="20"/>
                <w:szCs w:val="20"/>
                <w:u w:val="none"/>
                <w:lang w:val="en-US" w:eastAsia="zh-CN" w:bidi="ar"/>
              </w:rPr>
              <w:t>值班负责人</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15" w:type="dxa"/>
            <w:left w:w="15" w:type="dxa"/>
            <w:bottom w:w="15" w:type="dxa"/>
            <w:right w:w="15" w:type="dxa"/>
          </w:tblCellMar>
        </w:tblPrEx>
        <w:trPr>
          <w:trHeight w:val="710" w:hRule="atLeast"/>
          <w:jc w:val="center"/>
        </w:trPr>
        <w:tc>
          <w:tcPr>
            <w:tcW w:w="484"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iCs w:val="0"/>
                <w:color w:val="auto"/>
                <w:kern w:val="0"/>
                <w:sz w:val="22"/>
                <w:szCs w:val="22"/>
                <w:u w:val="none"/>
                <w:lang w:val="en-US" w:eastAsia="zh-CN" w:bidi="ar"/>
              </w:rPr>
              <w:t>29</w:t>
            </w:r>
          </w:p>
        </w:tc>
        <w:tc>
          <w:tcPr>
            <w:tcW w:w="486"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cs="宋体"/>
                <w:color w:val="auto"/>
                <w:sz w:val="20"/>
                <w:szCs w:val="20"/>
                <w:lang w:val="en-US" w:eastAsia="zh-CN"/>
              </w:rPr>
              <w:t>B</w:t>
            </w:r>
          </w:p>
        </w:tc>
        <w:tc>
          <w:tcPr>
            <w:tcW w:w="600"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B04</w:t>
            </w:r>
          </w:p>
        </w:tc>
        <w:tc>
          <w:tcPr>
            <w:tcW w:w="5214" w:type="dxa"/>
            <w:tcBorders>
              <w:tl2br w:val="nil"/>
              <w:tr2bl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运行单位未对施工单位进行安全技术交底(代)</w:t>
            </w:r>
          </w:p>
        </w:tc>
        <w:tc>
          <w:tcPr>
            <w:tcW w:w="859"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信息传递</w:t>
            </w:r>
          </w:p>
        </w:tc>
        <w:tc>
          <w:tcPr>
            <w:tcW w:w="1222"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运行单位人员</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15" w:type="dxa"/>
            <w:left w:w="15" w:type="dxa"/>
            <w:bottom w:w="15" w:type="dxa"/>
            <w:right w:w="15" w:type="dxa"/>
          </w:tblCellMar>
        </w:tblPrEx>
        <w:trPr>
          <w:trHeight w:val="710" w:hRule="atLeast"/>
          <w:jc w:val="center"/>
        </w:trPr>
        <w:tc>
          <w:tcPr>
            <w:tcW w:w="484"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iCs w:val="0"/>
                <w:color w:val="auto"/>
                <w:kern w:val="0"/>
                <w:sz w:val="22"/>
                <w:szCs w:val="22"/>
                <w:u w:val="none"/>
                <w:lang w:val="en-US" w:eastAsia="zh-CN" w:bidi="ar"/>
              </w:rPr>
              <w:t>30</w:t>
            </w:r>
          </w:p>
        </w:tc>
        <w:tc>
          <w:tcPr>
            <w:tcW w:w="486"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cs="宋体"/>
                <w:color w:val="auto"/>
                <w:sz w:val="20"/>
                <w:szCs w:val="20"/>
                <w:lang w:val="en-US" w:eastAsia="zh-CN"/>
              </w:rPr>
              <w:t>B</w:t>
            </w:r>
          </w:p>
        </w:tc>
        <w:tc>
          <w:tcPr>
            <w:tcW w:w="600"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B05</w:t>
            </w:r>
          </w:p>
        </w:tc>
        <w:tc>
          <w:tcPr>
            <w:tcW w:w="5214" w:type="dxa"/>
            <w:tcBorders>
              <w:tl2br w:val="nil"/>
              <w:tr2bl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现场开始工作前，工作负责人未向全体工作班人员宣读工作票，未明确交代工作内容、范围、分工、带电部位、安全措施等安全交代内容</w:t>
            </w:r>
          </w:p>
        </w:tc>
        <w:tc>
          <w:tcPr>
            <w:tcW w:w="859"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信息传递</w:t>
            </w:r>
          </w:p>
        </w:tc>
        <w:tc>
          <w:tcPr>
            <w:tcW w:w="1222"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工作负责人</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15" w:type="dxa"/>
            <w:left w:w="15" w:type="dxa"/>
            <w:bottom w:w="15" w:type="dxa"/>
            <w:right w:w="15" w:type="dxa"/>
          </w:tblCellMar>
        </w:tblPrEx>
        <w:trPr>
          <w:trHeight w:val="710" w:hRule="atLeast"/>
          <w:jc w:val="center"/>
        </w:trPr>
        <w:tc>
          <w:tcPr>
            <w:tcW w:w="484"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iCs w:val="0"/>
                <w:color w:val="auto"/>
                <w:kern w:val="0"/>
                <w:sz w:val="22"/>
                <w:szCs w:val="22"/>
                <w:u w:val="none"/>
                <w:lang w:val="en-US" w:eastAsia="zh-CN" w:bidi="ar"/>
              </w:rPr>
              <w:t>31</w:t>
            </w:r>
          </w:p>
        </w:tc>
        <w:tc>
          <w:tcPr>
            <w:tcW w:w="486"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cs="宋体"/>
                <w:color w:val="auto"/>
                <w:sz w:val="20"/>
                <w:szCs w:val="20"/>
                <w:lang w:val="en-US" w:eastAsia="zh-CN"/>
              </w:rPr>
              <w:t>B</w:t>
            </w:r>
          </w:p>
        </w:tc>
        <w:tc>
          <w:tcPr>
            <w:tcW w:w="600"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B06</w:t>
            </w:r>
          </w:p>
        </w:tc>
        <w:tc>
          <w:tcPr>
            <w:tcW w:w="5214" w:type="dxa"/>
            <w:tcBorders>
              <w:tl2br w:val="nil"/>
              <w:tr2bl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工作负责人擅自安排、指派工作票所列工作班人员之外的其他人员参与作业，或工作人员变更未按规定办理变更手续</w:t>
            </w:r>
          </w:p>
        </w:tc>
        <w:tc>
          <w:tcPr>
            <w:tcW w:w="859"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信息传递</w:t>
            </w:r>
          </w:p>
        </w:tc>
        <w:tc>
          <w:tcPr>
            <w:tcW w:w="1222"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工作负责人</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15" w:type="dxa"/>
            <w:left w:w="15" w:type="dxa"/>
            <w:bottom w:w="15" w:type="dxa"/>
            <w:right w:w="15" w:type="dxa"/>
          </w:tblCellMar>
        </w:tblPrEx>
        <w:trPr>
          <w:trHeight w:val="710" w:hRule="atLeast"/>
          <w:jc w:val="center"/>
        </w:trPr>
        <w:tc>
          <w:tcPr>
            <w:tcW w:w="484"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iCs w:val="0"/>
                <w:color w:val="auto"/>
                <w:kern w:val="0"/>
                <w:sz w:val="22"/>
                <w:szCs w:val="22"/>
                <w:u w:val="none"/>
                <w:lang w:val="en-US" w:eastAsia="zh-CN" w:bidi="ar"/>
              </w:rPr>
              <w:t>32</w:t>
            </w:r>
          </w:p>
        </w:tc>
        <w:tc>
          <w:tcPr>
            <w:tcW w:w="486"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cs="宋体"/>
                <w:color w:val="auto"/>
                <w:sz w:val="20"/>
                <w:szCs w:val="20"/>
                <w:lang w:val="en-US" w:eastAsia="zh-CN"/>
              </w:rPr>
              <w:t>B</w:t>
            </w:r>
          </w:p>
        </w:tc>
        <w:tc>
          <w:tcPr>
            <w:tcW w:w="600"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B07</w:t>
            </w:r>
          </w:p>
        </w:tc>
        <w:tc>
          <w:tcPr>
            <w:tcW w:w="5214" w:type="dxa"/>
            <w:tcBorders>
              <w:tl2br w:val="nil"/>
              <w:tr2bl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工作班成员还在工作或还未完全撤离工作现场就办理工作终结手续</w:t>
            </w:r>
          </w:p>
        </w:tc>
        <w:tc>
          <w:tcPr>
            <w:tcW w:w="859"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信息传递</w:t>
            </w:r>
          </w:p>
        </w:tc>
        <w:tc>
          <w:tcPr>
            <w:tcW w:w="1222"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工作负责人</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15" w:type="dxa"/>
            <w:left w:w="15" w:type="dxa"/>
            <w:bottom w:w="15" w:type="dxa"/>
            <w:right w:w="15" w:type="dxa"/>
          </w:tblCellMar>
        </w:tblPrEx>
        <w:trPr>
          <w:trHeight w:val="1589" w:hRule="atLeast"/>
          <w:jc w:val="center"/>
        </w:trPr>
        <w:tc>
          <w:tcPr>
            <w:tcW w:w="484"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iCs w:val="0"/>
                <w:color w:val="auto"/>
                <w:kern w:val="0"/>
                <w:sz w:val="22"/>
                <w:szCs w:val="22"/>
                <w:u w:val="none"/>
                <w:lang w:val="en-US" w:eastAsia="zh-CN" w:bidi="ar"/>
              </w:rPr>
              <w:t>33</w:t>
            </w:r>
          </w:p>
        </w:tc>
        <w:tc>
          <w:tcPr>
            <w:tcW w:w="486"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cs="宋体"/>
                <w:color w:val="auto"/>
                <w:sz w:val="20"/>
                <w:szCs w:val="20"/>
                <w:lang w:val="en-US" w:eastAsia="zh-CN"/>
              </w:rPr>
              <w:t>B</w:t>
            </w:r>
          </w:p>
        </w:tc>
        <w:tc>
          <w:tcPr>
            <w:tcW w:w="600"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B08</w:t>
            </w:r>
          </w:p>
        </w:tc>
        <w:tc>
          <w:tcPr>
            <w:tcW w:w="5214" w:type="dxa"/>
            <w:tcBorders>
              <w:tl2br w:val="nil"/>
              <w:tr2bl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全部作业结束后，</w:t>
            </w:r>
            <w:r>
              <w:rPr>
                <w:rStyle w:val="300"/>
                <w:color w:val="auto"/>
                <w:sz w:val="20"/>
                <w:szCs w:val="20"/>
                <w:lang w:val="en-US" w:eastAsia="zh-CN" w:bidi="ar"/>
              </w:rPr>
              <w:t>作业人员布置的安全措施未拆除或未恢复至作业前状态,现场未清理、人员未撤离、工作负责人未向工作许可人报告作业完工情况、未办理相应的作业终结手续；</w:t>
            </w:r>
            <w:r>
              <w:rPr>
                <w:rFonts w:hint="eastAsia" w:ascii="宋体" w:hAnsi="宋体" w:eastAsia="宋体" w:cs="宋体"/>
                <w:i w:val="0"/>
                <w:color w:val="auto"/>
                <w:kern w:val="0"/>
                <w:sz w:val="20"/>
                <w:szCs w:val="20"/>
                <w:u w:val="none"/>
                <w:lang w:val="en-US" w:eastAsia="zh-CN" w:bidi="ar"/>
              </w:rPr>
              <w:t>作业人员撤离现场后，擅自返回工作地点，继续工作或清理工具、遗留物</w:t>
            </w:r>
          </w:p>
        </w:tc>
        <w:tc>
          <w:tcPr>
            <w:tcW w:w="859"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人员行为</w:t>
            </w:r>
          </w:p>
        </w:tc>
        <w:tc>
          <w:tcPr>
            <w:tcW w:w="1222"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Style w:val="300"/>
                <w:color w:val="auto"/>
                <w:sz w:val="20"/>
                <w:szCs w:val="20"/>
                <w:lang w:val="en-US" w:eastAsia="zh-CN" w:bidi="ar"/>
              </w:rPr>
              <w:t>工作负责人</w:t>
            </w:r>
            <w:r>
              <w:rPr>
                <w:rFonts w:hint="eastAsia" w:ascii="宋体" w:hAnsi="宋体" w:eastAsia="宋体" w:cs="宋体"/>
                <w:i w:val="0"/>
                <w:color w:val="auto"/>
                <w:kern w:val="0"/>
                <w:sz w:val="20"/>
                <w:szCs w:val="20"/>
                <w:u w:val="none"/>
                <w:lang w:val="en-US" w:eastAsia="zh-CN" w:bidi="ar"/>
              </w:rPr>
              <w:br w:type="textWrapping"/>
            </w:r>
            <w:r>
              <w:rPr>
                <w:rFonts w:hint="eastAsia" w:ascii="宋体" w:hAnsi="宋体" w:eastAsia="宋体" w:cs="宋体"/>
                <w:i w:val="0"/>
                <w:color w:val="auto"/>
                <w:kern w:val="0"/>
                <w:sz w:val="20"/>
                <w:szCs w:val="20"/>
                <w:u w:val="none"/>
                <w:lang w:val="en-US" w:eastAsia="zh-CN" w:bidi="ar"/>
              </w:rPr>
              <w:t>作业人员</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15" w:type="dxa"/>
            <w:left w:w="15" w:type="dxa"/>
            <w:bottom w:w="15" w:type="dxa"/>
            <w:right w:w="15" w:type="dxa"/>
          </w:tblCellMar>
        </w:tblPrEx>
        <w:trPr>
          <w:trHeight w:val="710" w:hRule="atLeast"/>
          <w:jc w:val="center"/>
        </w:trPr>
        <w:tc>
          <w:tcPr>
            <w:tcW w:w="484"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iCs w:val="0"/>
                <w:color w:val="auto"/>
                <w:kern w:val="0"/>
                <w:sz w:val="22"/>
                <w:szCs w:val="22"/>
                <w:u w:val="none"/>
                <w:lang w:val="en-US" w:eastAsia="zh-CN" w:bidi="ar"/>
              </w:rPr>
              <w:t>34</w:t>
            </w:r>
          </w:p>
        </w:tc>
        <w:tc>
          <w:tcPr>
            <w:tcW w:w="486"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cs="宋体"/>
                <w:color w:val="auto"/>
                <w:sz w:val="20"/>
                <w:szCs w:val="20"/>
                <w:lang w:val="en-US" w:eastAsia="zh-CN"/>
              </w:rPr>
              <w:t>B</w:t>
            </w:r>
          </w:p>
        </w:tc>
        <w:tc>
          <w:tcPr>
            <w:tcW w:w="600"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B09</w:t>
            </w:r>
          </w:p>
        </w:tc>
        <w:tc>
          <w:tcPr>
            <w:tcW w:w="5214" w:type="dxa"/>
            <w:tcBorders>
              <w:tl2br w:val="nil"/>
              <w:tr2bl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iCs w:val="0"/>
                <w:caps w:val="0"/>
                <w:color w:val="auto"/>
                <w:spacing w:val="5"/>
                <w:sz w:val="20"/>
                <w:szCs w:val="20"/>
              </w:rPr>
              <w:t>作业人员</w:t>
            </w:r>
            <w:r>
              <w:rPr>
                <w:rFonts w:hint="eastAsia" w:ascii="宋体" w:hAnsi="宋体" w:eastAsia="宋体" w:cs="宋体"/>
                <w:i w:val="0"/>
                <w:color w:val="auto"/>
                <w:kern w:val="0"/>
                <w:sz w:val="20"/>
                <w:szCs w:val="20"/>
                <w:u w:val="none"/>
                <w:lang w:val="en-US" w:eastAsia="zh-CN" w:bidi="ar"/>
              </w:rPr>
              <w:t>未经工作负责人或分组负责人或监护人同意</w:t>
            </w:r>
            <w:r>
              <w:rPr>
                <w:rStyle w:val="300"/>
                <w:color w:val="auto"/>
                <w:sz w:val="20"/>
                <w:szCs w:val="20"/>
                <w:lang w:val="en-US" w:eastAsia="zh-CN" w:bidi="ar"/>
              </w:rPr>
              <w:t>，未参加工作负责人组织的现场安全交代，</w:t>
            </w:r>
            <w:r>
              <w:rPr>
                <w:rFonts w:hint="eastAsia" w:ascii="宋体" w:hAnsi="宋体" w:eastAsia="宋体" w:cs="宋体"/>
                <w:i w:val="0"/>
                <w:color w:val="auto"/>
                <w:kern w:val="0"/>
                <w:sz w:val="20"/>
                <w:szCs w:val="20"/>
                <w:u w:val="none"/>
                <w:lang w:val="en-US" w:eastAsia="zh-CN" w:bidi="ar"/>
              </w:rPr>
              <w:t>或</w:t>
            </w:r>
            <w:r>
              <w:rPr>
                <w:rFonts w:hint="eastAsia" w:ascii="宋体" w:hAnsi="宋体" w:eastAsia="宋体" w:cs="宋体"/>
                <w:i w:val="0"/>
                <w:iCs w:val="0"/>
                <w:caps w:val="0"/>
                <w:color w:val="auto"/>
                <w:spacing w:val="5"/>
                <w:sz w:val="20"/>
                <w:szCs w:val="20"/>
              </w:rPr>
              <w:t>不清楚工作任务、危险点</w:t>
            </w:r>
            <w:r>
              <w:rPr>
                <w:rFonts w:hint="eastAsia" w:ascii="宋体" w:hAnsi="宋体" w:eastAsia="宋体" w:cs="宋体"/>
                <w:i w:val="0"/>
                <w:iCs w:val="0"/>
                <w:caps w:val="0"/>
                <w:color w:val="auto"/>
                <w:spacing w:val="5"/>
                <w:sz w:val="20"/>
                <w:szCs w:val="20"/>
                <w:lang w:eastAsia="zh-CN"/>
              </w:rPr>
              <w:t>，</w:t>
            </w:r>
            <w:r>
              <w:rPr>
                <w:rFonts w:hint="eastAsia" w:ascii="宋体" w:hAnsi="宋体" w:eastAsia="宋体" w:cs="宋体"/>
                <w:i w:val="0"/>
                <w:color w:val="auto"/>
                <w:kern w:val="0"/>
                <w:sz w:val="20"/>
                <w:szCs w:val="20"/>
                <w:u w:val="none"/>
                <w:lang w:val="en-US" w:eastAsia="zh-CN" w:bidi="ar"/>
              </w:rPr>
              <w:t>擅自开始或参与工作</w:t>
            </w:r>
          </w:p>
        </w:tc>
        <w:tc>
          <w:tcPr>
            <w:tcW w:w="859"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人员行为</w:t>
            </w:r>
          </w:p>
        </w:tc>
        <w:tc>
          <w:tcPr>
            <w:tcW w:w="1222"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作业人员</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15" w:type="dxa"/>
            <w:left w:w="15" w:type="dxa"/>
            <w:bottom w:w="15" w:type="dxa"/>
            <w:right w:w="15" w:type="dxa"/>
          </w:tblCellMar>
        </w:tblPrEx>
        <w:trPr>
          <w:trHeight w:val="710" w:hRule="atLeast"/>
          <w:jc w:val="center"/>
        </w:trPr>
        <w:tc>
          <w:tcPr>
            <w:tcW w:w="484"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iCs w:val="0"/>
                <w:color w:val="auto"/>
                <w:kern w:val="0"/>
                <w:sz w:val="22"/>
                <w:szCs w:val="22"/>
                <w:u w:val="none"/>
                <w:lang w:val="en-US" w:eastAsia="zh-CN" w:bidi="ar"/>
              </w:rPr>
              <w:t>35</w:t>
            </w:r>
          </w:p>
        </w:tc>
        <w:tc>
          <w:tcPr>
            <w:tcW w:w="486"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cs="宋体"/>
                <w:color w:val="auto"/>
                <w:sz w:val="20"/>
                <w:szCs w:val="20"/>
                <w:lang w:val="en-US" w:eastAsia="zh-CN"/>
              </w:rPr>
              <w:t>B</w:t>
            </w:r>
          </w:p>
        </w:tc>
        <w:tc>
          <w:tcPr>
            <w:tcW w:w="600"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B10</w:t>
            </w:r>
          </w:p>
        </w:tc>
        <w:tc>
          <w:tcPr>
            <w:tcW w:w="5214" w:type="dxa"/>
            <w:tcBorders>
              <w:tl2br w:val="nil"/>
              <w:tr2bl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工作票中相关“三种人”不具备规定的资格要求</w:t>
            </w:r>
          </w:p>
        </w:tc>
        <w:tc>
          <w:tcPr>
            <w:tcW w:w="859"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人员行为</w:t>
            </w:r>
          </w:p>
        </w:tc>
        <w:tc>
          <w:tcPr>
            <w:tcW w:w="1222"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相关人员</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15" w:type="dxa"/>
            <w:left w:w="15" w:type="dxa"/>
            <w:bottom w:w="15" w:type="dxa"/>
            <w:right w:w="15" w:type="dxa"/>
          </w:tblCellMar>
        </w:tblPrEx>
        <w:trPr>
          <w:trHeight w:val="710" w:hRule="atLeast"/>
          <w:jc w:val="center"/>
        </w:trPr>
        <w:tc>
          <w:tcPr>
            <w:tcW w:w="484"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iCs w:val="0"/>
                <w:color w:val="auto"/>
                <w:kern w:val="0"/>
                <w:sz w:val="22"/>
                <w:szCs w:val="22"/>
                <w:u w:val="none"/>
                <w:lang w:val="en-US" w:eastAsia="zh-CN" w:bidi="ar"/>
              </w:rPr>
              <w:t>36</w:t>
            </w:r>
          </w:p>
        </w:tc>
        <w:tc>
          <w:tcPr>
            <w:tcW w:w="486"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cs="宋体"/>
                <w:color w:val="auto"/>
                <w:sz w:val="20"/>
                <w:szCs w:val="20"/>
                <w:lang w:val="en-US" w:eastAsia="zh-CN"/>
              </w:rPr>
              <w:t>B</w:t>
            </w:r>
          </w:p>
        </w:tc>
        <w:tc>
          <w:tcPr>
            <w:tcW w:w="600"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B11</w:t>
            </w:r>
          </w:p>
        </w:tc>
        <w:tc>
          <w:tcPr>
            <w:tcW w:w="5214" w:type="dxa"/>
            <w:tcBorders>
              <w:tl2br w:val="nil"/>
              <w:tr2bl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现场作业人员存在未经实际技能考核合格、未持证上岗等不具备相应现场作业资格情况</w:t>
            </w:r>
          </w:p>
        </w:tc>
        <w:tc>
          <w:tcPr>
            <w:tcW w:w="859"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人员行为</w:t>
            </w:r>
          </w:p>
        </w:tc>
        <w:tc>
          <w:tcPr>
            <w:tcW w:w="1222"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作业人员</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15" w:type="dxa"/>
            <w:left w:w="15" w:type="dxa"/>
            <w:bottom w:w="15" w:type="dxa"/>
            <w:right w:w="15" w:type="dxa"/>
          </w:tblCellMar>
        </w:tblPrEx>
        <w:trPr>
          <w:trHeight w:val="710" w:hRule="atLeast"/>
          <w:jc w:val="center"/>
        </w:trPr>
        <w:tc>
          <w:tcPr>
            <w:tcW w:w="484"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iCs w:val="0"/>
                <w:color w:val="auto"/>
                <w:kern w:val="0"/>
                <w:sz w:val="22"/>
                <w:szCs w:val="22"/>
                <w:u w:val="none"/>
                <w:lang w:val="en-US" w:eastAsia="zh-CN" w:bidi="ar"/>
              </w:rPr>
              <w:t>37</w:t>
            </w:r>
          </w:p>
        </w:tc>
        <w:tc>
          <w:tcPr>
            <w:tcW w:w="486"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cs="宋体"/>
                <w:color w:val="auto"/>
                <w:sz w:val="20"/>
                <w:szCs w:val="20"/>
                <w:lang w:val="en-US" w:eastAsia="zh-CN"/>
              </w:rPr>
              <w:t>B</w:t>
            </w:r>
          </w:p>
        </w:tc>
        <w:tc>
          <w:tcPr>
            <w:tcW w:w="600"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B12</w:t>
            </w:r>
          </w:p>
        </w:tc>
        <w:tc>
          <w:tcPr>
            <w:tcW w:w="5214" w:type="dxa"/>
            <w:tcBorders>
              <w:tl2br w:val="nil"/>
              <w:tr2bl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操作票所列人员不具备相应资格</w:t>
            </w:r>
          </w:p>
        </w:tc>
        <w:tc>
          <w:tcPr>
            <w:tcW w:w="859"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人员行为</w:t>
            </w:r>
          </w:p>
        </w:tc>
        <w:tc>
          <w:tcPr>
            <w:tcW w:w="1222"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相关人员</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15" w:type="dxa"/>
            <w:left w:w="15" w:type="dxa"/>
            <w:bottom w:w="15" w:type="dxa"/>
            <w:right w:w="15" w:type="dxa"/>
          </w:tblCellMar>
        </w:tblPrEx>
        <w:trPr>
          <w:trHeight w:val="710" w:hRule="atLeast"/>
          <w:jc w:val="center"/>
        </w:trPr>
        <w:tc>
          <w:tcPr>
            <w:tcW w:w="484"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iCs w:val="0"/>
                <w:color w:val="auto"/>
                <w:kern w:val="0"/>
                <w:sz w:val="22"/>
                <w:szCs w:val="22"/>
                <w:u w:val="none"/>
                <w:lang w:val="en-US" w:eastAsia="zh-CN" w:bidi="ar"/>
              </w:rPr>
              <w:t>38</w:t>
            </w:r>
          </w:p>
        </w:tc>
        <w:tc>
          <w:tcPr>
            <w:tcW w:w="486"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cs="宋体"/>
                <w:color w:val="auto"/>
                <w:sz w:val="20"/>
                <w:szCs w:val="20"/>
                <w:lang w:val="en-US" w:eastAsia="zh-CN"/>
              </w:rPr>
              <w:t>B</w:t>
            </w:r>
          </w:p>
        </w:tc>
        <w:tc>
          <w:tcPr>
            <w:tcW w:w="600"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B13</w:t>
            </w:r>
          </w:p>
        </w:tc>
        <w:tc>
          <w:tcPr>
            <w:tcW w:w="5214" w:type="dxa"/>
            <w:tcBorders>
              <w:tl2br w:val="nil"/>
              <w:tr2bl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在变电站、发电厂等生产运行区域超速、无证驾驶机动车</w:t>
            </w:r>
          </w:p>
        </w:tc>
        <w:tc>
          <w:tcPr>
            <w:tcW w:w="859"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人员行为</w:t>
            </w:r>
          </w:p>
        </w:tc>
        <w:tc>
          <w:tcPr>
            <w:tcW w:w="1222"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相关人员</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15" w:type="dxa"/>
            <w:left w:w="15" w:type="dxa"/>
            <w:bottom w:w="15" w:type="dxa"/>
            <w:right w:w="15" w:type="dxa"/>
          </w:tblCellMar>
        </w:tblPrEx>
        <w:trPr>
          <w:trHeight w:val="710" w:hRule="atLeast"/>
          <w:jc w:val="center"/>
        </w:trPr>
        <w:tc>
          <w:tcPr>
            <w:tcW w:w="484"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iCs w:val="0"/>
                <w:color w:val="auto"/>
                <w:kern w:val="0"/>
                <w:sz w:val="22"/>
                <w:szCs w:val="22"/>
                <w:u w:val="none"/>
                <w:lang w:val="en-US" w:eastAsia="zh-CN" w:bidi="ar"/>
              </w:rPr>
              <w:t>39</w:t>
            </w:r>
          </w:p>
        </w:tc>
        <w:tc>
          <w:tcPr>
            <w:tcW w:w="486"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cs="宋体"/>
                <w:color w:val="auto"/>
                <w:sz w:val="20"/>
                <w:szCs w:val="20"/>
                <w:lang w:val="en-US" w:eastAsia="zh-CN"/>
              </w:rPr>
              <w:t>B</w:t>
            </w:r>
          </w:p>
        </w:tc>
        <w:tc>
          <w:tcPr>
            <w:tcW w:w="600"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B14</w:t>
            </w:r>
          </w:p>
        </w:tc>
        <w:tc>
          <w:tcPr>
            <w:tcW w:w="5214" w:type="dxa"/>
            <w:tcBorders>
              <w:tl2br w:val="nil"/>
              <w:tr2bl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交叉跨越各种线路、铁路、公路、河流等放线、撤线时，未采取搭设跨越架、封航、封路等安全措施</w:t>
            </w:r>
          </w:p>
        </w:tc>
        <w:tc>
          <w:tcPr>
            <w:tcW w:w="859"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人员行为</w:t>
            </w:r>
          </w:p>
        </w:tc>
        <w:tc>
          <w:tcPr>
            <w:tcW w:w="1222"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工作负责人</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15" w:type="dxa"/>
            <w:left w:w="15" w:type="dxa"/>
            <w:bottom w:w="15" w:type="dxa"/>
            <w:right w:w="15" w:type="dxa"/>
          </w:tblCellMar>
        </w:tblPrEx>
        <w:trPr>
          <w:trHeight w:val="710" w:hRule="atLeast"/>
          <w:jc w:val="center"/>
        </w:trPr>
        <w:tc>
          <w:tcPr>
            <w:tcW w:w="484"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iCs w:val="0"/>
                <w:color w:val="auto"/>
                <w:kern w:val="0"/>
                <w:sz w:val="22"/>
                <w:szCs w:val="22"/>
                <w:u w:val="none"/>
                <w:lang w:val="en-US" w:eastAsia="zh-CN" w:bidi="ar"/>
              </w:rPr>
              <w:t>40</w:t>
            </w:r>
          </w:p>
        </w:tc>
        <w:tc>
          <w:tcPr>
            <w:tcW w:w="486"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cs="宋体"/>
                <w:color w:val="auto"/>
                <w:sz w:val="20"/>
                <w:szCs w:val="20"/>
                <w:lang w:val="en-US" w:eastAsia="zh-CN"/>
              </w:rPr>
              <w:t>B</w:t>
            </w:r>
          </w:p>
        </w:tc>
        <w:tc>
          <w:tcPr>
            <w:tcW w:w="600"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B15</w:t>
            </w:r>
          </w:p>
        </w:tc>
        <w:tc>
          <w:tcPr>
            <w:tcW w:w="5214" w:type="dxa"/>
            <w:tcBorders>
              <w:tl2br w:val="nil"/>
              <w:tr2bl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接地线或个人保安线装设不牢固，或接地线夹易脱落</w:t>
            </w:r>
            <w:r>
              <w:rPr>
                <w:rStyle w:val="300"/>
                <w:color w:val="auto"/>
                <w:sz w:val="20"/>
                <w:szCs w:val="20"/>
                <w:lang w:val="en-US" w:eastAsia="zh-CN" w:bidi="ar"/>
              </w:rPr>
              <w:t>，接地体或临时接地体埋深不满足安规要求</w:t>
            </w:r>
          </w:p>
        </w:tc>
        <w:tc>
          <w:tcPr>
            <w:tcW w:w="859"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人员行为</w:t>
            </w:r>
          </w:p>
        </w:tc>
        <w:tc>
          <w:tcPr>
            <w:tcW w:w="1222"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作业人员</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15" w:type="dxa"/>
            <w:left w:w="15" w:type="dxa"/>
            <w:bottom w:w="15" w:type="dxa"/>
            <w:right w:w="15" w:type="dxa"/>
          </w:tblCellMar>
        </w:tblPrEx>
        <w:trPr>
          <w:trHeight w:val="710" w:hRule="atLeast"/>
          <w:jc w:val="center"/>
        </w:trPr>
        <w:tc>
          <w:tcPr>
            <w:tcW w:w="484"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iCs w:val="0"/>
                <w:color w:val="auto"/>
                <w:kern w:val="0"/>
                <w:sz w:val="22"/>
                <w:szCs w:val="22"/>
                <w:u w:val="none"/>
                <w:lang w:val="en-US" w:eastAsia="zh-CN" w:bidi="ar"/>
              </w:rPr>
              <w:t>41</w:t>
            </w:r>
          </w:p>
        </w:tc>
        <w:tc>
          <w:tcPr>
            <w:tcW w:w="486"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cs="宋体"/>
                <w:color w:val="auto"/>
                <w:sz w:val="20"/>
                <w:szCs w:val="20"/>
                <w:lang w:val="en-US" w:eastAsia="zh-CN"/>
              </w:rPr>
              <w:t>B</w:t>
            </w:r>
          </w:p>
        </w:tc>
        <w:tc>
          <w:tcPr>
            <w:tcW w:w="600"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B16</w:t>
            </w:r>
          </w:p>
        </w:tc>
        <w:tc>
          <w:tcPr>
            <w:tcW w:w="5214" w:type="dxa"/>
            <w:tcBorders>
              <w:tl2br w:val="nil"/>
              <w:tr2bl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在带电设备周围采用钢卷尺、皮卷尺、线尺（夹有金属丝者）进行测量工作</w:t>
            </w:r>
          </w:p>
        </w:tc>
        <w:tc>
          <w:tcPr>
            <w:tcW w:w="859"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人员行为</w:t>
            </w:r>
          </w:p>
        </w:tc>
        <w:tc>
          <w:tcPr>
            <w:tcW w:w="1222"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作业人员</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15" w:type="dxa"/>
            <w:left w:w="15" w:type="dxa"/>
            <w:bottom w:w="15" w:type="dxa"/>
            <w:right w:w="15" w:type="dxa"/>
          </w:tblCellMar>
        </w:tblPrEx>
        <w:trPr>
          <w:trHeight w:val="710" w:hRule="atLeast"/>
          <w:jc w:val="center"/>
        </w:trPr>
        <w:tc>
          <w:tcPr>
            <w:tcW w:w="484"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strike w:val="0"/>
                <w:dstrike w:val="0"/>
                <w:color w:val="auto"/>
                <w:kern w:val="0"/>
                <w:sz w:val="20"/>
                <w:szCs w:val="20"/>
                <w:u w:val="none"/>
                <w:lang w:val="en-US" w:eastAsia="zh-CN" w:bidi="ar"/>
              </w:rPr>
            </w:pPr>
            <w:r>
              <w:rPr>
                <w:rFonts w:hint="eastAsia" w:ascii="宋体" w:hAnsi="宋体" w:eastAsia="宋体" w:cs="宋体"/>
                <w:i w:val="0"/>
                <w:iCs w:val="0"/>
                <w:color w:val="auto"/>
                <w:kern w:val="0"/>
                <w:sz w:val="22"/>
                <w:szCs w:val="22"/>
                <w:u w:val="none"/>
                <w:lang w:val="en-US" w:eastAsia="zh-CN" w:bidi="ar"/>
              </w:rPr>
              <w:t>42</w:t>
            </w:r>
          </w:p>
        </w:tc>
        <w:tc>
          <w:tcPr>
            <w:tcW w:w="486"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strike w:val="0"/>
                <w:dstrike w:val="0"/>
                <w:color w:val="auto"/>
                <w:kern w:val="0"/>
                <w:sz w:val="20"/>
                <w:szCs w:val="20"/>
                <w:u w:val="none"/>
                <w:lang w:val="en-US" w:eastAsia="zh-CN" w:bidi="ar"/>
              </w:rPr>
            </w:pPr>
            <w:r>
              <w:rPr>
                <w:rFonts w:hint="eastAsia" w:ascii="宋体" w:hAnsi="宋体" w:cs="宋体"/>
                <w:color w:val="auto"/>
                <w:sz w:val="20"/>
                <w:szCs w:val="20"/>
                <w:lang w:val="en-US" w:eastAsia="zh-CN"/>
              </w:rPr>
              <w:t>B</w:t>
            </w:r>
          </w:p>
        </w:tc>
        <w:tc>
          <w:tcPr>
            <w:tcW w:w="600"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strike w:val="0"/>
                <w:dstrike w:val="0"/>
                <w:color w:val="auto"/>
                <w:kern w:val="0"/>
                <w:sz w:val="20"/>
                <w:szCs w:val="20"/>
                <w:u w:val="none"/>
                <w:lang w:val="en-US" w:eastAsia="zh-CN" w:bidi="ar"/>
              </w:rPr>
            </w:pPr>
            <w:r>
              <w:rPr>
                <w:rFonts w:hint="eastAsia" w:ascii="宋体" w:hAnsi="宋体" w:eastAsia="宋体" w:cs="宋体"/>
                <w:i w:val="0"/>
                <w:strike w:val="0"/>
                <w:dstrike w:val="0"/>
                <w:color w:val="auto"/>
                <w:kern w:val="0"/>
                <w:sz w:val="20"/>
                <w:szCs w:val="20"/>
                <w:u w:val="none"/>
                <w:lang w:val="en-US" w:eastAsia="zh-CN" w:bidi="ar"/>
              </w:rPr>
              <w:t>B17</w:t>
            </w:r>
          </w:p>
        </w:tc>
        <w:tc>
          <w:tcPr>
            <w:tcW w:w="5214" w:type="dxa"/>
            <w:tcBorders>
              <w:tl2br w:val="nil"/>
              <w:tr2bl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strike w:val="0"/>
                <w:dstrike w:val="0"/>
                <w:color w:val="auto"/>
                <w:kern w:val="0"/>
                <w:sz w:val="20"/>
                <w:szCs w:val="20"/>
                <w:u w:val="none"/>
                <w:lang w:val="en-US" w:eastAsia="zh-CN" w:bidi="ar"/>
              </w:rPr>
            </w:pPr>
            <w:r>
              <w:rPr>
                <w:rFonts w:hint="eastAsia" w:ascii="宋体" w:hAnsi="宋体" w:eastAsia="宋体" w:cs="宋体"/>
                <w:i w:val="0"/>
                <w:strike w:val="0"/>
                <w:dstrike w:val="0"/>
                <w:color w:val="auto"/>
                <w:kern w:val="0"/>
                <w:sz w:val="20"/>
                <w:szCs w:val="20"/>
                <w:u w:val="none"/>
                <w:lang w:val="en-US" w:eastAsia="zh-CN" w:bidi="ar"/>
              </w:rPr>
              <w:t>电力线路设备拆除后，带电部分未处理</w:t>
            </w:r>
          </w:p>
        </w:tc>
        <w:tc>
          <w:tcPr>
            <w:tcW w:w="859"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strike w:val="0"/>
                <w:dstrike w:val="0"/>
                <w:color w:val="auto"/>
                <w:kern w:val="0"/>
                <w:sz w:val="20"/>
                <w:szCs w:val="20"/>
                <w:u w:val="none"/>
                <w:lang w:val="en-US" w:eastAsia="zh-CN" w:bidi="ar"/>
              </w:rPr>
            </w:pPr>
            <w:r>
              <w:rPr>
                <w:rFonts w:hint="eastAsia" w:ascii="宋体" w:hAnsi="宋体" w:eastAsia="宋体" w:cs="宋体"/>
                <w:i w:val="0"/>
                <w:strike w:val="0"/>
                <w:dstrike w:val="0"/>
                <w:color w:val="auto"/>
                <w:kern w:val="0"/>
                <w:sz w:val="20"/>
                <w:szCs w:val="20"/>
                <w:u w:val="none"/>
                <w:lang w:val="en-US" w:eastAsia="zh-CN" w:bidi="ar"/>
              </w:rPr>
              <w:t>人员行为</w:t>
            </w:r>
          </w:p>
        </w:tc>
        <w:tc>
          <w:tcPr>
            <w:tcW w:w="1222"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strike w:val="0"/>
                <w:dstrike w:val="0"/>
                <w:color w:val="auto"/>
                <w:kern w:val="0"/>
                <w:sz w:val="20"/>
                <w:szCs w:val="20"/>
                <w:u w:val="none"/>
                <w:lang w:val="en-US" w:eastAsia="zh-CN" w:bidi="ar"/>
              </w:rPr>
            </w:pPr>
            <w:r>
              <w:rPr>
                <w:rFonts w:hint="eastAsia" w:ascii="宋体" w:hAnsi="宋体" w:eastAsia="宋体" w:cs="宋体"/>
                <w:i w:val="0"/>
                <w:strike w:val="0"/>
                <w:dstrike w:val="0"/>
                <w:color w:val="auto"/>
                <w:kern w:val="0"/>
                <w:sz w:val="20"/>
                <w:szCs w:val="20"/>
                <w:u w:val="none"/>
                <w:lang w:val="en-US" w:eastAsia="zh-CN" w:bidi="ar"/>
              </w:rPr>
              <w:t>工作负责人</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15" w:type="dxa"/>
            <w:left w:w="15" w:type="dxa"/>
            <w:bottom w:w="15" w:type="dxa"/>
            <w:right w:w="15" w:type="dxa"/>
          </w:tblCellMar>
        </w:tblPrEx>
        <w:trPr>
          <w:trHeight w:val="710" w:hRule="atLeast"/>
          <w:jc w:val="center"/>
        </w:trPr>
        <w:tc>
          <w:tcPr>
            <w:tcW w:w="484"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iCs w:val="0"/>
                <w:color w:val="auto"/>
                <w:kern w:val="0"/>
                <w:sz w:val="22"/>
                <w:szCs w:val="22"/>
                <w:u w:val="none"/>
                <w:lang w:val="en-US" w:eastAsia="zh-CN" w:bidi="ar"/>
              </w:rPr>
              <w:t>43</w:t>
            </w:r>
          </w:p>
        </w:tc>
        <w:tc>
          <w:tcPr>
            <w:tcW w:w="486"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cs="宋体"/>
                <w:color w:val="auto"/>
                <w:sz w:val="20"/>
                <w:szCs w:val="20"/>
                <w:lang w:val="en-US" w:eastAsia="zh-CN"/>
              </w:rPr>
              <w:t>B</w:t>
            </w:r>
          </w:p>
        </w:tc>
        <w:tc>
          <w:tcPr>
            <w:tcW w:w="600"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B18</w:t>
            </w:r>
          </w:p>
        </w:tc>
        <w:tc>
          <w:tcPr>
            <w:tcW w:w="5214" w:type="dxa"/>
            <w:tcBorders>
              <w:tl2br w:val="nil"/>
              <w:tr2bl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未按照操作票操作项目顺序进行操作，存在漏项、跳项</w:t>
            </w:r>
          </w:p>
        </w:tc>
        <w:tc>
          <w:tcPr>
            <w:tcW w:w="859"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人员行为</w:t>
            </w:r>
          </w:p>
        </w:tc>
        <w:tc>
          <w:tcPr>
            <w:tcW w:w="1222"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操作人</w:t>
            </w:r>
            <w:r>
              <w:rPr>
                <w:rFonts w:hint="eastAsia" w:ascii="宋体" w:hAnsi="宋体" w:eastAsia="宋体" w:cs="宋体"/>
                <w:i w:val="0"/>
                <w:color w:val="auto"/>
                <w:kern w:val="0"/>
                <w:sz w:val="20"/>
                <w:szCs w:val="20"/>
                <w:u w:val="none"/>
                <w:lang w:val="en-US" w:eastAsia="zh-CN" w:bidi="ar"/>
              </w:rPr>
              <w:br w:type="textWrapping"/>
            </w:r>
            <w:r>
              <w:rPr>
                <w:rFonts w:hint="eastAsia" w:ascii="宋体" w:hAnsi="宋体" w:eastAsia="宋体" w:cs="宋体"/>
                <w:i w:val="0"/>
                <w:color w:val="auto"/>
                <w:kern w:val="0"/>
                <w:sz w:val="20"/>
                <w:szCs w:val="20"/>
                <w:u w:val="none"/>
                <w:lang w:val="en-US" w:eastAsia="zh-CN" w:bidi="ar"/>
              </w:rPr>
              <w:t>操作监护人</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15" w:type="dxa"/>
            <w:left w:w="15" w:type="dxa"/>
            <w:bottom w:w="15" w:type="dxa"/>
            <w:right w:w="15" w:type="dxa"/>
          </w:tblCellMar>
        </w:tblPrEx>
        <w:trPr>
          <w:trHeight w:val="710" w:hRule="atLeast"/>
          <w:jc w:val="center"/>
        </w:trPr>
        <w:tc>
          <w:tcPr>
            <w:tcW w:w="484"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iCs w:val="0"/>
                <w:color w:val="auto"/>
                <w:kern w:val="0"/>
                <w:sz w:val="22"/>
                <w:szCs w:val="22"/>
                <w:u w:val="none"/>
                <w:lang w:val="en-US" w:eastAsia="zh-CN" w:bidi="ar"/>
              </w:rPr>
              <w:t>44</w:t>
            </w:r>
          </w:p>
        </w:tc>
        <w:tc>
          <w:tcPr>
            <w:tcW w:w="486"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cs="宋体"/>
                <w:color w:val="auto"/>
                <w:sz w:val="20"/>
                <w:szCs w:val="20"/>
                <w:lang w:val="en-US" w:eastAsia="zh-CN"/>
              </w:rPr>
              <w:t>B</w:t>
            </w:r>
          </w:p>
        </w:tc>
        <w:tc>
          <w:tcPr>
            <w:tcW w:w="600"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B19</w:t>
            </w:r>
          </w:p>
        </w:tc>
        <w:tc>
          <w:tcPr>
            <w:tcW w:w="5214" w:type="dxa"/>
            <w:tcBorders>
              <w:tl2br w:val="nil"/>
              <w:tr2bl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未按规定履行操作监护程序而独自进行操作</w:t>
            </w:r>
          </w:p>
        </w:tc>
        <w:tc>
          <w:tcPr>
            <w:tcW w:w="859"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人员行为</w:t>
            </w:r>
          </w:p>
        </w:tc>
        <w:tc>
          <w:tcPr>
            <w:tcW w:w="1222"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操作人</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15" w:type="dxa"/>
            <w:left w:w="15" w:type="dxa"/>
            <w:bottom w:w="15" w:type="dxa"/>
            <w:right w:w="15" w:type="dxa"/>
          </w:tblCellMar>
        </w:tblPrEx>
        <w:trPr>
          <w:trHeight w:val="710" w:hRule="atLeast"/>
          <w:jc w:val="center"/>
        </w:trPr>
        <w:tc>
          <w:tcPr>
            <w:tcW w:w="484"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iCs w:val="0"/>
                <w:color w:val="auto"/>
                <w:kern w:val="0"/>
                <w:sz w:val="22"/>
                <w:szCs w:val="22"/>
                <w:u w:val="none"/>
                <w:lang w:val="en-US" w:eastAsia="zh-CN" w:bidi="ar"/>
              </w:rPr>
              <w:t>45</w:t>
            </w:r>
          </w:p>
        </w:tc>
        <w:tc>
          <w:tcPr>
            <w:tcW w:w="486"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cs="宋体"/>
                <w:color w:val="auto"/>
                <w:sz w:val="20"/>
                <w:szCs w:val="20"/>
                <w:lang w:val="en-US" w:eastAsia="zh-CN"/>
              </w:rPr>
              <w:t>B</w:t>
            </w:r>
          </w:p>
        </w:tc>
        <w:tc>
          <w:tcPr>
            <w:tcW w:w="600"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B20</w:t>
            </w:r>
          </w:p>
        </w:tc>
        <w:tc>
          <w:tcPr>
            <w:tcW w:w="5214" w:type="dxa"/>
            <w:tcBorders>
              <w:tl2br w:val="nil"/>
              <w:tr2bl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组立杆塔、撤杆、撤线或紧线前，未按规定采取防倒杆</w:t>
            </w:r>
            <w:r>
              <w:rPr>
                <w:rStyle w:val="300"/>
                <w:color w:val="auto"/>
                <w:sz w:val="20"/>
                <w:szCs w:val="20"/>
                <w:lang w:val="en-US" w:eastAsia="zh-CN" w:bidi="ar"/>
              </w:rPr>
              <w:t>塔</w:t>
            </w:r>
            <w:r>
              <w:rPr>
                <w:rFonts w:hint="eastAsia" w:ascii="宋体" w:hAnsi="宋体" w:eastAsia="宋体" w:cs="宋体"/>
                <w:i w:val="0"/>
                <w:color w:val="auto"/>
                <w:kern w:val="0"/>
                <w:sz w:val="20"/>
                <w:szCs w:val="20"/>
                <w:u w:val="none"/>
                <w:lang w:val="en-US" w:eastAsia="zh-CN" w:bidi="ar"/>
              </w:rPr>
              <w:t>措施，</w:t>
            </w:r>
            <w:r>
              <w:rPr>
                <w:rFonts w:hint="eastAsia" w:ascii="宋体" w:hAnsi="宋体" w:eastAsia="宋体" w:cs="宋体"/>
                <w:i w:val="0"/>
                <w:iCs w:val="0"/>
                <w:caps w:val="0"/>
                <w:color w:val="auto"/>
                <w:spacing w:val="5"/>
                <w:sz w:val="20"/>
                <w:szCs w:val="20"/>
              </w:rPr>
              <w:t>拉线、地锚、索道投入使用前</w:t>
            </w:r>
            <w:r>
              <w:rPr>
                <w:rFonts w:hint="eastAsia" w:ascii="宋体" w:hAnsi="宋体" w:eastAsia="宋体" w:cs="宋体"/>
                <w:i w:val="0"/>
                <w:iCs w:val="0"/>
                <w:caps w:val="0"/>
                <w:color w:val="auto"/>
                <w:spacing w:val="5"/>
                <w:sz w:val="20"/>
                <w:szCs w:val="20"/>
                <w:lang w:eastAsia="zh-CN"/>
              </w:rPr>
              <w:t>未计算校核受力情况</w:t>
            </w:r>
            <w:r>
              <w:rPr>
                <w:rFonts w:hint="eastAsia" w:ascii="宋体" w:hAnsi="宋体" w:eastAsia="宋体" w:cs="宋体"/>
                <w:i w:val="0"/>
                <w:color w:val="auto"/>
                <w:kern w:val="0"/>
                <w:sz w:val="20"/>
                <w:szCs w:val="20"/>
                <w:u w:val="none"/>
                <w:lang w:val="en-US" w:eastAsia="zh-CN" w:bidi="ar"/>
              </w:rPr>
              <w:t>；</w:t>
            </w:r>
            <w:r>
              <w:rPr>
                <w:rStyle w:val="300"/>
                <w:color w:val="auto"/>
                <w:sz w:val="20"/>
                <w:szCs w:val="20"/>
                <w:lang w:val="en-US" w:eastAsia="zh-CN" w:bidi="ar"/>
              </w:rPr>
              <w:t>杆塔组立或</w:t>
            </w:r>
            <w:r>
              <w:rPr>
                <w:rFonts w:hint="eastAsia" w:ascii="宋体" w:hAnsi="宋体" w:eastAsia="宋体" w:cs="宋体"/>
                <w:i w:val="0"/>
                <w:iCs w:val="0"/>
                <w:caps w:val="0"/>
                <w:color w:val="auto"/>
                <w:spacing w:val="5"/>
                <w:sz w:val="20"/>
                <w:szCs w:val="20"/>
              </w:rPr>
              <w:t>组塔架线前</w:t>
            </w:r>
            <w:r>
              <w:rPr>
                <w:rStyle w:val="300"/>
                <w:color w:val="auto"/>
                <w:sz w:val="20"/>
                <w:szCs w:val="20"/>
                <w:lang w:val="en-US" w:eastAsia="zh-CN" w:bidi="ar"/>
              </w:rPr>
              <w:t>，未全面检查或超载荷使用工器具，未紧固地脚螺栓或</w:t>
            </w:r>
            <w:r>
              <w:rPr>
                <w:rFonts w:hint="eastAsia" w:ascii="宋体" w:hAnsi="宋体" w:eastAsia="宋体" w:cs="宋体"/>
                <w:i w:val="0"/>
                <w:iCs w:val="0"/>
                <w:caps w:val="0"/>
                <w:color w:val="auto"/>
                <w:spacing w:val="5"/>
                <w:sz w:val="20"/>
                <w:szCs w:val="20"/>
              </w:rPr>
              <w:t>未对地脚螺栓开展验收</w:t>
            </w:r>
            <w:r>
              <w:rPr>
                <w:rFonts w:hint="eastAsia" w:ascii="宋体" w:hAnsi="宋体" w:eastAsia="宋体" w:cs="宋体"/>
                <w:i w:val="0"/>
                <w:iCs w:val="0"/>
                <w:caps w:val="0"/>
                <w:color w:val="auto"/>
                <w:spacing w:val="5"/>
                <w:sz w:val="20"/>
                <w:szCs w:val="20"/>
                <w:lang w:eastAsia="zh-CN"/>
              </w:rPr>
              <w:t>或</w:t>
            </w:r>
            <w:r>
              <w:rPr>
                <w:rFonts w:hint="eastAsia" w:ascii="宋体" w:hAnsi="宋体" w:eastAsia="宋体" w:cs="宋体"/>
                <w:i w:val="0"/>
                <w:iCs w:val="0"/>
                <w:caps w:val="0"/>
                <w:color w:val="auto"/>
                <w:spacing w:val="5"/>
                <w:sz w:val="20"/>
                <w:szCs w:val="20"/>
              </w:rPr>
              <w:t>验收不合格</w:t>
            </w:r>
            <w:r>
              <w:rPr>
                <w:rStyle w:val="300"/>
                <w:color w:val="auto"/>
                <w:sz w:val="20"/>
                <w:szCs w:val="20"/>
                <w:lang w:val="en-US" w:eastAsia="zh-CN" w:bidi="ar"/>
              </w:rPr>
              <w:t>；杆塔组立中，超允许起重量起吊；杆塔组立后杆根未完全牢固或做好拉线即上杆作业</w:t>
            </w:r>
          </w:p>
        </w:tc>
        <w:tc>
          <w:tcPr>
            <w:tcW w:w="859"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人员行为</w:t>
            </w:r>
          </w:p>
        </w:tc>
        <w:tc>
          <w:tcPr>
            <w:tcW w:w="1222"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工作负责人</w:t>
            </w:r>
          </w:p>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作业人员</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15" w:type="dxa"/>
            <w:left w:w="15" w:type="dxa"/>
            <w:bottom w:w="15" w:type="dxa"/>
            <w:right w:w="15" w:type="dxa"/>
          </w:tblCellMar>
        </w:tblPrEx>
        <w:trPr>
          <w:trHeight w:val="710" w:hRule="atLeast"/>
          <w:jc w:val="center"/>
        </w:trPr>
        <w:tc>
          <w:tcPr>
            <w:tcW w:w="484"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iCs w:val="0"/>
                <w:color w:val="auto"/>
                <w:kern w:val="0"/>
                <w:sz w:val="22"/>
                <w:szCs w:val="22"/>
                <w:u w:val="none"/>
                <w:lang w:val="en-US" w:eastAsia="zh-CN" w:bidi="ar"/>
              </w:rPr>
              <w:t>46</w:t>
            </w:r>
          </w:p>
        </w:tc>
        <w:tc>
          <w:tcPr>
            <w:tcW w:w="486"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cs="宋体"/>
                <w:color w:val="auto"/>
                <w:sz w:val="20"/>
                <w:szCs w:val="20"/>
                <w:lang w:val="en-US" w:eastAsia="zh-CN"/>
              </w:rPr>
              <w:t>B</w:t>
            </w:r>
          </w:p>
        </w:tc>
        <w:tc>
          <w:tcPr>
            <w:tcW w:w="600"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B21</w:t>
            </w:r>
          </w:p>
        </w:tc>
        <w:tc>
          <w:tcPr>
            <w:tcW w:w="5214" w:type="dxa"/>
            <w:tcBorders>
              <w:tl2br w:val="nil"/>
              <w:tr2bl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在线路杆塔发生基础松弛、塌陷，拉线失效，杆体严重歪斜，塔材变形，导线断股，金具断裂等严重问题时，未采取可靠安全措施即登杆塔开展作业</w:t>
            </w:r>
          </w:p>
        </w:tc>
        <w:tc>
          <w:tcPr>
            <w:tcW w:w="859"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人员行为</w:t>
            </w:r>
          </w:p>
        </w:tc>
        <w:tc>
          <w:tcPr>
            <w:tcW w:w="1222"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工作负责人</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15" w:type="dxa"/>
            <w:left w:w="15" w:type="dxa"/>
            <w:bottom w:w="15" w:type="dxa"/>
            <w:right w:w="15" w:type="dxa"/>
          </w:tblCellMar>
        </w:tblPrEx>
        <w:trPr>
          <w:trHeight w:val="714" w:hRule="atLeast"/>
          <w:jc w:val="center"/>
        </w:trPr>
        <w:tc>
          <w:tcPr>
            <w:tcW w:w="484"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iCs w:val="0"/>
                <w:color w:val="auto"/>
                <w:kern w:val="0"/>
                <w:sz w:val="22"/>
                <w:szCs w:val="22"/>
                <w:u w:val="none"/>
                <w:lang w:val="en-US" w:eastAsia="zh-CN" w:bidi="ar"/>
              </w:rPr>
              <w:t>47</w:t>
            </w:r>
          </w:p>
        </w:tc>
        <w:tc>
          <w:tcPr>
            <w:tcW w:w="486"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cs="宋体"/>
                <w:color w:val="auto"/>
                <w:sz w:val="20"/>
                <w:szCs w:val="20"/>
                <w:lang w:val="en-US" w:eastAsia="zh-CN"/>
              </w:rPr>
              <w:t>B</w:t>
            </w:r>
          </w:p>
        </w:tc>
        <w:tc>
          <w:tcPr>
            <w:tcW w:w="600"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B22</w:t>
            </w:r>
          </w:p>
        </w:tc>
        <w:tc>
          <w:tcPr>
            <w:tcW w:w="5214" w:type="dxa"/>
            <w:tcBorders>
              <w:tl2br w:val="nil"/>
              <w:tr2bl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登杆前未核对线路名称、杆号、色标，未检查基础、杆根、拉线、爬钉等</w:t>
            </w:r>
          </w:p>
        </w:tc>
        <w:tc>
          <w:tcPr>
            <w:tcW w:w="859"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人员行为</w:t>
            </w:r>
          </w:p>
        </w:tc>
        <w:tc>
          <w:tcPr>
            <w:tcW w:w="1222"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作业人员</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15" w:type="dxa"/>
            <w:left w:w="15" w:type="dxa"/>
            <w:bottom w:w="15" w:type="dxa"/>
            <w:right w:w="15" w:type="dxa"/>
          </w:tblCellMar>
        </w:tblPrEx>
        <w:trPr>
          <w:trHeight w:val="710" w:hRule="atLeast"/>
          <w:jc w:val="center"/>
        </w:trPr>
        <w:tc>
          <w:tcPr>
            <w:tcW w:w="484"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iCs w:val="0"/>
                <w:color w:val="auto"/>
                <w:kern w:val="0"/>
                <w:sz w:val="22"/>
                <w:szCs w:val="22"/>
                <w:u w:val="none"/>
                <w:lang w:val="en-US" w:eastAsia="zh-CN" w:bidi="ar"/>
              </w:rPr>
              <w:t>48</w:t>
            </w:r>
          </w:p>
        </w:tc>
        <w:tc>
          <w:tcPr>
            <w:tcW w:w="486"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cs="宋体"/>
                <w:color w:val="auto"/>
                <w:sz w:val="20"/>
                <w:szCs w:val="20"/>
                <w:lang w:val="en-US" w:eastAsia="zh-CN"/>
              </w:rPr>
              <w:t>B</w:t>
            </w:r>
          </w:p>
        </w:tc>
        <w:tc>
          <w:tcPr>
            <w:tcW w:w="600"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B23</w:t>
            </w:r>
          </w:p>
        </w:tc>
        <w:tc>
          <w:tcPr>
            <w:tcW w:w="5214" w:type="dxa"/>
            <w:tcBorders>
              <w:tl2br w:val="nil"/>
              <w:tr2bl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用绝缘棒拉合隔离开关、经传动机构拉合隔离开关和断路器、装卸高压可熔断保险、高压验电，对厂站设备装拆接地线时未戴绝缘手套、未穿绝缘靴；对配电网设备装拆接地线时未戴绝缘手套、未穿绝缘鞋；雷雨天气及一次设备发生接地时，未穿绝缘靴巡视厂站内室外高压设备</w:t>
            </w:r>
          </w:p>
        </w:tc>
        <w:tc>
          <w:tcPr>
            <w:tcW w:w="859"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机具防护</w:t>
            </w:r>
          </w:p>
        </w:tc>
        <w:tc>
          <w:tcPr>
            <w:tcW w:w="1222"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操作人</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15" w:type="dxa"/>
            <w:left w:w="15" w:type="dxa"/>
            <w:bottom w:w="15" w:type="dxa"/>
            <w:right w:w="15" w:type="dxa"/>
          </w:tblCellMar>
        </w:tblPrEx>
        <w:trPr>
          <w:trHeight w:val="710" w:hRule="atLeast"/>
          <w:jc w:val="center"/>
        </w:trPr>
        <w:tc>
          <w:tcPr>
            <w:tcW w:w="484"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iCs w:val="0"/>
                <w:color w:val="auto"/>
                <w:kern w:val="0"/>
                <w:sz w:val="22"/>
                <w:szCs w:val="22"/>
                <w:u w:val="none"/>
                <w:lang w:val="en-US" w:eastAsia="zh-CN" w:bidi="ar"/>
              </w:rPr>
              <w:t>49</w:t>
            </w:r>
          </w:p>
        </w:tc>
        <w:tc>
          <w:tcPr>
            <w:tcW w:w="486"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cs="宋体"/>
                <w:color w:val="auto"/>
                <w:sz w:val="20"/>
                <w:szCs w:val="20"/>
                <w:lang w:val="en-US" w:eastAsia="zh-CN"/>
              </w:rPr>
              <w:t>B</w:t>
            </w:r>
          </w:p>
        </w:tc>
        <w:tc>
          <w:tcPr>
            <w:tcW w:w="600"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B24</w:t>
            </w:r>
          </w:p>
        </w:tc>
        <w:tc>
          <w:tcPr>
            <w:tcW w:w="5214" w:type="dxa"/>
            <w:tcBorders>
              <w:tl2br w:val="nil"/>
              <w:tr2bl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进入水力发电机的蜗壳</w:t>
            </w:r>
            <w:r>
              <w:rPr>
                <w:rStyle w:val="300"/>
                <w:color w:val="auto"/>
                <w:sz w:val="20"/>
                <w:szCs w:val="20"/>
                <w:lang w:val="en-US" w:eastAsia="zh-CN" w:bidi="ar"/>
              </w:rPr>
              <w:t>、</w:t>
            </w:r>
            <w:r>
              <w:rPr>
                <w:rFonts w:hint="eastAsia" w:ascii="宋体" w:hAnsi="宋体" w:eastAsia="宋体" w:cs="宋体"/>
                <w:i w:val="0"/>
                <w:color w:val="auto"/>
                <w:kern w:val="0"/>
                <w:sz w:val="20"/>
                <w:szCs w:val="20"/>
                <w:u w:val="none"/>
                <w:lang w:val="en-US" w:eastAsia="zh-CN" w:bidi="ar"/>
              </w:rPr>
              <w:t>尾水管</w:t>
            </w:r>
            <w:r>
              <w:rPr>
                <w:rStyle w:val="300"/>
                <w:color w:val="auto"/>
                <w:sz w:val="20"/>
                <w:szCs w:val="20"/>
                <w:lang w:val="en-US" w:eastAsia="zh-CN" w:bidi="ar"/>
              </w:rPr>
              <w:t>等危险部位时未做好防坠落等安全措施</w:t>
            </w:r>
          </w:p>
        </w:tc>
        <w:tc>
          <w:tcPr>
            <w:tcW w:w="859"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机具防护</w:t>
            </w:r>
          </w:p>
        </w:tc>
        <w:tc>
          <w:tcPr>
            <w:tcW w:w="1222"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作业人员</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15" w:type="dxa"/>
            <w:left w:w="15" w:type="dxa"/>
            <w:bottom w:w="15" w:type="dxa"/>
            <w:right w:w="15" w:type="dxa"/>
          </w:tblCellMar>
        </w:tblPrEx>
        <w:trPr>
          <w:trHeight w:val="710" w:hRule="atLeast"/>
          <w:jc w:val="center"/>
        </w:trPr>
        <w:tc>
          <w:tcPr>
            <w:tcW w:w="484"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iCs w:val="0"/>
                <w:color w:val="auto"/>
                <w:kern w:val="0"/>
                <w:sz w:val="22"/>
                <w:szCs w:val="22"/>
                <w:u w:val="none"/>
                <w:lang w:val="en-US" w:eastAsia="zh-CN" w:bidi="ar"/>
              </w:rPr>
              <w:t>50</w:t>
            </w:r>
          </w:p>
        </w:tc>
        <w:tc>
          <w:tcPr>
            <w:tcW w:w="486"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cs="宋体"/>
                <w:color w:val="auto"/>
                <w:sz w:val="20"/>
                <w:szCs w:val="20"/>
                <w:lang w:val="en-US" w:eastAsia="zh-CN"/>
              </w:rPr>
              <w:t>B</w:t>
            </w:r>
          </w:p>
        </w:tc>
        <w:tc>
          <w:tcPr>
            <w:tcW w:w="600"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B25</w:t>
            </w:r>
          </w:p>
        </w:tc>
        <w:tc>
          <w:tcPr>
            <w:tcW w:w="5214" w:type="dxa"/>
            <w:tcBorders>
              <w:tl2br w:val="nil"/>
              <w:tr2bl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低压不停电作业未穿绝缘鞋、未戴低压绝缘手套或帆布手套、未使用有绝缘柄的工具</w:t>
            </w:r>
          </w:p>
        </w:tc>
        <w:tc>
          <w:tcPr>
            <w:tcW w:w="859"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机具防护</w:t>
            </w:r>
          </w:p>
        </w:tc>
        <w:tc>
          <w:tcPr>
            <w:tcW w:w="1222"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作业人员</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15" w:type="dxa"/>
            <w:left w:w="15" w:type="dxa"/>
            <w:bottom w:w="15" w:type="dxa"/>
            <w:right w:w="15" w:type="dxa"/>
          </w:tblCellMar>
        </w:tblPrEx>
        <w:trPr>
          <w:trHeight w:val="710" w:hRule="atLeast"/>
          <w:jc w:val="center"/>
        </w:trPr>
        <w:tc>
          <w:tcPr>
            <w:tcW w:w="484"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iCs w:val="0"/>
                <w:color w:val="auto"/>
                <w:kern w:val="0"/>
                <w:sz w:val="22"/>
                <w:szCs w:val="22"/>
                <w:u w:val="none"/>
                <w:lang w:val="en-US" w:eastAsia="zh-CN" w:bidi="ar"/>
              </w:rPr>
              <w:t>51</w:t>
            </w:r>
          </w:p>
        </w:tc>
        <w:tc>
          <w:tcPr>
            <w:tcW w:w="486"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cs="宋体"/>
                <w:color w:val="auto"/>
                <w:sz w:val="20"/>
                <w:szCs w:val="20"/>
                <w:lang w:val="en-US" w:eastAsia="zh-CN"/>
              </w:rPr>
              <w:t>B</w:t>
            </w:r>
          </w:p>
        </w:tc>
        <w:tc>
          <w:tcPr>
            <w:tcW w:w="600"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B26</w:t>
            </w:r>
          </w:p>
        </w:tc>
        <w:tc>
          <w:tcPr>
            <w:tcW w:w="5214" w:type="dxa"/>
            <w:tcBorders>
              <w:tl2br w:val="nil"/>
              <w:tr2bl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对电缆（或试验设备）进行放电及更换试验引线时，未戴绝缘手套</w:t>
            </w:r>
          </w:p>
        </w:tc>
        <w:tc>
          <w:tcPr>
            <w:tcW w:w="859"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机具防护</w:t>
            </w:r>
          </w:p>
        </w:tc>
        <w:tc>
          <w:tcPr>
            <w:tcW w:w="1222"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作业人员</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15" w:type="dxa"/>
            <w:left w:w="15" w:type="dxa"/>
            <w:bottom w:w="15" w:type="dxa"/>
            <w:right w:w="15" w:type="dxa"/>
          </w:tblCellMar>
        </w:tblPrEx>
        <w:trPr>
          <w:trHeight w:val="710" w:hRule="atLeast"/>
          <w:jc w:val="center"/>
        </w:trPr>
        <w:tc>
          <w:tcPr>
            <w:tcW w:w="484"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iCs w:val="0"/>
                <w:color w:val="auto"/>
                <w:kern w:val="0"/>
                <w:sz w:val="22"/>
                <w:szCs w:val="22"/>
                <w:u w:val="none"/>
                <w:lang w:val="en-US" w:eastAsia="zh-CN" w:bidi="ar"/>
              </w:rPr>
              <w:t>52</w:t>
            </w:r>
          </w:p>
        </w:tc>
        <w:tc>
          <w:tcPr>
            <w:tcW w:w="486"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cs="宋体"/>
                <w:color w:val="auto"/>
                <w:sz w:val="20"/>
                <w:szCs w:val="20"/>
                <w:lang w:val="en-US" w:eastAsia="zh-CN"/>
              </w:rPr>
              <w:t>B</w:t>
            </w:r>
          </w:p>
        </w:tc>
        <w:tc>
          <w:tcPr>
            <w:tcW w:w="600"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B27</w:t>
            </w:r>
          </w:p>
        </w:tc>
        <w:tc>
          <w:tcPr>
            <w:tcW w:w="5214" w:type="dxa"/>
            <w:tcBorders>
              <w:tl2br w:val="nil"/>
              <w:tr2bl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绞磨、汽车吊、卷扬机等起重机械、牵引设备无制动和逆止装置，或制动装置失灵、不灵敏，或受力工器具的吊钩防脱落保险装置残缺、失效</w:t>
            </w:r>
          </w:p>
        </w:tc>
        <w:tc>
          <w:tcPr>
            <w:tcW w:w="859"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机具防护</w:t>
            </w:r>
          </w:p>
        </w:tc>
        <w:tc>
          <w:tcPr>
            <w:tcW w:w="1222"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使用人员</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15" w:type="dxa"/>
            <w:left w:w="15" w:type="dxa"/>
            <w:bottom w:w="15" w:type="dxa"/>
            <w:right w:w="15" w:type="dxa"/>
          </w:tblCellMar>
        </w:tblPrEx>
        <w:trPr>
          <w:trHeight w:val="710" w:hRule="atLeast"/>
          <w:jc w:val="center"/>
        </w:trPr>
        <w:tc>
          <w:tcPr>
            <w:tcW w:w="484"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iCs w:val="0"/>
                <w:color w:val="auto"/>
                <w:kern w:val="0"/>
                <w:sz w:val="22"/>
                <w:szCs w:val="22"/>
                <w:u w:val="none"/>
                <w:lang w:val="en-US" w:eastAsia="zh-CN" w:bidi="ar"/>
              </w:rPr>
              <w:t>53</w:t>
            </w:r>
          </w:p>
        </w:tc>
        <w:tc>
          <w:tcPr>
            <w:tcW w:w="486"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cs="宋体"/>
                <w:color w:val="auto"/>
                <w:sz w:val="20"/>
                <w:szCs w:val="20"/>
                <w:lang w:val="en-US" w:eastAsia="zh-CN"/>
              </w:rPr>
              <w:t>B</w:t>
            </w:r>
          </w:p>
        </w:tc>
        <w:tc>
          <w:tcPr>
            <w:tcW w:w="600"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B28</w:t>
            </w:r>
          </w:p>
        </w:tc>
        <w:tc>
          <w:tcPr>
            <w:tcW w:w="5214" w:type="dxa"/>
            <w:tcBorders>
              <w:tl2br w:val="nil"/>
              <w:tr2bl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起重机械、高空作业平台、吊篮（吊笼）、牵引设备、钢丝绳等起重、起吊、牵引设备超过铭牌规定额定荷载值使用</w:t>
            </w:r>
          </w:p>
        </w:tc>
        <w:tc>
          <w:tcPr>
            <w:tcW w:w="859"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机具防护</w:t>
            </w:r>
          </w:p>
        </w:tc>
        <w:tc>
          <w:tcPr>
            <w:tcW w:w="1222"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使用人员</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15" w:type="dxa"/>
            <w:left w:w="15" w:type="dxa"/>
            <w:bottom w:w="15" w:type="dxa"/>
            <w:right w:w="15" w:type="dxa"/>
          </w:tblCellMar>
        </w:tblPrEx>
        <w:trPr>
          <w:trHeight w:val="710" w:hRule="atLeast"/>
          <w:jc w:val="center"/>
        </w:trPr>
        <w:tc>
          <w:tcPr>
            <w:tcW w:w="484"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iCs w:val="0"/>
                <w:color w:val="auto"/>
                <w:kern w:val="0"/>
                <w:sz w:val="22"/>
                <w:szCs w:val="22"/>
                <w:u w:val="none"/>
                <w:lang w:val="en-US" w:eastAsia="zh-CN" w:bidi="ar"/>
              </w:rPr>
              <w:t>54</w:t>
            </w:r>
          </w:p>
        </w:tc>
        <w:tc>
          <w:tcPr>
            <w:tcW w:w="486"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cs="宋体"/>
                <w:color w:val="auto"/>
                <w:sz w:val="20"/>
                <w:szCs w:val="20"/>
                <w:lang w:val="en-US" w:eastAsia="zh-CN"/>
              </w:rPr>
              <w:t>B</w:t>
            </w:r>
          </w:p>
        </w:tc>
        <w:tc>
          <w:tcPr>
            <w:tcW w:w="600"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B29</w:t>
            </w:r>
          </w:p>
        </w:tc>
        <w:tc>
          <w:tcPr>
            <w:tcW w:w="5214" w:type="dxa"/>
            <w:tcBorders>
              <w:tl2br w:val="nil"/>
              <w:tr2bl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邻近带电设备场所使用的起重机和绞车等牵引工具未接地</w:t>
            </w:r>
            <w:r>
              <w:rPr>
                <w:rStyle w:val="300"/>
                <w:color w:val="auto"/>
                <w:sz w:val="20"/>
                <w:szCs w:val="20"/>
                <w:lang w:val="en-US" w:eastAsia="zh-CN" w:bidi="ar"/>
              </w:rPr>
              <w:t>，作业的导（地）线未在工作地点接地</w:t>
            </w:r>
          </w:p>
        </w:tc>
        <w:tc>
          <w:tcPr>
            <w:tcW w:w="859"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机具防护</w:t>
            </w:r>
          </w:p>
        </w:tc>
        <w:tc>
          <w:tcPr>
            <w:tcW w:w="1222"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工作负责人</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15" w:type="dxa"/>
            <w:left w:w="15" w:type="dxa"/>
            <w:bottom w:w="15" w:type="dxa"/>
            <w:right w:w="15" w:type="dxa"/>
          </w:tblCellMar>
        </w:tblPrEx>
        <w:trPr>
          <w:trHeight w:val="710" w:hRule="atLeast"/>
          <w:jc w:val="center"/>
        </w:trPr>
        <w:tc>
          <w:tcPr>
            <w:tcW w:w="484"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iCs w:val="0"/>
                <w:color w:val="auto"/>
                <w:kern w:val="0"/>
                <w:sz w:val="22"/>
                <w:szCs w:val="22"/>
                <w:u w:val="none"/>
                <w:lang w:val="en-US" w:eastAsia="zh-CN" w:bidi="ar"/>
              </w:rPr>
              <w:t>55</w:t>
            </w:r>
          </w:p>
        </w:tc>
        <w:tc>
          <w:tcPr>
            <w:tcW w:w="486"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cs="宋体"/>
                <w:color w:val="auto"/>
                <w:sz w:val="20"/>
                <w:szCs w:val="20"/>
                <w:lang w:val="en-US" w:eastAsia="zh-CN"/>
              </w:rPr>
              <w:t>B</w:t>
            </w:r>
          </w:p>
        </w:tc>
        <w:tc>
          <w:tcPr>
            <w:tcW w:w="600"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B30</w:t>
            </w:r>
          </w:p>
        </w:tc>
        <w:tc>
          <w:tcPr>
            <w:tcW w:w="5214" w:type="dxa"/>
            <w:tcBorders>
              <w:tl2br w:val="nil"/>
              <w:tr2bl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在带电设备附近使用金属梯子进行作业</w:t>
            </w:r>
          </w:p>
        </w:tc>
        <w:tc>
          <w:tcPr>
            <w:tcW w:w="859"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机具防护</w:t>
            </w:r>
          </w:p>
        </w:tc>
        <w:tc>
          <w:tcPr>
            <w:tcW w:w="1222"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使用人员</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15" w:type="dxa"/>
            <w:left w:w="15" w:type="dxa"/>
            <w:bottom w:w="15" w:type="dxa"/>
            <w:right w:w="15" w:type="dxa"/>
          </w:tblCellMar>
        </w:tblPrEx>
        <w:trPr>
          <w:trHeight w:val="710" w:hRule="atLeast"/>
          <w:jc w:val="center"/>
        </w:trPr>
        <w:tc>
          <w:tcPr>
            <w:tcW w:w="484"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iCs w:val="0"/>
                <w:color w:val="auto"/>
                <w:kern w:val="0"/>
                <w:sz w:val="22"/>
                <w:szCs w:val="22"/>
                <w:u w:val="none"/>
                <w:lang w:val="en-US" w:eastAsia="zh-CN" w:bidi="ar"/>
              </w:rPr>
              <w:t>56</w:t>
            </w:r>
          </w:p>
        </w:tc>
        <w:tc>
          <w:tcPr>
            <w:tcW w:w="486"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cs="宋体"/>
                <w:color w:val="auto"/>
                <w:sz w:val="20"/>
                <w:szCs w:val="20"/>
                <w:lang w:val="en-US" w:eastAsia="zh-CN"/>
              </w:rPr>
              <w:t>B</w:t>
            </w:r>
          </w:p>
        </w:tc>
        <w:tc>
          <w:tcPr>
            <w:tcW w:w="600" w:type="dxa"/>
            <w:tcBorders>
              <w:tl2br w:val="nil"/>
              <w:tr2bl w:val="nil"/>
            </w:tcBorders>
            <w:shd w:val="clear" w:color="auto" w:fill="auto"/>
            <w:vAlign w:val="center"/>
          </w:tcPr>
          <w:p>
            <w:pPr>
              <w:keepNext w:val="0"/>
              <w:keepLines w:val="0"/>
              <w:widowControl/>
              <w:suppressLineNumbers w:val="0"/>
              <w:jc w:val="center"/>
              <w:textAlignment w:val="center"/>
              <w:rPr>
                <w:rFonts w:hint="default"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B31</w:t>
            </w:r>
          </w:p>
        </w:tc>
        <w:tc>
          <w:tcPr>
            <w:tcW w:w="5214" w:type="dxa"/>
            <w:tcBorders>
              <w:tl2br w:val="nil"/>
              <w:tr2bl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strike w:val="0"/>
                <w:dstrike w:val="0"/>
                <w:color w:val="auto"/>
                <w:kern w:val="0"/>
                <w:sz w:val="20"/>
                <w:szCs w:val="20"/>
                <w:u w:val="none"/>
                <w:lang w:val="en-US" w:eastAsia="zh-CN" w:bidi="ar"/>
              </w:rPr>
            </w:pPr>
            <w:r>
              <w:rPr>
                <w:rFonts w:hint="eastAsia" w:ascii="宋体" w:hAnsi="宋体" w:eastAsia="宋体" w:cs="宋体"/>
                <w:i w:val="0"/>
                <w:strike w:val="0"/>
                <w:dstrike w:val="0"/>
                <w:color w:val="auto"/>
                <w:kern w:val="0"/>
                <w:sz w:val="20"/>
                <w:szCs w:val="20"/>
                <w:u w:val="none"/>
                <w:lang w:val="en-US" w:eastAsia="zh-CN" w:bidi="ar"/>
              </w:rPr>
              <w:t>未按电力调度规程整定继电保护、调度自动化、安全自动装置的定值</w:t>
            </w:r>
          </w:p>
        </w:tc>
        <w:tc>
          <w:tcPr>
            <w:tcW w:w="859"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strike w:val="0"/>
                <w:dstrike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人员行为</w:t>
            </w:r>
          </w:p>
        </w:tc>
        <w:tc>
          <w:tcPr>
            <w:tcW w:w="1222"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strike w:val="0"/>
                <w:dstrike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作业人员</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15" w:type="dxa"/>
            <w:left w:w="15" w:type="dxa"/>
            <w:bottom w:w="15" w:type="dxa"/>
            <w:right w:w="15" w:type="dxa"/>
          </w:tblCellMar>
        </w:tblPrEx>
        <w:trPr>
          <w:trHeight w:val="710" w:hRule="atLeast"/>
          <w:jc w:val="center"/>
        </w:trPr>
        <w:tc>
          <w:tcPr>
            <w:tcW w:w="484"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iCs w:val="0"/>
                <w:color w:val="auto"/>
                <w:kern w:val="0"/>
                <w:sz w:val="22"/>
                <w:szCs w:val="22"/>
                <w:u w:val="none"/>
                <w:lang w:val="en-US" w:eastAsia="zh-CN" w:bidi="ar"/>
              </w:rPr>
              <w:t>57</w:t>
            </w:r>
          </w:p>
        </w:tc>
        <w:tc>
          <w:tcPr>
            <w:tcW w:w="486"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cs="宋体"/>
                <w:color w:val="auto"/>
                <w:sz w:val="20"/>
                <w:szCs w:val="20"/>
                <w:lang w:val="en-US" w:eastAsia="zh-CN"/>
              </w:rPr>
              <w:t>B</w:t>
            </w:r>
          </w:p>
        </w:tc>
        <w:tc>
          <w:tcPr>
            <w:tcW w:w="600"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B32</w:t>
            </w:r>
          </w:p>
        </w:tc>
        <w:tc>
          <w:tcPr>
            <w:tcW w:w="5214" w:type="dxa"/>
            <w:tcBorders>
              <w:tl2br w:val="nil"/>
              <w:tr2bl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货运索道载人或超载使用</w:t>
            </w:r>
            <w:r>
              <w:rPr>
                <w:rStyle w:val="300"/>
                <w:color w:val="auto"/>
                <w:sz w:val="20"/>
                <w:szCs w:val="20"/>
                <w:lang w:val="en-US" w:eastAsia="zh-CN" w:bidi="ar"/>
              </w:rPr>
              <w:t>，或使用有缺陷的载人提升设备</w:t>
            </w:r>
          </w:p>
        </w:tc>
        <w:tc>
          <w:tcPr>
            <w:tcW w:w="859"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机具防护</w:t>
            </w:r>
          </w:p>
        </w:tc>
        <w:tc>
          <w:tcPr>
            <w:tcW w:w="1222"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使用人员</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15" w:type="dxa"/>
            <w:left w:w="15" w:type="dxa"/>
            <w:bottom w:w="15" w:type="dxa"/>
            <w:right w:w="15" w:type="dxa"/>
          </w:tblCellMar>
        </w:tblPrEx>
        <w:trPr>
          <w:trHeight w:val="710" w:hRule="atLeast"/>
          <w:jc w:val="center"/>
        </w:trPr>
        <w:tc>
          <w:tcPr>
            <w:tcW w:w="484"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iCs w:val="0"/>
                <w:color w:val="auto"/>
                <w:kern w:val="0"/>
                <w:sz w:val="22"/>
                <w:szCs w:val="22"/>
                <w:u w:val="none"/>
                <w:lang w:val="en-US" w:eastAsia="zh-CN" w:bidi="ar"/>
              </w:rPr>
              <w:t>58</w:t>
            </w:r>
          </w:p>
        </w:tc>
        <w:tc>
          <w:tcPr>
            <w:tcW w:w="486"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cs="宋体"/>
                <w:color w:val="auto"/>
                <w:sz w:val="20"/>
                <w:szCs w:val="20"/>
                <w:lang w:val="en-US" w:eastAsia="zh-CN"/>
              </w:rPr>
              <w:t>B</w:t>
            </w:r>
          </w:p>
        </w:tc>
        <w:tc>
          <w:tcPr>
            <w:tcW w:w="600"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B33</w:t>
            </w:r>
          </w:p>
        </w:tc>
        <w:tc>
          <w:tcPr>
            <w:tcW w:w="5214" w:type="dxa"/>
            <w:tcBorders>
              <w:tl2br w:val="nil"/>
              <w:tr2bl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特种作业人员未经年审或证件过期仍开展特种作业</w:t>
            </w:r>
          </w:p>
        </w:tc>
        <w:tc>
          <w:tcPr>
            <w:tcW w:w="859"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人员行为</w:t>
            </w:r>
          </w:p>
        </w:tc>
        <w:tc>
          <w:tcPr>
            <w:tcW w:w="1222"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作业人员</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15" w:type="dxa"/>
            <w:left w:w="15" w:type="dxa"/>
            <w:bottom w:w="15" w:type="dxa"/>
            <w:right w:w="15" w:type="dxa"/>
          </w:tblCellMar>
        </w:tblPrEx>
        <w:trPr>
          <w:trHeight w:val="710" w:hRule="atLeast"/>
          <w:jc w:val="center"/>
        </w:trPr>
        <w:tc>
          <w:tcPr>
            <w:tcW w:w="484"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iCs w:val="0"/>
                <w:color w:val="auto"/>
                <w:kern w:val="0"/>
                <w:sz w:val="22"/>
                <w:szCs w:val="22"/>
                <w:u w:val="none"/>
                <w:lang w:val="en-US" w:eastAsia="zh-CN" w:bidi="ar"/>
              </w:rPr>
              <w:t>59</w:t>
            </w:r>
          </w:p>
        </w:tc>
        <w:tc>
          <w:tcPr>
            <w:tcW w:w="486"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cs="宋体"/>
                <w:color w:val="auto"/>
                <w:sz w:val="20"/>
                <w:szCs w:val="20"/>
                <w:lang w:val="en-US" w:eastAsia="zh-CN"/>
              </w:rPr>
              <w:t>B</w:t>
            </w:r>
          </w:p>
        </w:tc>
        <w:tc>
          <w:tcPr>
            <w:tcW w:w="600"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B34</w:t>
            </w:r>
          </w:p>
        </w:tc>
        <w:tc>
          <w:tcPr>
            <w:tcW w:w="5214" w:type="dxa"/>
            <w:tcBorders>
              <w:tl2br w:val="nil"/>
              <w:tr2bl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乘坐船舶或水上作业不使用救生装备</w:t>
            </w:r>
          </w:p>
        </w:tc>
        <w:tc>
          <w:tcPr>
            <w:tcW w:w="859"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机具防护</w:t>
            </w:r>
          </w:p>
        </w:tc>
        <w:tc>
          <w:tcPr>
            <w:tcW w:w="1222"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作业人员</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15" w:type="dxa"/>
            <w:left w:w="15" w:type="dxa"/>
            <w:bottom w:w="15" w:type="dxa"/>
            <w:right w:w="15" w:type="dxa"/>
          </w:tblCellMar>
        </w:tblPrEx>
        <w:trPr>
          <w:trHeight w:val="710" w:hRule="atLeast"/>
          <w:jc w:val="center"/>
        </w:trPr>
        <w:tc>
          <w:tcPr>
            <w:tcW w:w="484"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iCs w:val="0"/>
                <w:color w:val="auto"/>
                <w:kern w:val="0"/>
                <w:sz w:val="22"/>
                <w:szCs w:val="22"/>
                <w:u w:val="none"/>
                <w:lang w:val="en-US" w:eastAsia="zh-CN" w:bidi="ar"/>
              </w:rPr>
              <w:t>60</w:t>
            </w:r>
          </w:p>
        </w:tc>
        <w:tc>
          <w:tcPr>
            <w:tcW w:w="486"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cs="宋体"/>
                <w:color w:val="auto"/>
                <w:sz w:val="20"/>
                <w:szCs w:val="20"/>
                <w:lang w:val="en-US" w:eastAsia="zh-CN"/>
              </w:rPr>
              <w:t>B</w:t>
            </w:r>
          </w:p>
        </w:tc>
        <w:tc>
          <w:tcPr>
            <w:tcW w:w="600"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B35</w:t>
            </w:r>
          </w:p>
        </w:tc>
        <w:tc>
          <w:tcPr>
            <w:tcW w:w="5214" w:type="dxa"/>
            <w:tcBorders>
              <w:tl2br w:val="nil"/>
              <w:tr2bl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超负荷作业、超承载能力承接工程</w:t>
            </w:r>
          </w:p>
        </w:tc>
        <w:tc>
          <w:tcPr>
            <w:tcW w:w="859"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信息传递</w:t>
            </w:r>
          </w:p>
        </w:tc>
        <w:tc>
          <w:tcPr>
            <w:tcW w:w="1222"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相关人员</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15" w:type="dxa"/>
            <w:left w:w="15" w:type="dxa"/>
            <w:bottom w:w="15" w:type="dxa"/>
            <w:right w:w="15" w:type="dxa"/>
          </w:tblCellMar>
        </w:tblPrEx>
        <w:trPr>
          <w:trHeight w:val="710" w:hRule="atLeast"/>
          <w:jc w:val="center"/>
        </w:trPr>
        <w:tc>
          <w:tcPr>
            <w:tcW w:w="484"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iCs w:val="0"/>
                <w:color w:val="auto"/>
                <w:kern w:val="0"/>
                <w:sz w:val="22"/>
                <w:szCs w:val="22"/>
                <w:u w:val="none"/>
                <w:lang w:val="en-US" w:eastAsia="zh-CN" w:bidi="ar"/>
              </w:rPr>
              <w:t>61</w:t>
            </w:r>
          </w:p>
        </w:tc>
        <w:tc>
          <w:tcPr>
            <w:tcW w:w="486"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cs="宋体"/>
                <w:color w:val="auto"/>
                <w:sz w:val="20"/>
                <w:szCs w:val="20"/>
                <w:lang w:val="en-US" w:eastAsia="zh-CN"/>
              </w:rPr>
              <w:t>B</w:t>
            </w:r>
          </w:p>
        </w:tc>
        <w:tc>
          <w:tcPr>
            <w:tcW w:w="600"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B36</w:t>
            </w:r>
          </w:p>
        </w:tc>
        <w:tc>
          <w:tcPr>
            <w:tcW w:w="5214" w:type="dxa"/>
            <w:tcBorders>
              <w:tl2br w:val="nil"/>
              <w:tr2bl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未开站班会，或站班会安全技术交底等“三交”、“三查”工作与现场实际不符；安全控制措施未真正落实（基建领域专用）</w:t>
            </w:r>
          </w:p>
        </w:tc>
        <w:tc>
          <w:tcPr>
            <w:tcW w:w="859"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两票文件</w:t>
            </w:r>
          </w:p>
        </w:tc>
        <w:tc>
          <w:tcPr>
            <w:tcW w:w="1222"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工作负责人</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15" w:type="dxa"/>
            <w:left w:w="15" w:type="dxa"/>
            <w:bottom w:w="15" w:type="dxa"/>
            <w:right w:w="15" w:type="dxa"/>
          </w:tblCellMar>
        </w:tblPrEx>
        <w:trPr>
          <w:trHeight w:val="710" w:hRule="atLeast"/>
          <w:jc w:val="center"/>
        </w:trPr>
        <w:tc>
          <w:tcPr>
            <w:tcW w:w="484"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iCs w:val="0"/>
                <w:color w:val="auto"/>
                <w:kern w:val="0"/>
                <w:sz w:val="22"/>
                <w:szCs w:val="22"/>
                <w:u w:val="none"/>
                <w:lang w:val="en-US" w:eastAsia="zh-CN" w:bidi="ar"/>
              </w:rPr>
              <w:t>62</w:t>
            </w:r>
          </w:p>
        </w:tc>
        <w:tc>
          <w:tcPr>
            <w:tcW w:w="486"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cs="宋体"/>
                <w:color w:val="auto"/>
                <w:sz w:val="20"/>
                <w:szCs w:val="20"/>
                <w:lang w:val="en-US" w:eastAsia="zh-CN"/>
              </w:rPr>
              <w:t>B</w:t>
            </w:r>
          </w:p>
        </w:tc>
        <w:tc>
          <w:tcPr>
            <w:tcW w:w="600"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B37</w:t>
            </w:r>
          </w:p>
        </w:tc>
        <w:tc>
          <w:tcPr>
            <w:tcW w:w="5214" w:type="dxa"/>
            <w:tcBorders>
              <w:tl2br w:val="nil"/>
              <w:tr2bl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二次措施单与现场不符合</w:t>
            </w:r>
          </w:p>
        </w:tc>
        <w:tc>
          <w:tcPr>
            <w:tcW w:w="859"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两票文件</w:t>
            </w:r>
          </w:p>
        </w:tc>
        <w:tc>
          <w:tcPr>
            <w:tcW w:w="1222"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工作负责人</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15" w:type="dxa"/>
            <w:left w:w="15" w:type="dxa"/>
            <w:bottom w:w="15" w:type="dxa"/>
            <w:right w:w="15" w:type="dxa"/>
          </w:tblCellMar>
        </w:tblPrEx>
        <w:trPr>
          <w:trHeight w:val="710" w:hRule="atLeast"/>
          <w:jc w:val="center"/>
        </w:trPr>
        <w:tc>
          <w:tcPr>
            <w:tcW w:w="484"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iCs w:val="0"/>
                <w:color w:val="auto"/>
                <w:kern w:val="0"/>
                <w:sz w:val="22"/>
                <w:szCs w:val="22"/>
                <w:u w:val="none"/>
                <w:lang w:val="en-US" w:eastAsia="zh-CN" w:bidi="ar"/>
              </w:rPr>
              <w:t>63</w:t>
            </w:r>
          </w:p>
        </w:tc>
        <w:tc>
          <w:tcPr>
            <w:tcW w:w="486"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cs="宋体"/>
                <w:color w:val="auto"/>
                <w:sz w:val="20"/>
                <w:szCs w:val="20"/>
                <w:lang w:val="en-US" w:eastAsia="zh-CN"/>
              </w:rPr>
              <w:t>B</w:t>
            </w:r>
          </w:p>
        </w:tc>
        <w:tc>
          <w:tcPr>
            <w:tcW w:w="600"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B38</w:t>
            </w:r>
          </w:p>
        </w:tc>
        <w:tc>
          <w:tcPr>
            <w:tcW w:w="5214" w:type="dxa"/>
            <w:tcBorders>
              <w:tl2br w:val="nil"/>
              <w:tr2bl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对同杆塔架设的多层、同一横担多回线路验电时，未按先验低压，后验高压，先验下层，后验上层，先验近侧，后验远侧的顺序验电</w:t>
            </w:r>
          </w:p>
        </w:tc>
        <w:tc>
          <w:tcPr>
            <w:tcW w:w="859"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人员行为</w:t>
            </w:r>
          </w:p>
        </w:tc>
        <w:tc>
          <w:tcPr>
            <w:tcW w:w="1222"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作业人员</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15" w:type="dxa"/>
            <w:left w:w="15" w:type="dxa"/>
            <w:bottom w:w="15" w:type="dxa"/>
            <w:right w:w="15" w:type="dxa"/>
          </w:tblCellMar>
        </w:tblPrEx>
        <w:trPr>
          <w:trHeight w:val="710" w:hRule="atLeast"/>
          <w:jc w:val="center"/>
        </w:trPr>
        <w:tc>
          <w:tcPr>
            <w:tcW w:w="484"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iCs w:val="0"/>
                <w:color w:val="auto"/>
                <w:kern w:val="0"/>
                <w:sz w:val="22"/>
                <w:szCs w:val="22"/>
                <w:u w:val="none"/>
                <w:lang w:val="en-US" w:eastAsia="zh-CN" w:bidi="ar"/>
              </w:rPr>
              <w:t>64</w:t>
            </w:r>
          </w:p>
        </w:tc>
        <w:tc>
          <w:tcPr>
            <w:tcW w:w="486"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cs="宋体"/>
                <w:color w:val="auto"/>
                <w:sz w:val="20"/>
                <w:szCs w:val="20"/>
                <w:lang w:val="en-US" w:eastAsia="zh-CN"/>
              </w:rPr>
              <w:t>B</w:t>
            </w:r>
          </w:p>
        </w:tc>
        <w:tc>
          <w:tcPr>
            <w:tcW w:w="600"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B39</w:t>
            </w:r>
          </w:p>
        </w:tc>
        <w:tc>
          <w:tcPr>
            <w:tcW w:w="5214" w:type="dxa"/>
            <w:tcBorders>
              <w:tl2br w:val="nil"/>
              <w:tr2bl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在临近运行线路进行基础开挖施工时，未采取防止开挖对运行线路基础造成破坏的措施</w:t>
            </w:r>
          </w:p>
        </w:tc>
        <w:tc>
          <w:tcPr>
            <w:tcW w:w="859"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人员行为</w:t>
            </w:r>
          </w:p>
        </w:tc>
        <w:tc>
          <w:tcPr>
            <w:tcW w:w="1222"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现场负责人</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15" w:type="dxa"/>
            <w:left w:w="15" w:type="dxa"/>
            <w:bottom w:w="15" w:type="dxa"/>
            <w:right w:w="15" w:type="dxa"/>
          </w:tblCellMar>
        </w:tblPrEx>
        <w:trPr>
          <w:trHeight w:val="710" w:hRule="atLeast"/>
          <w:jc w:val="center"/>
        </w:trPr>
        <w:tc>
          <w:tcPr>
            <w:tcW w:w="484"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iCs w:val="0"/>
                <w:color w:val="auto"/>
                <w:kern w:val="0"/>
                <w:sz w:val="22"/>
                <w:szCs w:val="22"/>
                <w:u w:val="none"/>
                <w:lang w:val="en-US" w:eastAsia="zh-CN" w:bidi="ar"/>
              </w:rPr>
              <w:t>65</w:t>
            </w:r>
          </w:p>
        </w:tc>
        <w:tc>
          <w:tcPr>
            <w:tcW w:w="486"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cs="宋体"/>
                <w:color w:val="auto"/>
                <w:sz w:val="20"/>
                <w:szCs w:val="20"/>
                <w:lang w:val="en-US" w:eastAsia="zh-CN"/>
              </w:rPr>
              <w:t>B</w:t>
            </w:r>
          </w:p>
        </w:tc>
        <w:tc>
          <w:tcPr>
            <w:tcW w:w="600"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B40</w:t>
            </w:r>
          </w:p>
        </w:tc>
        <w:tc>
          <w:tcPr>
            <w:tcW w:w="5214" w:type="dxa"/>
            <w:tcBorders>
              <w:tl2br w:val="nil"/>
              <w:tr2bl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在高速公路、一级公路等车流量较大的公路施工时，未在工作场所周围装设遮拦（围栏），未设置警示标示，夜间未设置警示光源，未派专人看守</w:t>
            </w:r>
          </w:p>
        </w:tc>
        <w:tc>
          <w:tcPr>
            <w:tcW w:w="859"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人员行为</w:t>
            </w:r>
          </w:p>
        </w:tc>
        <w:tc>
          <w:tcPr>
            <w:tcW w:w="1222"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现场负责人</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15" w:type="dxa"/>
            <w:left w:w="15" w:type="dxa"/>
            <w:bottom w:w="15" w:type="dxa"/>
            <w:right w:w="15" w:type="dxa"/>
          </w:tblCellMar>
        </w:tblPrEx>
        <w:trPr>
          <w:trHeight w:val="710" w:hRule="atLeast"/>
          <w:jc w:val="center"/>
        </w:trPr>
        <w:tc>
          <w:tcPr>
            <w:tcW w:w="484"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iCs w:val="0"/>
                <w:color w:val="auto"/>
                <w:kern w:val="0"/>
                <w:sz w:val="22"/>
                <w:szCs w:val="22"/>
                <w:u w:val="none"/>
                <w:lang w:val="en-US" w:eastAsia="zh-CN" w:bidi="ar"/>
              </w:rPr>
              <w:t>66</w:t>
            </w:r>
          </w:p>
        </w:tc>
        <w:tc>
          <w:tcPr>
            <w:tcW w:w="486"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cs="宋体"/>
                <w:color w:val="auto"/>
                <w:sz w:val="20"/>
                <w:szCs w:val="20"/>
                <w:lang w:val="en-US" w:eastAsia="zh-CN"/>
              </w:rPr>
              <w:t>B</w:t>
            </w:r>
          </w:p>
        </w:tc>
        <w:tc>
          <w:tcPr>
            <w:tcW w:w="600"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B41</w:t>
            </w:r>
          </w:p>
        </w:tc>
        <w:tc>
          <w:tcPr>
            <w:tcW w:w="5214" w:type="dxa"/>
            <w:tcBorders>
              <w:tl2br w:val="nil"/>
              <w:tr2bl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醉酒、酒后等不清醒状态下开展作业</w:t>
            </w:r>
          </w:p>
        </w:tc>
        <w:tc>
          <w:tcPr>
            <w:tcW w:w="859"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人员行为</w:t>
            </w:r>
          </w:p>
        </w:tc>
        <w:tc>
          <w:tcPr>
            <w:tcW w:w="1222"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工作负责人</w:t>
            </w:r>
            <w:r>
              <w:rPr>
                <w:rFonts w:hint="eastAsia" w:ascii="宋体" w:hAnsi="宋体" w:eastAsia="宋体" w:cs="宋体"/>
                <w:i w:val="0"/>
                <w:color w:val="auto"/>
                <w:kern w:val="0"/>
                <w:sz w:val="20"/>
                <w:szCs w:val="20"/>
                <w:u w:val="none"/>
                <w:lang w:val="en-US" w:eastAsia="zh-CN" w:bidi="ar"/>
              </w:rPr>
              <w:br w:type="textWrapping"/>
            </w:r>
            <w:r>
              <w:rPr>
                <w:rFonts w:hint="eastAsia" w:ascii="宋体" w:hAnsi="宋体" w:eastAsia="宋体" w:cs="宋体"/>
                <w:i w:val="0"/>
                <w:color w:val="auto"/>
                <w:kern w:val="0"/>
                <w:sz w:val="20"/>
                <w:szCs w:val="20"/>
                <w:u w:val="none"/>
                <w:lang w:val="en-US" w:eastAsia="zh-CN" w:bidi="ar"/>
              </w:rPr>
              <w:t>作业人员</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15" w:type="dxa"/>
            <w:left w:w="15" w:type="dxa"/>
            <w:bottom w:w="15" w:type="dxa"/>
            <w:right w:w="15" w:type="dxa"/>
          </w:tblCellMar>
        </w:tblPrEx>
        <w:trPr>
          <w:trHeight w:val="710" w:hRule="atLeast"/>
          <w:jc w:val="center"/>
        </w:trPr>
        <w:tc>
          <w:tcPr>
            <w:tcW w:w="484"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iCs w:val="0"/>
                <w:color w:val="auto"/>
                <w:kern w:val="0"/>
                <w:sz w:val="22"/>
                <w:szCs w:val="22"/>
                <w:u w:val="none"/>
                <w:lang w:val="en-US" w:eastAsia="zh-CN" w:bidi="ar"/>
              </w:rPr>
              <w:t>67</w:t>
            </w:r>
          </w:p>
        </w:tc>
        <w:tc>
          <w:tcPr>
            <w:tcW w:w="486"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cs="宋体"/>
                <w:color w:val="auto"/>
                <w:sz w:val="20"/>
                <w:szCs w:val="20"/>
                <w:lang w:val="en-US" w:eastAsia="zh-CN"/>
              </w:rPr>
              <w:t>B</w:t>
            </w:r>
          </w:p>
        </w:tc>
        <w:tc>
          <w:tcPr>
            <w:tcW w:w="600"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B42</w:t>
            </w:r>
          </w:p>
        </w:tc>
        <w:tc>
          <w:tcPr>
            <w:tcW w:w="5214" w:type="dxa"/>
            <w:tcBorders>
              <w:tl2br w:val="nil"/>
              <w:tr2bl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雨天在户外操作电气设备时，验电器、绝缘棒、操作杆无防雨罩，未穿绝缘靴、戴绝缘手套</w:t>
            </w:r>
          </w:p>
        </w:tc>
        <w:tc>
          <w:tcPr>
            <w:tcW w:w="859"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机具防护</w:t>
            </w:r>
          </w:p>
        </w:tc>
        <w:tc>
          <w:tcPr>
            <w:tcW w:w="1222"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作业人员</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15" w:type="dxa"/>
            <w:left w:w="15" w:type="dxa"/>
            <w:bottom w:w="15" w:type="dxa"/>
            <w:right w:w="15" w:type="dxa"/>
          </w:tblCellMar>
        </w:tblPrEx>
        <w:trPr>
          <w:trHeight w:val="710" w:hRule="atLeast"/>
          <w:jc w:val="center"/>
        </w:trPr>
        <w:tc>
          <w:tcPr>
            <w:tcW w:w="484"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iCs w:val="0"/>
                <w:color w:val="auto"/>
                <w:kern w:val="0"/>
                <w:sz w:val="22"/>
                <w:szCs w:val="22"/>
                <w:u w:val="none"/>
                <w:lang w:val="en-US" w:eastAsia="zh-CN" w:bidi="ar"/>
              </w:rPr>
              <w:t>68</w:t>
            </w:r>
          </w:p>
        </w:tc>
        <w:tc>
          <w:tcPr>
            <w:tcW w:w="486"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cs="宋体"/>
                <w:color w:val="auto"/>
                <w:sz w:val="20"/>
                <w:szCs w:val="20"/>
                <w:lang w:val="en-US" w:eastAsia="zh-CN"/>
              </w:rPr>
              <w:t>B</w:t>
            </w:r>
          </w:p>
        </w:tc>
        <w:tc>
          <w:tcPr>
            <w:tcW w:w="600"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B43</w:t>
            </w:r>
          </w:p>
        </w:tc>
        <w:tc>
          <w:tcPr>
            <w:tcW w:w="5214" w:type="dxa"/>
            <w:tcBorders>
              <w:tl2br w:val="nil"/>
              <w:tr2bl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使用不合格工器具（存在严重破损、裂纹、污秽、松脱、断股等明显缺陷或达到报废标准）</w:t>
            </w:r>
          </w:p>
        </w:tc>
        <w:tc>
          <w:tcPr>
            <w:tcW w:w="859"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机具防护</w:t>
            </w:r>
          </w:p>
        </w:tc>
        <w:tc>
          <w:tcPr>
            <w:tcW w:w="1222"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相关人员</w:t>
            </w:r>
          </w:p>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工作班成员</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15" w:type="dxa"/>
            <w:left w:w="15" w:type="dxa"/>
            <w:bottom w:w="15" w:type="dxa"/>
            <w:right w:w="15" w:type="dxa"/>
          </w:tblCellMar>
        </w:tblPrEx>
        <w:trPr>
          <w:trHeight w:val="710" w:hRule="atLeast"/>
          <w:jc w:val="center"/>
        </w:trPr>
        <w:tc>
          <w:tcPr>
            <w:tcW w:w="484"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iCs w:val="0"/>
                <w:color w:val="auto"/>
                <w:kern w:val="0"/>
                <w:sz w:val="22"/>
                <w:szCs w:val="22"/>
                <w:u w:val="none"/>
                <w:lang w:val="en-US" w:eastAsia="zh-CN" w:bidi="ar"/>
              </w:rPr>
              <w:t>69</w:t>
            </w:r>
          </w:p>
        </w:tc>
        <w:tc>
          <w:tcPr>
            <w:tcW w:w="486"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cs="宋体"/>
                <w:color w:val="auto"/>
                <w:sz w:val="20"/>
                <w:szCs w:val="20"/>
                <w:lang w:val="en-US" w:eastAsia="zh-CN"/>
              </w:rPr>
              <w:t>B</w:t>
            </w:r>
          </w:p>
        </w:tc>
        <w:tc>
          <w:tcPr>
            <w:tcW w:w="600"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B44</w:t>
            </w:r>
          </w:p>
        </w:tc>
        <w:tc>
          <w:tcPr>
            <w:tcW w:w="5214" w:type="dxa"/>
            <w:tcBorders>
              <w:tl2br w:val="nil"/>
              <w:tr2bl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未使用相应电压等级且合格的验电器进行验电</w:t>
            </w:r>
          </w:p>
        </w:tc>
        <w:tc>
          <w:tcPr>
            <w:tcW w:w="859"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机具防护</w:t>
            </w:r>
          </w:p>
        </w:tc>
        <w:tc>
          <w:tcPr>
            <w:tcW w:w="1222"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使用人员</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15" w:type="dxa"/>
            <w:left w:w="15" w:type="dxa"/>
            <w:bottom w:w="15" w:type="dxa"/>
            <w:right w:w="15" w:type="dxa"/>
          </w:tblCellMar>
        </w:tblPrEx>
        <w:trPr>
          <w:trHeight w:val="710" w:hRule="atLeast"/>
          <w:jc w:val="center"/>
        </w:trPr>
        <w:tc>
          <w:tcPr>
            <w:tcW w:w="484"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iCs w:val="0"/>
                <w:color w:val="auto"/>
                <w:kern w:val="0"/>
                <w:sz w:val="22"/>
                <w:szCs w:val="22"/>
                <w:u w:val="none"/>
                <w:lang w:val="en-US" w:eastAsia="zh-CN" w:bidi="ar"/>
              </w:rPr>
              <w:t>70</w:t>
            </w:r>
          </w:p>
        </w:tc>
        <w:tc>
          <w:tcPr>
            <w:tcW w:w="486"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cs="宋体"/>
                <w:color w:val="auto"/>
                <w:sz w:val="20"/>
                <w:szCs w:val="20"/>
                <w:lang w:val="en-US" w:eastAsia="zh-CN"/>
              </w:rPr>
              <w:t>B</w:t>
            </w:r>
          </w:p>
        </w:tc>
        <w:tc>
          <w:tcPr>
            <w:tcW w:w="600"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B45</w:t>
            </w:r>
          </w:p>
        </w:tc>
        <w:tc>
          <w:tcPr>
            <w:tcW w:w="5214" w:type="dxa"/>
            <w:tcBorders>
              <w:tl2br w:val="nil"/>
              <w:tr2bl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脚手架未按规定搭设，材质、规格不符合规范要求，铺板不严密、牢靠，未设置扫地杆、剪刀撑、抛撑、连墙件，脚手架未采取封闭防护措施或防护措施不规范</w:t>
            </w:r>
          </w:p>
        </w:tc>
        <w:tc>
          <w:tcPr>
            <w:tcW w:w="859"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机具防护</w:t>
            </w:r>
          </w:p>
        </w:tc>
        <w:tc>
          <w:tcPr>
            <w:tcW w:w="1222"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使用人员</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15" w:type="dxa"/>
            <w:left w:w="15" w:type="dxa"/>
            <w:bottom w:w="15" w:type="dxa"/>
            <w:right w:w="15" w:type="dxa"/>
          </w:tblCellMar>
        </w:tblPrEx>
        <w:trPr>
          <w:trHeight w:val="710" w:hRule="atLeast"/>
          <w:jc w:val="center"/>
        </w:trPr>
        <w:tc>
          <w:tcPr>
            <w:tcW w:w="484"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auto"/>
                <w:sz w:val="20"/>
                <w:szCs w:val="20"/>
              </w:rPr>
            </w:pPr>
            <w:r>
              <w:rPr>
                <w:rFonts w:hint="eastAsia" w:ascii="宋体" w:hAnsi="宋体" w:eastAsia="宋体" w:cs="宋体"/>
                <w:i w:val="0"/>
                <w:iCs w:val="0"/>
                <w:color w:val="auto"/>
                <w:kern w:val="0"/>
                <w:sz w:val="22"/>
                <w:szCs w:val="22"/>
                <w:u w:val="none"/>
                <w:lang w:val="en-US" w:eastAsia="zh-CN" w:bidi="ar"/>
              </w:rPr>
              <w:t>71</w:t>
            </w:r>
          </w:p>
        </w:tc>
        <w:tc>
          <w:tcPr>
            <w:tcW w:w="486"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auto"/>
                <w:sz w:val="20"/>
                <w:szCs w:val="20"/>
              </w:rPr>
            </w:pPr>
            <w:r>
              <w:rPr>
                <w:rFonts w:hint="eastAsia" w:ascii="宋体" w:hAnsi="宋体" w:cs="宋体"/>
                <w:color w:val="auto"/>
                <w:sz w:val="20"/>
                <w:szCs w:val="20"/>
                <w:lang w:val="en-US" w:eastAsia="zh-CN"/>
              </w:rPr>
              <w:t>B</w:t>
            </w:r>
          </w:p>
        </w:tc>
        <w:tc>
          <w:tcPr>
            <w:tcW w:w="600"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color w:val="auto"/>
                <w:sz w:val="20"/>
                <w:szCs w:val="20"/>
              </w:rPr>
              <w:t>B4</w:t>
            </w:r>
            <w:r>
              <w:rPr>
                <w:rFonts w:hint="eastAsia" w:ascii="宋体" w:hAnsi="宋体" w:eastAsia="宋体" w:cs="宋体"/>
                <w:color w:val="auto"/>
                <w:sz w:val="20"/>
                <w:szCs w:val="20"/>
                <w:lang w:val="en-US" w:eastAsia="zh-CN"/>
              </w:rPr>
              <w:t>6</w:t>
            </w:r>
          </w:p>
        </w:tc>
        <w:tc>
          <w:tcPr>
            <w:tcW w:w="5214" w:type="dxa"/>
            <w:tcBorders>
              <w:tl2br w:val="nil"/>
              <w:tr2bl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color w:val="auto"/>
                <w:sz w:val="20"/>
                <w:szCs w:val="20"/>
                <w:lang w:eastAsia="zh-CN"/>
              </w:rPr>
              <w:t>开工前未对照“超过一定规模的</w:t>
            </w:r>
            <w:r>
              <w:rPr>
                <w:rFonts w:hint="eastAsia" w:ascii="宋体" w:hAnsi="宋体" w:eastAsia="宋体" w:cs="宋体"/>
                <w:color w:val="auto"/>
                <w:sz w:val="20"/>
                <w:szCs w:val="20"/>
              </w:rPr>
              <w:t>危险性较大分部分项工程</w:t>
            </w:r>
            <w:r>
              <w:rPr>
                <w:rFonts w:hint="eastAsia" w:ascii="宋体" w:hAnsi="宋体" w:eastAsia="宋体" w:cs="宋体"/>
                <w:color w:val="auto"/>
                <w:sz w:val="20"/>
                <w:szCs w:val="20"/>
                <w:lang w:eastAsia="zh-CN"/>
              </w:rPr>
              <w:t>”建立项目危大工程清单，或</w:t>
            </w:r>
            <w:r>
              <w:rPr>
                <w:rFonts w:hint="eastAsia" w:ascii="宋体" w:hAnsi="宋体" w:eastAsia="宋体" w:cs="宋体"/>
                <w:color w:val="auto"/>
                <w:sz w:val="20"/>
                <w:szCs w:val="20"/>
              </w:rPr>
              <w:t>未</w:t>
            </w:r>
            <w:r>
              <w:rPr>
                <w:rFonts w:hint="eastAsia" w:ascii="宋体" w:hAnsi="宋体" w:eastAsia="宋体" w:cs="宋体"/>
                <w:strike w:val="0"/>
                <w:color w:val="auto"/>
                <w:sz w:val="20"/>
                <w:szCs w:val="20"/>
                <w:lang w:eastAsia="zh-CN"/>
              </w:rPr>
              <w:t>组织</w:t>
            </w:r>
            <w:r>
              <w:rPr>
                <w:rFonts w:hint="eastAsia" w:ascii="宋体" w:hAnsi="宋体" w:eastAsia="宋体" w:cs="宋体"/>
                <w:color w:val="auto"/>
                <w:sz w:val="20"/>
                <w:szCs w:val="20"/>
              </w:rPr>
              <w:t>编制专项施工方案</w:t>
            </w:r>
            <w:r>
              <w:rPr>
                <w:rFonts w:hint="eastAsia" w:ascii="宋体" w:hAnsi="宋体" w:eastAsia="宋体" w:cs="宋体"/>
                <w:color w:val="auto"/>
                <w:sz w:val="20"/>
                <w:szCs w:val="20"/>
                <w:lang w:eastAsia="zh-CN"/>
              </w:rPr>
              <w:t>，或</w:t>
            </w:r>
            <w:r>
              <w:rPr>
                <w:rFonts w:hint="eastAsia" w:ascii="宋体" w:hAnsi="宋体" w:eastAsia="宋体" w:cs="宋体"/>
                <w:color w:val="auto"/>
                <w:spacing w:val="5"/>
                <w:sz w:val="20"/>
                <w:szCs w:val="20"/>
                <w:lang w:eastAsia="zh-CN"/>
              </w:rPr>
              <w:t>专项方案</w:t>
            </w:r>
            <w:r>
              <w:rPr>
                <w:rFonts w:hint="eastAsia" w:ascii="宋体" w:hAnsi="宋体" w:eastAsia="宋体" w:cs="宋体"/>
                <w:i w:val="0"/>
                <w:iCs w:val="0"/>
                <w:caps w:val="0"/>
                <w:color w:val="auto"/>
                <w:spacing w:val="5"/>
                <w:sz w:val="20"/>
                <w:szCs w:val="20"/>
              </w:rPr>
              <w:t>未按规定论证、审核、审批、交底及现场监督实施</w:t>
            </w:r>
          </w:p>
        </w:tc>
        <w:tc>
          <w:tcPr>
            <w:tcW w:w="859"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两票文件</w:t>
            </w:r>
          </w:p>
        </w:tc>
        <w:tc>
          <w:tcPr>
            <w:tcW w:w="1222"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auto"/>
                <w:sz w:val="20"/>
                <w:szCs w:val="20"/>
              </w:rPr>
            </w:pPr>
            <w:r>
              <w:rPr>
                <w:rFonts w:hint="eastAsia" w:ascii="宋体" w:hAnsi="宋体" w:eastAsia="宋体" w:cs="宋体"/>
                <w:color w:val="auto"/>
                <w:sz w:val="20"/>
                <w:szCs w:val="20"/>
              </w:rPr>
              <w:t>管理人员</w:t>
            </w:r>
          </w:p>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color w:val="auto"/>
                <w:sz w:val="20"/>
                <w:szCs w:val="20"/>
              </w:rPr>
              <w:t>现场负责人</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15" w:type="dxa"/>
            <w:left w:w="15" w:type="dxa"/>
            <w:bottom w:w="15" w:type="dxa"/>
            <w:right w:w="15" w:type="dxa"/>
          </w:tblCellMar>
        </w:tblPrEx>
        <w:trPr>
          <w:trHeight w:val="710" w:hRule="atLeast"/>
          <w:jc w:val="center"/>
        </w:trPr>
        <w:tc>
          <w:tcPr>
            <w:tcW w:w="484"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auto"/>
                <w:sz w:val="20"/>
                <w:szCs w:val="20"/>
              </w:rPr>
            </w:pPr>
            <w:r>
              <w:rPr>
                <w:rFonts w:hint="eastAsia" w:ascii="宋体" w:hAnsi="宋体" w:eastAsia="宋体" w:cs="宋体"/>
                <w:i w:val="0"/>
                <w:iCs w:val="0"/>
                <w:color w:val="auto"/>
                <w:kern w:val="0"/>
                <w:sz w:val="22"/>
                <w:szCs w:val="22"/>
                <w:u w:val="none"/>
                <w:lang w:val="en-US" w:eastAsia="zh-CN" w:bidi="ar"/>
              </w:rPr>
              <w:t>72</w:t>
            </w:r>
          </w:p>
        </w:tc>
        <w:tc>
          <w:tcPr>
            <w:tcW w:w="486"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auto"/>
                <w:sz w:val="20"/>
                <w:szCs w:val="20"/>
              </w:rPr>
            </w:pPr>
            <w:r>
              <w:rPr>
                <w:rFonts w:hint="eastAsia" w:ascii="宋体" w:hAnsi="宋体" w:cs="宋体"/>
                <w:color w:val="auto"/>
                <w:sz w:val="20"/>
                <w:szCs w:val="20"/>
                <w:lang w:val="en-US" w:eastAsia="zh-CN"/>
              </w:rPr>
              <w:t>B</w:t>
            </w:r>
          </w:p>
        </w:tc>
        <w:tc>
          <w:tcPr>
            <w:tcW w:w="600"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color w:val="auto"/>
                <w:sz w:val="20"/>
                <w:szCs w:val="20"/>
              </w:rPr>
              <w:t>B4</w:t>
            </w:r>
            <w:r>
              <w:rPr>
                <w:rFonts w:hint="eastAsia" w:ascii="宋体" w:hAnsi="宋体" w:eastAsia="宋体" w:cs="宋体"/>
                <w:color w:val="auto"/>
                <w:sz w:val="20"/>
                <w:szCs w:val="20"/>
                <w:lang w:val="en-US" w:eastAsia="zh-CN"/>
              </w:rPr>
              <w:t>7</w:t>
            </w:r>
          </w:p>
        </w:tc>
        <w:tc>
          <w:tcPr>
            <w:tcW w:w="5214" w:type="dxa"/>
            <w:tcBorders>
              <w:tl2br w:val="nil"/>
              <w:tr2bl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不执行或无故拖延执行调度命令</w:t>
            </w:r>
          </w:p>
        </w:tc>
        <w:tc>
          <w:tcPr>
            <w:tcW w:w="859"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人员行为</w:t>
            </w:r>
          </w:p>
        </w:tc>
        <w:tc>
          <w:tcPr>
            <w:tcW w:w="1222"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auto"/>
                <w:sz w:val="20"/>
                <w:szCs w:val="20"/>
                <w:lang w:eastAsia="zh-CN"/>
              </w:rPr>
            </w:pPr>
            <w:r>
              <w:rPr>
                <w:rFonts w:hint="eastAsia" w:ascii="宋体" w:hAnsi="宋体" w:eastAsia="宋体" w:cs="宋体"/>
                <w:color w:val="auto"/>
                <w:sz w:val="20"/>
                <w:szCs w:val="20"/>
                <w:lang w:eastAsia="zh-CN"/>
              </w:rPr>
              <w:t>受令人</w:t>
            </w:r>
          </w:p>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color w:val="auto"/>
                <w:sz w:val="20"/>
                <w:szCs w:val="20"/>
                <w:lang w:eastAsia="zh-CN"/>
              </w:rPr>
              <w:t>操作</w:t>
            </w:r>
            <w:r>
              <w:rPr>
                <w:rFonts w:hint="eastAsia" w:ascii="宋体" w:hAnsi="宋体" w:eastAsia="宋体" w:cs="宋体"/>
                <w:color w:val="auto"/>
                <w:sz w:val="20"/>
                <w:szCs w:val="20"/>
              </w:rPr>
              <w:t>人</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15" w:type="dxa"/>
            <w:left w:w="15" w:type="dxa"/>
            <w:bottom w:w="15" w:type="dxa"/>
            <w:right w:w="15" w:type="dxa"/>
          </w:tblCellMar>
        </w:tblPrEx>
        <w:trPr>
          <w:trHeight w:val="710" w:hRule="atLeast"/>
          <w:jc w:val="center"/>
        </w:trPr>
        <w:tc>
          <w:tcPr>
            <w:tcW w:w="484"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auto"/>
                <w:sz w:val="20"/>
                <w:szCs w:val="20"/>
              </w:rPr>
            </w:pPr>
            <w:r>
              <w:rPr>
                <w:rFonts w:hint="eastAsia" w:ascii="宋体" w:hAnsi="宋体" w:eastAsia="宋体" w:cs="宋体"/>
                <w:i w:val="0"/>
                <w:iCs w:val="0"/>
                <w:color w:val="auto"/>
                <w:kern w:val="0"/>
                <w:sz w:val="22"/>
                <w:szCs w:val="22"/>
                <w:u w:val="none"/>
                <w:lang w:val="en-US" w:eastAsia="zh-CN" w:bidi="ar"/>
              </w:rPr>
              <w:t>73</w:t>
            </w:r>
          </w:p>
        </w:tc>
        <w:tc>
          <w:tcPr>
            <w:tcW w:w="486"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auto"/>
                <w:sz w:val="20"/>
                <w:szCs w:val="20"/>
              </w:rPr>
            </w:pPr>
            <w:r>
              <w:rPr>
                <w:rFonts w:hint="eastAsia" w:ascii="宋体" w:hAnsi="宋体" w:cs="宋体"/>
                <w:color w:val="auto"/>
                <w:sz w:val="20"/>
                <w:szCs w:val="20"/>
                <w:lang w:val="en-US" w:eastAsia="zh-CN"/>
              </w:rPr>
              <w:t>B</w:t>
            </w:r>
          </w:p>
        </w:tc>
        <w:tc>
          <w:tcPr>
            <w:tcW w:w="600"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color w:val="auto"/>
                <w:sz w:val="20"/>
                <w:szCs w:val="20"/>
              </w:rPr>
              <w:t>B4</w:t>
            </w:r>
            <w:r>
              <w:rPr>
                <w:rFonts w:hint="eastAsia" w:ascii="宋体" w:hAnsi="宋体" w:eastAsia="宋体" w:cs="宋体"/>
                <w:color w:val="auto"/>
                <w:sz w:val="20"/>
                <w:szCs w:val="20"/>
                <w:lang w:val="en-US" w:eastAsia="zh-CN"/>
              </w:rPr>
              <w:t>8</w:t>
            </w:r>
          </w:p>
        </w:tc>
        <w:tc>
          <w:tcPr>
            <w:tcW w:w="5214" w:type="dxa"/>
            <w:tcBorders>
              <w:tl2br w:val="nil"/>
              <w:tr2bl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在可能存在交叉、间歇带电的设备上作业，或在一个电气部分进行多专业协同作业时，工作负责人未履行专职监护职责参与现场作业</w:t>
            </w:r>
          </w:p>
        </w:tc>
        <w:tc>
          <w:tcPr>
            <w:tcW w:w="859"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人员行为</w:t>
            </w:r>
          </w:p>
        </w:tc>
        <w:tc>
          <w:tcPr>
            <w:tcW w:w="1222"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工作负责人</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15" w:type="dxa"/>
            <w:left w:w="15" w:type="dxa"/>
            <w:bottom w:w="15" w:type="dxa"/>
            <w:right w:w="15" w:type="dxa"/>
          </w:tblCellMar>
        </w:tblPrEx>
        <w:trPr>
          <w:trHeight w:val="710" w:hRule="atLeast"/>
          <w:jc w:val="center"/>
        </w:trPr>
        <w:tc>
          <w:tcPr>
            <w:tcW w:w="484"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auto"/>
                <w:sz w:val="20"/>
                <w:szCs w:val="20"/>
              </w:rPr>
            </w:pPr>
            <w:r>
              <w:rPr>
                <w:rFonts w:hint="eastAsia" w:ascii="宋体" w:hAnsi="宋体" w:eastAsia="宋体" w:cs="宋体"/>
                <w:i w:val="0"/>
                <w:iCs w:val="0"/>
                <w:color w:val="auto"/>
                <w:kern w:val="0"/>
                <w:sz w:val="22"/>
                <w:szCs w:val="22"/>
                <w:u w:val="none"/>
                <w:lang w:val="en-US" w:eastAsia="zh-CN" w:bidi="ar"/>
              </w:rPr>
              <w:t>74</w:t>
            </w:r>
          </w:p>
        </w:tc>
        <w:tc>
          <w:tcPr>
            <w:tcW w:w="486"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auto"/>
                <w:sz w:val="20"/>
                <w:szCs w:val="20"/>
              </w:rPr>
            </w:pPr>
            <w:r>
              <w:rPr>
                <w:rFonts w:hint="eastAsia" w:ascii="宋体" w:hAnsi="宋体" w:cs="宋体"/>
                <w:color w:val="auto"/>
                <w:sz w:val="20"/>
                <w:szCs w:val="20"/>
                <w:lang w:val="en-US" w:eastAsia="zh-CN"/>
              </w:rPr>
              <w:t>B</w:t>
            </w:r>
          </w:p>
        </w:tc>
        <w:tc>
          <w:tcPr>
            <w:tcW w:w="600"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color w:val="auto"/>
                <w:sz w:val="20"/>
                <w:szCs w:val="20"/>
              </w:rPr>
              <w:t>B4</w:t>
            </w:r>
            <w:r>
              <w:rPr>
                <w:rFonts w:hint="eastAsia" w:ascii="宋体" w:hAnsi="宋体" w:eastAsia="宋体" w:cs="宋体"/>
                <w:color w:val="auto"/>
                <w:sz w:val="20"/>
                <w:szCs w:val="20"/>
                <w:lang w:val="en-US" w:eastAsia="zh-CN"/>
              </w:rPr>
              <w:t>9</w:t>
            </w:r>
          </w:p>
        </w:tc>
        <w:tc>
          <w:tcPr>
            <w:tcW w:w="5214" w:type="dxa"/>
            <w:tcBorders>
              <w:tl2br w:val="nil"/>
              <w:tr2bl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绞磨或卷扬机放置不平稳或锚固不可靠，如利用树木或外露岩石作牵引、制动等主要受力锚桩</w:t>
            </w:r>
          </w:p>
        </w:tc>
        <w:tc>
          <w:tcPr>
            <w:tcW w:w="859"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人员行为</w:t>
            </w:r>
          </w:p>
        </w:tc>
        <w:tc>
          <w:tcPr>
            <w:tcW w:w="1222"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使用人员</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15" w:type="dxa"/>
            <w:left w:w="15" w:type="dxa"/>
            <w:bottom w:w="15" w:type="dxa"/>
            <w:right w:w="15" w:type="dxa"/>
          </w:tblCellMar>
        </w:tblPrEx>
        <w:trPr>
          <w:trHeight w:val="710" w:hRule="atLeast"/>
          <w:jc w:val="center"/>
        </w:trPr>
        <w:tc>
          <w:tcPr>
            <w:tcW w:w="484"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auto"/>
                <w:sz w:val="20"/>
                <w:szCs w:val="20"/>
              </w:rPr>
            </w:pPr>
            <w:r>
              <w:rPr>
                <w:rFonts w:hint="eastAsia" w:ascii="宋体" w:hAnsi="宋体" w:eastAsia="宋体" w:cs="宋体"/>
                <w:i w:val="0"/>
                <w:iCs w:val="0"/>
                <w:color w:val="auto"/>
                <w:kern w:val="0"/>
                <w:sz w:val="22"/>
                <w:szCs w:val="22"/>
                <w:u w:val="none"/>
                <w:lang w:val="en-US" w:eastAsia="zh-CN" w:bidi="ar"/>
              </w:rPr>
              <w:t>75</w:t>
            </w:r>
          </w:p>
        </w:tc>
        <w:tc>
          <w:tcPr>
            <w:tcW w:w="486"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auto"/>
                <w:sz w:val="20"/>
                <w:szCs w:val="20"/>
              </w:rPr>
            </w:pPr>
            <w:r>
              <w:rPr>
                <w:rFonts w:hint="eastAsia" w:ascii="宋体" w:hAnsi="宋体" w:cs="宋体"/>
                <w:color w:val="auto"/>
                <w:sz w:val="20"/>
                <w:szCs w:val="20"/>
                <w:lang w:val="en-US" w:eastAsia="zh-CN"/>
              </w:rPr>
              <w:t>B</w:t>
            </w:r>
          </w:p>
        </w:tc>
        <w:tc>
          <w:tcPr>
            <w:tcW w:w="600" w:type="dxa"/>
            <w:tcBorders>
              <w:tl2br w:val="nil"/>
              <w:tr2bl w:val="nil"/>
            </w:tcBorders>
            <w:shd w:val="clear" w:color="auto" w:fill="auto"/>
            <w:vAlign w:val="center"/>
          </w:tcPr>
          <w:p>
            <w:pPr>
              <w:keepNext w:val="0"/>
              <w:keepLines w:val="0"/>
              <w:widowControl/>
              <w:suppressLineNumbers w:val="0"/>
              <w:jc w:val="center"/>
              <w:textAlignment w:val="center"/>
              <w:rPr>
                <w:rFonts w:hint="default" w:ascii="宋体" w:hAnsi="宋体" w:eastAsia="宋体" w:cs="宋体"/>
                <w:i w:val="0"/>
                <w:color w:val="auto"/>
                <w:kern w:val="0"/>
                <w:sz w:val="20"/>
                <w:szCs w:val="20"/>
                <w:u w:val="none"/>
                <w:lang w:val="en-US" w:eastAsia="zh-CN" w:bidi="ar"/>
              </w:rPr>
            </w:pPr>
            <w:r>
              <w:rPr>
                <w:rFonts w:hint="eastAsia" w:ascii="宋体" w:hAnsi="宋体" w:eastAsia="宋体" w:cs="宋体"/>
                <w:color w:val="auto"/>
                <w:sz w:val="20"/>
                <w:szCs w:val="20"/>
              </w:rPr>
              <w:t>B</w:t>
            </w:r>
            <w:r>
              <w:rPr>
                <w:rFonts w:hint="eastAsia" w:ascii="宋体" w:hAnsi="宋体" w:eastAsia="宋体" w:cs="宋体"/>
                <w:color w:val="auto"/>
                <w:sz w:val="20"/>
                <w:szCs w:val="20"/>
                <w:lang w:val="en-US" w:eastAsia="zh-CN"/>
              </w:rPr>
              <w:t>50</w:t>
            </w:r>
          </w:p>
        </w:tc>
        <w:tc>
          <w:tcPr>
            <w:tcW w:w="5214" w:type="dxa"/>
            <w:tcBorders>
              <w:tl2br w:val="nil"/>
              <w:tr2bl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穿越未停电接地或未采取绝缘隔离措施的绝缘导线进行工作</w:t>
            </w:r>
          </w:p>
        </w:tc>
        <w:tc>
          <w:tcPr>
            <w:tcW w:w="859"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人员行为</w:t>
            </w:r>
          </w:p>
        </w:tc>
        <w:tc>
          <w:tcPr>
            <w:tcW w:w="1222"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工作负责人</w:t>
            </w:r>
          </w:p>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作业人员</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15" w:type="dxa"/>
            <w:left w:w="15" w:type="dxa"/>
            <w:bottom w:w="15" w:type="dxa"/>
            <w:right w:w="15" w:type="dxa"/>
          </w:tblCellMar>
        </w:tblPrEx>
        <w:trPr>
          <w:trHeight w:val="710" w:hRule="atLeast"/>
          <w:jc w:val="center"/>
        </w:trPr>
        <w:tc>
          <w:tcPr>
            <w:tcW w:w="484"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auto"/>
                <w:sz w:val="20"/>
                <w:szCs w:val="20"/>
              </w:rPr>
            </w:pPr>
            <w:r>
              <w:rPr>
                <w:rFonts w:hint="eastAsia" w:ascii="宋体" w:hAnsi="宋体" w:eastAsia="宋体" w:cs="宋体"/>
                <w:i w:val="0"/>
                <w:iCs w:val="0"/>
                <w:color w:val="auto"/>
                <w:kern w:val="0"/>
                <w:sz w:val="22"/>
                <w:szCs w:val="22"/>
                <w:u w:val="none"/>
                <w:lang w:val="en-US" w:eastAsia="zh-CN" w:bidi="ar"/>
              </w:rPr>
              <w:t>76</w:t>
            </w:r>
          </w:p>
        </w:tc>
        <w:tc>
          <w:tcPr>
            <w:tcW w:w="486"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auto"/>
                <w:sz w:val="20"/>
                <w:szCs w:val="20"/>
              </w:rPr>
            </w:pPr>
            <w:r>
              <w:rPr>
                <w:rFonts w:hint="eastAsia" w:ascii="宋体" w:hAnsi="宋体" w:cs="宋体"/>
                <w:color w:val="auto"/>
                <w:sz w:val="20"/>
                <w:szCs w:val="20"/>
                <w:lang w:val="en-US" w:eastAsia="zh-CN"/>
              </w:rPr>
              <w:t>B</w:t>
            </w:r>
          </w:p>
        </w:tc>
        <w:tc>
          <w:tcPr>
            <w:tcW w:w="600"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color w:val="auto"/>
                <w:sz w:val="20"/>
                <w:szCs w:val="20"/>
              </w:rPr>
              <w:t>B</w:t>
            </w:r>
            <w:r>
              <w:rPr>
                <w:rFonts w:hint="eastAsia" w:ascii="宋体" w:hAnsi="宋体" w:eastAsia="宋体" w:cs="宋体"/>
                <w:color w:val="auto"/>
                <w:sz w:val="20"/>
                <w:szCs w:val="20"/>
                <w:lang w:val="en-US" w:eastAsia="zh-CN"/>
              </w:rPr>
              <w:t>51</w:t>
            </w:r>
          </w:p>
        </w:tc>
        <w:tc>
          <w:tcPr>
            <w:tcW w:w="5214" w:type="dxa"/>
            <w:tcBorders>
              <w:tl2br w:val="nil"/>
              <w:tr2bl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使用的Ⅰ类绝缘防护电动工具金属外壳未可靠接地，或接地装置连接不可靠、不符合规程要求，或裸露导电部分未装设安全保护罩</w:t>
            </w:r>
          </w:p>
        </w:tc>
        <w:tc>
          <w:tcPr>
            <w:tcW w:w="859"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highlight w:val="none"/>
                <w:u w:val="none"/>
                <w:lang w:val="en-US" w:eastAsia="zh-CN" w:bidi="ar"/>
              </w:rPr>
              <w:t>机具防护</w:t>
            </w:r>
          </w:p>
        </w:tc>
        <w:tc>
          <w:tcPr>
            <w:tcW w:w="1222"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highlight w:val="none"/>
                <w:u w:val="none"/>
                <w:lang w:val="en-US" w:eastAsia="zh-CN" w:bidi="ar"/>
              </w:rPr>
              <w:t>使用人员</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15" w:type="dxa"/>
            <w:left w:w="15" w:type="dxa"/>
            <w:bottom w:w="15" w:type="dxa"/>
            <w:right w:w="15" w:type="dxa"/>
          </w:tblCellMar>
        </w:tblPrEx>
        <w:trPr>
          <w:trHeight w:val="710" w:hRule="atLeast"/>
          <w:jc w:val="center"/>
        </w:trPr>
        <w:tc>
          <w:tcPr>
            <w:tcW w:w="484"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auto"/>
                <w:sz w:val="20"/>
                <w:szCs w:val="20"/>
              </w:rPr>
            </w:pPr>
            <w:r>
              <w:rPr>
                <w:rFonts w:hint="eastAsia" w:ascii="宋体" w:hAnsi="宋体" w:eastAsia="宋体" w:cs="宋体"/>
                <w:i w:val="0"/>
                <w:iCs w:val="0"/>
                <w:color w:val="auto"/>
                <w:kern w:val="0"/>
                <w:sz w:val="22"/>
                <w:szCs w:val="22"/>
                <w:u w:val="none"/>
                <w:lang w:val="en-US" w:eastAsia="zh-CN" w:bidi="ar"/>
              </w:rPr>
              <w:t>77</w:t>
            </w:r>
          </w:p>
        </w:tc>
        <w:tc>
          <w:tcPr>
            <w:tcW w:w="486"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auto"/>
                <w:sz w:val="20"/>
                <w:szCs w:val="20"/>
                <w:lang w:val="en-US" w:eastAsia="zh-CN"/>
              </w:rPr>
            </w:pPr>
            <w:r>
              <w:rPr>
                <w:rFonts w:hint="eastAsia" w:ascii="宋体" w:hAnsi="宋体" w:cs="宋体"/>
                <w:color w:val="auto"/>
                <w:sz w:val="20"/>
                <w:szCs w:val="20"/>
                <w:lang w:val="en-US" w:eastAsia="zh-CN"/>
              </w:rPr>
              <w:t>B</w:t>
            </w:r>
          </w:p>
        </w:tc>
        <w:tc>
          <w:tcPr>
            <w:tcW w:w="600"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color w:val="auto"/>
                <w:sz w:val="20"/>
                <w:szCs w:val="20"/>
              </w:rPr>
              <w:t>B</w:t>
            </w:r>
            <w:r>
              <w:rPr>
                <w:rFonts w:hint="eastAsia" w:ascii="宋体" w:hAnsi="宋体" w:eastAsia="宋体" w:cs="宋体"/>
                <w:color w:val="auto"/>
                <w:sz w:val="20"/>
                <w:szCs w:val="20"/>
                <w:lang w:val="en-US" w:eastAsia="zh-CN"/>
              </w:rPr>
              <w:t>52</w:t>
            </w:r>
          </w:p>
        </w:tc>
        <w:tc>
          <w:tcPr>
            <w:tcW w:w="5214" w:type="dxa"/>
            <w:tcBorders>
              <w:tl2br w:val="nil"/>
              <w:tr2bl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正在使用中的砂轮机、切割机、锯木机的刀片有裂纹、破损，或机械转动部分保护罩破损、缺失</w:t>
            </w:r>
          </w:p>
        </w:tc>
        <w:tc>
          <w:tcPr>
            <w:tcW w:w="859"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highlight w:val="none"/>
                <w:u w:val="none"/>
                <w:lang w:val="en-US" w:eastAsia="zh-CN" w:bidi="ar"/>
              </w:rPr>
            </w:pPr>
            <w:r>
              <w:rPr>
                <w:rFonts w:hint="eastAsia" w:ascii="宋体" w:hAnsi="宋体" w:eastAsia="宋体" w:cs="宋体"/>
                <w:i w:val="0"/>
                <w:color w:val="auto"/>
                <w:kern w:val="0"/>
                <w:sz w:val="20"/>
                <w:szCs w:val="20"/>
                <w:highlight w:val="none"/>
                <w:u w:val="none"/>
                <w:lang w:val="en-US" w:eastAsia="zh-CN" w:bidi="ar"/>
              </w:rPr>
              <w:t>机具防护</w:t>
            </w:r>
          </w:p>
        </w:tc>
        <w:tc>
          <w:tcPr>
            <w:tcW w:w="1222"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highlight w:val="none"/>
                <w:u w:val="none"/>
                <w:lang w:val="en-US" w:eastAsia="zh-CN" w:bidi="ar"/>
              </w:rPr>
            </w:pPr>
            <w:r>
              <w:rPr>
                <w:rFonts w:hint="eastAsia" w:ascii="宋体" w:hAnsi="宋体" w:eastAsia="宋体" w:cs="宋体"/>
                <w:i w:val="0"/>
                <w:color w:val="auto"/>
                <w:kern w:val="0"/>
                <w:sz w:val="20"/>
                <w:szCs w:val="20"/>
                <w:highlight w:val="none"/>
                <w:u w:val="none"/>
                <w:lang w:val="en-US" w:eastAsia="zh-CN" w:bidi="ar"/>
              </w:rPr>
              <w:t>使用人员</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15" w:type="dxa"/>
            <w:left w:w="15" w:type="dxa"/>
            <w:bottom w:w="15" w:type="dxa"/>
            <w:right w:w="15" w:type="dxa"/>
          </w:tblCellMar>
        </w:tblPrEx>
        <w:trPr>
          <w:trHeight w:val="710" w:hRule="atLeast"/>
          <w:jc w:val="center"/>
        </w:trPr>
        <w:tc>
          <w:tcPr>
            <w:tcW w:w="484"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iCs w:val="0"/>
                <w:color w:val="auto"/>
                <w:kern w:val="0"/>
                <w:sz w:val="22"/>
                <w:szCs w:val="22"/>
                <w:u w:val="none"/>
                <w:lang w:val="en-US" w:eastAsia="zh-CN" w:bidi="ar"/>
              </w:rPr>
              <w:t>78</w:t>
            </w:r>
          </w:p>
        </w:tc>
        <w:tc>
          <w:tcPr>
            <w:tcW w:w="486"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cs="宋体"/>
                <w:i w:val="0"/>
                <w:color w:val="auto"/>
                <w:kern w:val="0"/>
                <w:sz w:val="20"/>
                <w:szCs w:val="20"/>
                <w:u w:val="none"/>
                <w:lang w:val="en-US" w:eastAsia="zh-CN" w:bidi="ar"/>
              </w:rPr>
              <w:t>C</w:t>
            </w:r>
          </w:p>
        </w:tc>
        <w:tc>
          <w:tcPr>
            <w:tcW w:w="600"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C01</w:t>
            </w:r>
          </w:p>
        </w:tc>
        <w:tc>
          <w:tcPr>
            <w:tcW w:w="5214" w:type="dxa"/>
            <w:tcBorders>
              <w:tl2br w:val="nil"/>
              <w:tr2bl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工作票的签发人同时兼任该项工作的工作负责人，或签发空白工作票</w:t>
            </w:r>
          </w:p>
        </w:tc>
        <w:tc>
          <w:tcPr>
            <w:tcW w:w="859"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两票文件</w:t>
            </w:r>
          </w:p>
        </w:tc>
        <w:tc>
          <w:tcPr>
            <w:tcW w:w="1222"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签发人</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15" w:type="dxa"/>
            <w:left w:w="15" w:type="dxa"/>
            <w:bottom w:w="15" w:type="dxa"/>
            <w:right w:w="15" w:type="dxa"/>
          </w:tblCellMar>
        </w:tblPrEx>
        <w:trPr>
          <w:trHeight w:val="710" w:hRule="atLeast"/>
          <w:jc w:val="center"/>
        </w:trPr>
        <w:tc>
          <w:tcPr>
            <w:tcW w:w="484"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iCs w:val="0"/>
                <w:color w:val="auto"/>
                <w:kern w:val="0"/>
                <w:sz w:val="22"/>
                <w:szCs w:val="22"/>
                <w:u w:val="none"/>
                <w:lang w:val="en-US" w:eastAsia="zh-CN" w:bidi="ar"/>
              </w:rPr>
              <w:t>79</w:t>
            </w:r>
          </w:p>
        </w:tc>
        <w:tc>
          <w:tcPr>
            <w:tcW w:w="486"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cs="宋体"/>
                <w:i w:val="0"/>
                <w:color w:val="auto"/>
                <w:kern w:val="0"/>
                <w:sz w:val="20"/>
                <w:szCs w:val="20"/>
                <w:u w:val="none"/>
                <w:lang w:val="en-US" w:eastAsia="zh-CN" w:bidi="ar"/>
              </w:rPr>
              <w:t>C</w:t>
            </w:r>
          </w:p>
        </w:tc>
        <w:tc>
          <w:tcPr>
            <w:tcW w:w="600"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C02</w:t>
            </w:r>
          </w:p>
        </w:tc>
        <w:tc>
          <w:tcPr>
            <w:tcW w:w="5214" w:type="dxa"/>
            <w:tcBorders>
              <w:tl2br w:val="nil"/>
              <w:tr2bl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工作票、操作票、每日安全技术交底、现场勘查记录等作业文件存在签名漏签、事后补签、违规代签现象</w:t>
            </w:r>
          </w:p>
        </w:tc>
        <w:tc>
          <w:tcPr>
            <w:tcW w:w="859"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两票文件</w:t>
            </w:r>
          </w:p>
        </w:tc>
        <w:tc>
          <w:tcPr>
            <w:tcW w:w="1222"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相关人员</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15" w:type="dxa"/>
            <w:left w:w="15" w:type="dxa"/>
            <w:bottom w:w="15" w:type="dxa"/>
            <w:right w:w="15" w:type="dxa"/>
          </w:tblCellMar>
        </w:tblPrEx>
        <w:trPr>
          <w:trHeight w:val="710" w:hRule="atLeast"/>
          <w:jc w:val="center"/>
        </w:trPr>
        <w:tc>
          <w:tcPr>
            <w:tcW w:w="484"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iCs w:val="0"/>
                <w:color w:val="auto"/>
                <w:kern w:val="0"/>
                <w:sz w:val="22"/>
                <w:szCs w:val="22"/>
                <w:u w:val="none"/>
                <w:lang w:val="en-US" w:eastAsia="zh-CN" w:bidi="ar"/>
              </w:rPr>
              <w:t>80</w:t>
            </w:r>
          </w:p>
        </w:tc>
        <w:tc>
          <w:tcPr>
            <w:tcW w:w="486"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cs="宋体"/>
                <w:i w:val="0"/>
                <w:color w:val="auto"/>
                <w:kern w:val="0"/>
                <w:sz w:val="20"/>
                <w:szCs w:val="20"/>
                <w:u w:val="none"/>
                <w:lang w:val="en-US" w:eastAsia="zh-CN" w:bidi="ar"/>
              </w:rPr>
              <w:t>C</w:t>
            </w:r>
          </w:p>
        </w:tc>
        <w:tc>
          <w:tcPr>
            <w:tcW w:w="600"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C03</w:t>
            </w:r>
          </w:p>
        </w:tc>
        <w:tc>
          <w:tcPr>
            <w:tcW w:w="5214" w:type="dxa"/>
            <w:tcBorders>
              <w:tl2br w:val="nil"/>
              <w:tr2bl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工作负责人未履行临时变更或交接手续离开作业现场</w:t>
            </w:r>
          </w:p>
        </w:tc>
        <w:tc>
          <w:tcPr>
            <w:tcW w:w="859"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两票文件</w:t>
            </w:r>
          </w:p>
        </w:tc>
        <w:tc>
          <w:tcPr>
            <w:tcW w:w="1222"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工作负责人</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15" w:type="dxa"/>
            <w:left w:w="15" w:type="dxa"/>
            <w:bottom w:w="15" w:type="dxa"/>
            <w:right w:w="15" w:type="dxa"/>
          </w:tblCellMar>
        </w:tblPrEx>
        <w:trPr>
          <w:trHeight w:val="710" w:hRule="atLeast"/>
          <w:jc w:val="center"/>
        </w:trPr>
        <w:tc>
          <w:tcPr>
            <w:tcW w:w="484"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iCs w:val="0"/>
                <w:color w:val="auto"/>
                <w:kern w:val="0"/>
                <w:sz w:val="22"/>
                <w:szCs w:val="22"/>
                <w:u w:val="none"/>
                <w:lang w:val="en-US" w:eastAsia="zh-CN" w:bidi="ar"/>
              </w:rPr>
              <w:t>81</w:t>
            </w:r>
          </w:p>
        </w:tc>
        <w:tc>
          <w:tcPr>
            <w:tcW w:w="486"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cs="宋体"/>
                <w:i w:val="0"/>
                <w:color w:val="auto"/>
                <w:kern w:val="0"/>
                <w:sz w:val="20"/>
                <w:szCs w:val="20"/>
                <w:u w:val="none"/>
                <w:lang w:val="en-US" w:eastAsia="zh-CN" w:bidi="ar"/>
              </w:rPr>
              <w:t>C</w:t>
            </w:r>
          </w:p>
        </w:tc>
        <w:tc>
          <w:tcPr>
            <w:tcW w:w="600"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C04</w:t>
            </w:r>
          </w:p>
        </w:tc>
        <w:tc>
          <w:tcPr>
            <w:tcW w:w="5214" w:type="dxa"/>
            <w:tcBorders>
              <w:tl2br w:val="nil"/>
              <w:tr2bl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工作票不按规定办理延期手续</w:t>
            </w:r>
          </w:p>
        </w:tc>
        <w:tc>
          <w:tcPr>
            <w:tcW w:w="859"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两票文件</w:t>
            </w:r>
          </w:p>
        </w:tc>
        <w:tc>
          <w:tcPr>
            <w:tcW w:w="1222"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工作负责人</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15" w:type="dxa"/>
            <w:left w:w="15" w:type="dxa"/>
            <w:bottom w:w="15" w:type="dxa"/>
            <w:right w:w="15" w:type="dxa"/>
          </w:tblCellMar>
        </w:tblPrEx>
        <w:trPr>
          <w:trHeight w:val="710" w:hRule="atLeast"/>
          <w:jc w:val="center"/>
        </w:trPr>
        <w:tc>
          <w:tcPr>
            <w:tcW w:w="484"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iCs w:val="0"/>
                <w:color w:val="auto"/>
                <w:kern w:val="0"/>
                <w:sz w:val="22"/>
                <w:szCs w:val="22"/>
                <w:u w:val="none"/>
                <w:lang w:val="en-US" w:eastAsia="zh-CN" w:bidi="ar"/>
              </w:rPr>
              <w:t>82</w:t>
            </w:r>
          </w:p>
        </w:tc>
        <w:tc>
          <w:tcPr>
            <w:tcW w:w="486"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cs="宋体"/>
                <w:i w:val="0"/>
                <w:color w:val="auto"/>
                <w:kern w:val="0"/>
                <w:sz w:val="20"/>
                <w:szCs w:val="20"/>
                <w:u w:val="none"/>
                <w:lang w:val="en-US" w:eastAsia="zh-CN" w:bidi="ar"/>
              </w:rPr>
              <w:t>C</w:t>
            </w:r>
          </w:p>
        </w:tc>
        <w:tc>
          <w:tcPr>
            <w:tcW w:w="600"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C05</w:t>
            </w:r>
          </w:p>
        </w:tc>
        <w:tc>
          <w:tcPr>
            <w:tcW w:w="5214" w:type="dxa"/>
            <w:tcBorders>
              <w:tl2br w:val="nil"/>
              <w:tr2bl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工作票存在工作地点或工作任务不清晰或与现场不符、工作票填写不合格、工作票附属单不齐全</w:t>
            </w:r>
          </w:p>
        </w:tc>
        <w:tc>
          <w:tcPr>
            <w:tcW w:w="859"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两票文件</w:t>
            </w:r>
          </w:p>
        </w:tc>
        <w:tc>
          <w:tcPr>
            <w:tcW w:w="1222"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工作负责人</w:t>
            </w:r>
          </w:p>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工作票签发人</w:t>
            </w:r>
          </w:p>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工作票会签人</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15" w:type="dxa"/>
            <w:left w:w="15" w:type="dxa"/>
            <w:bottom w:w="15" w:type="dxa"/>
            <w:right w:w="15" w:type="dxa"/>
          </w:tblCellMar>
        </w:tblPrEx>
        <w:trPr>
          <w:trHeight w:val="710" w:hRule="atLeast"/>
          <w:jc w:val="center"/>
        </w:trPr>
        <w:tc>
          <w:tcPr>
            <w:tcW w:w="484"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iCs w:val="0"/>
                <w:color w:val="auto"/>
                <w:kern w:val="0"/>
                <w:sz w:val="22"/>
                <w:szCs w:val="22"/>
                <w:u w:val="none"/>
                <w:lang w:val="en-US" w:eastAsia="zh-CN" w:bidi="ar"/>
              </w:rPr>
              <w:t>83</w:t>
            </w:r>
          </w:p>
        </w:tc>
        <w:tc>
          <w:tcPr>
            <w:tcW w:w="486"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cs="宋体"/>
                <w:i w:val="0"/>
                <w:color w:val="auto"/>
                <w:kern w:val="0"/>
                <w:sz w:val="20"/>
                <w:szCs w:val="20"/>
                <w:u w:val="none"/>
                <w:lang w:val="en-US" w:eastAsia="zh-CN" w:bidi="ar"/>
              </w:rPr>
              <w:t>C</w:t>
            </w:r>
          </w:p>
        </w:tc>
        <w:tc>
          <w:tcPr>
            <w:tcW w:w="600"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C06</w:t>
            </w:r>
          </w:p>
        </w:tc>
        <w:tc>
          <w:tcPr>
            <w:tcW w:w="5214" w:type="dxa"/>
            <w:tcBorders>
              <w:tl2br w:val="nil"/>
              <w:tr2bl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一份现场电气操作票存在两个及以上操作任务，或操作任务描述不准确</w:t>
            </w:r>
          </w:p>
        </w:tc>
        <w:tc>
          <w:tcPr>
            <w:tcW w:w="859"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两票文件</w:t>
            </w:r>
          </w:p>
        </w:tc>
        <w:tc>
          <w:tcPr>
            <w:tcW w:w="1222"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操作人</w:t>
            </w:r>
            <w:r>
              <w:rPr>
                <w:rFonts w:hint="eastAsia" w:ascii="宋体" w:hAnsi="宋体" w:eastAsia="宋体" w:cs="宋体"/>
                <w:i w:val="0"/>
                <w:color w:val="auto"/>
                <w:kern w:val="0"/>
                <w:sz w:val="20"/>
                <w:szCs w:val="20"/>
                <w:u w:val="none"/>
                <w:lang w:val="en-US" w:eastAsia="zh-CN" w:bidi="ar"/>
              </w:rPr>
              <w:br w:type="textWrapping"/>
            </w:r>
            <w:r>
              <w:rPr>
                <w:rFonts w:hint="eastAsia" w:ascii="宋体" w:hAnsi="宋体" w:eastAsia="宋体" w:cs="宋体"/>
                <w:i w:val="0"/>
                <w:color w:val="auto"/>
                <w:kern w:val="0"/>
                <w:sz w:val="20"/>
                <w:szCs w:val="20"/>
                <w:u w:val="none"/>
                <w:lang w:val="en-US" w:eastAsia="zh-CN" w:bidi="ar"/>
              </w:rPr>
              <w:t>操作监护人</w:t>
            </w:r>
            <w:r>
              <w:rPr>
                <w:rFonts w:hint="eastAsia" w:ascii="宋体" w:hAnsi="宋体" w:eastAsia="宋体" w:cs="宋体"/>
                <w:i w:val="0"/>
                <w:color w:val="auto"/>
                <w:kern w:val="0"/>
                <w:sz w:val="20"/>
                <w:szCs w:val="20"/>
                <w:u w:val="none"/>
                <w:lang w:val="en-US" w:eastAsia="zh-CN" w:bidi="ar"/>
              </w:rPr>
              <w:br w:type="textWrapping"/>
            </w:r>
            <w:r>
              <w:rPr>
                <w:rFonts w:hint="eastAsia" w:ascii="宋体" w:hAnsi="宋体" w:eastAsia="宋体" w:cs="宋体"/>
                <w:i w:val="0"/>
                <w:color w:val="auto"/>
                <w:kern w:val="0"/>
                <w:sz w:val="20"/>
                <w:szCs w:val="20"/>
                <w:u w:val="none"/>
                <w:lang w:val="en-US" w:eastAsia="zh-CN" w:bidi="ar"/>
              </w:rPr>
              <w:t>值班负责人</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15" w:type="dxa"/>
            <w:left w:w="15" w:type="dxa"/>
            <w:bottom w:w="15" w:type="dxa"/>
            <w:right w:w="15" w:type="dxa"/>
          </w:tblCellMar>
        </w:tblPrEx>
        <w:trPr>
          <w:trHeight w:val="710" w:hRule="atLeast"/>
          <w:jc w:val="center"/>
        </w:trPr>
        <w:tc>
          <w:tcPr>
            <w:tcW w:w="484"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iCs w:val="0"/>
                <w:color w:val="auto"/>
                <w:kern w:val="0"/>
                <w:sz w:val="22"/>
                <w:szCs w:val="22"/>
                <w:u w:val="none"/>
                <w:lang w:val="en-US" w:eastAsia="zh-CN" w:bidi="ar"/>
              </w:rPr>
              <w:t>84</w:t>
            </w:r>
          </w:p>
        </w:tc>
        <w:tc>
          <w:tcPr>
            <w:tcW w:w="486"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cs="宋体"/>
                <w:i w:val="0"/>
                <w:color w:val="auto"/>
                <w:kern w:val="0"/>
                <w:sz w:val="20"/>
                <w:szCs w:val="20"/>
                <w:u w:val="none"/>
                <w:lang w:val="en-US" w:eastAsia="zh-CN" w:bidi="ar"/>
              </w:rPr>
              <w:t>C</w:t>
            </w:r>
          </w:p>
        </w:tc>
        <w:tc>
          <w:tcPr>
            <w:tcW w:w="600"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C07</w:t>
            </w:r>
          </w:p>
        </w:tc>
        <w:tc>
          <w:tcPr>
            <w:tcW w:w="5214" w:type="dxa"/>
            <w:tcBorders>
              <w:tl2br w:val="nil"/>
              <w:tr2bl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工作负责人违规持有两张及以上工作票同时组织开展工作</w:t>
            </w:r>
          </w:p>
        </w:tc>
        <w:tc>
          <w:tcPr>
            <w:tcW w:w="859"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两票文件</w:t>
            </w:r>
          </w:p>
        </w:tc>
        <w:tc>
          <w:tcPr>
            <w:tcW w:w="1222"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工作负责人</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15" w:type="dxa"/>
            <w:left w:w="15" w:type="dxa"/>
            <w:bottom w:w="15" w:type="dxa"/>
            <w:right w:w="15" w:type="dxa"/>
          </w:tblCellMar>
        </w:tblPrEx>
        <w:trPr>
          <w:trHeight w:val="710" w:hRule="atLeast"/>
          <w:jc w:val="center"/>
        </w:trPr>
        <w:tc>
          <w:tcPr>
            <w:tcW w:w="484"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iCs w:val="0"/>
                <w:color w:val="auto"/>
                <w:kern w:val="0"/>
                <w:sz w:val="22"/>
                <w:szCs w:val="22"/>
                <w:u w:val="none"/>
                <w:lang w:val="en-US" w:eastAsia="zh-CN" w:bidi="ar"/>
              </w:rPr>
              <w:t>85</w:t>
            </w:r>
          </w:p>
        </w:tc>
        <w:tc>
          <w:tcPr>
            <w:tcW w:w="486"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cs="宋体"/>
                <w:i w:val="0"/>
                <w:color w:val="auto"/>
                <w:kern w:val="0"/>
                <w:sz w:val="20"/>
                <w:szCs w:val="20"/>
                <w:u w:val="none"/>
                <w:lang w:val="en-US" w:eastAsia="zh-CN" w:bidi="ar"/>
              </w:rPr>
              <w:t>C</w:t>
            </w:r>
          </w:p>
        </w:tc>
        <w:tc>
          <w:tcPr>
            <w:tcW w:w="600"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C08</w:t>
            </w:r>
          </w:p>
        </w:tc>
        <w:tc>
          <w:tcPr>
            <w:tcW w:w="5214" w:type="dxa"/>
            <w:tcBorders>
              <w:tl2br w:val="nil"/>
              <w:tr2bl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iCs w:val="0"/>
                <w:caps w:val="0"/>
                <w:color w:val="auto"/>
                <w:spacing w:val="5"/>
                <w:sz w:val="20"/>
                <w:szCs w:val="20"/>
              </w:rPr>
              <w:t>未开展现场勘察</w:t>
            </w:r>
            <w:r>
              <w:rPr>
                <w:rFonts w:hint="eastAsia" w:ascii="宋体" w:hAnsi="宋体" w:eastAsia="宋体" w:cs="宋体"/>
                <w:i w:val="0"/>
                <w:iCs w:val="0"/>
                <w:caps w:val="0"/>
                <w:color w:val="auto"/>
                <w:spacing w:val="5"/>
                <w:sz w:val="20"/>
                <w:szCs w:val="20"/>
                <w:lang w:eastAsia="zh-CN"/>
              </w:rPr>
              <w:t>；</w:t>
            </w:r>
            <w:r>
              <w:rPr>
                <w:rFonts w:hint="eastAsia" w:ascii="宋体" w:hAnsi="宋体" w:eastAsia="宋体" w:cs="宋体"/>
                <w:i w:val="0"/>
                <w:color w:val="auto"/>
                <w:kern w:val="0"/>
                <w:sz w:val="20"/>
                <w:szCs w:val="20"/>
                <w:u w:val="none"/>
                <w:lang w:val="en-US" w:eastAsia="zh-CN" w:bidi="ar"/>
              </w:rPr>
              <w:t>现场勘察记录与现场不一致；</w:t>
            </w:r>
            <w:r>
              <w:rPr>
                <w:rFonts w:hint="eastAsia" w:ascii="宋体" w:hAnsi="宋体" w:eastAsia="宋体" w:cs="宋体"/>
                <w:i w:val="0"/>
                <w:iCs w:val="0"/>
                <w:caps w:val="0"/>
                <w:color w:val="auto"/>
                <w:spacing w:val="5"/>
                <w:sz w:val="20"/>
                <w:szCs w:val="20"/>
              </w:rPr>
              <w:t>未留存勘察记录；工作票（作业票）签发人</w:t>
            </w:r>
            <w:r>
              <w:rPr>
                <w:rFonts w:hint="eastAsia" w:ascii="宋体" w:hAnsi="宋体" w:eastAsia="宋体" w:cs="宋体"/>
                <w:i w:val="0"/>
                <w:iCs w:val="0"/>
                <w:caps w:val="0"/>
                <w:color w:val="auto"/>
                <w:spacing w:val="5"/>
                <w:sz w:val="20"/>
                <w:szCs w:val="20"/>
                <w:lang w:eastAsia="zh-CN"/>
              </w:rPr>
              <w:t>和</w:t>
            </w:r>
            <w:r>
              <w:rPr>
                <w:rFonts w:hint="eastAsia" w:ascii="宋体" w:hAnsi="宋体" w:eastAsia="宋体" w:cs="宋体"/>
                <w:i w:val="0"/>
                <w:iCs w:val="0"/>
                <w:caps w:val="0"/>
                <w:color w:val="auto"/>
                <w:spacing w:val="5"/>
                <w:sz w:val="20"/>
                <w:szCs w:val="20"/>
              </w:rPr>
              <w:t>工作负责人均未参加现场勘察</w:t>
            </w:r>
          </w:p>
        </w:tc>
        <w:tc>
          <w:tcPr>
            <w:tcW w:w="859"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两票文件</w:t>
            </w:r>
          </w:p>
        </w:tc>
        <w:tc>
          <w:tcPr>
            <w:tcW w:w="1222"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工作负责人</w:t>
            </w:r>
          </w:p>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工作签发人</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15" w:type="dxa"/>
            <w:left w:w="15" w:type="dxa"/>
            <w:bottom w:w="15" w:type="dxa"/>
            <w:right w:w="15" w:type="dxa"/>
          </w:tblCellMar>
        </w:tblPrEx>
        <w:trPr>
          <w:trHeight w:val="710" w:hRule="atLeast"/>
          <w:jc w:val="center"/>
        </w:trPr>
        <w:tc>
          <w:tcPr>
            <w:tcW w:w="484"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iCs w:val="0"/>
                <w:color w:val="auto"/>
                <w:kern w:val="0"/>
                <w:sz w:val="22"/>
                <w:szCs w:val="22"/>
                <w:u w:val="none"/>
                <w:lang w:val="en-US" w:eastAsia="zh-CN" w:bidi="ar"/>
              </w:rPr>
              <w:t>86</w:t>
            </w:r>
          </w:p>
        </w:tc>
        <w:tc>
          <w:tcPr>
            <w:tcW w:w="486"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cs="宋体"/>
                <w:i w:val="0"/>
                <w:color w:val="auto"/>
                <w:kern w:val="0"/>
                <w:sz w:val="20"/>
                <w:szCs w:val="20"/>
                <w:u w:val="none"/>
                <w:lang w:val="en-US" w:eastAsia="zh-CN" w:bidi="ar"/>
              </w:rPr>
              <w:t>C</w:t>
            </w:r>
          </w:p>
        </w:tc>
        <w:tc>
          <w:tcPr>
            <w:tcW w:w="600"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C09</w:t>
            </w:r>
          </w:p>
        </w:tc>
        <w:tc>
          <w:tcPr>
            <w:tcW w:w="5214" w:type="dxa"/>
            <w:tcBorders>
              <w:tl2br w:val="nil"/>
              <w:tr2bl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未开展风险评估、</w:t>
            </w:r>
            <w:r>
              <w:rPr>
                <w:rFonts w:hint="eastAsia" w:ascii="宋体" w:hAnsi="宋体" w:eastAsia="宋体" w:cs="宋体"/>
                <w:i w:val="0"/>
                <w:strike w:val="0"/>
                <w:color w:val="auto"/>
                <w:kern w:val="0"/>
                <w:sz w:val="20"/>
                <w:szCs w:val="20"/>
                <w:u w:val="none"/>
                <w:lang w:val="en-US" w:eastAsia="zh-CN" w:bidi="ar"/>
              </w:rPr>
              <w:t>风险评估定级错误</w:t>
            </w:r>
            <w:r>
              <w:rPr>
                <w:rFonts w:hint="eastAsia" w:ascii="宋体" w:hAnsi="宋体" w:eastAsia="宋体" w:cs="宋体"/>
                <w:i w:val="0"/>
                <w:color w:val="auto"/>
                <w:kern w:val="0"/>
                <w:sz w:val="20"/>
                <w:szCs w:val="20"/>
                <w:u w:val="none"/>
                <w:lang w:val="en-US" w:eastAsia="zh-CN" w:bidi="ar"/>
              </w:rPr>
              <w:t>或未按规定制定风险管控措施</w:t>
            </w:r>
          </w:p>
        </w:tc>
        <w:tc>
          <w:tcPr>
            <w:tcW w:w="859"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两票文件</w:t>
            </w:r>
          </w:p>
        </w:tc>
        <w:tc>
          <w:tcPr>
            <w:tcW w:w="1222"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现场负责人</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15" w:type="dxa"/>
            <w:left w:w="15" w:type="dxa"/>
            <w:bottom w:w="15" w:type="dxa"/>
            <w:right w:w="15" w:type="dxa"/>
          </w:tblCellMar>
        </w:tblPrEx>
        <w:trPr>
          <w:trHeight w:val="710" w:hRule="atLeast"/>
          <w:jc w:val="center"/>
        </w:trPr>
        <w:tc>
          <w:tcPr>
            <w:tcW w:w="484"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iCs w:val="0"/>
                <w:color w:val="auto"/>
                <w:kern w:val="0"/>
                <w:sz w:val="22"/>
                <w:szCs w:val="22"/>
                <w:u w:val="none"/>
                <w:lang w:val="en-US" w:eastAsia="zh-CN" w:bidi="ar"/>
              </w:rPr>
              <w:t>87</w:t>
            </w:r>
          </w:p>
        </w:tc>
        <w:tc>
          <w:tcPr>
            <w:tcW w:w="486"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cs="宋体"/>
                <w:i w:val="0"/>
                <w:color w:val="auto"/>
                <w:kern w:val="0"/>
                <w:sz w:val="20"/>
                <w:szCs w:val="20"/>
                <w:u w:val="none"/>
                <w:lang w:val="en-US" w:eastAsia="zh-CN" w:bidi="ar"/>
              </w:rPr>
              <w:t>C</w:t>
            </w:r>
          </w:p>
        </w:tc>
        <w:tc>
          <w:tcPr>
            <w:tcW w:w="600"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C10</w:t>
            </w:r>
          </w:p>
        </w:tc>
        <w:tc>
          <w:tcPr>
            <w:tcW w:w="5214" w:type="dxa"/>
            <w:tcBorders>
              <w:tl2br w:val="nil"/>
              <w:tr2bl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装、拆接地线后未及时做好相关记录</w:t>
            </w:r>
          </w:p>
        </w:tc>
        <w:tc>
          <w:tcPr>
            <w:tcW w:w="859"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两票文件</w:t>
            </w:r>
          </w:p>
        </w:tc>
        <w:tc>
          <w:tcPr>
            <w:tcW w:w="1222"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相关人员</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15" w:type="dxa"/>
            <w:left w:w="15" w:type="dxa"/>
            <w:bottom w:w="15" w:type="dxa"/>
            <w:right w:w="15" w:type="dxa"/>
          </w:tblCellMar>
        </w:tblPrEx>
        <w:trPr>
          <w:trHeight w:val="710" w:hRule="atLeast"/>
          <w:jc w:val="center"/>
        </w:trPr>
        <w:tc>
          <w:tcPr>
            <w:tcW w:w="484"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iCs w:val="0"/>
                <w:color w:val="auto"/>
                <w:kern w:val="0"/>
                <w:sz w:val="22"/>
                <w:szCs w:val="22"/>
                <w:u w:val="none"/>
                <w:lang w:val="en-US" w:eastAsia="zh-CN" w:bidi="ar"/>
              </w:rPr>
              <w:t>88</w:t>
            </w:r>
          </w:p>
        </w:tc>
        <w:tc>
          <w:tcPr>
            <w:tcW w:w="486"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cs="宋体"/>
                <w:i w:val="0"/>
                <w:color w:val="auto"/>
                <w:kern w:val="0"/>
                <w:sz w:val="20"/>
                <w:szCs w:val="20"/>
                <w:u w:val="none"/>
                <w:lang w:val="en-US" w:eastAsia="zh-CN" w:bidi="ar"/>
              </w:rPr>
              <w:t>C</w:t>
            </w:r>
          </w:p>
        </w:tc>
        <w:tc>
          <w:tcPr>
            <w:tcW w:w="600"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C11</w:t>
            </w:r>
          </w:p>
        </w:tc>
        <w:tc>
          <w:tcPr>
            <w:tcW w:w="5214" w:type="dxa"/>
            <w:tcBorders>
              <w:tl2br w:val="nil"/>
              <w:tr2bl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strike w:val="0"/>
                <w:dstrike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原条款提级为B51违章，该违章代码留空</w:t>
            </w:r>
          </w:p>
        </w:tc>
        <w:tc>
          <w:tcPr>
            <w:tcW w:w="859"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strike w:val="0"/>
                <w:dstrike w:val="0"/>
                <w:color w:val="auto"/>
                <w:kern w:val="0"/>
                <w:sz w:val="20"/>
                <w:szCs w:val="20"/>
                <w:u w:val="none"/>
                <w:lang w:val="en-US" w:eastAsia="zh-CN" w:bidi="ar"/>
              </w:rPr>
            </w:pPr>
          </w:p>
        </w:tc>
        <w:tc>
          <w:tcPr>
            <w:tcW w:w="1222"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strike w:val="0"/>
                <w:dstrike w:val="0"/>
                <w:color w:val="auto"/>
                <w:kern w:val="0"/>
                <w:sz w:val="20"/>
                <w:szCs w:val="20"/>
                <w:u w:val="none"/>
                <w:lang w:val="en-US" w:eastAsia="zh-CN"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15" w:type="dxa"/>
            <w:left w:w="15" w:type="dxa"/>
            <w:bottom w:w="15" w:type="dxa"/>
            <w:right w:w="15" w:type="dxa"/>
          </w:tblCellMar>
        </w:tblPrEx>
        <w:trPr>
          <w:trHeight w:val="710" w:hRule="atLeast"/>
          <w:jc w:val="center"/>
        </w:trPr>
        <w:tc>
          <w:tcPr>
            <w:tcW w:w="484"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iCs w:val="0"/>
                <w:color w:val="auto"/>
                <w:kern w:val="0"/>
                <w:sz w:val="22"/>
                <w:szCs w:val="22"/>
                <w:u w:val="none"/>
                <w:lang w:val="en-US" w:eastAsia="zh-CN" w:bidi="ar"/>
              </w:rPr>
              <w:t>89</w:t>
            </w:r>
          </w:p>
        </w:tc>
        <w:tc>
          <w:tcPr>
            <w:tcW w:w="486"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cs="宋体"/>
                <w:i w:val="0"/>
                <w:color w:val="auto"/>
                <w:kern w:val="0"/>
                <w:sz w:val="20"/>
                <w:szCs w:val="20"/>
                <w:u w:val="none"/>
                <w:lang w:val="en-US" w:eastAsia="zh-CN" w:bidi="ar"/>
              </w:rPr>
              <w:t>C</w:t>
            </w:r>
          </w:p>
        </w:tc>
        <w:tc>
          <w:tcPr>
            <w:tcW w:w="600"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C12</w:t>
            </w:r>
          </w:p>
        </w:tc>
        <w:tc>
          <w:tcPr>
            <w:tcW w:w="5214" w:type="dxa"/>
            <w:tcBorders>
              <w:tl2br w:val="nil"/>
              <w:tr2bl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砍伐树木过程中，未采取防止树枝跌落导线及砸伤人员的措施</w:t>
            </w:r>
          </w:p>
        </w:tc>
        <w:tc>
          <w:tcPr>
            <w:tcW w:w="859"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人员行为</w:t>
            </w:r>
          </w:p>
        </w:tc>
        <w:tc>
          <w:tcPr>
            <w:tcW w:w="1222"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工作负责人</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15" w:type="dxa"/>
            <w:left w:w="15" w:type="dxa"/>
            <w:bottom w:w="15" w:type="dxa"/>
            <w:right w:w="15" w:type="dxa"/>
          </w:tblCellMar>
        </w:tblPrEx>
        <w:trPr>
          <w:trHeight w:val="710" w:hRule="atLeast"/>
          <w:jc w:val="center"/>
        </w:trPr>
        <w:tc>
          <w:tcPr>
            <w:tcW w:w="484"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iCs w:val="0"/>
                <w:color w:val="auto"/>
                <w:kern w:val="0"/>
                <w:sz w:val="22"/>
                <w:szCs w:val="22"/>
                <w:u w:val="none"/>
                <w:lang w:val="en-US" w:eastAsia="zh-CN" w:bidi="ar"/>
              </w:rPr>
              <w:t>90</w:t>
            </w:r>
          </w:p>
        </w:tc>
        <w:tc>
          <w:tcPr>
            <w:tcW w:w="486"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cs="宋体"/>
                <w:i w:val="0"/>
                <w:color w:val="auto"/>
                <w:kern w:val="0"/>
                <w:sz w:val="20"/>
                <w:szCs w:val="20"/>
                <w:u w:val="none"/>
                <w:lang w:val="en-US" w:eastAsia="zh-CN" w:bidi="ar"/>
              </w:rPr>
              <w:t>C</w:t>
            </w:r>
          </w:p>
        </w:tc>
        <w:tc>
          <w:tcPr>
            <w:tcW w:w="600"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C13</w:t>
            </w:r>
          </w:p>
        </w:tc>
        <w:tc>
          <w:tcPr>
            <w:tcW w:w="5214" w:type="dxa"/>
            <w:tcBorders>
              <w:tl2br w:val="nil"/>
              <w:tr2bl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auto"/>
                <w:kern w:val="0"/>
                <w:sz w:val="20"/>
                <w:szCs w:val="20"/>
                <w:u w:val="none"/>
                <w:lang w:val="en-US" w:eastAsia="zh-CN" w:bidi="ar"/>
              </w:rPr>
            </w:pPr>
            <w:r>
              <w:rPr>
                <w:rStyle w:val="300"/>
                <w:color w:val="auto"/>
                <w:sz w:val="20"/>
                <w:szCs w:val="20"/>
                <w:lang w:val="en-US" w:eastAsia="zh-CN" w:bidi="ar"/>
              </w:rPr>
              <w:t>在高处作业地点的垂直下方及坠物可能落到的地方通行或逗留</w:t>
            </w:r>
            <w:r>
              <w:rPr>
                <w:rFonts w:hint="eastAsia" w:ascii="宋体" w:hAnsi="宋体" w:eastAsia="宋体" w:cs="宋体"/>
                <w:i w:val="0"/>
                <w:color w:val="auto"/>
                <w:kern w:val="0"/>
                <w:sz w:val="20"/>
                <w:szCs w:val="20"/>
                <w:u w:val="none"/>
                <w:lang w:val="en-US" w:eastAsia="zh-CN" w:bidi="ar"/>
              </w:rPr>
              <w:t>；高处作业人员随手上下抛掷工具、器具和材料</w:t>
            </w:r>
          </w:p>
        </w:tc>
        <w:tc>
          <w:tcPr>
            <w:tcW w:w="859"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人员行为</w:t>
            </w:r>
          </w:p>
        </w:tc>
        <w:tc>
          <w:tcPr>
            <w:tcW w:w="1222"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作业人员</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15" w:type="dxa"/>
            <w:left w:w="15" w:type="dxa"/>
            <w:bottom w:w="15" w:type="dxa"/>
            <w:right w:w="15" w:type="dxa"/>
          </w:tblCellMar>
        </w:tblPrEx>
        <w:trPr>
          <w:trHeight w:val="710" w:hRule="atLeast"/>
          <w:jc w:val="center"/>
        </w:trPr>
        <w:tc>
          <w:tcPr>
            <w:tcW w:w="484"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iCs w:val="0"/>
                <w:color w:val="auto"/>
                <w:kern w:val="0"/>
                <w:sz w:val="22"/>
                <w:szCs w:val="22"/>
                <w:u w:val="none"/>
                <w:lang w:val="en-US" w:eastAsia="zh-CN" w:bidi="ar"/>
              </w:rPr>
              <w:t>91</w:t>
            </w:r>
          </w:p>
        </w:tc>
        <w:tc>
          <w:tcPr>
            <w:tcW w:w="486"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cs="宋体"/>
                <w:i w:val="0"/>
                <w:color w:val="auto"/>
                <w:kern w:val="0"/>
                <w:sz w:val="20"/>
                <w:szCs w:val="20"/>
                <w:u w:val="none"/>
                <w:lang w:val="en-US" w:eastAsia="zh-CN" w:bidi="ar"/>
              </w:rPr>
              <w:t>C</w:t>
            </w:r>
          </w:p>
        </w:tc>
        <w:tc>
          <w:tcPr>
            <w:tcW w:w="600"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C14</w:t>
            </w:r>
          </w:p>
        </w:tc>
        <w:tc>
          <w:tcPr>
            <w:tcW w:w="5214" w:type="dxa"/>
            <w:tcBorders>
              <w:tl2br w:val="nil"/>
              <w:tr2bl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放线、紧线与撤线作业时</w:t>
            </w:r>
            <w:r>
              <w:rPr>
                <w:rStyle w:val="300"/>
                <w:color w:val="auto"/>
                <w:sz w:val="20"/>
                <w:szCs w:val="20"/>
                <w:lang w:val="en-US" w:eastAsia="zh-CN" w:bidi="ar"/>
              </w:rPr>
              <w:t>，工作人员站或跨在已受力的牵引绳、导（地）线的内角侧及正上方、牵引绳或架空线的垂直下方、导（地）线及牵引绳圈内</w:t>
            </w:r>
          </w:p>
        </w:tc>
        <w:tc>
          <w:tcPr>
            <w:tcW w:w="859"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人员行为</w:t>
            </w:r>
          </w:p>
        </w:tc>
        <w:tc>
          <w:tcPr>
            <w:tcW w:w="1222"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作业人员</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15" w:type="dxa"/>
            <w:left w:w="15" w:type="dxa"/>
            <w:bottom w:w="15" w:type="dxa"/>
            <w:right w:w="15" w:type="dxa"/>
          </w:tblCellMar>
        </w:tblPrEx>
        <w:trPr>
          <w:trHeight w:val="710" w:hRule="atLeast"/>
          <w:jc w:val="center"/>
        </w:trPr>
        <w:tc>
          <w:tcPr>
            <w:tcW w:w="484"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iCs w:val="0"/>
                <w:color w:val="auto"/>
                <w:kern w:val="0"/>
                <w:sz w:val="22"/>
                <w:szCs w:val="22"/>
                <w:u w:val="none"/>
                <w:lang w:val="en-US" w:eastAsia="zh-CN" w:bidi="ar"/>
              </w:rPr>
              <w:t>92</w:t>
            </w:r>
          </w:p>
        </w:tc>
        <w:tc>
          <w:tcPr>
            <w:tcW w:w="486"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cs="宋体"/>
                <w:i w:val="0"/>
                <w:color w:val="auto"/>
                <w:kern w:val="0"/>
                <w:sz w:val="20"/>
                <w:szCs w:val="20"/>
                <w:u w:val="none"/>
                <w:lang w:val="en-US" w:eastAsia="zh-CN" w:bidi="ar"/>
              </w:rPr>
              <w:t>C</w:t>
            </w:r>
          </w:p>
        </w:tc>
        <w:tc>
          <w:tcPr>
            <w:tcW w:w="600"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C15</w:t>
            </w:r>
          </w:p>
        </w:tc>
        <w:tc>
          <w:tcPr>
            <w:tcW w:w="5214" w:type="dxa"/>
            <w:tcBorders>
              <w:tl2br w:val="nil"/>
              <w:tr2bl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高边坡施工未按要求设置安全防护设施；对不良地质构造的高边坡，未按设计要求采取锚喷或加固等支护措施</w:t>
            </w:r>
          </w:p>
        </w:tc>
        <w:tc>
          <w:tcPr>
            <w:tcW w:w="859"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人员行为</w:t>
            </w:r>
          </w:p>
        </w:tc>
        <w:tc>
          <w:tcPr>
            <w:tcW w:w="1222"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工作负责人</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15" w:type="dxa"/>
            <w:left w:w="15" w:type="dxa"/>
            <w:bottom w:w="15" w:type="dxa"/>
            <w:right w:w="15" w:type="dxa"/>
          </w:tblCellMar>
        </w:tblPrEx>
        <w:trPr>
          <w:trHeight w:val="710" w:hRule="atLeast"/>
          <w:jc w:val="center"/>
        </w:trPr>
        <w:tc>
          <w:tcPr>
            <w:tcW w:w="484"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iCs w:val="0"/>
                <w:color w:val="auto"/>
                <w:kern w:val="0"/>
                <w:sz w:val="22"/>
                <w:szCs w:val="22"/>
                <w:u w:val="none"/>
                <w:lang w:val="en-US" w:eastAsia="zh-CN" w:bidi="ar"/>
              </w:rPr>
              <w:t>93</w:t>
            </w:r>
          </w:p>
        </w:tc>
        <w:tc>
          <w:tcPr>
            <w:tcW w:w="486"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cs="宋体"/>
                <w:i w:val="0"/>
                <w:color w:val="auto"/>
                <w:kern w:val="0"/>
                <w:sz w:val="20"/>
                <w:szCs w:val="20"/>
                <w:u w:val="none"/>
                <w:lang w:val="en-US" w:eastAsia="zh-CN" w:bidi="ar"/>
              </w:rPr>
              <w:t>C</w:t>
            </w:r>
          </w:p>
        </w:tc>
        <w:tc>
          <w:tcPr>
            <w:tcW w:w="600"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C16</w:t>
            </w:r>
          </w:p>
        </w:tc>
        <w:tc>
          <w:tcPr>
            <w:tcW w:w="5214" w:type="dxa"/>
            <w:tcBorders>
              <w:tl2br w:val="nil"/>
              <w:tr2bl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现场坑、沟、孔洞、临边</w:t>
            </w:r>
            <w:r>
              <w:rPr>
                <w:rStyle w:val="300"/>
                <w:color w:val="auto"/>
                <w:sz w:val="20"/>
                <w:szCs w:val="20"/>
                <w:lang w:val="en-US" w:eastAsia="zh-CN" w:bidi="ar"/>
              </w:rPr>
              <w:t>、临时道路、桩基础等施工区域、模板拆除区域未</w:t>
            </w:r>
            <w:r>
              <w:rPr>
                <w:rFonts w:hint="eastAsia" w:ascii="宋体" w:hAnsi="宋体" w:eastAsia="宋体" w:cs="宋体"/>
                <w:i w:val="0"/>
                <w:color w:val="auto"/>
                <w:kern w:val="0"/>
                <w:sz w:val="20"/>
                <w:szCs w:val="20"/>
                <w:u w:val="none"/>
                <w:lang w:val="en-US" w:eastAsia="zh-CN" w:bidi="ar"/>
              </w:rPr>
              <w:t>按规定设置盖板或防止外人通行的围栏、警示标示</w:t>
            </w:r>
          </w:p>
        </w:tc>
        <w:tc>
          <w:tcPr>
            <w:tcW w:w="859"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人员行为</w:t>
            </w:r>
          </w:p>
        </w:tc>
        <w:tc>
          <w:tcPr>
            <w:tcW w:w="1222"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工作负责人</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15" w:type="dxa"/>
            <w:left w:w="15" w:type="dxa"/>
            <w:bottom w:w="15" w:type="dxa"/>
            <w:right w:w="15" w:type="dxa"/>
          </w:tblCellMar>
        </w:tblPrEx>
        <w:trPr>
          <w:trHeight w:val="710" w:hRule="atLeast"/>
          <w:jc w:val="center"/>
        </w:trPr>
        <w:tc>
          <w:tcPr>
            <w:tcW w:w="484"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iCs w:val="0"/>
                <w:color w:val="auto"/>
                <w:kern w:val="0"/>
                <w:sz w:val="22"/>
                <w:szCs w:val="22"/>
                <w:u w:val="none"/>
                <w:lang w:val="en-US" w:eastAsia="zh-CN" w:bidi="ar"/>
              </w:rPr>
              <w:t>94</w:t>
            </w:r>
          </w:p>
        </w:tc>
        <w:tc>
          <w:tcPr>
            <w:tcW w:w="486"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cs="宋体"/>
                <w:i w:val="0"/>
                <w:color w:val="auto"/>
                <w:kern w:val="0"/>
                <w:sz w:val="20"/>
                <w:szCs w:val="20"/>
                <w:u w:val="none"/>
                <w:lang w:val="en-US" w:eastAsia="zh-CN" w:bidi="ar"/>
              </w:rPr>
              <w:t>C</w:t>
            </w:r>
          </w:p>
        </w:tc>
        <w:tc>
          <w:tcPr>
            <w:tcW w:w="600"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C17</w:t>
            </w:r>
          </w:p>
        </w:tc>
        <w:tc>
          <w:tcPr>
            <w:tcW w:w="5214" w:type="dxa"/>
            <w:tcBorders>
              <w:tl2br w:val="nil"/>
              <w:tr2bl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起吊作业范围没有防止外人通行的围蔽设施</w:t>
            </w:r>
            <w:r>
              <w:rPr>
                <w:rStyle w:val="300"/>
                <w:color w:val="auto"/>
                <w:sz w:val="20"/>
                <w:szCs w:val="20"/>
                <w:lang w:val="en-US" w:eastAsia="zh-CN" w:bidi="ar"/>
              </w:rPr>
              <w:t>、未设置警示标示</w:t>
            </w:r>
          </w:p>
        </w:tc>
        <w:tc>
          <w:tcPr>
            <w:tcW w:w="859"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人员行为</w:t>
            </w:r>
          </w:p>
        </w:tc>
        <w:tc>
          <w:tcPr>
            <w:tcW w:w="1222"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工作负责人</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15" w:type="dxa"/>
            <w:left w:w="15" w:type="dxa"/>
            <w:bottom w:w="15" w:type="dxa"/>
            <w:right w:w="15" w:type="dxa"/>
          </w:tblCellMar>
        </w:tblPrEx>
        <w:trPr>
          <w:trHeight w:val="710" w:hRule="atLeast"/>
          <w:jc w:val="center"/>
        </w:trPr>
        <w:tc>
          <w:tcPr>
            <w:tcW w:w="484"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iCs w:val="0"/>
                <w:color w:val="auto"/>
                <w:kern w:val="0"/>
                <w:sz w:val="22"/>
                <w:szCs w:val="22"/>
                <w:u w:val="none"/>
                <w:lang w:val="en-US" w:eastAsia="zh-CN" w:bidi="ar"/>
              </w:rPr>
              <w:t>95</w:t>
            </w:r>
          </w:p>
        </w:tc>
        <w:tc>
          <w:tcPr>
            <w:tcW w:w="486"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cs="宋体"/>
                <w:i w:val="0"/>
                <w:color w:val="auto"/>
                <w:kern w:val="0"/>
                <w:sz w:val="20"/>
                <w:szCs w:val="20"/>
                <w:u w:val="none"/>
                <w:lang w:val="en-US" w:eastAsia="zh-CN" w:bidi="ar"/>
              </w:rPr>
              <w:t>C</w:t>
            </w:r>
          </w:p>
        </w:tc>
        <w:tc>
          <w:tcPr>
            <w:tcW w:w="600"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C18</w:t>
            </w:r>
          </w:p>
        </w:tc>
        <w:tc>
          <w:tcPr>
            <w:tcW w:w="5214" w:type="dxa"/>
            <w:tcBorders>
              <w:tl2br w:val="nil"/>
              <w:tr2bl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在城区、人口密集区、通行道路上或交通道口施工时，工作场所周围未设遮栏（围栏）或其他安全措施</w:t>
            </w:r>
          </w:p>
        </w:tc>
        <w:tc>
          <w:tcPr>
            <w:tcW w:w="859"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人员行为</w:t>
            </w:r>
          </w:p>
        </w:tc>
        <w:tc>
          <w:tcPr>
            <w:tcW w:w="1222"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工作负责人</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15" w:type="dxa"/>
            <w:left w:w="15" w:type="dxa"/>
            <w:bottom w:w="15" w:type="dxa"/>
            <w:right w:w="15" w:type="dxa"/>
          </w:tblCellMar>
        </w:tblPrEx>
        <w:trPr>
          <w:trHeight w:val="710" w:hRule="atLeast"/>
          <w:jc w:val="center"/>
        </w:trPr>
        <w:tc>
          <w:tcPr>
            <w:tcW w:w="484"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iCs w:val="0"/>
                <w:color w:val="auto"/>
                <w:kern w:val="0"/>
                <w:sz w:val="22"/>
                <w:szCs w:val="22"/>
                <w:u w:val="none"/>
                <w:lang w:val="en-US" w:eastAsia="zh-CN" w:bidi="ar"/>
              </w:rPr>
              <w:t>96</w:t>
            </w:r>
          </w:p>
        </w:tc>
        <w:tc>
          <w:tcPr>
            <w:tcW w:w="486"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cs="宋体"/>
                <w:i w:val="0"/>
                <w:color w:val="auto"/>
                <w:kern w:val="0"/>
                <w:sz w:val="20"/>
                <w:szCs w:val="20"/>
                <w:u w:val="none"/>
                <w:lang w:val="en-US" w:eastAsia="zh-CN" w:bidi="ar"/>
              </w:rPr>
              <w:t>C</w:t>
            </w:r>
          </w:p>
        </w:tc>
        <w:tc>
          <w:tcPr>
            <w:tcW w:w="600"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C19</w:t>
            </w:r>
          </w:p>
        </w:tc>
        <w:tc>
          <w:tcPr>
            <w:tcW w:w="5214" w:type="dxa"/>
            <w:tcBorders>
              <w:tl2br w:val="nil"/>
              <w:tr2bl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漏装（拆）、错装（拆）工作票所列安全措施中的安全遮栏（围栏）</w:t>
            </w:r>
          </w:p>
        </w:tc>
        <w:tc>
          <w:tcPr>
            <w:tcW w:w="859"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人员行为</w:t>
            </w:r>
          </w:p>
        </w:tc>
        <w:tc>
          <w:tcPr>
            <w:tcW w:w="1222"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工作许可人</w:t>
            </w:r>
            <w:r>
              <w:rPr>
                <w:rFonts w:hint="eastAsia" w:ascii="宋体" w:hAnsi="宋体" w:eastAsia="宋体" w:cs="宋体"/>
                <w:i w:val="0"/>
                <w:color w:val="auto"/>
                <w:kern w:val="0"/>
                <w:sz w:val="20"/>
                <w:szCs w:val="20"/>
                <w:u w:val="none"/>
                <w:lang w:val="en-US" w:eastAsia="zh-CN" w:bidi="ar"/>
              </w:rPr>
              <w:br w:type="textWrapping"/>
            </w:r>
            <w:r>
              <w:rPr>
                <w:rStyle w:val="300"/>
                <w:color w:val="auto"/>
                <w:sz w:val="20"/>
                <w:szCs w:val="20"/>
                <w:lang w:val="en-US" w:eastAsia="zh-CN" w:bidi="ar"/>
              </w:rPr>
              <w:t>工作负责人</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15" w:type="dxa"/>
            <w:left w:w="15" w:type="dxa"/>
            <w:bottom w:w="15" w:type="dxa"/>
            <w:right w:w="15" w:type="dxa"/>
          </w:tblCellMar>
        </w:tblPrEx>
        <w:trPr>
          <w:trHeight w:val="710" w:hRule="atLeast"/>
          <w:jc w:val="center"/>
        </w:trPr>
        <w:tc>
          <w:tcPr>
            <w:tcW w:w="484"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iCs w:val="0"/>
                <w:color w:val="auto"/>
                <w:kern w:val="0"/>
                <w:sz w:val="22"/>
                <w:szCs w:val="22"/>
                <w:u w:val="none"/>
                <w:lang w:val="en-US" w:eastAsia="zh-CN" w:bidi="ar"/>
              </w:rPr>
              <w:t>97</w:t>
            </w:r>
          </w:p>
        </w:tc>
        <w:tc>
          <w:tcPr>
            <w:tcW w:w="486"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cs="宋体"/>
                <w:i w:val="0"/>
                <w:color w:val="auto"/>
                <w:kern w:val="0"/>
                <w:sz w:val="20"/>
                <w:szCs w:val="20"/>
                <w:u w:val="none"/>
                <w:lang w:val="en-US" w:eastAsia="zh-CN" w:bidi="ar"/>
              </w:rPr>
              <w:t>C</w:t>
            </w:r>
          </w:p>
        </w:tc>
        <w:tc>
          <w:tcPr>
            <w:tcW w:w="600"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C20</w:t>
            </w:r>
          </w:p>
        </w:tc>
        <w:tc>
          <w:tcPr>
            <w:tcW w:w="5214" w:type="dxa"/>
            <w:tcBorders>
              <w:tl2br w:val="nil"/>
              <w:tr2bl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高压试验现场未装设遮栏，</w:t>
            </w:r>
            <w:r>
              <w:rPr>
                <w:rStyle w:val="300"/>
                <w:color w:val="auto"/>
                <w:sz w:val="20"/>
                <w:szCs w:val="20"/>
                <w:lang w:val="en-US" w:eastAsia="zh-CN" w:bidi="ar"/>
              </w:rPr>
              <w:t>或遮栏与试验设备高压部分未保持足够的安全距离，或未向外悬挂“止步，高压危险！”标示牌</w:t>
            </w:r>
          </w:p>
        </w:tc>
        <w:tc>
          <w:tcPr>
            <w:tcW w:w="859"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人员行为</w:t>
            </w:r>
          </w:p>
        </w:tc>
        <w:tc>
          <w:tcPr>
            <w:tcW w:w="1222"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工作负责人</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15" w:type="dxa"/>
            <w:left w:w="15" w:type="dxa"/>
            <w:bottom w:w="15" w:type="dxa"/>
            <w:right w:w="15" w:type="dxa"/>
          </w:tblCellMar>
        </w:tblPrEx>
        <w:trPr>
          <w:trHeight w:val="710" w:hRule="atLeast"/>
          <w:jc w:val="center"/>
        </w:trPr>
        <w:tc>
          <w:tcPr>
            <w:tcW w:w="484"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iCs w:val="0"/>
                <w:color w:val="auto"/>
                <w:kern w:val="0"/>
                <w:sz w:val="22"/>
                <w:szCs w:val="22"/>
                <w:u w:val="none"/>
                <w:lang w:val="en-US" w:eastAsia="zh-CN" w:bidi="ar"/>
              </w:rPr>
              <w:t>98</w:t>
            </w:r>
          </w:p>
        </w:tc>
        <w:tc>
          <w:tcPr>
            <w:tcW w:w="486"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cs="宋体"/>
                <w:i w:val="0"/>
                <w:color w:val="auto"/>
                <w:kern w:val="0"/>
                <w:sz w:val="20"/>
                <w:szCs w:val="20"/>
                <w:u w:val="none"/>
                <w:lang w:val="en-US" w:eastAsia="zh-CN" w:bidi="ar"/>
              </w:rPr>
              <w:t>C</w:t>
            </w:r>
          </w:p>
        </w:tc>
        <w:tc>
          <w:tcPr>
            <w:tcW w:w="600"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C21</w:t>
            </w:r>
          </w:p>
        </w:tc>
        <w:tc>
          <w:tcPr>
            <w:tcW w:w="5214" w:type="dxa"/>
            <w:tcBorders>
              <w:tl2br w:val="nil"/>
              <w:tr2bl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漏装（拆）、错装（拆）工作票所列安全措施中的标示牌</w:t>
            </w:r>
          </w:p>
        </w:tc>
        <w:tc>
          <w:tcPr>
            <w:tcW w:w="859"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人员行为</w:t>
            </w:r>
          </w:p>
        </w:tc>
        <w:tc>
          <w:tcPr>
            <w:tcW w:w="1222"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工作许可人</w:t>
            </w:r>
            <w:r>
              <w:rPr>
                <w:rFonts w:hint="eastAsia" w:ascii="宋体" w:hAnsi="宋体" w:eastAsia="宋体" w:cs="宋体"/>
                <w:i w:val="0"/>
                <w:color w:val="auto"/>
                <w:kern w:val="0"/>
                <w:sz w:val="20"/>
                <w:szCs w:val="20"/>
                <w:u w:val="none"/>
                <w:lang w:val="en-US" w:eastAsia="zh-CN" w:bidi="ar"/>
              </w:rPr>
              <w:br w:type="textWrapping"/>
            </w:r>
            <w:r>
              <w:rPr>
                <w:rStyle w:val="300"/>
                <w:color w:val="auto"/>
                <w:sz w:val="20"/>
                <w:szCs w:val="20"/>
                <w:lang w:val="en-US" w:eastAsia="zh-CN" w:bidi="ar"/>
              </w:rPr>
              <w:t>工作负责人</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15" w:type="dxa"/>
            <w:left w:w="15" w:type="dxa"/>
            <w:bottom w:w="15" w:type="dxa"/>
            <w:right w:w="15" w:type="dxa"/>
          </w:tblCellMar>
        </w:tblPrEx>
        <w:trPr>
          <w:trHeight w:val="710" w:hRule="atLeast"/>
          <w:jc w:val="center"/>
        </w:trPr>
        <w:tc>
          <w:tcPr>
            <w:tcW w:w="484"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iCs w:val="0"/>
                <w:color w:val="auto"/>
                <w:kern w:val="0"/>
                <w:sz w:val="22"/>
                <w:szCs w:val="22"/>
                <w:u w:val="none"/>
                <w:lang w:val="en-US" w:eastAsia="zh-CN" w:bidi="ar"/>
              </w:rPr>
              <w:t>99</w:t>
            </w:r>
          </w:p>
        </w:tc>
        <w:tc>
          <w:tcPr>
            <w:tcW w:w="486"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cs="宋体"/>
                <w:i w:val="0"/>
                <w:color w:val="auto"/>
                <w:kern w:val="0"/>
                <w:sz w:val="20"/>
                <w:szCs w:val="20"/>
                <w:u w:val="none"/>
                <w:lang w:val="en-US" w:eastAsia="zh-CN" w:bidi="ar"/>
              </w:rPr>
              <w:t>C</w:t>
            </w:r>
          </w:p>
        </w:tc>
        <w:tc>
          <w:tcPr>
            <w:tcW w:w="600"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C22</w:t>
            </w:r>
          </w:p>
        </w:tc>
        <w:tc>
          <w:tcPr>
            <w:tcW w:w="5214" w:type="dxa"/>
            <w:tcBorders>
              <w:tl2br w:val="nil"/>
              <w:tr2bl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施工检修电源箱外壳未接地或接地不规范、无锁、无警示标示等</w:t>
            </w:r>
          </w:p>
        </w:tc>
        <w:tc>
          <w:tcPr>
            <w:tcW w:w="859"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人员行为</w:t>
            </w:r>
          </w:p>
        </w:tc>
        <w:tc>
          <w:tcPr>
            <w:tcW w:w="1222"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使用人员</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15" w:type="dxa"/>
            <w:left w:w="15" w:type="dxa"/>
            <w:bottom w:w="15" w:type="dxa"/>
            <w:right w:w="15" w:type="dxa"/>
          </w:tblCellMar>
        </w:tblPrEx>
        <w:trPr>
          <w:trHeight w:val="710" w:hRule="atLeast"/>
          <w:jc w:val="center"/>
        </w:trPr>
        <w:tc>
          <w:tcPr>
            <w:tcW w:w="484"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iCs w:val="0"/>
                <w:color w:val="auto"/>
                <w:kern w:val="0"/>
                <w:sz w:val="22"/>
                <w:szCs w:val="22"/>
                <w:u w:val="none"/>
                <w:lang w:val="en-US" w:eastAsia="zh-CN" w:bidi="ar"/>
              </w:rPr>
              <w:t>100</w:t>
            </w:r>
          </w:p>
        </w:tc>
        <w:tc>
          <w:tcPr>
            <w:tcW w:w="486"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cs="宋体"/>
                <w:i w:val="0"/>
                <w:color w:val="auto"/>
                <w:kern w:val="0"/>
                <w:sz w:val="20"/>
                <w:szCs w:val="20"/>
                <w:u w:val="none"/>
                <w:lang w:val="en-US" w:eastAsia="zh-CN" w:bidi="ar"/>
              </w:rPr>
              <w:t>C</w:t>
            </w:r>
          </w:p>
        </w:tc>
        <w:tc>
          <w:tcPr>
            <w:tcW w:w="600"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C23</w:t>
            </w:r>
          </w:p>
        </w:tc>
        <w:tc>
          <w:tcPr>
            <w:tcW w:w="5214" w:type="dxa"/>
            <w:tcBorders>
              <w:tl2br w:val="nil"/>
              <w:tr2bl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随意挪用现场安全设施或损坏现场安全标示</w:t>
            </w:r>
          </w:p>
        </w:tc>
        <w:tc>
          <w:tcPr>
            <w:tcW w:w="859"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人员行为</w:t>
            </w:r>
          </w:p>
        </w:tc>
        <w:tc>
          <w:tcPr>
            <w:tcW w:w="1222"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相关人员</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15" w:type="dxa"/>
            <w:left w:w="15" w:type="dxa"/>
            <w:bottom w:w="15" w:type="dxa"/>
            <w:right w:w="15" w:type="dxa"/>
          </w:tblCellMar>
        </w:tblPrEx>
        <w:trPr>
          <w:trHeight w:val="710" w:hRule="atLeast"/>
          <w:jc w:val="center"/>
        </w:trPr>
        <w:tc>
          <w:tcPr>
            <w:tcW w:w="484"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iCs w:val="0"/>
                <w:color w:val="auto"/>
                <w:kern w:val="0"/>
                <w:sz w:val="22"/>
                <w:szCs w:val="22"/>
                <w:u w:val="none"/>
                <w:lang w:val="en-US" w:eastAsia="zh-CN" w:bidi="ar"/>
              </w:rPr>
              <w:t>101</w:t>
            </w:r>
          </w:p>
        </w:tc>
        <w:tc>
          <w:tcPr>
            <w:tcW w:w="486"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cs="宋体"/>
                <w:i w:val="0"/>
                <w:color w:val="auto"/>
                <w:kern w:val="0"/>
                <w:sz w:val="20"/>
                <w:szCs w:val="20"/>
                <w:u w:val="none"/>
                <w:lang w:val="en-US" w:eastAsia="zh-CN" w:bidi="ar"/>
              </w:rPr>
              <w:t>C</w:t>
            </w:r>
          </w:p>
        </w:tc>
        <w:tc>
          <w:tcPr>
            <w:tcW w:w="600"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C24</w:t>
            </w:r>
          </w:p>
        </w:tc>
        <w:tc>
          <w:tcPr>
            <w:tcW w:w="5214" w:type="dxa"/>
            <w:tcBorders>
              <w:tl2br w:val="nil"/>
              <w:tr2bl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作业人员擅自移动安全遮栏（围栏）、拆除标示牌等</w:t>
            </w:r>
          </w:p>
        </w:tc>
        <w:tc>
          <w:tcPr>
            <w:tcW w:w="859"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人员行为</w:t>
            </w:r>
          </w:p>
        </w:tc>
        <w:tc>
          <w:tcPr>
            <w:tcW w:w="1222"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作业人员</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15" w:type="dxa"/>
            <w:left w:w="15" w:type="dxa"/>
            <w:bottom w:w="15" w:type="dxa"/>
            <w:right w:w="15" w:type="dxa"/>
          </w:tblCellMar>
        </w:tblPrEx>
        <w:trPr>
          <w:trHeight w:val="710" w:hRule="atLeast"/>
          <w:jc w:val="center"/>
        </w:trPr>
        <w:tc>
          <w:tcPr>
            <w:tcW w:w="484"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iCs w:val="0"/>
                <w:color w:val="auto"/>
                <w:kern w:val="0"/>
                <w:sz w:val="22"/>
                <w:szCs w:val="22"/>
                <w:u w:val="none"/>
                <w:lang w:val="en-US" w:eastAsia="zh-CN" w:bidi="ar"/>
              </w:rPr>
              <w:t>102</w:t>
            </w:r>
          </w:p>
        </w:tc>
        <w:tc>
          <w:tcPr>
            <w:tcW w:w="486"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cs="宋体"/>
                <w:i w:val="0"/>
                <w:color w:val="auto"/>
                <w:kern w:val="0"/>
                <w:sz w:val="20"/>
                <w:szCs w:val="20"/>
                <w:u w:val="none"/>
                <w:lang w:val="en-US" w:eastAsia="zh-CN" w:bidi="ar"/>
              </w:rPr>
              <w:t>C</w:t>
            </w:r>
          </w:p>
        </w:tc>
        <w:tc>
          <w:tcPr>
            <w:tcW w:w="600"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C25</w:t>
            </w:r>
          </w:p>
        </w:tc>
        <w:tc>
          <w:tcPr>
            <w:tcW w:w="5214" w:type="dxa"/>
            <w:tcBorders>
              <w:tl2br w:val="nil"/>
              <w:tr2bl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擅自拆除孔洞盖板、栏杆、隔离层,或因工作需要拆除附属设施时未设明显标示，未及时恢复</w:t>
            </w:r>
          </w:p>
        </w:tc>
        <w:tc>
          <w:tcPr>
            <w:tcW w:w="859"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人员行为</w:t>
            </w:r>
          </w:p>
        </w:tc>
        <w:tc>
          <w:tcPr>
            <w:tcW w:w="1222"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作业人员</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15" w:type="dxa"/>
            <w:left w:w="15" w:type="dxa"/>
            <w:bottom w:w="15" w:type="dxa"/>
            <w:right w:w="15" w:type="dxa"/>
          </w:tblCellMar>
        </w:tblPrEx>
        <w:trPr>
          <w:trHeight w:val="710" w:hRule="atLeast"/>
          <w:jc w:val="center"/>
        </w:trPr>
        <w:tc>
          <w:tcPr>
            <w:tcW w:w="484"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iCs w:val="0"/>
                <w:color w:val="auto"/>
                <w:kern w:val="0"/>
                <w:sz w:val="22"/>
                <w:szCs w:val="22"/>
                <w:u w:val="none"/>
                <w:lang w:val="en-US" w:eastAsia="zh-CN" w:bidi="ar"/>
              </w:rPr>
              <w:t>103</w:t>
            </w:r>
          </w:p>
        </w:tc>
        <w:tc>
          <w:tcPr>
            <w:tcW w:w="486"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cs="宋体"/>
                <w:i w:val="0"/>
                <w:color w:val="auto"/>
                <w:kern w:val="0"/>
                <w:sz w:val="20"/>
                <w:szCs w:val="20"/>
                <w:u w:val="none"/>
                <w:lang w:val="en-US" w:eastAsia="zh-CN" w:bidi="ar"/>
              </w:rPr>
              <w:t>C</w:t>
            </w:r>
          </w:p>
        </w:tc>
        <w:tc>
          <w:tcPr>
            <w:tcW w:w="600"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C26</w:t>
            </w:r>
          </w:p>
        </w:tc>
        <w:tc>
          <w:tcPr>
            <w:tcW w:w="5214" w:type="dxa"/>
            <w:tcBorders>
              <w:tl2br w:val="nil"/>
              <w:tr2bl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运行值班人员未经批准擅自离开运行值班岗位</w:t>
            </w:r>
          </w:p>
        </w:tc>
        <w:tc>
          <w:tcPr>
            <w:tcW w:w="859"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人员行为</w:t>
            </w:r>
          </w:p>
        </w:tc>
        <w:tc>
          <w:tcPr>
            <w:tcW w:w="1222"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值班人员</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15" w:type="dxa"/>
            <w:left w:w="15" w:type="dxa"/>
            <w:bottom w:w="15" w:type="dxa"/>
            <w:right w:w="15" w:type="dxa"/>
          </w:tblCellMar>
        </w:tblPrEx>
        <w:trPr>
          <w:trHeight w:val="710" w:hRule="atLeast"/>
          <w:jc w:val="center"/>
        </w:trPr>
        <w:tc>
          <w:tcPr>
            <w:tcW w:w="484"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iCs w:val="0"/>
                <w:color w:val="auto"/>
                <w:kern w:val="0"/>
                <w:sz w:val="22"/>
                <w:szCs w:val="22"/>
                <w:u w:val="none"/>
                <w:lang w:val="en-US" w:eastAsia="zh-CN" w:bidi="ar"/>
              </w:rPr>
              <w:t>104</w:t>
            </w:r>
          </w:p>
        </w:tc>
        <w:tc>
          <w:tcPr>
            <w:tcW w:w="486"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cs="宋体"/>
                <w:i w:val="0"/>
                <w:color w:val="auto"/>
                <w:kern w:val="0"/>
                <w:sz w:val="20"/>
                <w:szCs w:val="20"/>
                <w:u w:val="none"/>
                <w:lang w:val="en-US" w:eastAsia="zh-CN" w:bidi="ar"/>
              </w:rPr>
              <w:t>C</w:t>
            </w:r>
          </w:p>
        </w:tc>
        <w:tc>
          <w:tcPr>
            <w:tcW w:w="600"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C27</w:t>
            </w:r>
          </w:p>
        </w:tc>
        <w:tc>
          <w:tcPr>
            <w:tcW w:w="5214" w:type="dxa"/>
            <w:tcBorders>
              <w:tl2br w:val="nil"/>
              <w:tr2bl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作业人员擅自穿、跨越安全围栏或超越安全警戒线</w:t>
            </w:r>
          </w:p>
        </w:tc>
        <w:tc>
          <w:tcPr>
            <w:tcW w:w="859"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人员行为</w:t>
            </w:r>
          </w:p>
        </w:tc>
        <w:tc>
          <w:tcPr>
            <w:tcW w:w="1222"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作业人员</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15" w:type="dxa"/>
            <w:left w:w="15" w:type="dxa"/>
            <w:bottom w:w="15" w:type="dxa"/>
            <w:right w:w="15" w:type="dxa"/>
          </w:tblCellMar>
        </w:tblPrEx>
        <w:trPr>
          <w:trHeight w:val="710" w:hRule="atLeast"/>
          <w:jc w:val="center"/>
        </w:trPr>
        <w:tc>
          <w:tcPr>
            <w:tcW w:w="484"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iCs w:val="0"/>
                <w:color w:val="auto"/>
                <w:kern w:val="0"/>
                <w:sz w:val="22"/>
                <w:szCs w:val="22"/>
                <w:u w:val="none"/>
                <w:lang w:val="en-US" w:eastAsia="zh-CN" w:bidi="ar"/>
              </w:rPr>
              <w:t>105</w:t>
            </w:r>
          </w:p>
        </w:tc>
        <w:tc>
          <w:tcPr>
            <w:tcW w:w="486"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cs="宋体"/>
                <w:i w:val="0"/>
                <w:color w:val="auto"/>
                <w:kern w:val="0"/>
                <w:sz w:val="20"/>
                <w:szCs w:val="20"/>
                <w:u w:val="none"/>
                <w:lang w:val="en-US" w:eastAsia="zh-CN" w:bidi="ar"/>
              </w:rPr>
              <w:t>C</w:t>
            </w:r>
          </w:p>
        </w:tc>
        <w:tc>
          <w:tcPr>
            <w:tcW w:w="600"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C28</w:t>
            </w:r>
          </w:p>
        </w:tc>
        <w:tc>
          <w:tcPr>
            <w:tcW w:w="5214" w:type="dxa"/>
            <w:tcBorders>
              <w:tl2br w:val="nil"/>
              <w:tr2bl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电容器、电缆等设备检修前或试验调整接线前，未逐个、逐相进行充分放电</w:t>
            </w:r>
          </w:p>
        </w:tc>
        <w:tc>
          <w:tcPr>
            <w:tcW w:w="859"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人员行为</w:t>
            </w:r>
          </w:p>
        </w:tc>
        <w:tc>
          <w:tcPr>
            <w:tcW w:w="1222"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作业人员</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15" w:type="dxa"/>
            <w:left w:w="15" w:type="dxa"/>
            <w:bottom w:w="15" w:type="dxa"/>
            <w:right w:w="15" w:type="dxa"/>
          </w:tblCellMar>
        </w:tblPrEx>
        <w:trPr>
          <w:trHeight w:val="710" w:hRule="atLeast"/>
          <w:jc w:val="center"/>
        </w:trPr>
        <w:tc>
          <w:tcPr>
            <w:tcW w:w="484"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iCs w:val="0"/>
                <w:color w:val="auto"/>
                <w:kern w:val="0"/>
                <w:sz w:val="22"/>
                <w:szCs w:val="22"/>
                <w:u w:val="none"/>
                <w:lang w:val="en-US" w:eastAsia="zh-CN" w:bidi="ar"/>
              </w:rPr>
              <w:t>106</w:t>
            </w:r>
          </w:p>
        </w:tc>
        <w:tc>
          <w:tcPr>
            <w:tcW w:w="486"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cs="宋体"/>
                <w:i w:val="0"/>
                <w:color w:val="auto"/>
                <w:kern w:val="0"/>
                <w:sz w:val="20"/>
                <w:szCs w:val="20"/>
                <w:u w:val="none"/>
                <w:lang w:val="en-US" w:eastAsia="zh-CN" w:bidi="ar"/>
              </w:rPr>
              <w:t>C</w:t>
            </w:r>
          </w:p>
        </w:tc>
        <w:tc>
          <w:tcPr>
            <w:tcW w:w="600"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C29</w:t>
            </w:r>
          </w:p>
        </w:tc>
        <w:tc>
          <w:tcPr>
            <w:tcW w:w="5214" w:type="dxa"/>
            <w:tcBorders>
              <w:tl2br w:val="nil"/>
              <w:tr2bl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作业人员在受力钢丝绳上下方、内角侧，或起吊物下逗留或通过</w:t>
            </w:r>
          </w:p>
        </w:tc>
        <w:tc>
          <w:tcPr>
            <w:tcW w:w="859"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人员行为</w:t>
            </w:r>
          </w:p>
        </w:tc>
        <w:tc>
          <w:tcPr>
            <w:tcW w:w="1222"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作业人员</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15" w:type="dxa"/>
            <w:left w:w="15" w:type="dxa"/>
            <w:bottom w:w="15" w:type="dxa"/>
            <w:right w:w="15" w:type="dxa"/>
          </w:tblCellMar>
        </w:tblPrEx>
        <w:trPr>
          <w:trHeight w:val="710" w:hRule="atLeast"/>
          <w:jc w:val="center"/>
        </w:trPr>
        <w:tc>
          <w:tcPr>
            <w:tcW w:w="484"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iCs w:val="0"/>
                <w:color w:val="auto"/>
                <w:kern w:val="0"/>
                <w:sz w:val="22"/>
                <w:szCs w:val="22"/>
                <w:u w:val="none"/>
                <w:lang w:val="en-US" w:eastAsia="zh-CN" w:bidi="ar"/>
              </w:rPr>
              <w:t>107</w:t>
            </w:r>
          </w:p>
        </w:tc>
        <w:tc>
          <w:tcPr>
            <w:tcW w:w="486"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cs="宋体"/>
                <w:i w:val="0"/>
                <w:color w:val="auto"/>
                <w:kern w:val="0"/>
                <w:sz w:val="20"/>
                <w:szCs w:val="20"/>
                <w:u w:val="none"/>
                <w:lang w:val="en-US" w:eastAsia="zh-CN" w:bidi="ar"/>
              </w:rPr>
              <w:t>C</w:t>
            </w:r>
          </w:p>
        </w:tc>
        <w:tc>
          <w:tcPr>
            <w:tcW w:w="600"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C30</w:t>
            </w:r>
          </w:p>
        </w:tc>
        <w:tc>
          <w:tcPr>
            <w:tcW w:w="5214" w:type="dxa"/>
            <w:tcBorders>
              <w:tl2br w:val="nil"/>
              <w:tr2bl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将运行中转动设备的防护罩打开；将手伸入运行中转动设备的遮栏内；戴手套或用抹布对转动部分进行清扫或进行其他工作</w:t>
            </w:r>
          </w:p>
        </w:tc>
        <w:tc>
          <w:tcPr>
            <w:tcW w:w="859"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人员行为</w:t>
            </w:r>
          </w:p>
        </w:tc>
        <w:tc>
          <w:tcPr>
            <w:tcW w:w="1222"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作业人员</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15" w:type="dxa"/>
            <w:left w:w="15" w:type="dxa"/>
            <w:bottom w:w="15" w:type="dxa"/>
            <w:right w:w="15" w:type="dxa"/>
          </w:tblCellMar>
        </w:tblPrEx>
        <w:trPr>
          <w:trHeight w:val="710" w:hRule="atLeast"/>
          <w:jc w:val="center"/>
        </w:trPr>
        <w:tc>
          <w:tcPr>
            <w:tcW w:w="484"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iCs w:val="0"/>
                <w:color w:val="auto"/>
                <w:kern w:val="0"/>
                <w:sz w:val="22"/>
                <w:szCs w:val="22"/>
                <w:u w:val="none"/>
                <w:lang w:val="en-US" w:eastAsia="zh-CN" w:bidi="ar"/>
              </w:rPr>
              <w:t>108</w:t>
            </w:r>
          </w:p>
        </w:tc>
        <w:tc>
          <w:tcPr>
            <w:tcW w:w="486"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cs="宋体"/>
                <w:i w:val="0"/>
                <w:color w:val="auto"/>
                <w:kern w:val="0"/>
                <w:sz w:val="20"/>
                <w:szCs w:val="20"/>
                <w:u w:val="none"/>
                <w:lang w:val="en-US" w:eastAsia="zh-CN" w:bidi="ar"/>
              </w:rPr>
              <w:t>C</w:t>
            </w:r>
          </w:p>
        </w:tc>
        <w:tc>
          <w:tcPr>
            <w:tcW w:w="600"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C31</w:t>
            </w:r>
          </w:p>
        </w:tc>
        <w:tc>
          <w:tcPr>
            <w:tcW w:w="5214" w:type="dxa"/>
            <w:tcBorders>
              <w:tl2br w:val="nil"/>
              <w:tr2bl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攀爬脆弱或枯死的树枝和已经锯过或砍过未断的树枝</w:t>
            </w:r>
          </w:p>
        </w:tc>
        <w:tc>
          <w:tcPr>
            <w:tcW w:w="859"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人员行为</w:t>
            </w:r>
          </w:p>
        </w:tc>
        <w:tc>
          <w:tcPr>
            <w:tcW w:w="1222"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作业人员</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15" w:type="dxa"/>
            <w:left w:w="15" w:type="dxa"/>
            <w:bottom w:w="15" w:type="dxa"/>
            <w:right w:w="15" w:type="dxa"/>
          </w:tblCellMar>
        </w:tblPrEx>
        <w:trPr>
          <w:trHeight w:val="710" w:hRule="atLeast"/>
          <w:jc w:val="center"/>
        </w:trPr>
        <w:tc>
          <w:tcPr>
            <w:tcW w:w="484"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iCs w:val="0"/>
                <w:color w:val="auto"/>
                <w:kern w:val="0"/>
                <w:sz w:val="22"/>
                <w:szCs w:val="22"/>
                <w:u w:val="none"/>
                <w:lang w:val="en-US" w:eastAsia="zh-CN" w:bidi="ar"/>
              </w:rPr>
              <w:t>109</w:t>
            </w:r>
          </w:p>
        </w:tc>
        <w:tc>
          <w:tcPr>
            <w:tcW w:w="486"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cs="宋体"/>
                <w:i w:val="0"/>
                <w:color w:val="auto"/>
                <w:kern w:val="0"/>
                <w:sz w:val="20"/>
                <w:szCs w:val="20"/>
                <w:u w:val="none"/>
                <w:lang w:val="en-US" w:eastAsia="zh-CN" w:bidi="ar"/>
              </w:rPr>
              <w:t>C</w:t>
            </w:r>
          </w:p>
        </w:tc>
        <w:tc>
          <w:tcPr>
            <w:tcW w:w="600"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C32</w:t>
            </w:r>
          </w:p>
        </w:tc>
        <w:tc>
          <w:tcPr>
            <w:tcW w:w="5214" w:type="dxa"/>
            <w:tcBorders>
              <w:tl2br w:val="nil"/>
              <w:tr2bl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不按规定顺序装、拆接地线</w:t>
            </w:r>
          </w:p>
        </w:tc>
        <w:tc>
          <w:tcPr>
            <w:tcW w:w="859"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人员行为</w:t>
            </w:r>
          </w:p>
        </w:tc>
        <w:tc>
          <w:tcPr>
            <w:tcW w:w="1222"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作业人员</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15" w:type="dxa"/>
            <w:left w:w="15" w:type="dxa"/>
            <w:bottom w:w="15" w:type="dxa"/>
            <w:right w:w="15" w:type="dxa"/>
          </w:tblCellMar>
        </w:tblPrEx>
        <w:trPr>
          <w:trHeight w:val="710" w:hRule="atLeast"/>
          <w:jc w:val="center"/>
        </w:trPr>
        <w:tc>
          <w:tcPr>
            <w:tcW w:w="484"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iCs w:val="0"/>
                <w:color w:val="auto"/>
                <w:kern w:val="0"/>
                <w:sz w:val="22"/>
                <w:szCs w:val="22"/>
                <w:u w:val="none"/>
                <w:lang w:val="en-US" w:eastAsia="zh-CN" w:bidi="ar"/>
              </w:rPr>
              <w:t>110</w:t>
            </w:r>
          </w:p>
        </w:tc>
        <w:tc>
          <w:tcPr>
            <w:tcW w:w="486"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cs="宋体"/>
                <w:i w:val="0"/>
                <w:color w:val="auto"/>
                <w:kern w:val="0"/>
                <w:sz w:val="20"/>
                <w:szCs w:val="20"/>
                <w:u w:val="none"/>
                <w:lang w:val="en-US" w:eastAsia="zh-CN" w:bidi="ar"/>
              </w:rPr>
              <w:t>C</w:t>
            </w:r>
          </w:p>
        </w:tc>
        <w:tc>
          <w:tcPr>
            <w:tcW w:w="600"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C33</w:t>
            </w:r>
          </w:p>
        </w:tc>
        <w:tc>
          <w:tcPr>
            <w:tcW w:w="5214" w:type="dxa"/>
            <w:tcBorders>
              <w:tl2br w:val="nil"/>
              <w:tr2bl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电动工具搬动和移动</w:t>
            </w:r>
            <w:r>
              <w:rPr>
                <w:rStyle w:val="300"/>
                <w:color w:val="auto"/>
                <w:sz w:val="20"/>
                <w:szCs w:val="20"/>
                <w:lang w:val="en-US" w:eastAsia="zh-CN" w:bidi="ar"/>
              </w:rPr>
              <w:t>、收放电源线</w:t>
            </w:r>
            <w:r>
              <w:rPr>
                <w:rFonts w:hint="eastAsia" w:ascii="宋体" w:hAnsi="宋体" w:eastAsia="宋体" w:cs="宋体"/>
                <w:i w:val="0"/>
                <w:color w:val="auto"/>
                <w:kern w:val="0"/>
                <w:sz w:val="20"/>
                <w:szCs w:val="20"/>
                <w:u w:val="none"/>
                <w:lang w:val="en-US" w:eastAsia="zh-CN" w:bidi="ar"/>
              </w:rPr>
              <w:t>时未切断电源</w:t>
            </w:r>
          </w:p>
        </w:tc>
        <w:tc>
          <w:tcPr>
            <w:tcW w:w="859"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人员行为</w:t>
            </w:r>
          </w:p>
        </w:tc>
        <w:tc>
          <w:tcPr>
            <w:tcW w:w="1222"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作业人员</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15" w:type="dxa"/>
            <w:left w:w="15" w:type="dxa"/>
            <w:bottom w:w="15" w:type="dxa"/>
            <w:right w:w="15" w:type="dxa"/>
          </w:tblCellMar>
        </w:tblPrEx>
        <w:trPr>
          <w:trHeight w:val="710" w:hRule="atLeast"/>
          <w:jc w:val="center"/>
        </w:trPr>
        <w:tc>
          <w:tcPr>
            <w:tcW w:w="484"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iCs w:val="0"/>
                <w:color w:val="auto"/>
                <w:kern w:val="0"/>
                <w:sz w:val="22"/>
                <w:szCs w:val="22"/>
                <w:u w:val="none"/>
                <w:lang w:val="en-US" w:eastAsia="zh-CN" w:bidi="ar"/>
              </w:rPr>
              <w:t>111</w:t>
            </w:r>
          </w:p>
        </w:tc>
        <w:tc>
          <w:tcPr>
            <w:tcW w:w="486"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cs="宋体"/>
                <w:i w:val="0"/>
                <w:color w:val="auto"/>
                <w:kern w:val="0"/>
                <w:sz w:val="20"/>
                <w:szCs w:val="20"/>
                <w:u w:val="none"/>
                <w:lang w:val="en-US" w:eastAsia="zh-CN" w:bidi="ar"/>
              </w:rPr>
              <w:t>C</w:t>
            </w:r>
          </w:p>
        </w:tc>
        <w:tc>
          <w:tcPr>
            <w:tcW w:w="600"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C34</w:t>
            </w:r>
          </w:p>
        </w:tc>
        <w:tc>
          <w:tcPr>
            <w:tcW w:w="5214" w:type="dxa"/>
            <w:tcBorders>
              <w:tl2br w:val="nil"/>
              <w:tr2bl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操作时未执行唱票复诵制度</w:t>
            </w:r>
          </w:p>
        </w:tc>
        <w:tc>
          <w:tcPr>
            <w:tcW w:w="859"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信息传递</w:t>
            </w:r>
          </w:p>
        </w:tc>
        <w:tc>
          <w:tcPr>
            <w:tcW w:w="1222"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操作人</w:t>
            </w:r>
            <w:r>
              <w:rPr>
                <w:rFonts w:hint="eastAsia" w:ascii="宋体" w:hAnsi="宋体" w:eastAsia="宋体" w:cs="宋体"/>
                <w:i w:val="0"/>
                <w:color w:val="auto"/>
                <w:kern w:val="0"/>
                <w:sz w:val="20"/>
                <w:szCs w:val="20"/>
                <w:u w:val="none"/>
                <w:lang w:val="en-US" w:eastAsia="zh-CN" w:bidi="ar"/>
              </w:rPr>
              <w:br w:type="textWrapping"/>
            </w:r>
            <w:r>
              <w:rPr>
                <w:rFonts w:hint="eastAsia" w:ascii="宋体" w:hAnsi="宋体" w:eastAsia="宋体" w:cs="宋体"/>
                <w:i w:val="0"/>
                <w:color w:val="auto"/>
                <w:kern w:val="0"/>
                <w:sz w:val="20"/>
                <w:szCs w:val="20"/>
                <w:u w:val="none"/>
                <w:lang w:val="en-US" w:eastAsia="zh-CN" w:bidi="ar"/>
              </w:rPr>
              <w:t>操作监护人</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15" w:type="dxa"/>
            <w:left w:w="15" w:type="dxa"/>
            <w:bottom w:w="15" w:type="dxa"/>
            <w:right w:w="15" w:type="dxa"/>
          </w:tblCellMar>
        </w:tblPrEx>
        <w:trPr>
          <w:trHeight w:val="710" w:hRule="atLeast"/>
          <w:jc w:val="center"/>
        </w:trPr>
        <w:tc>
          <w:tcPr>
            <w:tcW w:w="484"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iCs w:val="0"/>
                <w:color w:val="auto"/>
                <w:kern w:val="0"/>
                <w:sz w:val="22"/>
                <w:szCs w:val="22"/>
                <w:u w:val="none"/>
                <w:lang w:val="en-US" w:eastAsia="zh-CN" w:bidi="ar"/>
              </w:rPr>
              <w:t>112</w:t>
            </w:r>
          </w:p>
        </w:tc>
        <w:tc>
          <w:tcPr>
            <w:tcW w:w="486"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cs="宋体"/>
                <w:i w:val="0"/>
                <w:color w:val="auto"/>
                <w:kern w:val="0"/>
                <w:sz w:val="20"/>
                <w:szCs w:val="20"/>
                <w:u w:val="none"/>
                <w:lang w:val="en-US" w:eastAsia="zh-CN" w:bidi="ar"/>
              </w:rPr>
              <w:t>C</w:t>
            </w:r>
          </w:p>
        </w:tc>
        <w:tc>
          <w:tcPr>
            <w:tcW w:w="600"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C35</w:t>
            </w:r>
          </w:p>
        </w:tc>
        <w:tc>
          <w:tcPr>
            <w:tcW w:w="5214" w:type="dxa"/>
            <w:tcBorders>
              <w:tl2br w:val="nil"/>
              <w:tr2bl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工作负责人在工作内容、分工、范围等变动后，未重新组织工作班人员进行安全交代</w:t>
            </w:r>
          </w:p>
        </w:tc>
        <w:tc>
          <w:tcPr>
            <w:tcW w:w="859"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信息传递</w:t>
            </w:r>
          </w:p>
        </w:tc>
        <w:tc>
          <w:tcPr>
            <w:tcW w:w="1222"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工作负责人</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15" w:type="dxa"/>
            <w:left w:w="15" w:type="dxa"/>
            <w:bottom w:w="15" w:type="dxa"/>
            <w:right w:w="15" w:type="dxa"/>
          </w:tblCellMar>
        </w:tblPrEx>
        <w:trPr>
          <w:trHeight w:val="710" w:hRule="atLeast"/>
          <w:jc w:val="center"/>
        </w:trPr>
        <w:tc>
          <w:tcPr>
            <w:tcW w:w="484"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iCs w:val="0"/>
                <w:color w:val="auto"/>
                <w:kern w:val="0"/>
                <w:sz w:val="22"/>
                <w:szCs w:val="22"/>
                <w:u w:val="none"/>
                <w:lang w:val="en-US" w:eastAsia="zh-CN" w:bidi="ar"/>
              </w:rPr>
              <w:t>113</w:t>
            </w:r>
          </w:p>
        </w:tc>
        <w:tc>
          <w:tcPr>
            <w:tcW w:w="486"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cs="宋体"/>
                <w:i w:val="0"/>
                <w:color w:val="auto"/>
                <w:kern w:val="0"/>
                <w:sz w:val="20"/>
                <w:szCs w:val="20"/>
                <w:u w:val="none"/>
                <w:lang w:val="en-US" w:eastAsia="zh-CN" w:bidi="ar"/>
              </w:rPr>
              <w:t>C</w:t>
            </w:r>
          </w:p>
        </w:tc>
        <w:tc>
          <w:tcPr>
            <w:tcW w:w="600"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C36</w:t>
            </w:r>
          </w:p>
        </w:tc>
        <w:tc>
          <w:tcPr>
            <w:tcW w:w="5214" w:type="dxa"/>
            <w:tcBorders>
              <w:tl2br w:val="nil"/>
              <w:tr2bl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strike w:val="0"/>
                <w:color w:val="auto"/>
                <w:kern w:val="0"/>
                <w:sz w:val="20"/>
                <w:szCs w:val="20"/>
                <w:u w:val="none"/>
                <w:lang w:val="en-US" w:eastAsia="zh-CN" w:bidi="ar"/>
              </w:rPr>
              <w:t>建设单位、施工单位、监理单位等管理人员</w:t>
            </w:r>
            <w:r>
              <w:rPr>
                <w:rFonts w:hint="eastAsia" w:ascii="宋体" w:hAnsi="宋体" w:eastAsia="宋体" w:cs="宋体"/>
                <w:i w:val="0"/>
                <w:color w:val="auto"/>
                <w:kern w:val="0"/>
                <w:sz w:val="20"/>
                <w:szCs w:val="20"/>
                <w:u w:val="none"/>
                <w:lang w:val="en-US" w:eastAsia="zh-CN" w:bidi="ar"/>
              </w:rPr>
              <w:t>未按作业风险管控规定履职管控</w:t>
            </w:r>
          </w:p>
        </w:tc>
        <w:tc>
          <w:tcPr>
            <w:tcW w:w="859"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信息传递</w:t>
            </w:r>
          </w:p>
        </w:tc>
        <w:tc>
          <w:tcPr>
            <w:tcW w:w="1222"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相关人员</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15" w:type="dxa"/>
            <w:left w:w="15" w:type="dxa"/>
            <w:bottom w:w="15" w:type="dxa"/>
            <w:right w:w="15" w:type="dxa"/>
          </w:tblCellMar>
        </w:tblPrEx>
        <w:trPr>
          <w:trHeight w:val="710" w:hRule="atLeast"/>
          <w:jc w:val="center"/>
        </w:trPr>
        <w:tc>
          <w:tcPr>
            <w:tcW w:w="484"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iCs w:val="0"/>
                <w:color w:val="auto"/>
                <w:kern w:val="0"/>
                <w:sz w:val="22"/>
                <w:szCs w:val="22"/>
                <w:u w:val="none"/>
                <w:lang w:val="en-US" w:eastAsia="zh-CN" w:bidi="ar"/>
              </w:rPr>
              <w:t>114</w:t>
            </w:r>
          </w:p>
        </w:tc>
        <w:tc>
          <w:tcPr>
            <w:tcW w:w="486"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cs="宋体"/>
                <w:i w:val="0"/>
                <w:color w:val="auto"/>
                <w:kern w:val="0"/>
                <w:sz w:val="20"/>
                <w:szCs w:val="20"/>
                <w:u w:val="none"/>
                <w:lang w:val="en-US" w:eastAsia="zh-CN" w:bidi="ar"/>
              </w:rPr>
              <w:t>C</w:t>
            </w:r>
          </w:p>
        </w:tc>
        <w:tc>
          <w:tcPr>
            <w:tcW w:w="600"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C37</w:t>
            </w:r>
          </w:p>
        </w:tc>
        <w:tc>
          <w:tcPr>
            <w:tcW w:w="5214" w:type="dxa"/>
            <w:tcBorders>
              <w:tl2br w:val="nil"/>
              <w:tr2bl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auto"/>
                <w:kern w:val="0"/>
                <w:sz w:val="20"/>
                <w:szCs w:val="20"/>
                <w:u w:val="none"/>
                <w:lang w:val="en-US" w:eastAsia="zh-CN" w:bidi="ar"/>
              </w:rPr>
            </w:pPr>
            <w:r>
              <w:rPr>
                <w:rStyle w:val="300"/>
                <w:color w:val="auto"/>
                <w:sz w:val="20"/>
                <w:szCs w:val="20"/>
                <w:lang w:val="en-US" w:eastAsia="zh-CN" w:bidi="ar"/>
              </w:rPr>
              <w:t>动火作业、带电作业、搭设跨越架等《安规》规定需设置专人监护的</w:t>
            </w:r>
            <w:r>
              <w:rPr>
                <w:rFonts w:hint="eastAsia" w:ascii="宋体" w:hAnsi="宋体" w:eastAsia="宋体" w:cs="宋体"/>
                <w:i w:val="0"/>
                <w:color w:val="auto"/>
                <w:kern w:val="0"/>
                <w:sz w:val="20"/>
                <w:szCs w:val="20"/>
                <w:u w:val="none"/>
                <w:lang w:val="en-US" w:eastAsia="zh-CN" w:bidi="ar"/>
              </w:rPr>
              <w:t>作业未按照要求设置专人监护或监护不到位</w:t>
            </w:r>
          </w:p>
        </w:tc>
        <w:tc>
          <w:tcPr>
            <w:tcW w:w="859"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信息传递</w:t>
            </w:r>
          </w:p>
        </w:tc>
        <w:tc>
          <w:tcPr>
            <w:tcW w:w="1222"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工作负责人</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15" w:type="dxa"/>
            <w:left w:w="15" w:type="dxa"/>
            <w:bottom w:w="15" w:type="dxa"/>
            <w:right w:w="15" w:type="dxa"/>
          </w:tblCellMar>
        </w:tblPrEx>
        <w:trPr>
          <w:trHeight w:val="710" w:hRule="atLeast"/>
          <w:jc w:val="center"/>
        </w:trPr>
        <w:tc>
          <w:tcPr>
            <w:tcW w:w="484"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iCs w:val="0"/>
                <w:color w:val="auto"/>
                <w:kern w:val="0"/>
                <w:sz w:val="22"/>
                <w:szCs w:val="22"/>
                <w:u w:val="none"/>
                <w:lang w:val="en-US" w:eastAsia="zh-CN" w:bidi="ar"/>
              </w:rPr>
              <w:t>115</w:t>
            </w:r>
          </w:p>
        </w:tc>
        <w:tc>
          <w:tcPr>
            <w:tcW w:w="486"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cs="宋体"/>
                <w:i w:val="0"/>
                <w:color w:val="auto"/>
                <w:kern w:val="0"/>
                <w:sz w:val="20"/>
                <w:szCs w:val="20"/>
                <w:u w:val="none"/>
                <w:lang w:val="en-US" w:eastAsia="zh-CN" w:bidi="ar"/>
              </w:rPr>
              <w:t>C</w:t>
            </w:r>
          </w:p>
        </w:tc>
        <w:tc>
          <w:tcPr>
            <w:tcW w:w="600"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C38</w:t>
            </w:r>
          </w:p>
        </w:tc>
        <w:tc>
          <w:tcPr>
            <w:tcW w:w="5214" w:type="dxa"/>
            <w:tcBorders>
              <w:tl2br w:val="nil"/>
              <w:tr2bl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高压试验加压过程未进行监护和呼唱，变更接线或试验结束时未将升压设备的高压部分放电、短路接地</w:t>
            </w:r>
          </w:p>
        </w:tc>
        <w:tc>
          <w:tcPr>
            <w:tcW w:w="859"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信息传递</w:t>
            </w:r>
          </w:p>
        </w:tc>
        <w:tc>
          <w:tcPr>
            <w:tcW w:w="1222"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作业人员</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15" w:type="dxa"/>
            <w:left w:w="15" w:type="dxa"/>
            <w:bottom w:w="15" w:type="dxa"/>
            <w:right w:w="15" w:type="dxa"/>
          </w:tblCellMar>
        </w:tblPrEx>
        <w:trPr>
          <w:trHeight w:val="710" w:hRule="atLeast"/>
          <w:jc w:val="center"/>
        </w:trPr>
        <w:tc>
          <w:tcPr>
            <w:tcW w:w="484"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iCs w:val="0"/>
                <w:color w:val="auto"/>
                <w:kern w:val="0"/>
                <w:sz w:val="22"/>
                <w:szCs w:val="22"/>
                <w:u w:val="none"/>
                <w:lang w:val="en-US" w:eastAsia="zh-CN" w:bidi="ar"/>
              </w:rPr>
              <w:t>116</w:t>
            </w:r>
          </w:p>
        </w:tc>
        <w:tc>
          <w:tcPr>
            <w:tcW w:w="486"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cs="宋体"/>
                <w:i w:val="0"/>
                <w:color w:val="auto"/>
                <w:kern w:val="0"/>
                <w:sz w:val="20"/>
                <w:szCs w:val="20"/>
                <w:u w:val="none"/>
                <w:lang w:val="en-US" w:eastAsia="zh-CN" w:bidi="ar"/>
              </w:rPr>
              <w:t>C</w:t>
            </w:r>
          </w:p>
        </w:tc>
        <w:tc>
          <w:tcPr>
            <w:tcW w:w="600"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C39</w:t>
            </w:r>
          </w:p>
        </w:tc>
        <w:tc>
          <w:tcPr>
            <w:tcW w:w="5214" w:type="dxa"/>
            <w:tcBorders>
              <w:tl2br w:val="nil"/>
              <w:tr2bl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起吊作业进行中，操作人员离开操作台、室，指挥人员离开现场，或指挥信息不清晰、不畅通</w:t>
            </w:r>
          </w:p>
        </w:tc>
        <w:tc>
          <w:tcPr>
            <w:tcW w:w="859"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信息传递</w:t>
            </w:r>
          </w:p>
        </w:tc>
        <w:tc>
          <w:tcPr>
            <w:tcW w:w="1222"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指挥人员</w:t>
            </w:r>
            <w:r>
              <w:rPr>
                <w:rFonts w:hint="eastAsia" w:ascii="宋体" w:hAnsi="宋体" w:eastAsia="宋体" w:cs="宋体"/>
                <w:i w:val="0"/>
                <w:color w:val="auto"/>
                <w:kern w:val="0"/>
                <w:sz w:val="20"/>
                <w:szCs w:val="20"/>
                <w:u w:val="none"/>
                <w:lang w:val="en-US" w:eastAsia="zh-CN" w:bidi="ar"/>
              </w:rPr>
              <w:br w:type="textWrapping"/>
            </w:r>
            <w:r>
              <w:rPr>
                <w:rFonts w:hint="eastAsia" w:ascii="宋体" w:hAnsi="宋体" w:eastAsia="宋体" w:cs="宋体"/>
                <w:i w:val="0"/>
                <w:color w:val="auto"/>
                <w:kern w:val="0"/>
                <w:sz w:val="20"/>
                <w:szCs w:val="20"/>
                <w:u w:val="none"/>
                <w:lang w:val="en-US" w:eastAsia="zh-CN" w:bidi="ar"/>
              </w:rPr>
              <w:t>操作人员</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15" w:type="dxa"/>
            <w:left w:w="15" w:type="dxa"/>
            <w:bottom w:w="15" w:type="dxa"/>
            <w:right w:w="15" w:type="dxa"/>
          </w:tblCellMar>
        </w:tblPrEx>
        <w:trPr>
          <w:trHeight w:val="710" w:hRule="atLeast"/>
          <w:jc w:val="center"/>
        </w:trPr>
        <w:tc>
          <w:tcPr>
            <w:tcW w:w="484"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iCs w:val="0"/>
                <w:color w:val="auto"/>
                <w:kern w:val="0"/>
                <w:sz w:val="22"/>
                <w:szCs w:val="22"/>
                <w:u w:val="none"/>
                <w:lang w:val="en-US" w:eastAsia="zh-CN" w:bidi="ar"/>
              </w:rPr>
              <w:t>117</w:t>
            </w:r>
          </w:p>
        </w:tc>
        <w:tc>
          <w:tcPr>
            <w:tcW w:w="486"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cs="宋体"/>
                <w:i w:val="0"/>
                <w:color w:val="auto"/>
                <w:kern w:val="0"/>
                <w:sz w:val="20"/>
                <w:szCs w:val="20"/>
                <w:u w:val="none"/>
                <w:lang w:val="en-US" w:eastAsia="zh-CN" w:bidi="ar"/>
              </w:rPr>
              <w:t>C</w:t>
            </w:r>
          </w:p>
        </w:tc>
        <w:tc>
          <w:tcPr>
            <w:tcW w:w="600"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C40</w:t>
            </w:r>
          </w:p>
        </w:tc>
        <w:tc>
          <w:tcPr>
            <w:tcW w:w="5214" w:type="dxa"/>
            <w:tcBorders>
              <w:tl2br w:val="nil"/>
              <w:tr2bl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搬运、起吊重大物件无统一指挥、统一信号</w:t>
            </w:r>
          </w:p>
        </w:tc>
        <w:tc>
          <w:tcPr>
            <w:tcW w:w="859"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信息传递</w:t>
            </w:r>
          </w:p>
        </w:tc>
        <w:tc>
          <w:tcPr>
            <w:tcW w:w="1222"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工作负责人</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15" w:type="dxa"/>
            <w:left w:w="15" w:type="dxa"/>
            <w:bottom w:w="15" w:type="dxa"/>
            <w:right w:w="15" w:type="dxa"/>
          </w:tblCellMar>
        </w:tblPrEx>
        <w:trPr>
          <w:trHeight w:val="710" w:hRule="atLeast"/>
          <w:jc w:val="center"/>
        </w:trPr>
        <w:tc>
          <w:tcPr>
            <w:tcW w:w="484"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iCs w:val="0"/>
                <w:color w:val="auto"/>
                <w:kern w:val="0"/>
                <w:sz w:val="22"/>
                <w:szCs w:val="22"/>
                <w:u w:val="none"/>
                <w:lang w:val="en-US" w:eastAsia="zh-CN" w:bidi="ar"/>
              </w:rPr>
              <w:t>118</w:t>
            </w:r>
          </w:p>
        </w:tc>
        <w:tc>
          <w:tcPr>
            <w:tcW w:w="486"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cs="宋体"/>
                <w:i w:val="0"/>
                <w:color w:val="auto"/>
                <w:kern w:val="0"/>
                <w:sz w:val="20"/>
                <w:szCs w:val="20"/>
                <w:u w:val="none"/>
                <w:lang w:val="en-US" w:eastAsia="zh-CN" w:bidi="ar"/>
              </w:rPr>
              <w:t>C</w:t>
            </w:r>
          </w:p>
        </w:tc>
        <w:tc>
          <w:tcPr>
            <w:tcW w:w="600"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C41</w:t>
            </w:r>
          </w:p>
        </w:tc>
        <w:tc>
          <w:tcPr>
            <w:tcW w:w="5214" w:type="dxa"/>
            <w:tcBorders>
              <w:tl2br w:val="nil"/>
              <w:tr2bl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电源箱设置不符合“一机、一闸、一保护”要求，临时电源箱无漏电保护装置或漏电装置损坏，或插头、插座、电源箱破损明显，或使用铁线、铜线等代替保险丝</w:t>
            </w:r>
          </w:p>
        </w:tc>
        <w:tc>
          <w:tcPr>
            <w:tcW w:w="859"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机具防护</w:t>
            </w:r>
          </w:p>
        </w:tc>
        <w:tc>
          <w:tcPr>
            <w:tcW w:w="1222"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使用人员</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15" w:type="dxa"/>
            <w:left w:w="15" w:type="dxa"/>
            <w:bottom w:w="15" w:type="dxa"/>
            <w:right w:w="15" w:type="dxa"/>
          </w:tblCellMar>
        </w:tblPrEx>
        <w:trPr>
          <w:trHeight w:val="710" w:hRule="atLeast"/>
          <w:jc w:val="center"/>
        </w:trPr>
        <w:tc>
          <w:tcPr>
            <w:tcW w:w="484"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iCs w:val="0"/>
                <w:color w:val="auto"/>
                <w:kern w:val="0"/>
                <w:sz w:val="22"/>
                <w:szCs w:val="22"/>
                <w:u w:val="none"/>
                <w:lang w:val="en-US" w:eastAsia="zh-CN" w:bidi="ar"/>
              </w:rPr>
              <w:t>119</w:t>
            </w:r>
          </w:p>
        </w:tc>
        <w:tc>
          <w:tcPr>
            <w:tcW w:w="486"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cs="宋体"/>
                <w:i w:val="0"/>
                <w:color w:val="auto"/>
                <w:kern w:val="0"/>
                <w:sz w:val="20"/>
                <w:szCs w:val="20"/>
                <w:u w:val="none"/>
                <w:lang w:val="en-US" w:eastAsia="zh-CN" w:bidi="ar"/>
              </w:rPr>
              <w:t>C</w:t>
            </w:r>
          </w:p>
        </w:tc>
        <w:tc>
          <w:tcPr>
            <w:tcW w:w="600"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C42</w:t>
            </w:r>
          </w:p>
        </w:tc>
        <w:tc>
          <w:tcPr>
            <w:tcW w:w="5214" w:type="dxa"/>
            <w:tcBorders>
              <w:tl2br w:val="nil"/>
              <w:tr2bl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电气设备、工具的电源线直接钩挂在闸刀上或直接插入插座使用</w:t>
            </w:r>
          </w:p>
        </w:tc>
        <w:tc>
          <w:tcPr>
            <w:tcW w:w="859"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机具防护</w:t>
            </w:r>
          </w:p>
        </w:tc>
        <w:tc>
          <w:tcPr>
            <w:tcW w:w="1222"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作业人员</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15" w:type="dxa"/>
            <w:left w:w="15" w:type="dxa"/>
            <w:bottom w:w="15" w:type="dxa"/>
            <w:right w:w="15" w:type="dxa"/>
          </w:tblCellMar>
        </w:tblPrEx>
        <w:trPr>
          <w:trHeight w:val="710" w:hRule="atLeast"/>
          <w:jc w:val="center"/>
        </w:trPr>
        <w:tc>
          <w:tcPr>
            <w:tcW w:w="484"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iCs w:val="0"/>
                <w:color w:val="auto"/>
                <w:kern w:val="0"/>
                <w:sz w:val="22"/>
                <w:szCs w:val="22"/>
                <w:u w:val="none"/>
                <w:lang w:val="en-US" w:eastAsia="zh-CN" w:bidi="ar"/>
              </w:rPr>
              <w:t>120</w:t>
            </w:r>
          </w:p>
        </w:tc>
        <w:tc>
          <w:tcPr>
            <w:tcW w:w="486"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cs="宋体"/>
                <w:i w:val="0"/>
                <w:color w:val="auto"/>
                <w:kern w:val="0"/>
                <w:sz w:val="20"/>
                <w:szCs w:val="20"/>
                <w:u w:val="none"/>
                <w:lang w:val="en-US" w:eastAsia="zh-CN" w:bidi="ar"/>
              </w:rPr>
              <w:t>C</w:t>
            </w:r>
          </w:p>
        </w:tc>
        <w:tc>
          <w:tcPr>
            <w:tcW w:w="600"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C43</w:t>
            </w:r>
          </w:p>
        </w:tc>
        <w:tc>
          <w:tcPr>
            <w:tcW w:w="5214" w:type="dxa"/>
            <w:tcBorders>
              <w:tl2br w:val="nil"/>
              <w:tr2bl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户外使用中的电焊机无防雨措施，或电焊机电源线直接搭接在电线上</w:t>
            </w:r>
          </w:p>
        </w:tc>
        <w:tc>
          <w:tcPr>
            <w:tcW w:w="859"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机具防护</w:t>
            </w:r>
          </w:p>
        </w:tc>
        <w:tc>
          <w:tcPr>
            <w:tcW w:w="1222"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使用人员</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15" w:type="dxa"/>
            <w:left w:w="15" w:type="dxa"/>
            <w:bottom w:w="15" w:type="dxa"/>
            <w:right w:w="15" w:type="dxa"/>
          </w:tblCellMar>
        </w:tblPrEx>
        <w:trPr>
          <w:trHeight w:val="710" w:hRule="atLeast"/>
          <w:jc w:val="center"/>
        </w:trPr>
        <w:tc>
          <w:tcPr>
            <w:tcW w:w="484"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iCs w:val="0"/>
                <w:color w:val="auto"/>
                <w:kern w:val="0"/>
                <w:sz w:val="22"/>
                <w:szCs w:val="22"/>
                <w:u w:val="none"/>
                <w:lang w:val="en-US" w:eastAsia="zh-CN" w:bidi="ar"/>
              </w:rPr>
              <w:t>121</w:t>
            </w:r>
          </w:p>
        </w:tc>
        <w:tc>
          <w:tcPr>
            <w:tcW w:w="486"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cs="宋体"/>
                <w:i w:val="0"/>
                <w:color w:val="auto"/>
                <w:kern w:val="0"/>
                <w:sz w:val="20"/>
                <w:szCs w:val="20"/>
                <w:u w:val="none"/>
                <w:lang w:val="en-US" w:eastAsia="zh-CN" w:bidi="ar"/>
              </w:rPr>
              <w:t>C</w:t>
            </w:r>
          </w:p>
        </w:tc>
        <w:tc>
          <w:tcPr>
            <w:tcW w:w="600"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C44</w:t>
            </w:r>
          </w:p>
        </w:tc>
        <w:tc>
          <w:tcPr>
            <w:tcW w:w="5214" w:type="dxa"/>
            <w:tcBorders>
              <w:tl2br w:val="nil"/>
              <w:tr2bl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绞磨牵引钢丝绳未从绞磨下方卷入，钢丝绳未在磨芯上绕5圈以上，磨芯未放置防钢丝绳跑出的安全装置</w:t>
            </w:r>
          </w:p>
        </w:tc>
        <w:tc>
          <w:tcPr>
            <w:tcW w:w="859"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机具防护</w:t>
            </w:r>
          </w:p>
        </w:tc>
        <w:tc>
          <w:tcPr>
            <w:tcW w:w="1222"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使用人员</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15" w:type="dxa"/>
            <w:left w:w="15" w:type="dxa"/>
            <w:bottom w:w="15" w:type="dxa"/>
            <w:right w:w="15" w:type="dxa"/>
          </w:tblCellMar>
        </w:tblPrEx>
        <w:trPr>
          <w:trHeight w:val="710" w:hRule="atLeast"/>
          <w:jc w:val="center"/>
        </w:trPr>
        <w:tc>
          <w:tcPr>
            <w:tcW w:w="484"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iCs w:val="0"/>
                <w:color w:val="auto"/>
                <w:kern w:val="0"/>
                <w:sz w:val="22"/>
                <w:szCs w:val="22"/>
                <w:u w:val="none"/>
                <w:lang w:val="en-US" w:eastAsia="zh-CN" w:bidi="ar"/>
              </w:rPr>
              <w:t>122</w:t>
            </w:r>
          </w:p>
        </w:tc>
        <w:tc>
          <w:tcPr>
            <w:tcW w:w="486"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cs="宋体"/>
                <w:i w:val="0"/>
                <w:color w:val="auto"/>
                <w:kern w:val="0"/>
                <w:sz w:val="20"/>
                <w:szCs w:val="20"/>
                <w:u w:val="none"/>
                <w:lang w:val="en-US" w:eastAsia="zh-CN" w:bidi="ar"/>
              </w:rPr>
              <w:t>C</w:t>
            </w:r>
          </w:p>
        </w:tc>
        <w:tc>
          <w:tcPr>
            <w:tcW w:w="600"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C45</w:t>
            </w:r>
          </w:p>
        </w:tc>
        <w:tc>
          <w:tcPr>
            <w:tcW w:w="5214" w:type="dxa"/>
            <w:tcBorders>
              <w:tl2br w:val="nil"/>
              <w:tr2bl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使用砂轮、钻床、电钻、冲击钻时戴棉纱手套操作</w:t>
            </w:r>
          </w:p>
        </w:tc>
        <w:tc>
          <w:tcPr>
            <w:tcW w:w="859"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机具防护</w:t>
            </w:r>
          </w:p>
        </w:tc>
        <w:tc>
          <w:tcPr>
            <w:tcW w:w="1222"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作业人员</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15" w:type="dxa"/>
            <w:left w:w="15" w:type="dxa"/>
            <w:bottom w:w="15" w:type="dxa"/>
            <w:right w:w="15" w:type="dxa"/>
          </w:tblCellMar>
        </w:tblPrEx>
        <w:trPr>
          <w:trHeight w:val="710" w:hRule="atLeast"/>
          <w:jc w:val="center"/>
        </w:trPr>
        <w:tc>
          <w:tcPr>
            <w:tcW w:w="484"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iCs w:val="0"/>
                <w:color w:val="auto"/>
                <w:kern w:val="0"/>
                <w:sz w:val="22"/>
                <w:szCs w:val="22"/>
                <w:u w:val="none"/>
                <w:lang w:val="en-US" w:eastAsia="zh-CN" w:bidi="ar"/>
              </w:rPr>
              <w:t>123</w:t>
            </w:r>
          </w:p>
        </w:tc>
        <w:tc>
          <w:tcPr>
            <w:tcW w:w="486"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cs="宋体"/>
                <w:i w:val="0"/>
                <w:color w:val="auto"/>
                <w:kern w:val="0"/>
                <w:sz w:val="20"/>
                <w:szCs w:val="20"/>
                <w:u w:val="none"/>
                <w:lang w:val="en-US" w:eastAsia="zh-CN" w:bidi="ar"/>
              </w:rPr>
              <w:t>C</w:t>
            </w:r>
          </w:p>
        </w:tc>
        <w:tc>
          <w:tcPr>
            <w:tcW w:w="600"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C46</w:t>
            </w:r>
          </w:p>
        </w:tc>
        <w:tc>
          <w:tcPr>
            <w:tcW w:w="5214" w:type="dxa"/>
            <w:tcBorders>
              <w:tl2br w:val="nil"/>
              <w:tr2bl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在无专人扶持或未绑扎牢固的梯子上作业，或梯子架设在不稳定的支持物上，或梯子无防滑措施，或人字梯无限制开度的拉绳</w:t>
            </w:r>
          </w:p>
        </w:tc>
        <w:tc>
          <w:tcPr>
            <w:tcW w:w="859"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机具防护</w:t>
            </w:r>
          </w:p>
        </w:tc>
        <w:tc>
          <w:tcPr>
            <w:tcW w:w="1222"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监护人</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15" w:type="dxa"/>
            <w:left w:w="15" w:type="dxa"/>
            <w:bottom w:w="15" w:type="dxa"/>
            <w:right w:w="15" w:type="dxa"/>
          </w:tblCellMar>
        </w:tblPrEx>
        <w:trPr>
          <w:trHeight w:val="710" w:hRule="atLeast"/>
          <w:jc w:val="center"/>
        </w:trPr>
        <w:tc>
          <w:tcPr>
            <w:tcW w:w="484"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iCs w:val="0"/>
                <w:color w:val="auto"/>
                <w:kern w:val="0"/>
                <w:sz w:val="22"/>
                <w:szCs w:val="22"/>
                <w:u w:val="none"/>
                <w:lang w:val="en-US" w:eastAsia="zh-CN" w:bidi="ar"/>
              </w:rPr>
              <w:t>124</w:t>
            </w:r>
          </w:p>
        </w:tc>
        <w:tc>
          <w:tcPr>
            <w:tcW w:w="486"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cs="宋体"/>
                <w:i w:val="0"/>
                <w:color w:val="auto"/>
                <w:kern w:val="0"/>
                <w:sz w:val="20"/>
                <w:szCs w:val="20"/>
                <w:u w:val="none"/>
                <w:lang w:val="en-US" w:eastAsia="zh-CN" w:bidi="ar"/>
              </w:rPr>
              <w:t>C</w:t>
            </w:r>
          </w:p>
        </w:tc>
        <w:tc>
          <w:tcPr>
            <w:tcW w:w="600"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C47</w:t>
            </w:r>
          </w:p>
        </w:tc>
        <w:tc>
          <w:tcPr>
            <w:tcW w:w="5214" w:type="dxa"/>
            <w:tcBorders>
              <w:tl2br w:val="nil"/>
              <w:tr2bl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有人站立梯子上作业时移动梯子，站立在梯子限高档位以上作业或两人同时站立在同一梯子上作业</w:t>
            </w:r>
          </w:p>
        </w:tc>
        <w:tc>
          <w:tcPr>
            <w:tcW w:w="859"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机具防护</w:t>
            </w:r>
          </w:p>
        </w:tc>
        <w:tc>
          <w:tcPr>
            <w:tcW w:w="1222"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作业人员</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15" w:type="dxa"/>
            <w:left w:w="15" w:type="dxa"/>
            <w:bottom w:w="15" w:type="dxa"/>
            <w:right w:w="15" w:type="dxa"/>
          </w:tblCellMar>
        </w:tblPrEx>
        <w:trPr>
          <w:trHeight w:val="710" w:hRule="atLeast"/>
          <w:jc w:val="center"/>
        </w:trPr>
        <w:tc>
          <w:tcPr>
            <w:tcW w:w="484"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iCs w:val="0"/>
                <w:color w:val="auto"/>
                <w:kern w:val="0"/>
                <w:sz w:val="22"/>
                <w:szCs w:val="22"/>
                <w:u w:val="none"/>
                <w:lang w:val="en-US" w:eastAsia="zh-CN" w:bidi="ar"/>
              </w:rPr>
              <w:t>125</w:t>
            </w:r>
          </w:p>
        </w:tc>
        <w:tc>
          <w:tcPr>
            <w:tcW w:w="486"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cs="宋体"/>
                <w:i w:val="0"/>
                <w:color w:val="auto"/>
                <w:kern w:val="0"/>
                <w:sz w:val="20"/>
                <w:szCs w:val="20"/>
                <w:u w:val="none"/>
                <w:lang w:val="en-US" w:eastAsia="zh-CN" w:bidi="ar"/>
              </w:rPr>
              <w:t>C</w:t>
            </w:r>
          </w:p>
        </w:tc>
        <w:tc>
          <w:tcPr>
            <w:tcW w:w="600"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C48</w:t>
            </w:r>
          </w:p>
        </w:tc>
        <w:tc>
          <w:tcPr>
            <w:tcW w:w="5214" w:type="dxa"/>
            <w:tcBorders>
              <w:tl2br w:val="nil"/>
              <w:tr2bl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脚手架、竹木棚架、跨越架搭设后未经检验合格即投入使用</w:t>
            </w:r>
            <w:r>
              <w:rPr>
                <w:rStyle w:val="300"/>
                <w:color w:val="auto"/>
                <w:sz w:val="20"/>
                <w:szCs w:val="20"/>
                <w:lang w:val="en-US" w:eastAsia="zh-CN" w:bidi="ar"/>
              </w:rPr>
              <w:t>，脚手架、跨越架未定期开展检查或记录缺失，长时间停止使用或在暴雨、6级以上强风过后未经检查合格就投入使用</w:t>
            </w:r>
          </w:p>
        </w:tc>
        <w:tc>
          <w:tcPr>
            <w:tcW w:w="859"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机具防护</w:t>
            </w:r>
          </w:p>
        </w:tc>
        <w:tc>
          <w:tcPr>
            <w:tcW w:w="1222"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工作负责人</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15" w:type="dxa"/>
            <w:left w:w="15" w:type="dxa"/>
            <w:bottom w:w="15" w:type="dxa"/>
            <w:right w:w="15" w:type="dxa"/>
          </w:tblCellMar>
        </w:tblPrEx>
        <w:trPr>
          <w:trHeight w:val="710" w:hRule="atLeast"/>
          <w:jc w:val="center"/>
        </w:trPr>
        <w:tc>
          <w:tcPr>
            <w:tcW w:w="484"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iCs w:val="0"/>
                <w:color w:val="auto"/>
                <w:kern w:val="0"/>
                <w:sz w:val="22"/>
                <w:szCs w:val="22"/>
                <w:u w:val="none"/>
                <w:lang w:val="en-US" w:eastAsia="zh-CN" w:bidi="ar"/>
              </w:rPr>
              <w:t>126</w:t>
            </w:r>
          </w:p>
        </w:tc>
        <w:tc>
          <w:tcPr>
            <w:tcW w:w="486"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cs="宋体"/>
                <w:i w:val="0"/>
                <w:color w:val="auto"/>
                <w:kern w:val="0"/>
                <w:sz w:val="20"/>
                <w:szCs w:val="20"/>
                <w:u w:val="none"/>
                <w:lang w:val="en-US" w:eastAsia="zh-CN" w:bidi="ar"/>
              </w:rPr>
              <w:t>C</w:t>
            </w:r>
          </w:p>
        </w:tc>
        <w:tc>
          <w:tcPr>
            <w:tcW w:w="600"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C49</w:t>
            </w:r>
          </w:p>
        </w:tc>
        <w:tc>
          <w:tcPr>
            <w:tcW w:w="5214" w:type="dxa"/>
            <w:tcBorders>
              <w:tl2br w:val="nil"/>
              <w:tr2bl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梯子与地面的倾斜角远大于或小于60°</w:t>
            </w:r>
          </w:p>
        </w:tc>
        <w:tc>
          <w:tcPr>
            <w:tcW w:w="859"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机具防护</w:t>
            </w:r>
          </w:p>
        </w:tc>
        <w:tc>
          <w:tcPr>
            <w:tcW w:w="1222"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使用人员</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15" w:type="dxa"/>
            <w:left w:w="15" w:type="dxa"/>
            <w:bottom w:w="15" w:type="dxa"/>
            <w:right w:w="15" w:type="dxa"/>
          </w:tblCellMar>
        </w:tblPrEx>
        <w:trPr>
          <w:trHeight w:val="710" w:hRule="atLeast"/>
          <w:jc w:val="center"/>
        </w:trPr>
        <w:tc>
          <w:tcPr>
            <w:tcW w:w="484"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iCs w:val="0"/>
                <w:color w:val="auto"/>
                <w:kern w:val="0"/>
                <w:sz w:val="22"/>
                <w:szCs w:val="22"/>
                <w:u w:val="none"/>
                <w:lang w:val="en-US" w:eastAsia="zh-CN" w:bidi="ar"/>
              </w:rPr>
              <w:t>127</w:t>
            </w:r>
          </w:p>
        </w:tc>
        <w:tc>
          <w:tcPr>
            <w:tcW w:w="486"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cs="宋体"/>
                <w:i w:val="0"/>
                <w:color w:val="auto"/>
                <w:kern w:val="0"/>
                <w:sz w:val="20"/>
                <w:szCs w:val="20"/>
                <w:u w:val="none"/>
                <w:lang w:val="en-US" w:eastAsia="zh-CN" w:bidi="ar"/>
              </w:rPr>
              <w:t>C</w:t>
            </w:r>
          </w:p>
        </w:tc>
        <w:tc>
          <w:tcPr>
            <w:tcW w:w="600"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C50</w:t>
            </w:r>
          </w:p>
        </w:tc>
        <w:tc>
          <w:tcPr>
            <w:tcW w:w="5214" w:type="dxa"/>
            <w:tcBorders>
              <w:tl2br w:val="nil"/>
              <w:tr2bl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在变电站、发电厂等生产场所不按规定使用和搬运梯子、管子等长物</w:t>
            </w:r>
          </w:p>
        </w:tc>
        <w:tc>
          <w:tcPr>
            <w:tcW w:w="859"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机具防护</w:t>
            </w:r>
          </w:p>
        </w:tc>
        <w:tc>
          <w:tcPr>
            <w:tcW w:w="1222"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作业人员</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15" w:type="dxa"/>
            <w:left w:w="15" w:type="dxa"/>
            <w:bottom w:w="15" w:type="dxa"/>
            <w:right w:w="15" w:type="dxa"/>
          </w:tblCellMar>
        </w:tblPrEx>
        <w:trPr>
          <w:trHeight w:val="710" w:hRule="atLeast"/>
          <w:jc w:val="center"/>
        </w:trPr>
        <w:tc>
          <w:tcPr>
            <w:tcW w:w="484"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iCs w:val="0"/>
                <w:color w:val="auto"/>
                <w:kern w:val="0"/>
                <w:sz w:val="22"/>
                <w:szCs w:val="22"/>
                <w:u w:val="none"/>
                <w:lang w:val="en-US" w:eastAsia="zh-CN" w:bidi="ar"/>
              </w:rPr>
              <w:t>128</w:t>
            </w:r>
          </w:p>
        </w:tc>
        <w:tc>
          <w:tcPr>
            <w:tcW w:w="486"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cs="宋体"/>
                <w:i w:val="0"/>
                <w:color w:val="auto"/>
                <w:kern w:val="0"/>
                <w:sz w:val="20"/>
                <w:szCs w:val="20"/>
                <w:u w:val="none"/>
                <w:lang w:val="en-US" w:eastAsia="zh-CN" w:bidi="ar"/>
              </w:rPr>
              <w:t>C</w:t>
            </w:r>
          </w:p>
        </w:tc>
        <w:tc>
          <w:tcPr>
            <w:tcW w:w="600"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highlight w:val="none"/>
                <w:u w:val="none"/>
                <w:lang w:val="en-US" w:eastAsia="zh-CN" w:bidi="ar"/>
              </w:rPr>
            </w:pPr>
            <w:r>
              <w:rPr>
                <w:rFonts w:hint="eastAsia" w:ascii="宋体" w:hAnsi="宋体" w:eastAsia="宋体" w:cs="宋体"/>
                <w:i w:val="0"/>
                <w:color w:val="auto"/>
                <w:kern w:val="0"/>
                <w:sz w:val="20"/>
                <w:szCs w:val="20"/>
                <w:u w:val="none"/>
                <w:lang w:val="en-US" w:eastAsia="zh-CN" w:bidi="ar"/>
              </w:rPr>
              <w:t>C51</w:t>
            </w:r>
          </w:p>
        </w:tc>
        <w:tc>
          <w:tcPr>
            <w:tcW w:w="5214" w:type="dxa"/>
            <w:tcBorders>
              <w:tl2br w:val="nil"/>
              <w:tr2bl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strike w:val="0"/>
                <w:dstrike w:val="0"/>
                <w:color w:val="auto"/>
                <w:kern w:val="0"/>
                <w:sz w:val="20"/>
                <w:szCs w:val="20"/>
                <w:highlight w:val="none"/>
                <w:u w:val="none"/>
                <w:lang w:val="en-US" w:eastAsia="zh-CN" w:bidi="ar"/>
              </w:rPr>
            </w:pPr>
            <w:r>
              <w:rPr>
                <w:rFonts w:hint="eastAsia" w:ascii="宋体" w:hAnsi="宋体" w:eastAsia="宋体" w:cs="宋体"/>
                <w:i w:val="0"/>
                <w:color w:val="auto"/>
                <w:kern w:val="0"/>
                <w:sz w:val="20"/>
                <w:szCs w:val="20"/>
                <w:u w:val="none"/>
                <w:lang w:val="en-US" w:eastAsia="zh-CN" w:bidi="ar"/>
              </w:rPr>
              <w:t>原条款提级为B52违章，该违章代码留空</w:t>
            </w:r>
          </w:p>
        </w:tc>
        <w:tc>
          <w:tcPr>
            <w:tcW w:w="859"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strike w:val="0"/>
                <w:dstrike w:val="0"/>
                <w:color w:val="auto"/>
                <w:kern w:val="0"/>
                <w:sz w:val="20"/>
                <w:szCs w:val="20"/>
                <w:highlight w:val="none"/>
                <w:u w:val="none"/>
                <w:lang w:val="en-US" w:eastAsia="zh-CN" w:bidi="ar"/>
              </w:rPr>
            </w:pPr>
          </w:p>
        </w:tc>
        <w:tc>
          <w:tcPr>
            <w:tcW w:w="1222"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strike w:val="0"/>
                <w:dstrike w:val="0"/>
                <w:color w:val="auto"/>
                <w:kern w:val="0"/>
                <w:sz w:val="20"/>
                <w:szCs w:val="20"/>
                <w:highlight w:val="none"/>
                <w:u w:val="none"/>
                <w:lang w:val="en-US" w:eastAsia="zh-CN"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15" w:type="dxa"/>
            <w:left w:w="15" w:type="dxa"/>
            <w:bottom w:w="15" w:type="dxa"/>
            <w:right w:w="15" w:type="dxa"/>
          </w:tblCellMar>
        </w:tblPrEx>
        <w:trPr>
          <w:trHeight w:val="710" w:hRule="atLeast"/>
          <w:jc w:val="center"/>
        </w:trPr>
        <w:tc>
          <w:tcPr>
            <w:tcW w:w="484"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iCs w:val="0"/>
                <w:color w:val="auto"/>
                <w:kern w:val="0"/>
                <w:sz w:val="22"/>
                <w:szCs w:val="22"/>
                <w:u w:val="none"/>
                <w:lang w:val="en-US" w:eastAsia="zh-CN" w:bidi="ar"/>
              </w:rPr>
              <w:t>129</w:t>
            </w:r>
          </w:p>
        </w:tc>
        <w:tc>
          <w:tcPr>
            <w:tcW w:w="486"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cs="宋体"/>
                <w:i w:val="0"/>
                <w:color w:val="auto"/>
                <w:kern w:val="0"/>
                <w:sz w:val="20"/>
                <w:szCs w:val="20"/>
                <w:u w:val="none"/>
                <w:lang w:val="en-US" w:eastAsia="zh-CN" w:bidi="ar"/>
              </w:rPr>
              <w:t>C</w:t>
            </w:r>
          </w:p>
        </w:tc>
        <w:tc>
          <w:tcPr>
            <w:tcW w:w="600"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C52</w:t>
            </w:r>
          </w:p>
        </w:tc>
        <w:tc>
          <w:tcPr>
            <w:tcW w:w="5214" w:type="dxa"/>
            <w:tcBorders>
              <w:tl2br w:val="nil"/>
              <w:tr2bl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应进行试验的用电设备、手工器具未定期试验，或无试验合格标示或试验过期</w:t>
            </w:r>
          </w:p>
        </w:tc>
        <w:tc>
          <w:tcPr>
            <w:tcW w:w="859"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机具防护</w:t>
            </w:r>
          </w:p>
        </w:tc>
        <w:tc>
          <w:tcPr>
            <w:tcW w:w="1222"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使用人员</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15" w:type="dxa"/>
            <w:left w:w="15" w:type="dxa"/>
            <w:bottom w:w="15" w:type="dxa"/>
            <w:right w:w="15" w:type="dxa"/>
          </w:tblCellMar>
        </w:tblPrEx>
        <w:trPr>
          <w:trHeight w:val="710" w:hRule="atLeast"/>
          <w:jc w:val="center"/>
        </w:trPr>
        <w:tc>
          <w:tcPr>
            <w:tcW w:w="484"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iCs w:val="0"/>
                <w:color w:val="auto"/>
                <w:kern w:val="0"/>
                <w:sz w:val="22"/>
                <w:szCs w:val="22"/>
                <w:u w:val="none"/>
                <w:lang w:val="en-US" w:eastAsia="zh-CN" w:bidi="ar"/>
              </w:rPr>
              <w:t>130</w:t>
            </w:r>
          </w:p>
        </w:tc>
        <w:tc>
          <w:tcPr>
            <w:tcW w:w="486"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cs="宋体"/>
                <w:i w:val="0"/>
                <w:color w:val="auto"/>
                <w:kern w:val="0"/>
                <w:sz w:val="20"/>
                <w:szCs w:val="20"/>
                <w:u w:val="none"/>
                <w:lang w:val="en-US" w:eastAsia="zh-CN" w:bidi="ar"/>
              </w:rPr>
              <w:t>C</w:t>
            </w:r>
          </w:p>
        </w:tc>
        <w:tc>
          <w:tcPr>
            <w:tcW w:w="600"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C53</w:t>
            </w:r>
          </w:p>
        </w:tc>
        <w:tc>
          <w:tcPr>
            <w:tcW w:w="5214" w:type="dxa"/>
            <w:tcBorders>
              <w:tl2br w:val="nil"/>
              <w:tr2bl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现场使用的验电器、安全帽、安全带、脚扣、登高脚踏板、接地线、绝缘杆、绝缘手套、绝缘鞋、绝缘靴、绝缘绳、绝缘挡板、绝缘梯等工器具未定期试验、无试验合格标示或试验过期，不按规定存放工器具或不按时入库，超标准配置随车工器具</w:t>
            </w:r>
          </w:p>
        </w:tc>
        <w:tc>
          <w:tcPr>
            <w:tcW w:w="859"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机具防护</w:t>
            </w:r>
          </w:p>
        </w:tc>
        <w:tc>
          <w:tcPr>
            <w:tcW w:w="1222"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使用人员</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15" w:type="dxa"/>
            <w:left w:w="15" w:type="dxa"/>
            <w:bottom w:w="15" w:type="dxa"/>
            <w:right w:w="15" w:type="dxa"/>
          </w:tblCellMar>
        </w:tblPrEx>
        <w:trPr>
          <w:trHeight w:val="710" w:hRule="atLeast"/>
          <w:jc w:val="center"/>
        </w:trPr>
        <w:tc>
          <w:tcPr>
            <w:tcW w:w="484"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iCs w:val="0"/>
                <w:color w:val="auto"/>
                <w:kern w:val="0"/>
                <w:sz w:val="22"/>
                <w:szCs w:val="22"/>
                <w:u w:val="none"/>
                <w:lang w:val="en-US" w:eastAsia="zh-CN" w:bidi="ar"/>
              </w:rPr>
              <w:t>131</w:t>
            </w:r>
          </w:p>
        </w:tc>
        <w:tc>
          <w:tcPr>
            <w:tcW w:w="486"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cs="宋体"/>
                <w:i w:val="0"/>
                <w:color w:val="auto"/>
                <w:kern w:val="0"/>
                <w:sz w:val="20"/>
                <w:szCs w:val="20"/>
                <w:u w:val="none"/>
                <w:lang w:val="en-US" w:eastAsia="zh-CN" w:bidi="ar"/>
              </w:rPr>
              <w:t>C</w:t>
            </w:r>
          </w:p>
        </w:tc>
        <w:tc>
          <w:tcPr>
            <w:tcW w:w="600"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C54</w:t>
            </w:r>
          </w:p>
        </w:tc>
        <w:tc>
          <w:tcPr>
            <w:tcW w:w="5214" w:type="dxa"/>
            <w:tcBorders>
              <w:tl2br w:val="nil"/>
              <w:tr2bl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防误闭锁装置钥匙未按规定保存、管理和使用</w:t>
            </w:r>
          </w:p>
        </w:tc>
        <w:tc>
          <w:tcPr>
            <w:tcW w:w="859"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机具防护</w:t>
            </w:r>
          </w:p>
        </w:tc>
        <w:tc>
          <w:tcPr>
            <w:tcW w:w="1222"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相关人员</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15" w:type="dxa"/>
            <w:left w:w="15" w:type="dxa"/>
            <w:bottom w:w="15" w:type="dxa"/>
            <w:right w:w="15" w:type="dxa"/>
          </w:tblCellMar>
        </w:tblPrEx>
        <w:trPr>
          <w:trHeight w:val="710" w:hRule="atLeast"/>
          <w:jc w:val="center"/>
        </w:trPr>
        <w:tc>
          <w:tcPr>
            <w:tcW w:w="484"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iCs w:val="0"/>
                <w:color w:val="auto"/>
                <w:kern w:val="0"/>
                <w:sz w:val="22"/>
                <w:szCs w:val="22"/>
                <w:u w:val="none"/>
                <w:lang w:val="en-US" w:eastAsia="zh-CN" w:bidi="ar"/>
              </w:rPr>
              <w:t>132</w:t>
            </w:r>
          </w:p>
        </w:tc>
        <w:tc>
          <w:tcPr>
            <w:tcW w:w="486"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cs="宋体"/>
                <w:i w:val="0"/>
                <w:color w:val="auto"/>
                <w:kern w:val="0"/>
                <w:sz w:val="20"/>
                <w:szCs w:val="20"/>
                <w:u w:val="none"/>
                <w:lang w:val="en-US" w:eastAsia="zh-CN" w:bidi="ar"/>
              </w:rPr>
              <w:t>C</w:t>
            </w:r>
          </w:p>
        </w:tc>
        <w:tc>
          <w:tcPr>
            <w:tcW w:w="600"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C55</w:t>
            </w:r>
          </w:p>
        </w:tc>
        <w:tc>
          <w:tcPr>
            <w:tcW w:w="5214" w:type="dxa"/>
            <w:tcBorders>
              <w:tl2br w:val="nil"/>
              <w:tr2bl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使用长度在2米以上的安全带、安全绳等未加装缓冲器</w:t>
            </w:r>
          </w:p>
        </w:tc>
        <w:tc>
          <w:tcPr>
            <w:tcW w:w="859"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机具防护</w:t>
            </w:r>
          </w:p>
        </w:tc>
        <w:tc>
          <w:tcPr>
            <w:tcW w:w="1222"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使用人员</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15" w:type="dxa"/>
            <w:left w:w="15" w:type="dxa"/>
            <w:bottom w:w="15" w:type="dxa"/>
            <w:right w:w="15" w:type="dxa"/>
          </w:tblCellMar>
        </w:tblPrEx>
        <w:trPr>
          <w:trHeight w:val="710" w:hRule="atLeast"/>
          <w:jc w:val="center"/>
        </w:trPr>
        <w:tc>
          <w:tcPr>
            <w:tcW w:w="484"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iCs w:val="0"/>
                <w:color w:val="auto"/>
                <w:kern w:val="0"/>
                <w:sz w:val="22"/>
                <w:szCs w:val="22"/>
                <w:u w:val="none"/>
                <w:lang w:val="en-US" w:eastAsia="zh-CN" w:bidi="ar"/>
              </w:rPr>
              <w:t>133</w:t>
            </w:r>
          </w:p>
        </w:tc>
        <w:tc>
          <w:tcPr>
            <w:tcW w:w="486"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cs="宋体"/>
                <w:i w:val="0"/>
                <w:color w:val="auto"/>
                <w:kern w:val="0"/>
                <w:sz w:val="20"/>
                <w:szCs w:val="20"/>
                <w:u w:val="none"/>
                <w:lang w:val="en-US" w:eastAsia="zh-CN" w:bidi="ar"/>
              </w:rPr>
              <w:t>C</w:t>
            </w:r>
          </w:p>
        </w:tc>
        <w:tc>
          <w:tcPr>
            <w:tcW w:w="600"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C56</w:t>
            </w:r>
          </w:p>
        </w:tc>
        <w:tc>
          <w:tcPr>
            <w:tcW w:w="5214" w:type="dxa"/>
            <w:tcBorders>
              <w:tl2br w:val="nil"/>
              <w:tr2bl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现场作业时未按规定着装</w:t>
            </w:r>
          </w:p>
        </w:tc>
        <w:tc>
          <w:tcPr>
            <w:tcW w:w="859"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机具防护</w:t>
            </w:r>
          </w:p>
        </w:tc>
        <w:tc>
          <w:tcPr>
            <w:tcW w:w="1222"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作业人员</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15" w:type="dxa"/>
            <w:left w:w="15" w:type="dxa"/>
            <w:bottom w:w="15" w:type="dxa"/>
            <w:right w:w="15" w:type="dxa"/>
          </w:tblCellMar>
        </w:tblPrEx>
        <w:trPr>
          <w:trHeight w:val="710" w:hRule="atLeast"/>
          <w:jc w:val="center"/>
        </w:trPr>
        <w:tc>
          <w:tcPr>
            <w:tcW w:w="484"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iCs w:val="0"/>
                <w:color w:val="auto"/>
                <w:kern w:val="0"/>
                <w:sz w:val="22"/>
                <w:szCs w:val="22"/>
                <w:u w:val="none"/>
                <w:lang w:val="en-US" w:eastAsia="zh-CN" w:bidi="ar"/>
              </w:rPr>
              <w:t>134</w:t>
            </w:r>
          </w:p>
        </w:tc>
        <w:tc>
          <w:tcPr>
            <w:tcW w:w="486"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cs="宋体"/>
                <w:i w:val="0"/>
                <w:color w:val="auto"/>
                <w:kern w:val="0"/>
                <w:sz w:val="20"/>
                <w:szCs w:val="20"/>
                <w:u w:val="none"/>
                <w:lang w:val="en-US" w:eastAsia="zh-CN" w:bidi="ar"/>
              </w:rPr>
              <w:t>C</w:t>
            </w:r>
          </w:p>
        </w:tc>
        <w:tc>
          <w:tcPr>
            <w:tcW w:w="600"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C57</w:t>
            </w:r>
          </w:p>
        </w:tc>
        <w:tc>
          <w:tcPr>
            <w:tcW w:w="5214" w:type="dxa"/>
            <w:tcBorders>
              <w:tl2br w:val="nil"/>
              <w:tr2bl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不按规定佩戴或未正确佩戴安全帽</w:t>
            </w:r>
          </w:p>
        </w:tc>
        <w:tc>
          <w:tcPr>
            <w:tcW w:w="859"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机具防护</w:t>
            </w:r>
          </w:p>
        </w:tc>
        <w:tc>
          <w:tcPr>
            <w:tcW w:w="1222"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作业人员</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15" w:type="dxa"/>
            <w:left w:w="15" w:type="dxa"/>
            <w:bottom w:w="15" w:type="dxa"/>
            <w:right w:w="15" w:type="dxa"/>
          </w:tblCellMar>
        </w:tblPrEx>
        <w:trPr>
          <w:trHeight w:val="710" w:hRule="atLeast"/>
          <w:jc w:val="center"/>
        </w:trPr>
        <w:tc>
          <w:tcPr>
            <w:tcW w:w="484"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iCs w:val="0"/>
                <w:color w:val="auto"/>
                <w:kern w:val="0"/>
                <w:sz w:val="22"/>
                <w:szCs w:val="22"/>
                <w:u w:val="none"/>
                <w:lang w:val="en-US" w:eastAsia="zh-CN" w:bidi="ar"/>
              </w:rPr>
              <w:t>135</w:t>
            </w:r>
          </w:p>
        </w:tc>
        <w:tc>
          <w:tcPr>
            <w:tcW w:w="486"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cs="宋体"/>
                <w:i w:val="0"/>
                <w:color w:val="auto"/>
                <w:kern w:val="0"/>
                <w:sz w:val="20"/>
                <w:szCs w:val="20"/>
                <w:u w:val="none"/>
                <w:lang w:val="en-US" w:eastAsia="zh-CN" w:bidi="ar"/>
              </w:rPr>
              <w:t>C</w:t>
            </w:r>
          </w:p>
        </w:tc>
        <w:tc>
          <w:tcPr>
            <w:tcW w:w="600"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C58</w:t>
            </w:r>
          </w:p>
        </w:tc>
        <w:tc>
          <w:tcPr>
            <w:tcW w:w="5214" w:type="dxa"/>
            <w:tcBorders>
              <w:tl2br w:val="nil"/>
              <w:tr2bl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施工作业人员在夜间或道路、地下洞室等环境较暗的场所作业时未穿着符合规范的反光衣</w:t>
            </w:r>
          </w:p>
        </w:tc>
        <w:tc>
          <w:tcPr>
            <w:tcW w:w="859"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机具防护</w:t>
            </w:r>
          </w:p>
        </w:tc>
        <w:tc>
          <w:tcPr>
            <w:tcW w:w="1222"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作业人员</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15" w:type="dxa"/>
            <w:left w:w="15" w:type="dxa"/>
            <w:bottom w:w="15" w:type="dxa"/>
            <w:right w:w="15" w:type="dxa"/>
          </w:tblCellMar>
        </w:tblPrEx>
        <w:trPr>
          <w:trHeight w:val="710" w:hRule="atLeast"/>
          <w:jc w:val="center"/>
        </w:trPr>
        <w:tc>
          <w:tcPr>
            <w:tcW w:w="484"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iCs w:val="0"/>
                <w:color w:val="auto"/>
                <w:kern w:val="0"/>
                <w:sz w:val="22"/>
                <w:szCs w:val="22"/>
                <w:u w:val="none"/>
                <w:lang w:val="en-US" w:eastAsia="zh-CN" w:bidi="ar"/>
              </w:rPr>
              <w:t>136</w:t>
            </w:r>
          </w:p>
        </w:tc>
        <w:tc>
          <w:tcPr>
            <w:tcW w:w="486"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cs="宋体"/>
                <w:i w:val="0"/>
                <w:color w:val="auto"/>
                <w:kern w:val="0"/>
                <w:sz w:val="20"/>
                <w:szCs w:val="20"/>
                <w:u w:val="none"/>
                <w:lang w:val="en-US" w:eastAsia="zh-CN" w:bidi="ar"/>
              </w:rPr>
              <w:t>C</w:t>
            </w:r>
          </w:p>
        </w:tc>
        <w:tc>
          <w:tcPr>
            <w:tcW w:w="600"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C59</w:t>
            </w:r>
          </w:p>
        </w:tc>
        <w:tc>
          <w:tcPr>
            <w:tcW w:w="5214" w:type="dxa"/>
            <w:tcBorders>
              <w:tl2br w:val="nil"/>
              <w:tr2bl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邻近水域施工作业未配置救生措施</w:t>
            </w:r>
          </w:p>
        </w:tc>
        <w:tc>
          <w:tcPr>
            <w:tcW w:w="859"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机具防护</w:t>
            </w:r>
          </w:p>
        </w:tc>
        <w:tc>
          <w:tcPr>
            <w:tcW w:w="1222"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工作负责人</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15" w:type="dxa"/>
            <w:left w:w="15" w:type="dxa"/>
            <w:bottom w:w="15" w:type="dxa"/>
            <w:right w:w="15" w:type="dxa"/>
          </w:tblCellMar>
        </w:tblPrEx>
        <w:trPr>
          <w:trHeight w:val="710" w:hRule="atLeast"/>
          <w:jc w:val="center"/>
        </w:trPr>
        <w:tc>
          <w:tcPr>
            <w:tcW w:w="484"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iCs w:val="0"/>
                <w:color w:val="auto"/>
                <w:kern w:val="0"/>
                <w:sz w:val="22"/>
                <w:szCs w:val="22"/>
                <w:u w:val="none"/>
                <w:lang w:val="en-US" w:eastAsia="zh-CN" w:bidi="ar"/>
              </w:rPr>
              <w:t>137</w:t>
            </w:r>
          </w:p>
        </w:tc>
        <w:tc>
          <w:tcPr>
            <w:tcW w:w="486"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cs="宋体"/>
                <w:i w:val="0"/>
                <w:color w:val="auto"/>
                <w:kern w:val="0"/>
                <w:sz w:val="20"/>
                <w:szCs w:val="20"/>
                <w:u w:val="none"/>
                <w:lang w:val="en-US" w:eastAsia="zh-CN" w:bidi="ar"/>
              </w:rPr>
              <w:t>C</w:t>
            </w:r>
          </w:p>
        </w:tc>
        <w:tc>
          <w:tcPr>
            <w:tcW w:w="600"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C60</w:t>
            </w:r>
          </w:p>
        </w:tc>
        <w:tc>
          <w:tcPr>
            <w:tcW w:w="5214" w:type="dxa"/>
            <w:tcBorders>
              <w:tl2br w:val="nil"/>
              <w:tr2bl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auto"/>
                <w:kern w:val="0"/>
                <w:sz w:val="20"/>
                <w:szCs w:val="20"/>
                <w:u w:val="none"/>
                <w:lang w:val="en-US" w:eastAsia="zh-CN" w:bidi="ar"/>
              </w:rPr>
            </w:pPr>
            <w:r>
              <w:rPr>
                <w:rStyle w:val="300"/>
                <w:color w:val="auto"/>
                <w:sz w:val="20"/>
                <w:szCs w:val="20"/>
                <w:lang w:val="en-US" w:eastAsia="zh-CN" w:bidi="ar"/>
              </w:rPr>
              <w:t>使用验电器对</w:t>
            </w:r>
            <w:r>
              <w:rPr>
                <w:rFonts w:hint="eastAsia" w:ascii="宋体" w:hAnsi="宋体" w:eastAsia="宋体" w:cs="宋体"/>
                <w:i w:val="0"/>
                <w:color w:val="auto"/>
                <w:kern w:val="0"/>
                <w:sz w:val="20"/>
                <w:szCs w:val="20"/>
                <w:u w:val="none"/>
                <w:lang w:val="en-US" w:eastAsia="zh-CN" w:bidi="ar"/>
              </w:rPr>
              <w:t>低压配电设备验电时未戴绝缘手套</w:t>
            </w:r>
          </w:p>
        </w:tc>
        <w:tc>
          <w:tcPr>
            <w:tcW w:w="859"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机具防护</w:t>
            </w:r>
          </w:p>
        </w:tc>
        <w:tc>
          <w:tcPr>
            <w:tcW w:w="1222"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作业人员</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15" w:type="dxa"/>
            <w:left w:w="15" w:type="dxa"/>
            <w:bottom w:w="15" w:type="dxa"/>
            <w:right w:w="15" w:type="dxa"/>
          </w:tblCellMar>
        </w:tblPrEx>
        <w:trPr>
          <w:trHeight w:val="710" w:hRule="atLeast"/>
          <w:jc w:val="center"/>
        </w:trPr>
        <w:tc>
          <w:tcPr>
            <w:tcW w:w="484"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iCs w:val="0"/>
                <w:color w:val="auto"/>
                <w:kern w:val="0"/>
                <w:sz w:val="22"/>
                <w:szCs w:val="22"/>
                <w:u w:val="none"/>
                <w:lang w:val="en-US" w:eastAsia="zh-CN" w:bidi="ar"/>
              </w:rPr>
              <w:t>138</w:t>
            </w:r>
          </w:p>
        </w:tc>
        <w:tc>
          <w:tcPr>
            <w:tcW w:w="486"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cs="宋体"/>
                <w:i w:val="0"/>
                <w:color w:val="auto"/>
                <w:kern w:val="0"/>
                <w:sz w:val="20"/>
                <w:szCs w:val="20"/>
                <w:u w:val="none"/>
                <w:lang w:val="en-US" w:eastAsia="zh-CN" w:bidi="ar"/>
              </w:rPr>
              <w:t>C</w:t>
            </w:r>
          </w:p>
        </w:tc>
        <w:tc>
          <w:tcPr>
            <w:tcW w:w="600"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C61</w:t>
            </w:r>
          </w:p>
        </w:tc>
        <w:tc>
          <w:tcPr>
            <w:tcW w:w="5214" w:type="dxa"/>
            <w:tcBorders>
              <w:tl2br w:val="nil"/>
              <w:tr2bl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电、气焊工作时不戴防护镜、不穿帆布或全棉工作服、不戴防护手套</w:t>
            </w:r>
          </w:p>
        </w:tc>
        <w:tc>
          <w:tcPr>
            <w:tcW w:w="859"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机具防护</w:t>
            </w:r>
          </w:p>
        </w:tc>
        <w:tc>
          <w:tcPr>
            <w:tcW w:w="1222"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作业人员</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15" w:type="dxa"/>
            <w:left w:w="15" w:type="dxa"/>
            <w:bottom w:w="15" w:type="dxa"/>
            <w:right w:w="15" w:type="dxa"/>
          </w:tblCellMar>
        </w:tblPrEx>
        <w:trPr>
          <w:trHeight w:val="710" w:hRule="atLeast"/>
          <w:jc w:val="center"/>
        </w:trPr>
        <w:tc>
          <w:tcPr>
            <w:tcW w:w="484"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iCs w:val="0"/>
                <w:color w:val="auto"/>
                <w:kern w:val="0"/>
                <w:sz w:val="22"/>
                <w:szCs w:val="22"/>
                <w:u w:val="none"/>
                <w:lang w:val="en-US" w:eastAsia="zh-CN" w:bidi="ar"/>
              </w:rPr>
              <w:t>139</w:t>
            </w:r>
          </w:p>
        </w:tc>
        <w:tc>
          <w:tcPr>
            <w:tcW w:w="486"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cs="宋体"/>
                <w:i w:val="0"/>
                <w:color w:val="auto"/>
                <w:kern w:val="0"/>
                <w:sz w:val="20"/>
                <w:szCs w:val="20"/>
                <w:u w:val="none"/>
                <w:lang w:val="en-US" w:eastAsia="zh-CN" w:bidi="ar"/>
              </w:rPr>
              <w:t>C</w:t>
            </w:r>
          </w:p>
        </w:tc>
        <w:tc>
          <w:tcPr>
            <w:tcW w:w="600"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C62</w:t>
            </w:r>
          </w:p>
        </w:tc>
        <w:tc>
          <w:tcPr>
            <w:tcW w:w="5214" w:type="dxa"/>
            <w:tcBorders>
              <w:tl2br w:val="nil"/>
              <w:tr2bl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在电缆沟、隧道、夹层或金属容器内工作时，未使用安全电压行灯照明</w:t>
            </w:r>
          </w:p>
        </w:tc>
        <w:tc>
          <w:tcPr>
            <w:tcW w:w="859"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机具防护</w:t>
            </w:r>
          </w:p>
        </w:tc>
        <w:tc>
          <w:tcPr>
            <w:tcW w:w="1222"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工作负责人</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15" w:type="dxa"/>
            <w:left w:w="15" w:type="dxa"/>
            <w:bottom w:w="15" w:type="dxa"/>
            <w:right w:w="15" w:type="dxa"/>
          </w:tblCellMar>
        </w:tblPrEx>
        <w:trPr>
          <w:trHeight w:val="710" w:hRule="atLeast"/>
          <w:jc w:val="center"/>
        </w:trPr>
        <w:tc>
          <w:tcPr>
            <w:tcW w:w="484"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iCs w:val="0"/>
                <w:color w:val="auto"/>
                <w:kern w:val="0"/>
                <w:sz w:val="22"/>
                <w:szCs w:val="22"/>
                <w:u w:val="none"/>
                <w:lang w:val="en-US" w:eastAsia="zh-CN" w:bidi="ar"/>
              </w:rPr>
              <w:t>140</w:t>
            </w:r>
          </w:p>
        </w:tc>
        <w:tc>
          <w:tcPr>
            <w:tcW w:w="486"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cs="宋体"/>
                <w:i w:val="0"/>
                <w:color w:val="auto"/>
                <w:kern w:val="0"/>
                <w:sz w:val="20"/>
                <w:szCs w:val="20"/>
                <w:u w:val="none"/>
                <w:lang w:val="en-US" w:eastAsia="zh-CN" w:bidi="ar"/>
              </w:rPr>
              <w:t>C</w:t>
            </w:r>
          </w:p>
        </w:tc>
        <w:tc>
          <w:tcPr>
            <w:tcW w:w="600"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C63</w:t>
            </w:r>
          </w:p>
        </w:tc>
        <w:tc>
          <w:tcPr>
            <w:tcW w:w="5214" w:type="dxa"/>
            <w:tcBorders>
              <w:tl2br w:val="nil"/>
              <w:tr2bl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二次回路工作未落实防止电流互感器二次侧开路或电压互感器二次侧短路的措施</w:t>
            </w:r>
          </w:p>
        </w:tc>
        <w:tc>
          <w:tcPr>
            <w:tcW w:w="859"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人员行为</w:t>
            </w:r>
          </w:p>
        </w:tc>
        <w:tc>
          <w:tcPr>
            <w:tcW w:w="1222"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工作负责人</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15" w:type="dxa"/>
            <w:left w:w="15" w:type="dxa"/>
            <w:bottom w:w="15" w:type="dxa"/>
            <w:right w:w="15" w:type="dxa"/>
          </w:tblCellMar>
        </w:tblPrEx>
        <w:trPr>
          <w:trHeight w:val="710" w:hRule="atLeast"/>
          <w:jc w:val="center"/>
        </w:trPr>
        <w:tc>
          <w:tcPr>
            <w:tcW w:w="484"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iCs w:val="0"/>
                <w:color w:val="auto"/>
                <w:kern w:val="0"/>
                <w:sz w:val="22"/>
                <w:szCs w:val="22"/>
                <w:u w:val="none"/>
                <w:lang w:val="en-US" w:eastAsia="zh-CN" w:bidi="ar"/>
              </w:rPr>
              <w:t>141</w:t>
            </w:r>
          </w:p>
        </w:tc>
        <w:tc>
          <w:tcPr>
            <w:tcW w:w="486"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cs="宋体"/>
                <w:i w:val="0"/>
                <w:color w:val="auto"/>
                <w:kern w:val="0"/>
                <w:sz w:val="20"/>
                <w:szCs w:val="20"/>
                <w:u w:val="none"/>
                <w:lang w:val="en-US" w:eastAsia="zh-CN" w:bidi="ar"/>
              </w:rPr>
              <w:t>C</w:t>
            </w:r>
          </w:p>
        </w:tc>
        <w:tc>
          <w:tcPr>
            <w:tcW w:w="600"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C64</w:t>
            </w:r>
          </w:p>
        </w:tc>
        <w:tc>
          <w:tcPr>
            <w:tcW w:w="5214" w:type="dxa"/>
            <w:tcBorders>
              <w:tl2br w:val="nil"/>
              <w:tr2bl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二次回路工作使用的金属工具未按规定进行绝缘保护</w:t>
            </w:r>
          </w:p>
        </w:tc>
        <w:tc>
          <w:tcPr>
            <w:tcW w:w="859"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人员行为</w:t>
            </w:r>
          </w:p>
        </w:tc>
        <w:tc>
          <w:tcPr>
            <w:tcW w:w="1222"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作业人员</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15" w:type="dxa"/>
            <w:left w:w="15" w:type="dxa"/>
            <w:bottom w:w="15" w:type="dxa"/>
            <w:right w:w="15" w:type="dxa"/>
          </w:tblCellMar>
        </w:tblPrEx>
        <w:trPr>
          <w:trHeight w:val="710" w:hRule="atLeast"/>
          <w:jc w:val="center"/>
        </w:trPr>
        <w:tc>
          <w:tcPr>
            <w:tcW w:w="484"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iCs w:val="0"/>
                <w:color w:val="auto"/>
                <w:kern w:val="0"/>
                <w:sz w:val="22"/>
                <w:szCs w:val="22"/>
                <w:u w:val="none"/>
                <w:lang w:val="en-US" w:eastAsia="zh-CN" w:bidi="ar"/>
              </w:rPr>
              <w:t>142</w:t>
            </w:r>
          </w:p>
        </w:tc>
        <w:tc>
          <w:tcPr>
            <w:tcW w:w="486"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cs="宋体"/>
                <w:i w:val="0"/>
                <w:color w:val="auto"/>
                <w:kern w:val="0"/>
                <w:sz w:val="20"/>
                <w:szCs w:val="20"/>
                <w:u w:val="none"/>
                <w:lang w:val="en-US" w:eastAsia="zh-CN" w:bidi="ar"/>
              </w:rPr>
              <w:t>C</w:t>
            </w:r>
          </w:p>
        </w:tc>
        <w:tc>
          <w:tcPr>
            <w:tcW w:w="600"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C65</w:t>
            </w:r>
          </w:p>
        </w:tc>
        <w:tc>
          <w:tcPr>
            <w:tcW w:w="5214" w:type="dxa"/>
            <w:tcBorders>
              <w:tl2br w:val="nil"/>
              <w:tr2bl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在继保、安自等二次设备屏柜或端子排作业时，正在运行的设备与开展作业的设备间，没有采取可靠隔离措施或没有明显的分隔标示；或进行振动较大的工作时，未采取防误动、误碰的安全措施</w:t>
            </w:r>
          </w:p>
        </w:tc>
        <w:tc>
          <w:tcPr>
            <w:tcW w:w="859"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人员行为</w:t>
            </w:r>
          </w:p>
        </w:tc>
        <w:tc>
          <w:tcPr>
            <w:tcW w:w="1222"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工作负责人</w:t>
            </w:r>
            <w:r>
              <w:rPr>
                <w:rFonts w:hint="eastAsia" w:ascii="宋体" w:hAnsi="宋体" w:eastAsia="宋体" w:cs="宋体"/>
                <w:i w:val="0"/>
                <w:color w:val="auto"/>
                <w:kern w:val="0"/>
                <w:sz w:val="20"/>
                <w:szCs w:val="20"/>
                <w:u w:val="none"/>
                <w:lang w:val="en-US" w:eastAsia="zh-CN" w:bidi="ar"/>
              </w:rPr>
              <w:br w:type="textWrapping"/>
            </w:r>
            <w:r>
              <w:rPr>
                <w:rFonts w:hint="eastAsia" w:ascii="宋体" w:hAnsi="宋体" w:eastAsia="宋体" w:cs="宋体"/>
                <w:i w:val="0"/>
                <w:color w:val="auto"/>
                <w:kern w:val="0"/>
                <w:sz w:val="20"/>
                <w:szCs w:val="20"/>
                <w:u w:val="none"/>
                <w:lang w:val="en-US" w:eastAsia="zh-CN" w:bidi="ar"/>
              </w:rPr>
              <w:t>工作许可人</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15" w:type="dxa"/>
            <w:left w:w="15" w:type="dxa"/>
            <w:bottom w:w="15" w:type="dxa"/>
            <w:right w:w="15" w:type="dxa"/>
          </w:tblCellMar>
        </w:tblPrEx>
        <w:trPr>
          <w:trHeight w:val="710" w:hRule="atLeast"/>
          <w:jc w:val="center"/>
        </w:trPr>
        <w:tc>
          <w:tcPr>
            <w:tcW w:w="484"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iCs w:val="0"/>
                <w:color w:val="auto"/>
                <w:kern w:val="0"/>
                <w:sz w:val="22"/>
                <w:szCs w:val="22"/>
                <w:u w:val="none"/>
                <w:lang w:val="en-US" w:eastAsia="zh-CN" w:bidi="ar"/>
              </w:rPr>
              <w:t>143</w:t>
            </w:r>
          </w:p>
        </w:tc>
        <w:tc>
          <w:tcPr>
            <w:tcW w:w="486"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cs="宋体"/>
                <w:i w:val="0"/>
                <w:color w:val="auto"/>
                <w:kern w:val="0"/>
                <w:sz w:val="20"/>
                <w:szCs w:val="20"/>
                <w:u w:val="none"/>
                <w:lang w:val="en-US" w:eastAsia="zh-CN" w:bidi="ar"/>
              </w:rPr>
              <w:t>C</w:t>
            </w:r>
          </w:p>
        </w:tc>
        <w:tc>
          <w:tcPr>
            <w:tcW w:w="600"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C66</w:t>
            </w:r>
          </w:p>
        </w:tc>
        <w:tc>
          <w:tcPr>
            <w:tcW w:w="5214" w:type="dxa"/>
            <w:tcBorders>
              <w:tl2br w:val="nil"/>
              <w:tr2bl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凭借栏杆、脚手架、瓷件等起吊物件</w:t>
            </w:r>
          </w:p>
        </w:tc>
        <w:tc>
          <w:tcPr>
            <w:tcW w:w="859"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人员行为</w:t>
            </w:r>
          </w:p>
        </w:tc>
        <w:tc>
          <w:tcPr>
            <w:tcW w:w="1222"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工作负责人</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15" w:type="dxa"/>
            <w:left w:w="15" w:type="dxa"/>
            <w:bottom w:w="15" w:type="dxa"/>
            <w:right w:w="15" w:type="dxa"/>
          </w:tblCellMar>
        </w:tblPrEx>
        <w:trPr>
          <w:trHeight w:val="710" w:hRule="atLeast"/>
          <w:jc w:val="center"/>
        </w:trPr>
        <w:tc>
          <w:tcPr>
            <w:tcW w:w="484"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iCs w:val="0"/>
                <w:color w:val="auto"/>
                <w:kern w:val="0"/>
                <w:sz w:val="22"/>
                <w:szCs w:val="22"/>
                <w:u w:val="none"/>
                <w:lang w:val="en-US" w:eastAsia="zh-CN" w:bidi="ar"/>
              </w:rPr>
              <w:t>144</w:t>
            </w:r>
          </w:p>
        </w:tc>
        <w:tc>
          <w:tcPr>
            <w:tcW w:w="486"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cs="宋体"/>
                <w:i w:val="0"/>
                <w:color w:val="auto"/>
                <w:kern w:val="0"/>
                <w:sz w:val="20"/>
                <w:szCs w:val="20"/>
                <w:u w:val="none"/>
                <w:lang w:val="en-US" w:eastAsia="zh-CN" w:bidi="ar"/>
              </w:rPr>
              <w:t>C</w:t>
            </w:r>
          </w:p>
        </w:tc>
        <w:tc>
          <w:tcPr>
            <w:tcW w:w="600"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C67</w:t>
            </w:r>
          </w:p>
        </w:tc>
        <w:tc>
          <w:tcPr>
            <w:tcW w:w="5214" w:type="dxa"/>
            <w:tcBorders>
              <w:tl2br w:val="nil"/>
              <w:tr2bl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生产运行现场消防设备设施、灭火器材未定期检验、检查，或损坏、失效</w:t>
            </w:r>
          </w:p>
        </w:tc>
        <w:tc>
          <w:tcPr>
            <w:tcW w:w="859"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作业环境</w:t>
            </w:r>
          </w:p>
        </w:tc>
        <w:tc>
          <w:tcPr>
            <w:tcW w:w="1222"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相关人员</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15" w:type="dxa"/>
            <w:left w:w="15" w:type="dxa"/>
            <w:bottom w:w="15" w:type="dxa"/>
            <w:right w:w="15" w:type="dxa"/>
          </w:tblCellMar>
        </w:tblPrEx>
        <w:trPr>
          <w:trHeight w:val="710" w:hRule="atLeast"/>
          <w:jc w:val="center"/>
        </w:trPr>
        <w:tc>
          <w:tcPr>
            <w:tcW w:w="484"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iCs w:val="0"/>
                <w:color w:val="auto"/>
                <w:kern w:val="0"/>
                <w:sz w:val="22"/>
                <w:szCs w:val="22"/>
                <w:u w:val="none"/>
                <w:lang w:val="en-US" w:eastAsia="zh-CN" w:bidi="ar"/>
              </w:rPr>
              <w:t>145</w:t>
            </w:r>
          </w:p>
        </w:tc>
        <w:tc>
          <w:tcPr>
            <w:tcW w:w="486"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cs="宋体"/>
                <w:i w:val="0"/>
                <w:color w:val="auto"/>
                <w:kern w:val="0"/>
                <w:sz w:val="20"/>
                <w:szCs w:val="20"/>
                <w:u w:val="none"/>
                <w:lang w:val="en-US" w:eastAsia="zh-CN" w:bidi="ar"/>
              </w:rPr>
              <w:t>C</w:t>
            </w:r>
          </w:p>
        </w:tc>
        <w:tc>
          <w:tcPr>
            <w:tcW w:w="600"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C68</w:t>
            </w:r>
          </w:p>
        </w:tc>
        <w:tc>
          <w:tcPr>
            <w:tcW w:w="5214" w:type="dxa"/>
            <w:tcBorders>
              <w:tl2br w:val="nil"/>
              <w:tr2bl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易燃、易爆物品或各种气瓶不按规定储运、存放、使用</w:t>
            </w:r>
          </w:p>
        </w:tc>
        <w:tc>
          <w:tcPr>
            <w:tcW w:w="859"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作业环境</w:t>
            </w:r>
          </w:p>
        </w:tc>
        <w:tc>
          <w:tcPr>
            <w:tcW w:w="1222"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相关人员</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15" w:type="dxa"/>
            <w:left w:w="15" w:type="dxa"/>
            <w:bottom w:w="15" w:type="dxa"/>
            <w:right w:w="15" w:type="dxa"/>
          </w:tblCellMar>
        </w:tblPrEx>
        <w:trPr>
          <w:trHeight w:val="710" w:hRule="atLeast"/>
          <w:jc w:val="center"/>
        </w:trPr>
        <w:tc>
          <w:tcPr>
            <w:tcW w:w="484"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iCs w:val="0"/>
                <w:color w:val="auto"/>
                <w:kern w:val="0"/>
                <w:sz w:val="22"/>
                <w:szCs w:val="22"/>
                <w:u w:val="none"/>
                <w:lang w:val="en-US" w:eastAsia="zh-CN" w:bidi="ar"/>
              </w:rPr>
              <w:t>146</w:t>
            </w:r>
          </w:p>
        </w:tc>
        <w:tc>
          <w:tcPr>
            <w:tcW w:w="486"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cs="宋体"/>
                <w:i w:val="0"/>
                <w:color w:val="auto"/>
                <w:kern w:val="0"/>
                <w:sz w:val="20"/>
                <w:szCs w:val="20"/>
                <w:u w:val="none"/>
                <w:lang w:val="en-US" w:eastAsia="zh-CN" w:bidi="ar"/>
              </w:rPr>
              <w:t>C</w:t>
            </w:r>
          </w:p>
        </w:tc>
        <w:tc>
          <w:tcPr>
            <w:tcW w:w="600"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C69</w:t>
            </w:r>
          </w:p>
        </w:tc>
        <w:tc>
          <w:tcPr>
            <w:tcW w:w="5214" w:type="dxa"/>
            <w:tcBorders>
              <w:tl2br w:val="nil"/>
              <w:tr2bl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使用中的乙炔瓶没有防回火装置，气管有龟裂、鼓包、漏气等现象</w:t>
            </w:r>
          </w:p>
        </w:tc>
        <w:tc>
          <w:tcPr>
            <w:tcW w:w="859"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作业环境</w:t>
            </w:r>
          </w:p>
        </w:tc>
        <w:tc>
          <w:tcPr>
            <w:tcW w:w="1222"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相关人员</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15" w:type="dxa"/>
            <w:left w:w="15" w:type="dxa"/>
            <w:bottom w:w="15" w:type="dxa"/>
            <w:right w:w="15" w:type="dxa"/>
          </w:tblCellMar>
        </w:tblPrEx>
        <w:trPr>
          <w:trHeight w:val="710" w:hRule="atLeast"/>
          <w:jc w:val="center"/>
        </w:trPr>
        <w:tc>
          <w:tcPr>
            <w:tcW w:w="484"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iCs w:val="0"/>
                <w:color w:val="auto"/>
                <w:kern w:val="0"/>
                <w:sz w:val="22"/>
                <w:szCs w:val="22"/>
                <w:u w:val="none"/>
                <w:lang w:val="en-US" w:eastAsia="zh-CN" w:bidi="ar"/>
              </w:rPr>
              <w:t>147</w:t>
            </w:r>
          </w:p>
        </w:tc>
        <w:tc>
          <w:tcPr>
            <w:tcW w:w="486"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cs="宋体"/>
                <w:i w:val="0"/>
                <w:color w:val="auto"/>
                <w:kern w:val="0"/>
                <w:sz w:val="20"/>
                <w:szCs w:val="20"/>
                <w:u w:val="none"/>
                <w:lang w:val="en-US" w:eastAsia="zh-CN" w:bidi="ar"/>
              </w:rPr>
              <w:t>C</w:t>
            </w:r>
          </w:p>
        </w:tc>
        <w:tc>
          <w:tcPr>
            <w:tcW w:w="600"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C70</w:t>
            </w:r>
          </w:p>
        </w:tc>
        <w:tc>
          <w:tcPr>
            <w:tcW w:w="5214" w:type="dxa"/>
            <w:tcBorders>
              <w:tl2br w:val="nil"/>
              <w:tr2bl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氧气瓶与乙炔瓶同车运载及混放使用中的氧气瓶、乙炔瓶放置相距不足5米，距明火不足10米，未垂直放置</w:t>
            </w:r>
            <w:r>
              <w:rPr>
                <w:rStyle w:val="300"/>
                <w:color w:val="auto"/>
                <w:sz w:val="20"/>
                <w:szCs w:val="20"/>
                <w:lang w:val="en-US" w:eastAsia="zh-CN" w:bidi="ar"/>
              </w:rPr>
              <w:t>固定</w:t>
            </w:r>
          </w:p>
        </w:tc>
        <w:tc>
          <w:tcPr>
            <w:tcW w:w="859"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作业环境</w:t>
            </w:r>
          </w:p>
        </w:tc>
        <w:tc>
          <w:tcPr>
            <w:tcW w:w="1222"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工作负责人</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15" w:type="dxa"/>
            <w:left w:w="15" w:type="dxa"/>
            <w:bottom w:w="15" w:type="dxa"/>
            <w:right w:w="15" w:type="dxa"/>
          </w:tblCellMar>
        </w:tblPrEx>
        <w:trPr>
          <w:trHeight w:val="710" w:hRule="atLeast"/>
          <w:jc w:val="center"/>
        </w:trPr>
        <w:tc>
          <w:tcPr>
            <w:tcW w:w="484"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iCs w:val="0"/>
                <w:color w:val="auto"/>
                <w:kern w:val="0"/>
                <w:sz w:val="22"/>
                <w:szCs w:val="22"/>
                <w:u w:val="none"/>
                <w:lang w:val="en-US" w:eastAsia="zh-CN" w:bidi="ar"/>
              </w:rPr>
              <w:t>148</w:t>
            </w:r>
          </w:p>
        </w:tc>
        <w:tc>
          <w:tcPr>
            <w:tcW w:w="486"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cs="宋体"/>
                <w:i w:val="0"/>
                <w:color w:val="auto"/>
                <w:kern w:val="0"/>
                <w:sz w:val="20"/>
                <w:szCs w:val="20"/>
                <w:u w:val="none"/>
                <w:lang w:val="en-US" w:eastAsia="zh-CN" w:bidi="ar"/>
              </w:rPr>
              <w:t>C</w:t>
            </w:r>
          </w:p>
        </w:tc>
        <w:tc>
          <w:tcPr>
            <w:tcW w:w="600"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C71</w:t>
            </w:r>
          </w:p>
        </w:tc>
        <w:tc>
          <w:tcPr>
            <w:tcW w:w="5214" w:type="dxa"/>
            <w:tcBorders>
              <w:tl2br w:val="nil"/>
              <w:tr2bl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动火作业现场未放置足够、合格的灭火器材</w:t>
            </w:r>
          </w:p>
        </w:tc>
        <w:tc>
          <w:tcPr>
            <w:tcW w:w="859"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作业环境</w:t>
            </w:r>
          </w:p>
        </w:tc>
        <w:tc>
          <w:tcPr>
            <w:tcW w:w="1222"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工作负责人</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15" w:type="dxa"/>
            <w:left w:w="15" w:type="dxa"/>
            <w:bottom w:w="15" w:type="dxa"/>
            <w:right w:w="15" w:type="dxa"/>
          </w:tblCellMar>
        </w:tblPrEx>
        <w:trPr>
          <w:trHeight w:val="710" w:hRule="atLeast"/>
          <w:jc w:val="center"/>
        </w:trPr>
        <w:tc>
          <w:tcPr>
            <w:tcW w:w="484"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iCs w:val="0"/>
                <w:color w:val="auto"/>
                <w:kern w:val="0"/>
                <w:sz w:val="22"/>
                <w:szCs w:val="22"/>
                <w:u w:val="none"/>
                <w:lang w:val="en-US" w:eastAsia="zh-CN" w:bidi="ar"/>
              </w:rPr>
              <w:t>149</w:t>
            </w:r>
          </w:p>
        </w:tc>
        <w:tc>
          <w:tcPr>
            <w:tcW w:w="486"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cs="宋体"/>
                <w:i w:val="0"/>
                <w:color w:val="auto"/>
                <w:kern w:val="0"/>
                <w:sz w:val="20"/>
                <w:szCs w:val="20"/>
                <w:u w:val="none"/>
                <w:lang w:val="en-US" w:eastAsia="zh-CN" w:bidi="ar"/>
              </w:rPr>
              <w:t>C</w:t>
            </w:r>
          </w:p>
        </w:tc>
        <w:tc>
          <w:tcPr>
            <w:tcW w:w="600"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C72</w:t>
            </w:r>
          </w:p>
        </w:tc>
        <w:tc>
          <w:tcPr>
            <w:tcW w:w="5214" w:type="dxa"/>
            <w:tcBorders>
              <w:tl2br w:val="nil"/>
              <w:tr2bl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违规使用没有“一书一签”（化学品安全技术说明书、化学品安全标签）的危险化学品</w:t>
            </w:r>
          </w:p>
        </w:tc>
        <w:tc>
          <w:tcPr>
            <w:tcW w:w="859"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作业环境</w:t>
            </w:r>
          </w:p>
        </w:tc>
        <w:tc>
          <w:tcPr>
            <w:tcW w:w="1222"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工作负责人</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15" w:type="dxa"/>
            <w:left w:w="15" w:type="dxa"/>
            <w:bottom w:w="15" w:type="dxa"/>
            <w:right w:w="15" w:type="dxa"/>
          </w:tblCellMar>
        </w:tblPrEx>
        <w:trPr>
          <w:trHeight w:val="710" w:hRule="atLeast"/>
          <w:jc w:val="center"/>
        </w:trPr>
        <w:tc>
          <w:tcPr>
            <w:tcW w:w="484"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iCs w:val="0"/>
                <w:color w:val="auto"/>
                <w:kern w:val="0"/>
                <w:sz w:val="22"/>
                <w:szCs w:val="22"/>
                <w:u w:val="none"/>
                <w:lang w:val="en-US" w:eastAsia="zh-CN" w:bidi="ar"/>
              </w:rPr>
              <w:t>150</w:t>
            </w:r>
          </w:p>
        </w:tc>
        <w:tc>
          <w:tcPr>
            <w:tcW w:w="486"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cs="宋体"/>
                <w:i w:val="0"/>
                <w:color w:val="auto"/>
                <w:kern w:val="0"/>
                <w:sz w:val="20"/>
                <w:szCs w:val="20"/>
                <w:u w:val="none"/>
                <w:lang w:val="en-US" w:eastAsia="zh-CN" w:bidi="ar"/>
              </w:rPr>
              <w:t>C</w:t>
            </w:r>
          </w:p>
        </w:tc>
        <w:tc>
          <w:tcPr>
            <w:tcW w:w="600"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C73</w:t>
            </w:r>
          </w:p>
        </w:tc>
        <w:tc>
          <w:tcPr>
            <w:tcW w:w="5214" w:type="dxa"/>
            <w:tcBorders>
              <w:tl2br w:val="nil"/>
              <w:tr2bl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擅自倾倒、堆放、丢弃或遗撒危险化学品</w:t>
            </w:r>
          </w:p>
        </w:tc>
        <w:tc>
          <w:tcPr>
            <w:tcW w:w="859"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作业环境</w:t>
            </w:r>
          </w:p>
        </w:tc>
        <w:tc>
          <w:tcPr>
            <w:tcW w:w="1222"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作业人员</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15" w:type="dxa"/>
            <w:left w:w="15" w:type="dxa"/>
            <w:bottom w:w="15" w:type="dxa"/>
            <w:right w:w="15" w:type="dxa"/>
          </w:tblCellMar>
        </w:tblPrEx>
        <w:trPr>
          <w:trHeight w:val="710" w:hRule="atLeast"/>
          <w:jc w:val="center"/>
        </w:trPr>
        <w:tc>
          <w:tcPr>
            <w:tcW w:w="484"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iCs w:val="0"/>
                <w:color w:val="auto"/>
                <w:kern w:val="0"/>
                <w:sz w:val="22"/>
                <w:szCs w:val="22"/>
                <w:u w:val="none"/>
                <w:lang w:val="en-US" w:eastAsia="zh-CN" w:bidi="ar"/>
              </w:rPr>
              <w:t>151</w:t>
            </w:r>
          </w:p>
        </w:tc>
        <w:tc>
          <w:tcPr>
            <w:tcW w:w="486"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cs="宋体"/>
                <w:i w:val="0"/>
                <w:color w:val="auto"/>
                <w:kern w:val="0"/>
                <w:sz w:val="20"/>
                <w:szCs w:val="20"/>
                <w:u w:val="none"/>
                <w:lang w:val="en-US" w:eastAsia="zh-CN" w:bidi="ar"/>
              </w:rPr>
              <w:t>C</w:t>
            </w:r>
          </w:p>
        </w:tc>
        <w:tc>
          <w:tcPr>
            <w:tcW w:w="600"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C74</w:t>
            </w:r>
          </w:p>
        </w:tc>
        <w:tc>
          <w:tcPr>
            <w:tcW w:w="5214" w:type="dxa"/>
            <w:tcBorders>
              <w:tl2br w:val="nil"/>
              <w:tr2bl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雨雪、冰冻天气的高处作业未采取防滑、防冻措施</w:t>
            </w:r>
          </w:p>
        </w:tc>
        <w:tc>
          <w:tcPr>
            <w:tcW w:w="859"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作业环境</w:t>
            </w:r>
          </w:p>
        </w:tc>
        <w:tc>
          <w:tcPr>
            <w:tcW w:w="1222"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作业人员</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15" w:type="dxa"/>
            <w:left w:w="15" w:type="dxa"/>
            <w:bottom w:w="15" w:type="dxa"/>
            <w:right w:w="15" w:type="dxa"/>
          </w:tblCellMar>
        </w:tblPrEx>
        <w:trPr>
          <w:trHeight w:val="710" w:hRule="atLeast"/>
          <w:jc w:val="center"/>
        </w:trPr>
        <w:tc>
          <w:tcPr>
            <w:tcW w:w="484"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iCs w:val="0"/>
                <w:color w:val="auto"/>
                <w:kern w:val="0"/>
                <w:sz w:val="22"/>
                <w:szCs w:val="22"/>
                <w:u w:val="none"/>
                <w:lang w:val="en-US" w:eastAsia="zh-CN" w:bidi="ar"/>
              </w:rPr>
              <w:t>152</w:t>
            </w:r>
          </w:p>
        </w:tc>
        <w:tc>
          <w:tcPr>
            <w:tcW w:w="486"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cs="宋体"/>
                <w:i w:val="0"/>
                <w:color w:val="auto"/>
                <w:kern w:val="0"/>
                <w:sz w:val="20"/>
                <w:szCs w:val="20"/>
                <w:u w:val="none"/>
                <w:lang w:val="en-US" w:eastAsia="zh-CN" w:bidi="ar"/>
              </w:rPr>
              <w:t>C</w:t>
            </w:r>
          </w:p>
        </w:tc>
        <w:tc>
          <w:tcPr>
            <w:tcW w:w="600"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C75</w:t>
            </w:r>
          </w:p>
        </w:tc>
        <w:tc>
          <w:tcPr>
            <w:tcW w:w="5214" w:type="dxa"/>
            <w:tcBorders>
              <w:tl2br w:val="nil"/>
              <w:tr2bl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龙门吊、塔吊、模板等拆卸（安装）过程中未严格按照规定程序执行</w:t>
            </w:r>
          </w:p>
        </w:tc>
        <w:tc>
          <w:tcPr>
            <w:tcW w:w="859"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作业环境</w:t>
            </w:r>
          </w:p>
        </w:tc>
        <w:tc>
          <w:tcPr>
            <w:tcW w:w="1222"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工作负责人</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15" w:type="dxa"/>
            <w:left w:w="15" w:type="dxa"/>
            <w:bottom w:w="15" w:type="dxa"/>
            <w:right w:w="15" w:type="dxa"/>
          </w:tblCellMar>
        </w:tblPrEx>
        <w:trPr>
          <w:trHeight w:val="710" w:hRule="atLeast"/>
          <w:jc w:val="center"/>
        </w:trPr>
        <w:tc>
          <w:tcPr>
            <w:tcW w:w="484"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iCs w:val="0"/>
                <w:color w:val="auto"/>
                <w:kern w:val="0"/>
                <w:sz w:val="22"/>
                <w:szCs w:val="22"/>
                <w:u w:val="none"/>
                <w:lang w:val="en-US" w:eastAsia="zh-CN" w:bidi="ar"/>
              </w:rPr>
              <w:t>153</w:t>
            </w:r>
          </w:p>
        </w:tc>
        <w:tc>
          <w:tcPr>
            <w:tcW w:w="486"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cs="宋体"/>
                <w:i w:val="0"/>
                <w:color w:val="auto"/>
                <w:kern w:val="0"/>
                <w:sz w:val="20"/>
                <w:szCs w:val="20"/>
                <w:u w:val="none"/>
                <w:lang w:val="en-US" w:eastAsia="zh-CN" w:bidi="ar"/>
              </w:rPr>
              <w:t>C</w:t>
            </w:r>
          </w:p>
        </w:tc>
        <w:tc>
          <w:tcPr>
            <w:tcW w:w="600"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C76</w:t>
            </w:r>
          </w:p>
        </w:tc>
        <w:tc>
          <w:tcPr>
            <w:tcW w:w="5214" w:type="dxa"/>
            <w:tcBorders>
              <w:tl2br w:val="nil"/>
              <w:tr2bl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未履行有关手续即对有压力、带电、充油的容器及管道施焊</w:t>
            </w:r>
          </w:p>
        </w:tc>
        <w:tc>
          <w:tcPr>
            <w:tcW w:w="859"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作业环境</w:t>
            </w:r>
          </w:p>
        </w:tc>
        <w:tc>
          <w:tcPr>
            <w:tcW w:w="1222"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工作负责人</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15" w:type="dxa"/>
            <w:left w:w="15" w:type="dxa"/>
            <w:bottom w:w="15" w:type="dxa"/>
            <w:right w:w="15" w:type="dxa"/>
          </w:tblCellMar>
        </w:tblPrEx>
        <w:trPr>
          <w:trHeight w:val="710" w:hRule="atLeast"/>
          <w:jc w:val="center"/>
        </w:trPr>
        <w:tc>
          <w:tcPr>
            <w:tcW w:w="484"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iCs w:val="0"/>
                <w:color w:val="auto"/>
                <w:kern w:val="0"/>
                <w:sz w:val="22"/>
                <w:szCs w:val="22"/>
                <w:u w:val="none"/>
                <w:lang w:val="en-US" w:eastAsia="zh-CN" w:bidi="ar"/>
              </w:rPr>
              <w:t>154</w:t>
            </w:r>
          </w:p>
        </w:tc>
        <w:tc>
          <w:tcPr>
            <w:tcW w:w="486"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cs="宋体"/>
                <w:i w:val="0"/>
                <w:color w:val="auto"/>
                <w:kern w:val="0"/>
                <w:sz w:val="20"/>
                <w:szCs w:val="20"/>
                <w:u w:val="none"/>
                <w:lang w:val="en-US" w:eastAsia="zh-CN" w:bidi="ar"/>
              </w:rPr>
              <w:t>C</w:t>
            </w:r>
          </w:p>
        </w:tc>
        <w:tc>
          <w:tcPr>
            <w:tcW w:w="600"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C77</w:t>
            </w:r>
          </w:p>
        </w:tc>
        <w:tc>
          <w:tcPr>
            <w:tcW w:w="5214" w:type="dxa"/>
            <w:tcBorders>
              <w:tl2br w:val="nil"/>
              <w:tr2bl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检修完毕后，在封闭风洞盖板、风洞门、压力钢管、蜗壳、尾水管和压力容器前，未清点人数和工具，未检查确无人员和物件遗留</w:t>
            </w:r>
          </w:p>
        </w:tc>
        <w:tc>
          <w:tcPr>
            <w:tcW w:w="859"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作业环境</w:t>
            </w:r>
          </w:p>
        </w:tc>
        <w:tc>
          <w:tcPr>
            <w:tcW w:w="1222"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工作负责人</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15" w:type="dxa"/>
            <w:left w:w="15" w:type="dxa"/>
            <w:bottom w:w="15" w:type="dxa"/>
            <w:right w:w="15" w:type="dxa"/>
          </w:tblCellMar>
        </w:tblPrEx>
        <w:trPr>
          <w:trHeight w:val="710" w:hRule="atLeast"/>
          <w:jc w:val="center"/>
        </w:trPr>
        <w:tc>
          <w:tcPr>
            <w:tcW w:w="484"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iCs w:val="0"/>
                <w:color w:val="auto"/>
                <w:kern w:val="0"/>
                <w:sz w:val="22"/>
                <w:szCs w:val="22"/>
                <w:u w:val="none"/>
                <w:lang w:val="en-US" w:eastAsia="zh-CN" w:bidi="ar"/>
              </w:rPr>
              <w:t>155</w:t>
            </w:r>
          </w:p>
        </w:tc>
        <w:tc>
          <w:tcPr>
            <w:tcW w:w="486"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cs="宋体"/>
                <w:i w:val="0"/>
                <w:color w:val="auto"/>
                <w:kern w:val="0"/>
                <w:sz w:val="20"/>
                <w:szCs w:val="20"/>
                <w:u w:val="none"/>
                <w:lang w:val="en-US" w:eastAsia="zh-CN" w:bidi="ar"/>
              </w:rPr>
              <w:t>C</w:t>
            </w:r>
          </w:p>
        </w:tc>
        <w:tc>
          <w:tcPr>
            <w:tcW w:w="600"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C78</w:t>
            </w:r>
          </w:p>
        </w:tc>
        <w:tc>
          <w:tcPr>
            <w:tcW w:w="5214" w:type="dxa"/>
            <w:tcBorders>
              <w:tl2br w:val="nil"/>
              <w:tr2bl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在进入SF6开关室前，未进行充分的通风</w:t>
            </w:r>
          </w:p>
        </w:tc>
        <w:tc>
          <w:tcPr>
            <w:tcW w:w="859"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作业环境</w:t>
            </w:r>
          </w:p>
        </w:tc>
        <w:tc>
          <w:tcPr>
            <w:tcW w:w="1222"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作业人员</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15" w:type="dxa"/>
            <w:left w:w="15" w:type="dxa"/>
            <w:bottom w:w="15" w:type="dxa"/>
            <w:right w:w="15" w:type="dxa"/>
          </w:tblCellMar>
        </w:tblPrEx>
        <w:trPr>
          <w:trHeight w:val="710" w:hRule="atLeast"/>
          <w:jc w:val="center"/>
        </w:trPr>
        <w:tc>
          <w:tcPr>
            <w:tcW w:w="484"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iCs w:val="0"/>
                <w:color w:val="auto"/>
                <w:kern w:val="0"/>
                <w:sz w:val="22"/>
                <w:szCs w:val="22"/>
                <w:u w:val="none"/>
                <w:lang w:val="en-US" w:eastAsia="zh-CN" w:bidi="ar"/>
              </w:rPr>
              <w:t>156</w:t>
            </w:r>
          </w:p>
        </w:tc>
        <w:tc>
          <w:tcPr>
            <w:tcW w:w="486"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cs="宋体"/>
                <w:i w:val="0"/>
                <w:color w:val="auto"/>
                <w:kern w:val="0"/>
                <w:sz w:val="20"/>
                <w:szCs w:val="20"/>
                <w:u w:val="none"/>
                <w:lang w:val="en-US" w:eastAsia="zh-CN" w:bidi="ar"/>
              </w:rPr>
              <w:t>C</w:t>
            </w:r>
          </w:p>
        </w:tc>
        <w:tc>
          <w:tcPr>
            <w:tcW w:w="600"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C79</w:t>
            </w:r>
          </w:p>
        </w:tc>
        <w:tc>
          <w:tcPr>
            <w:tcW w:w="5214" w:type="dxa"/>
            <w:tcBorders>
              <w:tl2br w:val="nil"/>
              <w:tr2bl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电缆沟、疏水沟、下水道、井下等有限空间工作现场少于2人</w:t>
            </w:r>
          </w:p>
        </w:tc>
        <w:tc>
          <w:tcPr>
            <w:tcW w:w="859"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作业环境</w:t>
            </w:r>
          </w:p>
        </w:tc>
        <w:tc>
          <w:tcPr>
            <w:tcW w:w="1222"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相关人员</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15" w:type="dxa"/>
            <w:left w:w="15" w:type="dxa"/>
            <w:bottom w:w="15" w:type="dxa"/>
            <w:right w:w="15" w:type="dxa"/>
          </w:tblCellMar>
        </w:tblPrEx>
        <w:trPr>
          <w:trHeight w:val="710" w:hRule="atLeast"/>
          <w:jc w:val="center"/>
        </w:trPr>
        <w:tc>
          <w:tcPr>
            <w:tcW w:w="484"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iCs w:val="0"/>
                <w:color w:val="auto"/>
                <w:kern w:val="0"/>
                <w:sz w:val="22"/>
                <w:szCs w:val="22"/>
                <w:u w:val="none"/>
                <w:lang w:val="en-US" w:eastAsia="zh-CN" w:bidi="ar"/>
              </w:rPr>
              <w:t>157</w:t>
            </w:r>
          </w:p>
        </w:tc>
        <w:tc>
          <w:tcPr>
            <w:tcW w:w="486"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cs="宋体"/>
                <w:i w:val="0"/>
                <w:color w:val="auto"/>
                <w:kern w:val="0"/>
                <w:sz w:val="20"/>
                <w:szCs w:val="20"/>
                <w:u w:val="none"/>
                <w:lang w:val="en-US" w:eastAsia="zh-CN" w:bidi="ar"/>
              </w:rPr>
              <w:t>C</w:t>
            </w:r>
          </w:p>
        </w:tc>
        <w:tc>
          <w:tcPr>
            <w:tcW w:w="600"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C80</w:t>
            </w:r>
          </w:p>
        </w:tc>
        <w:tc>
          <w:tcPr>
            <w:tcW w:w="5214" w:type="dxa"/>
            <w:tcBorders>
              <w:tl2br w:val="nil"/>
              <w:tr2bl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外单位人员办理工作票时，未按规定实行“双签发”（第三种工作票和紧急抢修票除外）</w:t>
            </w:r>
          </w:p>
        </w:tc>
        <w:tc>
          <w:tcPr>
            <w:tcW w:w="859"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两票文件</w:t>
            </w:r>
          </w:p>
        </w:tc>
        <w:tc>
          <w:tcPr>
            <w:tcW w:w="1222"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工作负责人</w:t>
            </w:r>
          </w:p>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工作票签发人</w:t>
            </w:r>
          </w:p>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工作票会签人</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15" w:type="dxa"/>
            <w:left w:w="15" w:type="dxa"/>
            <w:bottom w:w="15" w:type="dxa"/>
            <w:right w:w="15" w:type="dxa"/>
          </w:tblCellMar>
        </w:tblPrEx>
        <w:trPr>
          <w:trHeight w:val="710" w:hRule="atLeast"/>
          <w:jc w:val="center"/>
        </w:trPr>
        <w:tc>
          <w:tcPr>
            <w:tcW w:w="484"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iCs w:val="0"/>
                <w:color w:val="auto"/>
                <w:kern w:val="0"/>
                <w:sz w:val="22"/>
                <w:szCs w:val="22"/>
                <w:u w:val="none"/>
                <w:lang w:val="en-US" w:eastAsia="zh-CN" w:bidi="ar"/>
              </w:rPr>
              <w:t>158</w:t>
            </w:r>
          </w:p>
        </w:tc>
        <w:tc>
          <w:tcPr>
            <w:tcW w:w="486"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cs="宋体"/>
                <w:i w:val="0"/>
                <w:color w:val="auto"/>
                <w:kern w:val="0"/>
                <w:sz w:val="20"/>
                <w:szCs w:val="20"/>
                <w:u w:val="none"/>
                <w:lang w:val="en-US" w:eastAsia="zh-CN" w:bidi="ar"/>
              </w:rPr>
              <w:t>C</w:t>
            </w:r>
          </w:p>
        </w:tc>
        <w:tc>
          <w:tcPr>
            <w:tcW w:w="600"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C81</w:t>
            </w:r>
          </w:p>
        </w:tc>
        <w:tc>
          <w:tcPr>
            <w:tcW w:w="5214" w:type="dxa"/>
            <w:tcBorders>
              <w:tl2br w:val="nil"/>
              <w:tr2bl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工作票填写、签发、接收、许可等流程不符合《安规》要求，如工作负责人对作业班组人员安全交代在工作许可之前，工作票接收在签发之前等</w:t>
            </w:r>
          </w:p>
        </w:tc>
        <w:tc>
          <w:tcPr>
            <w:tcW w:w="859"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两票文件</w:t>
            </w:r>
          </w:p>
        </w:tc>
        <w:tc>
          <w:tcPr>
            <w:tcW w:w="1222"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现场负责人</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15" w:type="dxa"/>
            <w:left w:w="15" w:type="dxa"/>
            <w:bottom w:w="15" w:type="dxa"/>
            <w:right w:w="15" w:type="dxa"/>
          </w:tblCellMar>
        </w:tblPrEx>
        <w:trPr>
          <w:trHeight w:val="710" w:hRule="atLeast"/>
          <w:jc w:val="center"/>
        </w:trPr>
        <w:tc>
          <w:tcPr>
            <w:tcW w:w="484"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iCs w:val="0"/>
                <w:color w:val="auto"/>
                <w:kern w:val="0"/>
                <w:sz w:val="22"/>
                <w:szCs w:val="22"/>
                <w:u w:val="none"/>
                <w:lang w:val="en-US" w:eastAsia="zh-CN" w:bidi="ar"/>
              </w:rPr>
              <w:t>159</w:t>
            </w:r>
          </w:p>
        </w:tc>
        <w:tc>
          <w:tcPr>
            <w:tcW w:w="486"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cs="宋体"/>
                <w:i w:val="0"/>
                <w:color w:val="auto"/>
                <w:kern w:val="0"/>
                <w:sz w:val="20"/>
                <w:szCs w:val="20"/>
                <w:u w:val="none"/>
                <w:lang w:val="en-US" w:eastAsia="zh-CN" w:bidi="ar"/>
              </w:rPr>
              <w:t>C</w:t>
            </w:r>
          </w:p>
        </w:tc>
        <w:tc>
          <w:tcPr>
            <w:tcW w:w="600"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C82</w:t>
            </w:r>
          </w:p>
        </w:tc>
        <w:tc>
          <w:tcPr>
            <w:tcW w:w="5214" w:type="dxa"/>
            <w:tcBorders>
              <w:tl2br w:val="nil"/>
              <w:tr2bl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工作票选型错误</w:t>
            </w:r>
          </w:p>
        </w:tc>
        <w:tc>
          <w:tcPr>
            <w:tcW w:w="859"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两票文件</w:t>
            </w:r>
          </w:p>
        </w:tc>
        <w:tc>
          <w:tcPr>
            <w:tcW w:w="1222"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现场负责人</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15" w:type="dxa"/>
            <w:left w:w="15" w:type="dxa"/>
            <w:bottom w:w="15" w:type="dxa"/>
            <w:right w:w="15" w:type="dxa"/>
          </w:tblCellMar>
        </w:tblPrEx>
        <w:trPr>
          <w:trHeight w:val="710" w:hRule="atLeast"/>
          <w:jc w:val="center"/>
        </w:trPr>
        <w:tc>
          <w:tcPr>
            <w:tcW w:w="484"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iCs w:val="0"/>
                <w:color w:val="auto"/>
                <w:kern w:val="0"/>
                <w:sz w:val="22"/>
                <w:szCs w:val="22"/>
                <w:u w:val="none"/>
                <w:lang w:val="en-US" w:eastAsia="zh-CN" w:bidi="ar"/>
              </w:rPr>
              <w:t>160</w:t>
            </w:r>
          </w:p>
        </w:tc>
        <w:tc>
          <w:tcPr>
            <w:tcW w:w="486"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cs="宋体"/>
                <w:i w:val="0"/>
                <w:color w:val="auto"/>
                <w:kern w:val="0"/>
                <w:sz w:val="20"/>
                <w:szCs w:val="20"/>
                <w:u w:val="none"/>
                <w:lang w:val="en-US" w:eastAsia="zh-CN" w:bidi="ar"/>
              </w:rPr>
              <w:t>C</w:t>
            </w:r>
          </w:p>
        </w:tc>
        <w:tc>
          <w:tcPr>
            <w:tcW w:w="600"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C83</w:t>
            </w:r>
          </w:p>
        </w:tc>
        <w:tc>
          <w:tcPr>
            <w:tcW w:w="5214" w:type="dxa"/>
            <w:tcBorders>
              <w:tl2br w:val="nil"/>
              <w:tr2bl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施工作业同时有多个工作地点需分组工作时，不按规定填写小组派工单和指定小组负责人（监护人）</w:t>
            </w:r>
          </w:p>
        </w:tc>
        <w:tc>
          <w:tcPr>
            <w:tcW w:w="859"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信息传递</w:t>
            </w:r>
          </w:p>
        </w:tc>
        <w:tc>
          <w:tcPr>
            <w:tcW w:w="1222"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工作负责人</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15" w:type="dxa"/>
            <w:left w:w="15" w:type="dxa"/>
            <w:bottom w:w="15" w:type="dxa"/>
            <w:right w:w="15" w:type="dxa"/>
          </w:tblCellMar>
        </w:tblPrEx>
        <w:trPr>
          <w:trHeight w:val="710" w:hRule="atLeast"/>
          <w:jc w:val="center"/>
        </w:trPr>
        <w:tc>
          <w:tcPr>
            <w:tcW w:w="484"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iCs w:val="0"/>
                <w:color w:val="auto"/>
                <w:kern w:val="0"/>
                <w:sz w:val="22"/>
                <w:szCs w:val="22"/>
                <w:u w:val="none"/>
                <w:lang w:val="en-US" w:eastAsia="zh-CN" w:bidi="ar"/>
              </w:rPr>
              <w:t>161</w:t>
            </w:r>
          </w:p>
        </w:tc>
        <w:tc>
          <w:tcPr>
            <w:tcW w:w="486"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cs="宋体"/>
                <w:i w:val="0"/>
                <w:color w:val="auto"/>
                <w:kern w:val="0"/>
                <w:sz w:val="20"/>
                <w:szCs w:val="20"/>
                <w:u w:val="none"/>
                <w:lang w:val="en-US" w:eastAsia="zh-CN" w:bidi="ar"/>
              </w:rPr>
              <w:t>C</w:t>
            </w:r>
          </w:p>
        </w:tc>
        <w:tc>
          <w:tcPr>
            <w:tcW w:w="600"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C84</w:t>
            </w:r>
          </w:p>
        </w:tc>
        <w:tc>
          <w:tcPr>
            <w:tcW w:w="5214" w:type="dxa"/>
            <w:tcBorders>
              <w:tl2br w:val="nil"/>
              <w:tr2bl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一般临时作业未进行审批</w:t>
            </w:r>
          </w:p>
        </w:tc>
        <w:tc>
          <w:tcPr>
            <w:tcW w:w="859"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两票文件</w:t>
            </w:r>
          </w:p>
        </w:tc>
        <w:tc>
          <w:tcPr>
            <w:tcW w:w="1222"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工作负责人</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15" w:type="dxa"/>
            <w:left w:w="15" w:type="dxa"/>
            <w:bottom w:w="15" w:type="dxa"/>
            <w:right w:w="15" w:type="dxa"/>
          </w:tblCellMar>
        </w:tblPrEx>
        <w:trPr>
          <w:trHeight w:val="710" w:hRule="atLeast"/>
          <w:jc w:val="center"/>
        </w:trPr>
        <w:tc>
          <w:tcPr>
            <w:tcW w:w="484"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iCs w:val="0"/>
                <w:color w:val="auto"/>
                <w:kern w:val="0"/>
                <w:sz w:val="22"/>
                <w:szCs w:val="22"/>
                <w:u w:val="none"/>
                <w:lang w:val="en-US" w:eastAsia="zh-CN" w:bidi="ar"/>
              </w:rPr>
              <w:t>162</w:t>
            </w:r>
          </w:p>
        </w:tc>
        <w:tc>
          <w:tcPr>
            <w:tcW w:w="486"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cs="宋体"/>
                <w:i w:val="0"/>
                <w:color w:val="auto"/>
                <w:kern w:val="0"/>
                <w:sz w:val="20"/>
                <w:szCs w:val="20"/>
                <w:u w:val="none"/>
                <w:lang w:val="en-US" w:eastAsia="zh-CN" w:bidi="ar"/>
              </w:rPr>
              <w:t>C</w:t>
            </w:r>
          </w:p>
        </w:tc>
        <w:tc>
          <w:tcPr>
            <w:tcW w:w="600"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C85</w:t>
            </w:r>
          </w:p>
        </w:tc>
        <w:tc>
          <w:tcPr>
            <w:tcW w:w="5214" w:type="dxa"/>
            <w:tcBorders>
              <w:tl2br w:val="nil"/>
              <w:tr2bl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操作票未经过“三审”</w:t>
            </w:r>
          </w:p>
        </w:tc>
        <w:tc>
          <w:tcPr>
            <w:tcW w:w="859"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两票文件</w:t>
            </w:r>
          </w:p>
        </w:tc>
        <w:tc>
          <w:tcPr>
            <w:tcW w:w="1222"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操作人</w:t>
            </w:r>
            <w:r>
              <w:rPr>
                <w:rFonts w:hint="eastAsia" w:ascii="宋体" w:hAnsi="宋体" w:eastAsia="宋体" w:cs="宋体"/>
                <w:i w:val="0"/>
                <w:color w:val="auto"/>
                <w:kern w:val="0"/>
                <w:sz w:val="20"/>
                <w:szCs w:val="20"/>
                <w:u w:val="none"/>
                <w:lang w:val="en-US" w:eastAsia="zh-CN" w:bidi="ar"/>
              </w:rPr>
              <w:br w:type="textWrapping"/>
            </w:r>
            <w:r>
              <w:rPr>
                <w:rFonts w:hint="eastAsia" w:ascii="宋体" w:hAnsi="宋体" w:eastAsia="宋体" w:cs="宋体"/>
                <w:i w:val="0"/>
                <w:color w:val="auto"/>
                <w:kern w:val="0"/>
                <w:sz w:val="20"/>
                <w:szCs w:val="20"/>
                <w:u w:val="none"/>
                <w:lang w:val="en-US" w:eastAsia="zh-CN" w:bidi="ar"/>
              </w:rPr>
              <w:t>监护人</w:t>
            </w:r>
            <w:r>
              <w:rPr>
                <w:rFonts w:hint="eastAsia" w:ascii="宋体" w:hAnsi="宋体" w:eastAsia="宋体" w:cs="宋体"/>
                <w:i w:val="0"/>
                <w:color w:val="auto"/>
                <w:kern w:val="0"/>
                <w:sz w:val="20"/>
                <w:szCs w:val="20"/>
                <w:u w:val="none"/>
                <w:lang w:val="en-US" w:eastAsia="zh-CN" w:bidi="ar"/>
              </w:rPr>
              <w:br w:type="textWrapping"/>
            </w:r>
            <w:r>
              <w:rPr>
                <w:rFonts w:hint="eastAsia" w:ascii="宋体" w:hAnsi="宋体" w:eastAsia="宋体" w:cs="宋体"/>
                <w:i w:val="0"/>
                <w:color w:val="auto"/>
                <w:kern w:val="0"/>
                <w:sz w:val="20"/>
                <w:szCs w:val="20"/>
                <w:u w:val="none"/>
                <w:lang w:val="en-US" w:eastAsia="zh-CN" w:bidi="ar"/>
              </w:rPr>
              <w:t>值班负责人</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15" w:type="dxa"/>
            <w:left w:w="15" w:type="dxa"/>
            <w:bottom w:w="15" w:type="dxa"/>
            <w:right w:w="15" w:type="dxa"/>
          </w:tblCellMar>
        </w:tblPrEx>
        <w:trPr>
          <w:trHeight w:val="710" w:hRule="atLeast"/>
          <w:jc w:val="center"/>
        </w:trPr>
        <w:tc>
          <w:tcPr>
            <w:tcW w:w="484"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iCs w:val="0"/>
                <w:color w:val="auto"/>
                <w:kern w:val="0"/>
                <w:sz w:val="22"/>
                <w:szCs w:val="22"/>
                <w:u w:val="none"/>
                <w:lang w:val="en-US" w:eastAsia="zh-CN" w:bidi="ar"/>
              </w:rPr>
              <w:t>163</w:t>
            </w:r>
          </w:p>
        </w:tc>
        <w:tc>
          <w:tcPr>
            <w:tcW w:w="486"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cs="宋体"/>
                <w:i w:val="0"/>
                <w:color w:val="auto"/>
                <w:kern w:val="0"/>
                <w:sz w:val="20"/>
                <w:szCs w:val="20"/>
                <w:u w:val="none"/>
                <w:lang w:val="en-US" w:eastAsia="zh-CN" w:bidi="ar"/>
              </w:rPr>
              <w:t>C</w:t>
            </w:r>
          </w:p>
        </w:tc>
        <w:tc>
          <w:tcPr>
            <w:tcW w:w="600"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C86</w:t>
            </w:r>
          </w:p>
        </w:tc>
        <w:tc>
          <w:tcPr>
            <w:tcW w:w="5214" w:type="dxa"/>
            <w:tcBorders>
              <w:tl2br w:val="nil"/>
              <w:tr2bl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敷设电缆过程中无专人指挥，电缆移动时用手搬动滑轮</w:t>
            </w:r>
          </w:p>
        </w:tc>
        <w:tc>
          <w:tcPr>
            <w:tcW w:w="859"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人员行为</w:t>
            </w:r>
          </w:p>
        </w:tc>
        <w:tc>
          <w:tcPr>
            <w:tcW w:w="1222"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工作负责人</w:t>
            </w:r>
            <w:r>
              <w:rPr>
                <w:rFonts w:hint="eastAsia" w:ascii="宋体" w:hAnsi="宋体" w:eastAsia="宋体" w:cs="宋体"/>
                <w:i w:val="0"/>
                <w:color w:val="auto"/>
                <w:kern w:val="0"/>
                <w:sz w:val="20"/>
                <w:szCs w:val="20"/>
                <w:u w:val="none"/>
                <w:lang w:val="en-US" w:eastAsia="zh-CN" w:bidi="ar"/>
              </w:rPr>
              <w:br w:type="textWrapping"/>
            </w:r>
            <w:r>
              <w:rPr>
                <w:rFonts w:hint="eastAsia" w:ascii="宋体" w:hAnsi="宋体" w:eastAsia="宋体" w:cs="宋体"/>
                <w:i w:val="0"/>
                <w:color w:val="auto"/>
                <w:kern w:val="0"/>
                <w:sz w:val="20"/>
                <w:szCs w:val="20"/>
                <w:u w:val="none"/>
                <w:lang w:val="en-US" w:eastAsia="zh-CN" w:bidi="ar"/>
              </w:rPr>
              <w:t>监护人</w:t>
            </w:r>
            <w:r>
              <w:rPr>
                <w:rFonts w:hint="eastAsia" w:ascii="宋体" w:hAnsi="宋体" w:eastAsia="宋体" w:cs="宋体"/>
                <w:i w:val="0"/>
                <w:color w:val="auto"/>
                <w:kern w:val="0"/>
                <w:sz w:val="20"/>
                <w:szCs w:val="20"/>
                <w:u w:val="none"/>
                <w:lang w:val="en-US" w:eastAsia="zh-CN" w:bidi="ar"/>
              </w:rPr>
              <w:br w:type="textWrapping"/>
            </w:r>
            <w:r>
              <w:rPr>
                <w:rFonts w:hint="eastAsia" w:ascii="宋体" w:hAnsi="宋体" w:eastAsia="宋体" w:cs="宋体"/>
                <w:i w:val="0"/>
                <w:color w:val="auto"/>
                <w:kern w:val="0"/>
                <w:sz w:val="20"/>
                <w:szCs w:val="20"/>
                <w:u w:val="none"/>
                <w:lang w:val="en-US" w:eastAsia="zh-CN" w:bidi="ar"/>
              </w:rPr>
              <w:t>作业人员</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15" w:type="dxa"/>
            <w:left w:w="15" w:type="dxa"/>
            <w:bottom w:w="15" w:type="dxa"/>
            <w:right w:w="15" w:type="dxa"/>
          </w:tblCellMar>
        </w:tblPrEx>
        <w:trPr>
          <w:trHeight w:val="710" w:hRule="atLeast"/>
          <w:jc w:val="center"/>
        </w:trPr>
        <w:tc>
          <w:tcPr>
            <w:tcW w:w="484"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iCs w:val="0"/>
                <w:color w:val="auto"/>
                <w:kern w:val="0"/>
                <w:sz w:val="22"/>
                <w:szCs w:val="22"/>
                <w:u w:val="none"/>
                <w:lang w:val="en-US" w:eastAsia="zh-CN" w:bidi="ar"/>
              </w:rPr>
              <w:t>164</w:t>
            </w:r>
          </w:p>
        </w:tc>
        <w:tc>
          <w:tcPr>
            <w:tcW w:w="486"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cs="宋体"/>
                <w:i w:val="0"/>
                <w:color w:val="auto"/>
                <w:kern w:val="0"/>
                <w:sz w:val="20"/>
                <w:szCs w:val="20"/>
                <w:u w:val="none"/>
                <w:lang w:val="en-US" w:eastAsia="zh-CN" w:bidi="ar"/>
              </w:rPr>
              <w:t>C</w:t>
            </w:r>
          </w:p>
        </w:tc>
        <w:tc>
          <w:tcPr>
            <w:tcW w:w="600"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C87</w:t>
            </w:r>
          </w:p>
        </w:tc>
        <w:tc>
          <w:tcPr>
            <w:tcW w:w="5214" w:type="dxa"/>
            <w:tcBorders>
              <w:tl2br w:val="nil"/>
              <w:tr2bl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未按规定将作业纳入视频监控（含视频点不足、故意遮挡视频、非可调摄像头未对准作业现场、位置摆放错误）</w:t>
            </w:r>
          </w:p>
        </w:tc>
        <w:tc>
          <w:tcPr>
            <w:tcW w:w="859"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信息传递</w:t>
            </w:r>
          </w:p>
        </w:tc>
        <w:tc>
          <w:tcPr>
            <w:tcW w:w="1222"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相关人员</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15" w:type="dxa"/>
            <w:left w:w="15" w:type="dxa"/>
            <w:bottom w:w="15" w:type="dxa"/>
            <w:right w:w="15" w:type="dxa"/>
          </w:tblCellMar>
        </w:tblPrEx>
        <w:trPr>
          <w:trHeight w:val="710" w:hRule="atLeast"/>
          <w:jc w:val="center"/>
        </w:trPr>
        <w:tc>
          <w:tcPr>
            <w:tcW w:w="484"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iCs w:val="0"/>
                <w:color w:val="auto"/>
                <w:kern w:val="0"/>
                <w:sz w:val="22"/>
                <w:szCs w:val="22"/>
                <w:u w:val="none"/>
                <w:lang w:val="en-US" w:eastAsia="zh-CN" w:bidi="ar"/>
              </w:rPr>
              <w:t>165</w:t>
            </w:r>
          </w:p>
        </w:tc>
        <w:tc>
          <w:tcPr>
            <w:tcW w:w="486"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cs="宋体"/>
                <w:i w:val="0"/>
                <w:color w:val="auto"/>
                <w:kern w:val="0"/>
                <w:sz w:val="20"/>
                <w:szCs w:val="20"/>
                <w:u w:val="none"/>
                <w:lang w:val="en-US" w:eastAsia="zh-CN" w:bidi="ar"/>
              </w:rPr>
              <w:t>C</w:t>
            </w:r>
          </w:p>
        </w:tc>
        <w:tc>
          <w:tcPr>
            <w:tcW w:w="600"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C88</w:t>
            </w:r>
          </w:p>
        </w:tc>
        <w:tc>
          <w:tcPr>
            <w:tcW w:w="5214" w:type="dxa"/>
            <w:tcBorders>
              <w:tl2br w:val="nil"/>
              <w:tr2bl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运行单位对施工单位安全技术交底未在填写工作票之前，交底中安全措施与现场不符,交底内容不全</w:t>
            </w:r>
          </w:p>
        </w:tc>
        <w:tc>
          <w:tcPr>
            <w:tcW w:w="859"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信息传递</w:t>
            </w:r>
          </w:p>
        </w:tc>
        <w:tc>
          <w:tcPr>
            <w:tcW w:w="1222"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相关人员</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15" w:type="dxa"/>
            <w:left w:w="15" w:type="dxa"/>
            <w:bottom w:w="15" w:type="dxa"/>
            <w:right w:w="15" w:type="dxa"/>
          </w:tblCellMar>
        </w:tblPrEx>
        <w:trPr>
          <w:trHeight w:val="710" w:hRule="atLeast"/>
          <w:jc w:val="center"/>
        </w:trPr>
        <w:tc>
          <w:tcPr>
            <w:tcW w:w="484"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iCs w:val="0"/>
                <w:color w:val="auto"/>
                <w:kern w:val="0"/>
                <w:sz w:val="22"/>
                <w:szCs w:val="22"/>
                <w:u w:val="none"/>
                <w:lang w:val="en-US" w:eastAsia="zh-CN" w:bidi="ar"/>
              </w:rPr>
              <w:t>166</w:t>
            </w:r>
          </w:p>
        </w:tc>
        <w:tc>
          <w:tcPr>
            <w:tcW w:w="486"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cs="宋体"/>
                <w:i w:val="0"/>
                <w:color w:val="auto"/>
                <w:kern w:val="0"/>
                <w:sz w:val="20"/>
                <w:szCs w:val="20"/>
                <w:u w:val="none"/>
                <w:lang w:val="en-US" w:eastAsia="zh-CN" w:bidi="ar"/>
              </w:rPr>
              <w:t>C</w:t>
            </w:r>
          </w:p>
        </w:tc>
        <w:tc>
          <w:tcPr>
            <w:tcW w:w="600"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C89</w:t>
            </w:r>
          </w:p>
        </w:tc>
        <w:tc>
          <w:tcPr>
            <w:tcW w:w="5214" w:type="dxa"/>
            <w:tcBorders>
              <w:tl2br w:val="nil"/>
              <w:tr2bl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未编制施工方案或</w:t>
            </w:r>
            <w:r>
              <w:rPr>
                <w:rFonts w:hint="eastAsia" w:ascii="宋体" w:hAnsi="宋体" w:eastAsia="宋体" w:cs="宋体"/>
                <w:i w:val="0"/>
                <w:iCs w:val="0"/>
                <w:caps w:val="0"/>
                <w:color w:val="auto"/>
                <w:spacing w:val="5"/>
                <w:sz w:val="20"/>
                <w:szCs w:val="20"/>
              </w:rPr>
              <w:t>未按施工方案规定开展作业</w:t>
            </w:r>
          </w:p>
        </w:tc>
        <w:tc>
          <w:tcPr>
            <w:tcW w:w="859"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两票文件</w:t>
            </w:r>
          </w:p>
        </w:tc>
        <w:tc>
          <w:tcPr>
            <w:tcW w:w="1222"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 xml:space="preserve">管理人员 </w:t>
            </w:r>
          </w:p>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现场负责人</w:t>
            </w:r>
          </w:p>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作业人员</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15" w:type="dxa"/>
            <w:left w:w="15" w:type="dxa"/>
            <w:bottom w:w="15" w:type="dxa"/>
            <w:right w:w="15" w:type="dxa"/>
          </w:tblCellMar>
        </w:tblPrEx>
        <w:trPr>
          <w:trHeight w:val="710" w:hRule="atLeast"/>
          <w:jc w:val="center"/>
        </w:trPr>
        <w:tc>
          <w:tcPr>
            <w:tcW w:w="484"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iCs w:val="0"/>
                <w:color w:val="auto"/>
                <w:kern w:val="0"/>
                <w:sz w:val="22"/>
                <w:szCs w:val="22"/>
                <w:u w:val="none"/>
                <w:lang w:val="en-US" w:eastAsia="zh-CN" w:bidi="ar"/>
              </w:rPr>
              <w:t>167</w:t>
            </w:r>
          </w:p>
        </w:tc>
        <w:tc>
          <w:tcPr>
            <w:tcW w:w="486"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cs="宋体"/>
                <w:i w:val="0"/>
                <w:color w:val="auto"/>
                <w:kern w:val="0"/>
                <w:sz w:val="20"/>
                <w:szCs w:val="20"/>
                <w:u w:val="none"/>
                <w:lang w:val="en-US" w:eastAsia="zh-CN" w:bidi="ar"/>
              </w:rPr>
              <w:t>C</w:t>
            </w:r>
          </w:p>
        </w:tc>
        <w:tc>
          <w:tcPr>
            <w:tcW w:w="600"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C90</w:t>
            </w:r>
          </w:p>
        </w:tc>
        <w:tc>
          <w:tcPr>
            <w:tcW w:w="5214" w:type="dxa"/>
            <w:tcBorders>
              <w:tl2br w:val="nil"/>
              <w:tr2bl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高压试验操作人员未穿绝缘靴或未站在绝缘台（垫）上（远程操作除外)</w:t>
            </w:r>
          </w:p>
        </w:tc>
        <w:tc>
          <w:tcPr>
            <w:tcW w:w="859"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人员行为</w:t>
            </w:r>
          </w:p>
        </w:tc>
        <w:tc>
          <w:tcPr>
            <w:tcW w:w="1222"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作业人员</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15" w:type="dxa"/>
            <w:left w:w="15" w:type="dxa"/>
            <w:bottom w:w="15" w:type="dxa"/>
            <w:right w:w="15" w:type="dxa"/>
          </w:tblCellMar>
        </w:tblPrEx>
        <w:trPr>
          <w:trHeight w:val="710" w:hRule="atLeast"/>
          <w:jc w:val="center"/>
        </w:trPr>
        <w:tc>
          <w:tcPr>
            <w:tcW w:w="484"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iCs w:val="0"/>
                <w:color w:val="auto"/>
                <w:kern w:val="0"/>
                <w:sz w:val="22"/>
                <w:szCs w:val="22"/>
                <w:u w:val="none"/>
                <w:lang w:val="en-US" w:eastAsia="zh-CN" w:bidi="ar"/>
              </w:rPr>
              <w:t>168</w:t>
            </w:r>
          </w:p>
        </w:tc>
        <w:tc>
          <w:tcPr>
            <w:tcW w:w="486"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cs="宋体"/>
                <w:i w:val="0"/>
                <w:color w:val="auto"/>
                <w:kern w:val="0"/>
                <w:sz w:val="20"/>
                <w:szCs w:val="20"/>
                <w:u w:val="none"/>
                <w:lang w:val="en-US" w:eastAsia="zh-CN" w:bidi="ar"/>
              </w:rPr>
              <w:t>C</w:t>
            </w:r>
          </w:p>
        </w:tc>
        <w:tc>
          <w:tcPr>
            <w:tcW w:w="600"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C91</w:t>
            </w:r>
          </w:p>
        </w:tc>
        <w:tc>
          <w:tcPr>
            <w:tcW w:w="5214" w:type="dxa"/>
            <w:tcBorders>
              <w:tl2br w:val="nil"/>
              <w:tr2bl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安排有职业禁忌病症的人员从事相应的禁忌作业</w:t>
            </w:r>
          </w:p>
        </w:tc>
        <w:tc>
          <w:tcPr>
            <w:tcW w:w="859"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人员行为</w:t>
            </w:r>
          </w:p>
        </w:tc>
        <w:tc>
          <w:tcPr>
            <w:tcW w:w="1222"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现场负责人</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15" w:type="dxa"/>
            <w:left w:w="15" w:type="dxa"/>
            <w:bottom w:w="15" w:type="dxa"/>
            <w:right w:w="15" w:type="dxa"/>
          </w:tblCellMar>
        </w:tblPrEx>
        <w:trPr>
          <w:trHeight w:val="710" w:hRule="atLeast"/>
          <w:jc w:val="center"/>
        </w:trPr>
        <w:tc>
          <w:tcPr>
            <w:tcW w:w="484"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iCs w:val="0"/>
                <w:color w:val="auto"/>
                <w:kern w:val="0"/>
                <w:sz w:val="22"/>
                <w:szCs w:val="22"/>
                <w:u w:val="none"/>
                <w:lang w:val="en-US" w:eastAsia="zh-CN" w:bidi="ar"/>
              </w:rPr>
              <w:t>169</w:t>
            </w:r>
          </w:p>
        </w:tc>
        <w:tc>
          <w:tcPr>
            <w:tcW w:w="486"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cs="宋体"/>
                <w:i w:val="0"/>
                <w:color w:val="auto"/>
                <w:kern w:val="0"/>
                <w:sz w:val="20"/>
                <w:szCs w:val="20"/>
                <w:u w:val="none"/>
                <w:lang w:val="en-US" w:eastAsia="zh-CN" w:bidi="ar"/>
              </w:rPr>
              <w:t>C</w:t>
            </w:r>
          </w:p>
        </w:tc>
        <w:tc>
          <w:tcPr>
            <w:tcW w:w="600"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C92</w:t>
            </w:r>
          </w:p>
        </w:tc>
        <w:tc>
          <w:tcPr>
            <w:tcW w:w="5214" w:type="dxa"/>
            <w:tcBorders>
              <w:tl2br w:val="nil"/>
              <w:tr2bl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监理日志/监理日记记录不全，或旁站记录不规范、不真实（记录表内容与现场不符，或旁站记录与监理日志内容不符），或未及时发现现场重大安全隐患并提出整改要求</w:t>
            </w:r>
          </w:p>
        </w:tc>
        <w:tc>
          <w:tcPr>
            <w:tcW w:w="859"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人员行为</w:t>
            </w:r>
          </w:p>
        </w:tc>
        <w:tc>
          <w:tcPr>
            <w:tcW w:w="1222"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现场负责人</w:t>
            </w:r>
            <w:r>
              <w:rPr>
                <w:rFonts w:hint="eastAsia" w:ascii="宋体" w:hAnsi="宋体" w:eastAsia="宋体" w:cs="宋体"/>
                <w:i w:val="0"/>
                <w:color w:val="auto"/>
                <w:kern w:val="0"/>
                <w:sz w:val="20"/>
                <w:szCs w:val="20"/>
                <w:u w:val="none"/>
                <w:lang w:val="en-US" w:eastAsia="zh-CN" w:bidi="ar"/>
              </w:rPr>
              <w:br w:type="textWrapping"/>
            </w:r>
            <w:r>
              <w:rPr>
                <w:rFonts w:hint="eastAsia" w:ascii="宋体" w:hAnsi="宋体" w:eastAsia="宋体" w:cs="宋体"/>
                <w:i w:val="0"/>
                <w:color w:val="auto"/>
                <w:kern w:val="0"/>
                <w:sz w:val="20"/>
                <w:szCs w:val="20"/>
                <w:u w:val="none"/>
                <w:lang w:val="en-US" w:eastAsia="zh-CN" w:bidi="ar"/>
              </w:rPr>
              <w:t>监理人员</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15" w:type="dxa"/>
            <w:left w:w="15" w:type="dxa"/>
            <w:bottom w:w="15" w:type="dxa"/>
            <w:right w:w="15" w:type="dxa"/>
          </w:tblCellMar>
        </w:tblPrEx>
        <w:trPr>
          <w:trHeight w:val="710" w:hRule="atLeast"/>
          <w:jc w:val="center"/>
        </w:trPr>
        <w:tc>
          <w:tcPr>
            <w:tcW w:w="484"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iCs w:val="0"/>
                <w:color w:val="auto"/>
                <w:kern w:val="0"/>
                <w:sz w:val="22"/>
                <w:szCs w:val="22"/>
                <w:u w:val="none"/>
                <w:lang w:val="en-US" w:eastAsia="zh-CN" w:bidi="ar"/>
              </w:rPr>
              <w:t>170</w:t>
            </w:r>
          </w:p>
        </w:tc>
        <w:tc>
          <w:tcPr>
            <w:tcW w:w="486"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cs="宋体"/>
                <w:i w:val="0"/>
                <w:color w:val="auto"/>
                <w:kern w:val="0"/>
                <w:sz w:val="20"/>
                <w:szCs w:val="20"/>
                <w:u w:val="none"/>
                <w:lang w:val="en-US" w:eastAsia="zh-CN" w:bidi="ar"/>
              </w:rPr>
              <w:t>C</w:t>
            </w:r>
          </w:p>
        </w:tc>
        <w:tc>
          <w:tcPr>
            <w:tcW w:w="600"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C93</w:t>
            </w:r>
          </w:p>
        </w:tc>
        <w:tc>
          <w:tcPr>
            <w:tcW w:w="5214" w:type="dxa"/>
            <w:tcBorders>
              <w:tl2br w:val="nil"/>
              <w:tr2bl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高空作业车、带电作业车车辆行驶时，作业平台上载人</w:t>
            </w:r>
          </w:p>
        </w:tc>
        <w:tc>
          <w:tcPr>
            <w:tcW w:w="859"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人员行为</w:t>
            </w:r>
          </w:p>
        </w:tc>
        <w:tc>
          <w:tcPr>
            <w:tcW w:w="1222"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监护人</w:t>
            </w:r>
            <w:r>
              <w:rPr>
                <w:rFonts w:hint="eastAsia" w:ascii="宋体" w:hAnsi="宋体" w:eastAsia="宋体" w:cs="宋体"/>
                <w:i w:val="0"/>
                <w:color w:val="auto"/>
                <w:kern w:val="0"/>
                <w:sz w:val="20"/>
                <w:szCs w:val="20"/>
                <w:u w:val="none"/>
                <w:lang w:val="en-US" w:eastAsia="zh-CN" w:bidi="ar"/>
              </w:rPr>
              <w:br w:type="textWrapping"/>
            </w:r>
            <w:r>
              <w:rPr>
                <w:rFonts w:hint="eastAsia" w:ascii="宋体" w:hAnsi="宋体" w:eastAsia="宋体" w:cs="宋体"/>
                <w:i w:val="0"/>
                <w:color w:val="auto"/>
                <w:kern w:val="0"/>
                <w:sz w:val="20"/>
                <w:szCs w:val="20"/>
                <w:u w:val="none"/>
                <w:lang w:val="en-US" w:eastAsia="zh-CN" w:bidi="ar"/>
              </w:rPr>
              <w:t>使用人员</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15" w:type="dxa"/>
            <w:left w:w="15" w:type="dxa"/>
            <w:bottom w:w="15" w:type="dxa"/>
            <w:right w:w="15" w:type="dxa"/>
          </w:tblCellMar>
        </w:tblPrEx>
        <w:trPr>
          <w:trHeight w:val="710" w:hRule="atLeast"/>
          <w:jc w:val="center"/>
        </w:trPr>
        <w:tc>
          <w:tcPr>
            <w:tcW w:w="484"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iCs w:val="0"/>
                <w:color w:val="auto"/>
                <w:kern w:val="0"/>
                <w:sz w:val="22"/>
                <w:szCs w:val="22"/>
                <w:u w:val="none"/>
                <w:lang w:val="en-US" w:eastAsia="zh-CN" w:bidi="ar"/>
              </w:rPr>
              <w:t>171</w:t>
            </w:r>
          </w:p>
        </w:tc>
        <w:tc>
          <w:tcPr>
            <w:tcW w:w="486"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cs="宋体"/>
                <w:i w:val="0"/>
                <w:color w:val="auto"/>
                <w:kern w:val="0"/>
                <w:sz w:val="20"/>
                <w:szCs w:val="20"/>
                <w:u w:val="none"/>
                <w:lang w:val="en-US" w:eastAsia="zh-CN" w:bidi="ar"/>
              </w:rPr>
              <w:t>C</w:t>
            </w:r>
          </w:p>
        </w:tc>
        <w:tc>
          <w:tcPr>
            <w:tcW w:w="600"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C94</w:t>
            </w:r>
          </w:p>
        </w:tc>
        <w:tc>
          <w:tcPr>
            <w:tcW w:w="5214" w:type="dxa"/>
            <w:tcBorders>
              <w:tl2br w:val="nil"/>
              <w:tr2bl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铁塔组立过程中及电杆组立后，未与接地装置连接，或未做好成品保护</w:t>
            </w:r>
          </w:p>
        </w:tc>
        <w:tc>
          <w:tcPr>
            <w:tcW w:w="859"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人员行为</w:t>
            </w:r>
          </w:p>
        </w:tc>
        <w:tc>
          <w:tcPr>
            <w:tcW w:w="1222"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工作负责人</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15" w:type="dxa"/>
            <w:left w:w="15" w:type="dxa"/>
            <w:bottom w:w="15" w:type="dxa"/>
            <w:right w:w="15" w:type="dxa"/>
          </w:tblCellMar>
        </w:tblPrEx>
        <w:trPr>
          <w:trHeight w:val="710" w:hRule="atLeast"/>
          <w:jc w:val="center"/>
        </w:trPr>
        <w:tc>
          <w:tcPr>
            <w:tcW w:w="484"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iCs w:val="0"/>
                <w:color w:val="auto"/>
                <w:kern w:val="0"/>
                <w:sz w:val="22"/>
                <w:szCs w:val="22"/>
                <w:u w:val="none"/>
                <w:lang w:val="en-US" w:eastAsia="zh-CN" w:bidi="ar"/>
              </w:rPr>
              <w:t>172</w:t>
            </w:r>
          </w:p>
        </w:tc>
        <w:tc>
          <w:tcPr>
            <w:tcW w:w="486"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cs="宋体"/>
                <w:i w:val="0"/>
                <w:color w:val="auto"/>
                <w:kern w:val="0"/>
                <w:sz w:val="20"/>
                <w:szCs w:val="20"/>
                <w:u w:val="none"/>
                <w:lang w:val="en-US" w:eastAsia="zh-CN" w:bidi="ar"/>
              </w:rPr>
              <w:t>C</w:t>
            </w:r>
          </w:p>
        </w:tc>
        <w:tc>
          <w:tcPr>
            <w:tcW w:w="600"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C95</w:t>
            </w:r>
          </w:p>
        </w:tc>
        <w:tc>
          <w:tcPr>
            <w:tcW w:w="5214" w:type="dxa"/>
            <w:tcBorders>
              <w:tl2br w:val="nil"/>
              <w:tr2bl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二次工作中将回路的永久接地点、安全接地点断开</w:t>
            </w:r>
          </w:p>
        </w:tc>
        <w:tc>
          <w:tcPr>
            <w:tcW w:w="859"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人员行为</w:t>
            </w:r>
          </w:p>
        </w:tc>
        <w:tc>
          <w:tcPr>
            <w:tcW w:w="1222"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工作负责人</w:t>
            </w:r>
            <w:r>
              <w:rPr>
                <w:rFonts w:hint="eastAsia" w:ascii="宋体" w:hAnsi="宋体" w:eastAsia="宋体" w:cs="宋体"/>
                <w:i w:val="0"/>
                <w:color w:val="auto"/>
                <w:kern w:val="0"/>
                <w:sz w:val="20"/>
                <w:szCs w:val="20"/>
                <w:u w:val="none"/>
                <w:lang w:val="en-US" w:eastAsia="zh-CN" w:bidi="ar"/>
              </w:rPr>
              <w:br w:type="textWrapping"/>
            </w:r>
            <w:r>
              <w:rPr>
                <w:rFonts w:hint="eastAsia" w:ascii="宋体" w:hAnsi="宋体" w:eastAsia="宋体" w:cs="宋体"/>
                <w:i w:val="0"/>
                <w:color w:val="auto"/>
                <w:kern w:val="0"/>
                <w:sz w:val="20"/>
                <w:szCs w:val="20"/>
                <w:u w:val="none"/>
                <w:lang w:val="en-US" w:eastAsia="zh-CN" w:bidi="ar"/>
              </w:rPr>
              <w:t>作业人员</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15" w:type="dxa"/>
            <w:left w:w="15" w:type="dxa"/>
            <w:bottom w:w="15" w:type="dxa"/>
            <w:right w:w="15" w:type="dxa"/>
          </w:tblCellMar>
        </w:tblPrEx>
        <w:trPr>
          <w:trHeight w:val="710" w:hRule="atLeast"/>
          <w:jc w:val="center"/>
        </w:trPr>
        <w:tc>
          <w:tcPr>
            <w:tcW w:w="484"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iCs w:val="0"/>
                <w:color w:val="auto"/>
                <w:kern w:val="0"/>
                <w:sz w:val="22"/>
                <w:szCs w:val="22"/>
                <w:u w:val="none"/>
                <w:lang w:val="en-US" w:eastAsia="zh-CN" w:bidi="ar"/>
              </w:rPr>
              <w:t>173</w:t>
            </w:r>
          </w:p>
        </w:tc>
        <w:tc>
          <w:tcPr>
            <w:tcW w:w="486"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cs="宋体"/>
                <w:i w:val="0"/>
                <w:color w:val="auto"/>
                <w:kern w:val="0"/>
                <w:sz w:val="20"/>
                <w:szCs w:val="20"/>
                <w:u w:val="none"/>
                <w:lang w:val="en-US" w:eastAsia="zh-CN" w:bidi="ar"/>
              </w:rPr>
              <w:t>C</w:t>
            </w:r>
          </w:p>
        </w:tc>
        <w:tc>
          <w:tcPr>
            <w:tcW w:w="600"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C96</w:t>
            </w:r>
          </w:p>
        </w:tc>
        <w:tc>
          <w:tcPr>
            <w:tcW w:w="5214" w:type="dxa"/>
            <w:tcBorders>
              <w:tl2br w:val="nil"/>
              <w:tr2bl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未按规定办理审批、交底等手续或未探明地下管线等分布情况，盲目开挖、掘进、顶管等作业</w:t>
            </w:r>
          </w:p>
        </w:tc>
        <w:tc>
          <w:tcPr>
            <w:tcW w:w="859"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作业环境</w:t>
            </w:r>
          </w:p>
        </w:tc>
        <w:tc>
          <w:tcPr>
            <w:tcW w:w="1222"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现场负责人</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15" w:type="dxa"/>
            <w:left w:w="15" w:type="dxa"/>
            <w:bottom w:w="15" w:type="dxa"/>
            <w:right w:w="15" w:type="dxa"/>
          </w:tblCellMar>
        </w:tblPrEx>
        <w:trPr>
          <w:trHeight w:val="710" w:hRule="atLeast"/>
          <w:jc w:val="center"/>
        </w:trPr>
        <w:tc>
          <w:tcPr>
            <w:tcW w:w="484"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iCs w:val="0"/>
                <w:color w:val="auto"/>
                <w:kern w:val="0"/>
                <w:sz w:val="22"/>
                <w:szCs w:val="22"/>
                <w:u w:val="none"/>
                <w:lang w:val="en-US" w:eastAsia="zh-CN" w:bidi="ar"/>
              </w:rPr>
              <w:t>174</w:t>
            </w:r>
          </w:p>
        </w:tc>
        <w:tc>
          <w:tcPr>
            <w:tcW w:w="486"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cs="宋体"/>
                <w:i w:val="0"/>
                <w:color w:val="auto"/>
                <w:kern w:val="0"/>
                <w:sz w:val="20"/>
                <w:szCs w:val="20"/>
                <w:u w:val="none"/>
                <w:lang w:val="en-US" w:eastAsia="zh-CN" w:bidi="ar"/>
              </w:rPr>
              <w:t>C</w:t>
            </w:r>
          </w:p>
        </w:tc>
        <w:tc>
          <w:tcPr>
            <w:tcW w:w="600"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C97</w:t>
            </w:r>
          </w:p>
        </w:tc>
        <w:tc>
          <w:tcPr>
            <w:tcW w:w="5214" w:type="dxa"/>
            <w:tcBorders>
              <w:tl2br w:val="nil"/>
              <w:tr2bl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无人看护现场处于使用状态的施工机械（具）或施工用电设备</w:t>
            </w:r>
          </w:p>
        </w:tc>
        <w:tc>
          <w:tcPr>
            <w:tcW w:w="859"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机具防护</w:t>
            </w:r>
          </w:p>
        </w:tc>
        <w:tc>
          <w:tcPr>
            <w:tcW w:w="1222"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现场负责人</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15" w:type="dxa"/>
            <w:left w:w="15" w:type="dxa"/>
            <w:bottom w:w="15" w:type="dxa"/>
            <w:right w:w="15" w:type="dxa"/>
          </w:tblCellMar>
        </w:tblPrEx>
        <w:trPr>
          <w:trHeight w:val="710" w:hRule="atLeast"/>
          <w:jc w:val="center"/>
        </w:trPr>
        <w:tc>
          <w:tcPr>
            <w:tcW w:w="484"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iCs w:val="0"/>
                <w:color w:val="auto"/>
                <w:kern w:val="0"/>
                <w:sz w:val="22"/>
                <w:szCs w:val="22"/>
                <w:u w:val="none"/>
                <w:lang w:val="en-US" w:eastAsia="zh-CN" w:bidi="ar"/>
              </w:rPr>
              <w:t>175</w:t>
            </w:r>
          </w:p>
        </w:tc>
        <w:tc>
          <w:tcPr>
            <w:tcW w:w="486"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cs="宋体"/>
                <w:i w:val="0"/>
                <w:color w:val="auto"/>
                <w:kern w:val="0"/>
                <w:sz w:val="20"/>
                <w:szCs w:val="20"/>
                <w:u w:val="none"/>
                <w:lang w:val="en-US" w:eastAsia="zh-CN" w:bidi="ar"/>
              </w:rPr>
              <w:t>C</w:t>
            </w:r>
          </w:p>
        </w:tc>
        <w:tc>
          <w:tcPr>
            <w:tcW w:w="600"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C98</w:t>
            </w:r>
          </w:p>
        </w:tc>
        <w:tc>
          <w:tcPr>
            <w:tcW w:w="5214" w:type="dxa"/>
            <w:tcBorders>
              <w:tl2br w:val="nil"/>
              <w:tr2bl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低压不停电作业不戴护目镜或防护面罩</w:t>
            </w:r>
          </w:p>
        </w:tc>
        <w:tc>
          <w:tcPr>
            <w:tcW w:w="859"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机具防护</w:t>
            </w:r>
          </w:p>
        </w:tc>
        <w:tc>
          <w:tcPr>
            <w:tcW w:w="1222"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作业人员</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15" w:type="dxa"/>
            <w:left w:w="15" w:type="dxa"/>
            <w:bottom w:w="15" w:type="dxa"/>
            <w:right w:w="15" w:type="dxa"/>
          </w:tblCellMar>
        </w:tblPrEx>
        <w:trPr>
          <w:trHeight w:val="710" w:hRule="atLeast"/>
          <w:jc w:val="center"/>
        </w:trPr>
        <w:tc>
          <w:tcPr>
            <w:tcW w:w="484"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iCs w:val="0"/>
                <w:color w:val="auto"/>
                <w:kern w:val="0"/>
                <w:sz w:val="22"/>
                <w:szCs w:val="22"/>
                <w:u w:val="none"/>
                <w:lang w:val="en-US" w:eastAsia="zh-CN" w:bidi="ar"/>
              </w:rPr>
              <w:t>176</w:t>
            </w:r>
          </w:p>
        </w:tc>
        <w:tc>
          <w:tcPr>
            <w:tcW w:w="486"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cs="宋体"/>
                <w:i w:val="0"/>
                <w:color w:val="auto"/>
                <w:kern w:val="0"/>
                <w:sz w:val="20"/>
                <w:szCs w:val="20"/>
                <w:u w:val="none"/>
                <w:lang w:val="en-US" w:eastAsia="zh-CN" w:bidi="ar"/>
              </w:rPr>
              <w:t>C</w:t>
            </w:r>
          </w:p>
        </w:tc>
        <w:tc>
          <w:tcPr>
            <w:tcW w:w="600"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C99</w:t>
            </w:r>
          </w:p>
        </w:tc>
        <w:tc>
          <w:tcPr>
            <w:tcW w:w="5214" w:type="dxa"/>
            <w:tcBorders>
              <w:tl2br w:val="nil"/>
              <w:tr2bl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施工车辆安全管理不到位，存在危险驾驶、保养维护不到位等问题</w:t>
            </w:r>
          </w:p>
        </w:tc>
        <w:tc>
          <w:tcPr>
            <w:tcW w:w="859"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机具防护</w:t>
            </w:r>
          </w:p>
        </w:tc>
        <w:tc>
          <w:tcPr>
            <w:tcW w:w="1222"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驾驶员</w:t>
            </w:r>
            <w:r>
              <w:rPr>
                <w:rFonts w:hint="eastAsia" w:ascii="宋体" w:hAnsi="宋体" w:eastAsia="宋体" w:cs="宋体"/>
                <w:i w:val="0"/>
                <w:color w:val="auto"/>
                <w:kern w:val="0"/>
                <w:sz w:val="20"/>
                <w:szCs w:val="20"/>
                <w:u w:val="none"/>
                <w:lang w:val="en-US" w:eastAsia="zh-CN" w:bidi="ar"/>
              </w:rPr>
              <w:br w:type="textWrapping"/>
            </w:r>
            <w:r>
              <w:rPr>
                <w:rFonts w:hint="eastAsia" w:ascii="宋体" w:hAnsi="宋体" w:eastAsia="宋体" w:cs="宋体"/>
                <w:i w:val="0"/>
                <w:color w:val="auto"/>
                <w:kern w:val="0"/>
                <w:sz w:val="20"/>
                <w:szCs w:val="20"/>
                <w:u w:val="none"/>
                <w:lang w:val="en-US" w:eastAsia="zh-CN" w:bidi="ar"/>
              </w:rPr>
              <w:t>车辆管理人员</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15" w:type="dxa"/>
            <w:left w:w="15" w:type="dxa"/>
            <w:bottom w:w="15" w:type="dxa"/>
            <w:right w:w="15" w:type="dxa"/>
          </w:tblCellMar>
        </w:tblPrEx>
        <w:trPr>
          <w:trHeight w:val="710" w:hRule="atLeast"/>
          <w:jc w:val="center"/>
        </w:trPr>
        <w:tc>
          <w:tcPr>
            <w:tcW w:w="484"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iCs w:val="0"/>
                <w:color w:val="auto"/>
                <w:kern w:val="0"/>
                <w:sz w:val="22"/>
                <w:szCs w:val="22"/>
                <w:u w:val="none"/>
                <w:lang w:val="en-US" w:eastAsia="zh-CN" w:bidi="ar"/>
              </w:rPr>
              <w:t>177</w:t>
            </w:r>
          </w:p>
        </w:tc>
        <w:tc>
          <w:tcPr>
            <w:tcW w:w="486"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cs="宋体"/>
                <w:i w:val="0"/>
                <w:color w:val="auto"/>
                <w:kern w:val="0"/>
                <w:sz w:val="20"/>
                <w:szCs w:val="20"/>
                <w:u w:val="none"/>
                <w:lang w:val="en-US" w:eastAsia="zh-CN" w:bidi="ar"/>
              </w:rPr>
              <w:t>C</w:t>
            </w:r>
          </w:p>
        </w:tc>
        <w:tc>
          <w:tcPr>
            <w:tcW w:w="600"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C100</w:t>
            </w:r>
          </w:p>
        </w:tc>
        <w:tc>
          <w:tcPr>
            <w:tcW w:w="5214" w:type="dxa"/>
            <w:tcBorders>
              <w:tl2br w:val="nil"/>
              <w:tr2bl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在杆塔上高处作业时，安全带未使用后备保护绳</w:t>
            </w:r>
          </w:p>
        </w:tc>
        <w:tc>
          <w:tcPr>
            <w:tcW w:w="859"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机具防护</w:t>
            </w:r>
          </w:p>
        </w:tc>
        <w:tc>
          <w:tcPr>
            <w:tcW w:w="1222"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作业人员</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15" w:type="dxa"/>
            <w:left w:w="15" w:type="dxa"/>
            <w:bottom w:w="15" w:type="dxa"/>
            <w:right w:w="15" w:type="dxa"/>
          </w:tblCellMar>
        </w:tblPrEx>
        <w:trPr>
          <w:trHeight w:val="710" w:hRule="atLeast"/>
          <w:jc w:val="center"/>
        </w:trPr>
        <w:tc>
          <w:tcPr>
            <w:tcW w:w="484"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iCs w:val="0"/>
                <w:color w:val="auto"/>
                <w:kern w:val="0"/>
                <w:sz w:val="22"/>
                <w:szCs w:val="22"/>
                <w:u w:val="none"/>
                <w:lang w:val="en-US" w:eastAsia="zh-CN" w:bidi="ar"/>
              </w:rPr>
              <w:t>178</w:t>
            </w:r>
          </w:p>
        </w:tc>
        <w:tc>
          <w:tcPr>
            <w:tcW w:w="486"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cs="宋体"/>
                <w:i w:val="0"/>
                <w:color w:val="auto"/>
                <w:kern w:val="0"/>
                <w:sz w:val="20"/>
                <w:szCs w:val="20"/>
                <w:u w:val="none"/>
                <w:lang w:val="en-US" w:eastAsia="zh-CN" w:bidi="ar"/>
              </w:rPr>
              <w:t>C</w:t>
            </w:r>
          </w:p>
        </w:tc>
        <w:tc>
          <w:tcPr>
            <w:tcW w:w="600"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C101</w:t>
            </w:r>
          </w:p>
        </w:tc>
        <w:tc>
          <w:tcPr>
            <w:tcW w:w="5214" w:type="dxa"/>
            <w:tcBorders>
              <w:tl2br w:val="nil"/>
              <w:tr2bl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iCs w:val="0"/>
                <w:caps w:val="0"/>
                <w:color w:val="auto"/>
                <w:spacing w:val="5"/>
                <w:sz w:val="20"/>
                <w:szCs w:val="20"/>
              </w:rPr>
              <w:t>使用金具U型环代替卸扣</w:t>
            </w:r>
            <w:r>
              <w:rPr>
                <w:rFonts w:hint="eastAsia" w:ascii="宋体" w:hAnsi="宋体" w:eastAsia="宋体" w:cs="宋体"/>
                <w:i w:val="0"/>
                <w:iCs w:val="0"/>
                <w:caps w:val="0"/>
                <w:color w:val="auto"/>
                <w:spacing w:val="5"/>
                <w:sz w:val="20"/>
                <w:szCs w:val="20"/>
                <w:lang w:eastAsia="zh-CN"/>
              </w:rPr>
              <w:t>、</w:t>
            </w:r>
            <w:r>
              <w:rPr>
                <w:rFonts w:hint="eastAsia" w:ascii="宋体" w:hAnsi="宋体" w:eastAsia="宋体" w:cs="宋体"/>
                <w:i w:val="0"/>
                <w:iCs w:val="0"/>
                <w:caps w:val="0"/>
                <w:color w:val="auto"/>
                <w:spacing w:val="5"/>
                <w:sz w:val="20"/>
                <w:szCs w:val="20"/>
              </w:rPr>
              <w:t>使用普通材料的螺栓取代卸扣销轴</w:t>
            </w:r>
            <w:r>
              <w:rPr>
                <w:rFonts w:hint="eastAsia" w:ascii="宋体" w:hAnsi="宋体" w:eastAsia="宋体" w:cs="宋体"/>
                <w:i w:val="0"/>
                <w:iCs w:val="0"/>
                <w:caps w:val="0"/>
                <w:color w:val="auto"/>
                <w:spacing w:val="5"/>
                <w:sz w:val="20"/>
                <w:szCs w:val="20"/>
                <w:lang w:eastAsia="zh-CN"/>
              </w:rPr>
              <w:t>、钢丝套插接长度不满足要求</w:t>
            </w:r>
          </w:p>
        </w:tc>
        <w:tc>
          <w:tcPr>
            <w:tcW w:w="859"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机具防护</w:t>
            </w:r>
          </w:p>
        </w:tc>
        <w:tc>
          <w:tcPr>
            <w:tcW w:w="1222"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工作负责人</w:t>
            </w:r>
          </w:p>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作业人员</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15" w:type="dxa"/>
            <w:left w:w="15" w:type="dxa"/>
            <w:bottom w:w="15" w:type="dxa"/>
            <w:right w:w="15" w:type="dxa"/>
          </w:tblCellMar>
        </w:tblPrEx>
        <w:trPr>
          <w:trHeight w:val="710" w:hRule="atLeast"/>
          <w:jc w:val="center"/>
        </w:trPr>
        <w:tc>
          <w:tcPr>
            <w:tcW w:w="484"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iCs w:val="0"/>
                <w:color w:val="auto"/>
                <w:kern w:val="0"/>
                <w:sz w:val="22"/>
                <w:szCs w:val="22"/>
                <w:u w:val="none"/>
                <w:lang w:val="en-US" w:eastAsia="zh-CN" w:bidi="ar"/>
              </w:rPr>
              <w:t>179</w:t>
            </w:r>
          </w:p>
        </w:tc>
        <w:tc>
          <w:tcPr>
            <w:tcW w:w="486" w:type="dxa"/>
            <w:tcBorders>
              <w:tl2br w:val="nil"/>
              <w:tr2bl w:val="nil"/>
            </w:tcBorders>
            <w:shd w:val="clear" w:color="auto" w:fill="auto"/>
            <w:vAlign w:val="center"/>
          </w:tcPr>
          <w:p>
            <w:pPr>
              <w:keepNext w:val="0"/>
              <w:keepLines w:val="0"/>
              <w:widowControl/>
              <w:suppressLineNumbers w:val="0"/>
              <w:jc w:val="center"/>
              <w:textAlignment w:val="center"/>
              <w:rPr>
                <w:rFonts w:hint="default" w:ascii="宋体" w:hAnsi="宋体" w:eastAsia="宋体" w:cs="宋体"/>
                <w:i w:val="0"/>
                <w:color w:val="auto"/>
                <w:kern w:val="0"/>
                <w:sz w:val="20"/>
                <w:szCs w:val="20"/>
                <w:u w:val="none"/>
                <w:lang w:val="en-US" w:eastAsia="zh-CN" w:bidi="ar"/>
              </w:rPr>
            </w:pPr>
            <w:r>
              <w:rPr>
                <w:rFonts w:hint="eastAsia" w:ascii="宋体" w:hAnsi="宋体" w:cs="宋体"/>
                <w:i w:val="0"/>
                <w:color w:val="auto"/>
                <w:kern w:val="0"/>
                <w:sz w:val="20"/>
                <w:szCs w:val="20"/>
                <w:u w:val="none"/>
                <w:lang w:val="en-US" w:eastAsia="zh-CN" w:bidi="ar"/>
              </w:rPr>
              <w:t>C</w:t>
            </w:r>
          </w:p>
        </w:tc>
        <w:tc>
          <w:tcPr>
            <w:tcW w:w="600"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C102</w:t>
            </w:r>
          </w:p>
        </w:tc>
        <w:tc>
          <w:tcPr>
            <w:tcW w:w="5214" w:type="dxa"/>
            <w:tcBorders>
              <w:tl2br w:val="nil"/>
              <w:tr2bl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危化品、爆破品运输、存储、使用不规范</w:t>
            </w:r>
          </w:p>
        </w:tc>
        <w:tc>
          <w:tcPr>
            <w:tcW w:w="859"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作业环境</w:t>
            </w:r>
          </w:p>
        </w:tc>
        <w:tc>
          <w:tcPr>
            <w:tcW w:w="1222"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相关人员</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15" w:type="dxa"/>
            <w:left w:w="15" w:type="dxa"/>
            <w:bottom w:w="15" w:type="dxa"/>
            <w:right w:w="15" w:type="dxa"/>
          </w:tblCellMar>
        </w:tblPrEx>
        <w:trPr>
          <w:trHeight w:val="710" w:hRule="atLeast"/>
          <w:jc w:val="center"/>
        </w:trPr>
        <w:tc>
          <w:tcPr>
            <w:tcW w:w="484"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iCs w:val="0"/>
                <w:color w:val="auto"/>
                <w:kern w:val="0"/>
                <w:sz w:val="22"/>
                <w:szCs w:val="22"/>
                <w:u w:val="none"/>
                <w:lang w:val="en-US" w:eastAsia="zh-CN" w:bidi="ar"/>
              </w:rPr>
              <w:t>180</w:t>
            </w:r>
          </w:p>
        </w:tc>
        <w:tc>
          <w:tcPr>
            <w:tcW w:w="486"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cs="宋体"/>
                <w:i w:val="0"/>
                <w:color w:val="auto"/>
                <w:kern w:val="0"/>
                <w:sz w:val="20"/>
                <w:szCs w:val="20"/>
                <w:u w:val="none"/>
                <w:lang w:val="en-US" w:eastAsia="zh-CN" w:bidi="ar"/>
              </w:rPr>
              <w:t>D</w:t>
            </w:r>
          </w:p>
        </w:tc>
        <w:tc>
          <w:tcPr>
            <w:tcW w:w="600"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D01</w:t>
            </w:r>
          </w:p>
        </w:tc>
        <w:tc>
          <w:tcPr>
            <w:tcW w:w="5214" w:type="dxa"/>
            <w:tcBorders>
              <w:tl2br w:val="nil"/>
              <w:tr2bl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操作票未按规定填写操作时间或未填写操作发令单位、发令人、受令单位、受令人等</w:t>
            </w:r>
          </w:p>
        </w:tc>
        <w:tc>
          <w:tcPr>
            <w:tcW w:w="859"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两票文件</w:t>
            </w:r>
          </w:p>
        </w:tc>
        <w:tc>
          <w:tcPr>
            <w:tcW w:w="1222"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操作监护人</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15" w:type="dxa"/>
            <w:left w:w="15" w:type="dxa"/>
            <w:bottom w:w="15" w:type="dxa"/>
            <w:right w:w="15" w:type="dxa"/>
          </w:tblCellMar>
        </w:tblPrEx>
        <w:trPr>
          <w:trHeight w:val="710" w:hRule="atLeast"/>
          <w:jc w:val="center"/>
        </w:trPr>
        <w:tc>
          <w:tcPr>
            <w:tcW w:w="484"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iCs w:val="0"/>
                <w:color w:val="auto"/>
                <w:kern w:val="0"/>
                <w:sz w:val="22"/>
                <w:szCs w:val="22"/>
                <w:u w:val="none"/>
                <w:lang w:val="en-US" w:eastAsia="zh-CN" w:bidi="ar"/>
              </w:rPr>
              <w:t>181</w:t>
            </w:r>
          </w:p>
        </w:tc>
        <w:tc>
          <w:tcPr>
            <w:tcW w:w="486"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cs="宋体"/>
                <w:i w:val="0"/>
                <w:color w:val="auto"/>
                <w:kern w:val="0"/>
                <w:sz w:val="20"/>
                <w:szCs w:val="20"/>
                <w:u w:val="none"/>
                <w:lang w:val="en-US" w:eastAsia="zh-CN" w:bidi="ar"/>
              </w:rPr>
              <w:t>D</w:t>
            </w:r>
          </w:p>
        </w:tc>
        <w:tc>
          <w:tcPr>
            <w:tcW w:w="600"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D02</w:t>
            </w:r>
          </w:p>
        </w:tc>
        <w:tc>
          <w:tcPr>
            <w:tcW w:w="5214" w:type="dxa"/>
            <w:tcBorders>
              <w:tl2br w:val="nil"/>
              <w:tr2bl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操作票未对操作项目逐项打“√”</w:t>
            </w:r>
          </w:p>
        </w:tc>
        <w:tc>
          <w:tcPr>
            <w:tcW w:w="859"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两票文件</w:t>
            </w:r>
          </w:p>
        </w:tc>
        <w:tc>
          <w:tcPr>
            <w:tcW w:w="1222"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操作监护人</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15" w:type="dxa"/>
            <w:left w:w="15" w:type="dxa"/>
            <w:bottom w:w="15" w:type="dxa"/>
            <w:right w:w="15" w:type="dxa"/>
          </w:tblCellMar>
        </w:tblPrEx>
        <w:trPr>
          <w:trHeight w:val="710" w:hRule="atLeast"/>
          <w:jc w:val="center"/>
        </w:trPr>
        <w:tc>
          <w:tcPr>
            <w:tcW w:w="484"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iCs w:val="0"/>
                <w:color w:val="auto"/>
                <w:kern w:val="0"/>
                <w:sz w:val="22"/>
                <w:szCs w:val="22"/>
                <w:u w:val="none"/>
                <w:lang w:val="en-US" w:eastAsia="zh-CN" w:bidi="ar"/>
              </w:rPr>
              <w:t>182</w:t>
            </w:r>
          </w:p>
        </w:tc>
        <w:tc>
          <w:tcPr>
            <w:tcW w:w="486"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cs="宋体"/>
                <w:i w:val="0"/>
                <w:color w:val="auto"/>
                <w:kern w:val="0"/>
                <w:sz w:val="20"/>
                <w:szCs w:val="20"/>
                <w:u w:val="none"/>
                <w:lang w:val="en-US" w:eastAsia="zh-CN" w:bidi="ar"/>
              </w:rPr>
              <w:t>D</w:t>
            </w:r>
          </w:p>
        </w:tc>
        <w:tc>
          <w:tcPr>
            <w:tcW w:w="600"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D03</w:t>
            </w:r>
          </w:p>
        </w:tc>
        <w:tc>
          <w:tcPr>
            <w:tcW w:w="5214" w:type="dxa"/>
            <w:tcBorders>
              <w:tl2br w:val="nil"/>
              <w:tr2bl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调令下达人员、受复令人员未规范使用调度术语</w:t>
            </w:r>
          </w:p>
        </w:tc>
        <w:tc>
          <w:tcPr>
            <w:tcW w:w="859"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两票文件</w:t>
            </w:r>
          </w:p>
        </w:tc>
        <w:tc>
          <w:tcPr>
            <w:tcW w:w="1222"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下令人</w:t>
            </w:r>
            <w:r>
              <w:rPr>
                <w:rFonts w:hint="eastAsia" w:ascii="宋体" w:hAnsi="宋体" w:eastAsia="宋体" w:cs="宋体"/>
                <w:i w:val="0"/>
                <w:color w:val="auto"/>
                <w:kern w:val="0"/>
                <w:sz w:val="20"/>
                <w:szCs w:val="20"/>
                <w:u w:val="none"/>
                <w:lang w:val="en-US" w:eastAsia="zh-CN" w:bidi="ar"/>
              </w:rPr>
              <w:br w:type="textWrapping"/>
            </w:r>
            <w:r>
              <w:rPr>
                <w:rFonts w:hint="eastAsia" w:ascii="宋体" w:hAnsi="宋体" w:eastAsia="宋体" w:cs="宋体"/>
                <w:i w:val="0"/>
                <w:color w:val="auto"/>
                <w:kern w:val="0"/>
                <w:sz w:val="20"/>
                <w:szCs w:val="20"/>
                <w:u w:val="none"/>
                <w:lang w:val="en-US" w:eastAsia="zh-CN" w:bidi="ar"/>
              </w:rPr>
              <w:t>受复令人</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15" w:type="dxa"/>
            <w:left w:w="15" w:type="dxa"/>
            <w:bottom w:w="15" w:type="dxa"/>
            <w:right w:w="15" w:type="dxa"/>
          </w:tblCellMar>
        </w:tblPrEx>
        <w:trPr>
          <w:trHeight w:val="710" w:hRule="atLeast"/>
          <w:jc w:val="center"/>
        </w:trPr>
        <w:tc>
          <w:tcPr>
            <w:tcW w:w="484"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iCs w:val="0"/>
                <w:color w:val="auto"/>
                <w:kern w:val="0"/>
                <w:sz w:val="22"/>
                <w:szCs w:val="22"/>
                <w:u w:val="none"/>
                <w:lang w:val="en-US" w:eastAsia="zh-CN" w:bidi="ar"/>
              </w:rPr>
              <w:t>183</w:t>
            </w:r>
          </w:p>
        </w:tc>
        <w:tc>
          <w:tcPr>
            <w:tcW w:w="486"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cs="宋体"/>
                <w:i w:val="0"/>
                <w:color w:val="auto"/>
                <w:kern w:val="0"/>
                <w:sz w:val="20"/>
                <w:szCs w:val="20"/>
                <w:u w:val="none"/>
                <w:lang w:val="en-US" w:eastAsia="zh-CN" w:bidi="ar"/>
              </w:rPr>
              <w:t>D</w:t>
            </w:r>
          </w:p>
        </w:tc>
        <w:tc>
          <w:tcPr>
            <w:tcW w:w="600"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D04</w:t>
            </w:r>
          </w:p>
        </w:tc>
        <w:tc>
          <w:tcPr>
            <w:tcW w:w="5214" w:type="dxa"/>
            <w:tcBorders>
              <w:tl2br w:val="nil"/>
              <w:tr2bl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安全交底（代）不规范</w:t>
            </w:r>
          </w:p>
        </w:tc>
        <w:tc>
          <w:tcPr>
            <w:tcW w:w="859"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两票文件</w:t>
            </w:r>
          </w:p>
        </w:tc>
        <w:tc>
          <w:tcPr>
            <w:tcW w:w="1222"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相关人员</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15" w:type="dxa"/>
            <w:left w:w="15" w:type="dxa"/>
            <w:bottom w:w="15" w:type="dxa"/>
            <w:right w:w="15" w:type="dxa"/>
          </w:tblCellMar>
        </w:tblPrEx>
        <w:trPr>
          <w:trHeight w:val="710" w:hRule="atLeast"/>
          <w:jc w:val="center"/>
        </w:trPr>
        <w:tc>
          <w:tcPr>
            <w:tcW w:w="484"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iCs w:val="0"/>
                <w:color w:val="auto"/>
                <w:kern w:val="0"/>
                <w:sz w:val="22"/>
                <w:szCs w:val="22"/>
                <w:u w:val="none"/>
                <w:lang w:val="en-US" w:eastAsia="zh-CN" w:bidi="ar"/>
              </w:rPr>
              <w:t>184</w:t>
            </w:r>
          </w:p>
        </w:tc>
        <w:tc>
          <w:tcPr>
            <w:tcW w:w="486"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cs="宋体"/>
                <w:i w:val="0"/>
                <w:color w:val="auto"/>
                <w:kern w:val="0"/>
                <w:sz w:val="20"/>
                <w:szCs w:val="20"/>
                <w:u w:val="none"/>
                <w:lang w:val="en-US" w:eastAsia="zh-CN" w:bidi="ar"/>
              </w:rPr>
              <w:t>D</w:t>
            </w:r>
          </w:p>
        </w:tc>
        <w:tc>
          <w:tcPr>
            <w:tcW w:w="600"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D05</w:t>
            </w:r>
          </w:p>
        </w:tc>
        <w:tc>
          <w:tcPr>
            <w:tcW w:w="5214" w:type="dxa"/>
            <w:tcBorders>
              <w:tl2br w:val="nil"/>
              <w:tr2bl w:val="nil"/>
            </w:tcBorders>
            <w:shd w:val="clear" w:color="auto" w:fill="auto"/>
            <w:vAlign w:val="center"/>
          </w:tcPr>
          <w:p>
            <w:pPr>
              <w:keepNext w:val="0"/>
              <w:keepLines w:val="0"/>
              <w:widowControl/>
              <w:suppressLineNumbers w:val="0"/>
              <w:jc w:val="left"/>
              <w:textAlignment w:val="center"/>
              <w:rPr>
                <w:rFonts w:hint="default" w:ascii="宋体" w:hAnsi="宋体" w:eastAsia="宋体" w:cs="宋体"/>
                <w:i w:val="0"/>
                <w:strike/>
                <w:dstrike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施工方案编制不规范，或审核流程执行不规范</w:t>
            </w:r>
          </w:p>
        </w:tc>
        <w:tc>
          <w:tcPr>
            <w:tcW w:w="859"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strike/>
                <w:dstrike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信息传递</w:t>
            </w:r>
          </w:p>
        </w:tc>
        <w:tc>
          <w:tcPr>
            <w:tcW w:w="1222"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strike/>
                <w:dstrike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项目管理人员</w:t>
            </w:r>
            <w:r>
              <w:rPr>
                <w:rFonts w:hint="eastAsia" w:ascii="宋体" w:hAnsi="宋体" w:eastAsia="宋体" w:cs="宋体"/>
                <w:i w:val="0"/>
                <w:color w:val="auto"/>
                <w:kern w:val="0"/>
                <w:sz w:val="20"/>
                <w:szCs w:val="20"/>
                <w:u w:val="none"/>
                <w:lang w:val="en-US" w:eastAsia="zh-CN" w:bidi="ar"/>
              </w:rPr>
              <w:br w:type="textWrapping"/>
            </w:r>
            <w:r>
              <w:rPr>
                <w:rFonts w:hint="eastAsia" w:ascii="宋体" w:hAnsi="宋体" w:eastAsia="宋体" w:cs="宋体"/>
                <w:i w:val="0"/>
                <w:color w:val="auto"/>
                <w:kern w:val="0"/>
                <w:sz w:val="20"/>
                <w:szCs w:val="20"/>
                <w:u w:val="none"/>
                <w:lang w:val="en-US" w:eastAsia="zh-CN" w:bidi="ar"/>
              </w:rPr>
              <w:t>工作负责人</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15" w:type="dxa"/>
            <w:left w:w="15" w:type="dxa"/>
            <w:bottom w:w="15" w:type="dxa"/>
            <w:right w:w="15" w:type="dxa"/>
          </w:tblCellMar>
        </w:tblPrEx>
        <w:trPr>
          <w:trHeight w:val="710" w:hRule="atLeast"/>
          <w:jc w:val="center"/>
        </w:trPr>
        <w:tc>
          <w:tcPr>
            <w:tcW w:w="484"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iCs w:val="0"/>
                <w:color w:val="auto"/>
                <w:kern w:val="0"/>
                <w:sz w:val="22"/>
                <w:szCs w:val="22"/>
                <w:u w:val="none"/>
                <w:lang w:val="en-US" w:eastAsia="zh-CN" w:bidi="ar"/>
              </w:rPr>
              <w:t>185</w:t>
            </w:r>
          </w:p>
        </w:tc>
        <w:tc>
          <w:tcPr>
            <w:tcW w:w="486"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cs="宋体"/>
                <w:i w:val="0"/>
                <w:color w:val="auto"/>
                <w:kern w:val="0"/>
                <w:sz w:val="20"/>
                <w:szCs w:val="20"/>
                <w:u w:val="none"/>
                <w:lang w:val="en-US" w:eastAsia="zh-CN" w:bidi="ar"/>
              </w:rPr>
              <w:t>D</w:t>
            </w:r>
          </w:p>
        </w:tc>
        <w:tc>
          <w:tcPr>
            <w:tcW w:w="600"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D06</w:t>
            </w:r>
          </w:p>
        </w:tc>
        <w:tc>
          <w:tcPr>
            <w:tcW w:w="5214" w:type="dxa"/>
            <w:tcBorders>
              <w:tl2br w:val="nil"/>
              <w:tr2bl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auto"/>
                <w:kern w:val="0"/>
                <w:sz w:val="20"/>
                <w:szCs w:val="20"/>
                <w:u w:val="none"/>
                <w:lang w:val="en-US" w:eastAsia="zh-CN" w:bidi="ar"/>
              </w:rPr>
            </w:pPr>
            <w:r>
              <w:rPr>
                <w:rStyle w:val="300"/>
                <w:color w:val="auto"/>
                <w:sz w:val="20"/>
                <w:szCs w:val="20"/>
                <w:lang w:val="en-US" w:eastAsia="zh-CN" w:bidi="ar"/>
              </w:rPr>
              <w:t>勘察单、风险评估记录、书面布置记录、施工作业表单等现场作业文件和表单、</w:t>
            </w:r>
            <w:r>
              <w:rPr>
                <w:rFonts w:hint="eastAsia" w:ascii="宋体" w:hAnsi="宋体" w:eastAsia="宋体" w:cs="宋体"/>
                <w:i w:val="0"/>
                <w:color w:val="auto"/>
                <w:kern w:val="0"/>
                <w:sz w:val="20"/>
                <w:szCs w:val="20"/>
                <w:u w:val="none"/>
                <w:lang w:val="en-US" w:eastAsia="zh-CN" w:bidi="ar"/>
              </w:rPr>
              <w:t>记录填写不规范</w:t>
            </w:r>
          </w:p>
        </w:tc>
        <w:tc>
          <w:tcPr>
            <w:tcW w:w="859"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两票文件</w:t>
            </w:r>
          </w:p>
        </w:tc>
        <w:tc>
          <w:tcPr>
            <w:tcW w:w="1222"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相关人员</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15" w:type="dxa"/>
            <w:left w:w="15" w:type="dxa"/>
            <w:bottom w:w="15" w:type="dxa"/>
            <w:right w:w="15" w:type="dxa"/>
          </w:tblCellMar>
        </w:tblPrEx>
        <w:trPr>
          <w:trHeight w:val="710" w:hRule="atLeast"/>
          <w:jc w:val="center"/>
        </w:trPr>
        <w:tc>
          <w:tcPr>
            <w:tcW w:w="484"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iCs w:val="0"/>
                <w:color w:val="auto"/>
                <w:kern w:val="0"/>
                <w:sz w:val="22"/>
                <w:szCs w:val="22"/>
                <w:u w:val="none"/>
                <w:lang w:val="en-US" w:eastAsia="zh-CN" w:bidi="ar"/>
              </w:rPr>
              <w:t>186</w:t>
            </w:r>
          </w:p>
        </w:tc>
        <w:tc>
          <w:tcPr>
            <w:tcW w:w="486"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cs="宋体"/>
                <w:i w:val="0"/>
                <w:color w:val="auto"/>
                <w:kern w:val="0"/>
                <w:sz w:val="20"/>
                <w:szCs w:val="20"/>
                <w:u w:val="none"/>
                <w:lang w:val="en-US" w:eastAsia="zh-CN" w:bidi="ar"/>
              </w:rPr>
              <w:t>D</w:t>
            </w:r>
          </w:p>
        </w:tc>
        <w:tc>
          <w:tcPr>
            <w:tcW w:w="600"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D07</w:t>
            </w:r>
          </w:p>
        </w:tc>
        <w:tc>
          <w:tcPr>
            <w:tcW w:w="5214" w:type="dxa"/>
            <w:tcBorders>
              <w:tl2br w:val="nil"/>
              <w:tr2bl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应纳入视频管控作业的现场视频不规范（视频与作业时长不符，未全过程记录；可调节的摄像头未对准现场或者作业人员、应上传的作业视频未及时上传等情况）</w:t>
            </w:r>
          </w:p>
        </w:tc>
        <w:tc>
          <w:tcPr>
            <w:tcW w:w="859"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信息传递</w:t>
            </w:r>
          </w:p>
        </w:tc>
        <w:tc>
          <w:tcPr>
            <w:tcW w:w="1222"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相关人员</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710" w:hRule="atLeast"/>
          <w:jc w:val="center"/>
        </w:trPr>
        <w:tc>
          <w:tcPr>
            <w:tcW w:w="484"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iCs w:val="0"/>
                <w:color w:val="auto"/>
                <w:kern w:val="0"/>
                <w:sz w:val="22"/>
                <w:szCs w:val="22"/>
                <w:u w:val="none"/>
                <w:lang w:val="en-US" w:eastAsia="zh-CN" w:bidi="ar"/>
              </w:rPr>
              <w:t>187</w:t>
            </w:r>
          </w:p>
        </w:tc>
        <w:tc>
          <w:tcPr>
            <w:tcW w:w="486"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cs="宋体"/>
                <w:i w:val="0"/>
                <w:color w:val="auto"/>
                <w:kern w:val="0"/>
                <w:sz w:val="20"/>
                <w:szCs w:val="20"/>
                <w:u w:val="none"/>
                <w:lang w:val="en-US" w:eastAsia="zh-CN" w:bidi="ar"/>
              </w:rPr>
              <w:t>D</w:t>
            </w:r>
          </w:p>
        </w:tc>
        <w:tc>
          <w:tcPr>
            <w:tcW w:w="600"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D08</w:t>
            </w:r>
          </w:p>
        </w:tc>
        <w:tc>
          <w:tcPr>
            <w:tcW w:w="5214" w:type="dxa"/>
            <w:tcBorders>
              <w:tl2br w:val="nil"/>
              <w:tr2bl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缺陷、隐患、故障填写不规范、检查或分析不到位、整改不彻底、整改完后未及时在系统中记录</w:t>
            </w:r>
          </w:p>
        </w:tc>
        <w:tc>
          <w:tcPr>
            <w:tcW w:w="859"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两票文件</w:t>
            </w:r>
          </w:p>
        </w:tc>
        <w:tc>
          <w:tcPr>
            <w:tcW w:w="1222"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相关人员</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710" w:hRule="atLeast"/>
          <w:jc w:val="center"/>
        </w:trPr>
        <w:tc>
          <w:tcPr>
            <w:tcW w:w="484"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iCs w:val="0"/>
                <w:color w:val="auto"/>
                <w:kern w:val="0"/>
                <w:sz w:val="22"/>
                <w:szCs w:val="22"/>
                <w:u w:val="none"/>
                <w:lang w:val="en-US" w:eastAsia="zh-CN" w:bidi="ar"/>
              </w:rPr>
              <w:t>188</w:t>
            </w:r>
          </w:p>
        </w:tc>
        <w:tc>
          <w:tcPr>
            <w:tcW w:w="486"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cs="宋体"/>
                <w:i w:val="0"/>
                <w:color w:val="auto"/>
                <w:kern w:val="0"/>
                <w:sz w:val="20"/>
                <w:szCs w:val="20"/>
                <w:u w:val="none"/>
                <w:lang w:val="en-US" w:eastAsia="zh-CN" w:bidi="ar"/>
              </w:rPr>
              <w:t>D</w:t>
            </w:r>
          </w:p>
        </w:tc>
        <w:tc>
          <w:tcPr>
            <w:tcW w:w="600"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D09</w:t>
            </w:r>
          </w:p>
        </w:tc>
        <w:tc>
          <w:tcPr>
            <w:tcW w:w="5214" w:type="dxa"/>
            <w:tcBorders>
              <w:tl2br w:val="nil"/>
              <w:tr2bl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应上传的勘察记录未在系统上传</w:t>
            </w:r>
          </w:p>
        </w:tc>
        <w:tc>
          <w:tcPr>
            <w:tcW w:w="859"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两票文件</w:t>
            </w:r>
          </w:p>
        </w:tc>
        <w:tc>
          <w:tcPr>
            <w:tcW w:w="1222"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相关人员</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15" w:type="dxa"/>
            <w:left w:w="15" w:type="dxa"/>
            <w:bottom w:w="15" w:type="dxa"/>
            <w:right w:w="15" w:type="dxa"/>
          </w:tblCellMar>
        </w:tblPrEx>
        <w:trPr>
          <w:trHeight w:val="710" w:hRule="atLeast"/>
          <w:jc w:val="center"/>
        </w:trPr>
        <w:tc>
          <w:tcPr>
            <w:tcW w:w="484"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iCs w:val="0"/>
                <w:color w:val="auto"/>
                <w:kern w:val="0"/>
                <w:sz w:val="22"/>
                <w:szCs w:val="22"/>
                <w:u w:val="none"/>
                <w:lang w:val="en-US" w:eastAsia="zh-CN" w:bidi="ar"/>
              </w:rPr>
              <w:t>189</w:t>
            </w:r>
          </w:p>
        </w:tc>
        <w:tc>
          <w:tcPr>
            <w:tcW w:w="486"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cs="宋体"/>
                <w:i w:val="0"/>
                <w:color w:val="auto"/>
                <w:kern w:val="0"/>
                <w:sz w:val="20"/>
                <w:szCs w:val="20"/>
                <w:u w:val="none"/>
                <w:lang w:val="en-US" w:eastAsia="zh-CN" w:bidi="ar"/>
              </w:rPr>
              <w:t>D</w:t>
            </w:r>
          </w:p>
        </w:tc>
        <w:tc>
          <w:tcPr>
            <w:tcW w:w="600"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D10</w:t>
            </w:r>
          </w:p>
        </w:tc>
        <w:tc>
          <w:tcPr>
            <w:tcW w:w="5214" w:type="dxa"/>
            <w:tcBorders>
              <w:tl2br w:val="nil"/>
              <w:tr2bl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信息系统的作业信息填报不正确、不规范</w:t>
            </w:r>
          </w:p>
        </w:tc>
        <w:tc>
          <w:tcPr>
            <w:tcW w:w="859"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两票文件</w:t>
            </w:r>
          </w:p>
        </w:tc>
        <w:tc>
          <w:tcPr>
            <w:tcW w:w="1222"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相关人员</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710" w:hRule="atLeast"/>
          <w:jc w:val="center"/>
        </w:trPr>
        <w:tc>
          <w:tcPr>
            <w:tcW w:w="484"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iCs w:val="0"/>
                <w:color w:val="auto"/>
                <w:kern w:val="0"/>
                <w:sz w:val="22"/>
                <w:szCs w:val="22"/>
                <w:u w:val="none"/>
                <w:lang w:val="en-US" w:eastAsia="zh-CN" w:bidi="ar"/>
              </w:rPr>
              <w:t>190</w:t>
            </w:r>
          </w:p>
        </w:tc>
        <w:tc>
          <w:tcPr>
            <w:tcW w:w="486"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cs="宋体"/>
                <w:i w:val="0"/>
                <w:color w:val="auto"/>
                <w:kern w:val="0"/>
                <w:sz w:val="20"/>
                <w:szCs w:val="20"/>
                <w:u w:val="none"/>
                <w:lang w:val="en-US" w:eastAsia="zh-CN" w:bidi="ar"/>
              </w:rPr>
              <w:t>D</w:t>
            </w:r>
          </w:p>
        </w:tc>
        <w:tc>
          <w:tcPr>
            <w:tcW w:w="600"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D11</w:t>
            </w:r>
          </w:p>
        </w:tc>
        <w:tc>
          <w:tcPr>
            <w:tcW w:w="5214" w:type="dxa"/>
            <w:tcBorders>
              <w:tl2br w:val="nil"/>
              <w:tr2bl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作业记录未按时录入系统</w:t>
            </w:r>
          </w:p>
        </w:tc>
        <w:tc>
          <w:tcPr>
            <w:tcW w:w="859"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两票文件</w:t>
            </w:r>
          </w:p>
        </w:tc>
        <w:tc>
          <w:tcPr>
            <w:tcW w:w="1222"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相关人员</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15" w:type="dxa"/>
            <w:left w:w="15" w:type="dxa"/>
            <w:bottom w:w="15" w:type="dxa"/>
            <w:right w:w="15" w:type="dxa"/>
          </w:tblCellMar>
        </w:tblPrEx>
        <w:trPr>
          <w:trHeight w:val="710" w:hRule="atLeast"/>
          <w:jc w:val="center"/>
        </w:trPr>
        <w:tc>
          <w:tcPr>
            <w:tcW w:w="484"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iCs w:val="0"/>
                <w:color w:val="auto"/>
                <w:kern w:val="0"/>
                <w:sz w:val="22"/>
                <w:szCs w:val="22"/>
                <w:u w:val="none"/>
                <w:lang w:val="en-US" w:eastAsia="zh-CN" w:bidi="ar"/>
              </w:rPr>
              <w:t>191</w:t>
            </w:r>
          </w:p>
        </w:tc>
        <w:tc>
          <w:tcPr>
            <w:tcW w:w="486"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cs="宋体"/>
                <w:i w:val="0"/>
                <w:color w:val="auto"/>
                <w:kern w:val="0"/>
                <w:sz w:val="20"/>
                <w:szCs w:val="20"/>
                <w:u w:val="none"/>
                <w:lang w:val="en-US" w:eastAsia="zh-CN" w:bidi="ar"/>
              </w:rPr>
              <w:t>D</w:t>
            </w:r>
          </w:p>
        </w:tc>
        <w:tc>
          <w:tcPr>
            <w:tcW w:w="600"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D12</w:t>
            </w:r>
          </w:p>
        </w:tc>
        <w:tc>
          <w:tcPr>
            <w:tcW w:w="5214" w:type="dxa"/>
            <w:tcBorders>
              <w:tl2br w:val="nil"/>
              <w:tr2bl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上下设备或构架时未使用工作梯</w:t>
            </w:r>
          </w:p>
        </w:tc>
        <w:tc>
          <w:tcPr>
            <w:tcW w:w="859"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机具防护</w:t>
            </w:r>
          </w:p>
        </w:tc>
        <w:tc>
          <w:tcPr>
            <w:tcW w:w="1222"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作业人员</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15" w:type="dxa"/>
            <w:left w:w="15" w:type="dxa"/>
            <w:bottom w:w="15" w:type="dxa"/>
            <w:right w:w="15" w:type="dxa"/>
          </w:tblCellMar>
        </w:tblPrEx>
        <w:trPr>
          <w:trHeight w:val="710" w:hRule="atLeast"/>
          <w:jc w:val="center"/>
        </w:trPr>
        <w:tc>
          <w:tcPr>
            <w:tcW w:w="484"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iCs w:val="0"/>
                <w:color w:val="auto"/>
                <w:kern w:val="0"/>
                <w:sz w:val="22"/>
                <w:szCs w:val="22"/>
                <w:u w:val="none"/>
                <w:lang w:val="en-US" w:eastAsia="zh-CN" w:bidi="ar"/>
              </w:rPr>
              <w:t>192</w:t>
            </w:r>
          </w:p>
        </w:tc>
        <w:tc>
          <w:tcPr>
            <w:tcW w:w="486"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cs="宋体"/>
                <w:i w:val="0"/>
                <w:color w:val="auto"/>
                <w:kern w:val="0"/>
                <w:sz w:val="20"/>
                <w:szCs w:val="20"/>
                <w:u w:val="none"/>
                <w:lang w:val="en-US" w:eastAsia="zh-CN" w:bidi="ar"/>
              </w:rPr>
              <w:t>D</w:t>
            </w:r>
          </w:p>
        </w:tc>
        <w:tc>
          <w:tcPr>
            <w:tcW w:w="600"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D13</w:t>
            </w:r>
          </w:p>
        </w:tc>
        <w:tc>
          <w:tcPr>
            <w:tcW w:w="5214" w:type="dxa"/>
            <w:tcBorders>
              <w:tl2br w:val="nil"/>
              <w:tr2bl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安全工器具无编号或编号错误，未定置存放</w:t>
            </w:r>
          </w:p>
        </w:tc>
        <w:tc>
          <w:tcPr>
            <w:tcW w:w="859"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机具防护</w:t>
            </w:r>
          </w:p>
        </w:tc>
        <w:tc>
          <w:tcPr>
            <w:tcW w:w="1222"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工器具管理人员</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15" w:type="dxa"/>
            <w:left w:w="15" w:type="dxa"/>
            <w:bottom w:w="15" w:type="dxa"/>
            <w:right w:w="15" w:type="dxa"/>
          </w:tblCellMar>
        </w:tblPrEx>
        <w:trPr>
          <w:trHeight w:val="710" w:hRule="atLeast"/>
          <w:jc w:val="center"/>
        </w:trPr>
        <w:tc>
          <w:tcPr>
            <w:tcW w:w="484"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iCs w:val="0"/>
                <w:color w:val="auto"/>
                <w:kern w:val="0"/>
                <w:sz w:val="22"/>
                <w:szCs w:val="22"/>
                <w:u w:val="none"/>
                <w:lang w:val="en-US" w:eastAsia="zh-CN" w:bidi="ar"/>
              </w:rPr>
              <w:t>193</w:t>
            </w:r>
          </w:p>
        </w:tc>
        <w:tc>
          <w:tcPr>
            <w:tcW w:w="486"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cs="宋体"/>
                <w:i w:val="0"/>
                <w:color w:val="auto"/>
                <w:kern w:val="0"/>
                <w:sz w:val="20"/>
                <w:szCs w:val="20"/>
                <w:u w:val="none"/>
                <w:lang w:val="en-US" w:eastAsia="zh-CN" w:bidi="ar"/>
              </w:rPr>
              <w:t>D</w:t>
            </w:r>
          </w:p>
        </w:tc>
        <w:tc>
          <w:tcPr>
            <w:tcW w:w="600"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D14</w:t>
            </w:r>
          </w:p>
        </w:tc>
        <w:tc>
          <w:tcPr>
            <w:tcW w:w="5214" w:type="dxa"/>
            <w:tcBorders>
              <w:tl2br w:val="nil"/>
              <w:tr2bl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接地线护套使用不透明胶布缠绕</w:t>
            </w:r>
          </w:p>
        </w:tc>
        <w:tc>
          <w:tcPr>
            <w:tcW w:w="859"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机具防护</w:t>
            </w:r>
          </w:p>
        </w:tc>
        <w:tc>
          <w:tcPr>
            <w:tcW w:w="1222"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使用人员</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15" w:type="dxa"/>
            <w:left w:w="15" w:type="dxa"/>
            <w:bottom w:w="15" w:type="dxa"/>
            <w:right w:w="15" w:type="dxa"/>
          </w:tblCellMar>
        </w:tblPrEx>
        <w:trPr>
          <w:trHeight w:val="710" w:hRule="atLeast"/>
          <w:jc w:val="center"/>
        </w:trPr>
        <w:tc>
          <w:tcPr>
            <w:tcW w:w="484"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iCs w:val="0"/>
                <w:color w:val="auto"/>
                <w:kern w:val="0"/>
                <w:sz w:val="22"/>
                <w:szCs w:val="22"/>
                <w:u w:val="none"/>
                <w:lang w:val="en-US" w:eastAsia="zh-CN" w:bidi="ar"/>
              </w:rPr>
              <w:t>194</w:t>
            </w:r>
          </w:p>
        </w:tc>
        <w:tc>
          <w:tcPr>
            <w:tcW w:w="486"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cs="宋体"/>
                <w:i w:val="0"/>
                <w:color w:val="auto"/>
                <w:kern w:val="0"/>
                <w:sz w:val="20"/>
                <w:szCs w:val="20"/>
                <w:u w:val="none"/>
                <w:lang w:val="en-US" w:eastAsia="zh-CN" w:bidi="ar"/>
              </w:rPr>
              <w:t>D</w:t>
            </w:r>
          </w:p>
        </w:tc>
        <w:tc>
          <w:tcPr>
            <w:tcW w:w="600"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D15</w:t>
            </w:r>
          </w:p>
        </w:tc>
        <w:tc>
          <w:tcPr>
            <w:tcW w:w="5214" w:type="dxa"/>
            <w:tcBorders>
              <w:tl2br w:val="nil"/>
              <w:tr2bl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在高压室、保护室、控制室、阀冷屏柜等禁烟区域</w:t>
            </w:r>
            <w:r>
              <w:rPr>
                <w:rStyle w:val="300"/>
                <w:color w:val="auto"/>
                <w:sz w:val="20"/>
                <w:szCs w:val="20"/>
                <w:lang w:val="en-US" w:eastAsia="zh-CN" w:bidi="ar"/>
              </w:rPr>
              <w:t>或施工作业现场</w:t>
            </w:r>
            <w:r>
              <w:rPr>
                <w:rFonts w:hint="eastAsia" w:ascii="宋体" w:hAnsi="宋体" w:eastAsia="宋体" w:cs="宋体"/>
                <w:i w:val="0"/>
                <w:color w:val="auto"/>
                <w:kern w:val="0"/>
                <w:sz w:val="20"/>
                <w:szCs w:val="20"/>
                <w:u w:val="none"/>
                <w:lang w:val="en-US" w:eastAsia="zh-CN" w:bidi="ar"/>
              </w:rPr>
              <w:t>内吸烟</w:t>
            </w:r>
          </w:p>
        </w:tc>
        <w:tc>
          <w:tcPr>
            <w:tcW w:w="859"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人员行为</w:t>
            </w:r>
          </w:p>
        </w:tc>
        <w:tc>
          <w:tcPr>
            <w:tcW w:w="1222"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相关人员</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15" w:type="dxa"/>
            <w:left w:w="15" w:type="dxa"/>
            <w:bottom w:w="15" w:type="dxa"/>
            <w:right w:w="15" w:type="dxa"/>
          </w:tblCellMar>
        </w:tblPrEx>
        <w:trPr>
          <w:trHeight w:val="710" w:hRule="atLeast"/>
          <w:jc w:val="center"/>
        </w:trPr>
        <w:tc>
          <w:tcPr>
            <w:tcW w:w="484"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iCs w:val="0"/>
                <w:color w:val="auto"/>
                <w:kern w:val="0"/>
                <w:sz w:val="22"/>
                <w:szCs w:val="22"/>
                <w:u w:val="none"/>
                <w:lang w:val="en-US" w:eastAsia="zh-CN" w:bidi="ar"/>
              </w:rPr>
              <w:t>195</w:t>
            </w:r>
          </w:p>
        </w:tc>
        <w:tc>
          <w:tcPr>
            <w:tcW w:w="486" w:type="dxa"/>
            <w:tcBorders>
              <w:tl2br w:val="nil"/>
              <w:tr2bl w:val="nil"/>
            </w:tcBorders>
            <w:shd w:val="clear" w:color="auto" w:fill="auto"/>
            <w:vAlign w:val="center"/>
          </w:tcPr>
          <w:p>
            <w:pPr>
              <w:keepNext w:val="0"/>
              <w:keepLines w:val="0"/>
              <w:widowControl/>
              <w:suppressLineNumbers w:val="0"/>
              <w:jc w:val="center"/>
              <w:textAlignment w:val="center"/>
              <w:rPr>
                <w:rFonts w:hint="default" w:ascii="宋体" w:hAnsi="宋体" w:eastAsia="宋体" w:cs="宋体"/>
                <w:i w:val="0"/>
                <w:color w:val="auto"/>
                <w:kern w:val="0"/>
                <w:sz w:val="20"/>
                <w:szCs w:val="20"/>
                <w:u w:val="none"/>
                <w:lang w:val="en-US" w:eastAsia="zh-CN" w:bidi="ar"/>
              </w:rPr>
            </w:pPr>
            <w:r>
              <w:rPr>
                <w:rFonts w:hint="eastAsia" w:ascii="宋体" w:hAnsi="宋体" w:cs="宋体"/>
                <w:i w:val="0"/>
                <w:color w:val="auto"/>
                <w:kern w:val="0"/>
                <w:sz w:val="20"/>
                <w:szCs w:val="20"/>
                <w:u w:val="none"/>
                <w:lang w:val="en-US" w:eastAsia="zh-CN" w:bidi="ar"/>
              </w:rPr>
              <w:t>D</w:t>
            </w:r>
          </w:p>
        </w:tc>
        <w:tc>
          <w:tcPr>
            <w:tcW w:w="600"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D16</w:t>
            </w:r>
          </w:p>
        </w:tc>
        <w:tc>
          <w:tcPr>
            <w:tcW w:w="5214" w:type="dxa"/>
            <w:tcBorders>
              <w:tl2br w:val="nil"/>
              <w:tr2bl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其他违反生产现场安全生产法规、规程、制度的违章行为</w:t>
            </w:r>
          </w:p>
        </w:tc>
        <w:tc>
          <w:tcPr>
            <w:tcW w:w="859"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人员行为</w:t>
            </w:r>
          </w:p>
        </w:tc>
        <w:tc>
          <w:tcPr>
            <w:tcW w:w="1222"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相关人员</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15" w:type="dxa"/>
            <w:left w:w="15" w:type="dxa"/>
            <w:bottom w:w="15" w:type="dxa"/>
            <w:right w:w="15" w:type="dxa"/>
          </w:tblCellMar>
        </w:tblPrEx>
        <w:trPr>
          <w:trHeight w:val="710" w:hRule="atLeast"/>
          <w:jc w:val="center"/>
        </w:trPr>
        <w:tc>
          <w:tcPr>
            <w:tcW w:w="8865" w:type="dxa"/>
            <w:gridSpan w:val="6"/>
            <w:tcBorders>
              <w:tl2br w:val="nil"/>
              <w:tr2bl w:val="nil"/>
            </w:tcBorders>
            <w:shd w:val="clear" w:color="auto" w:fill="auto"/>
            <w:vAlign w:val="center"/>
          </w:tcPr>
          <w:p>
            <w:pPr>
              <w:widowControl/>
              <w:jc w:val="left"/>
              <w:rPr>
                <w:color w:val="auto"/>
              </w:rPr>
            </w:pPr>
            <w:r>
              <w:rPr>
                <w:rFonts w:hint="eastAsia"/>
                <w:color w:val="auto"/>
              </w:rPr>
              <w:t>说明：</w:t>
            </w:r>
          </w:p>
          <w:p>
            <w:pPr>
              <w:widowControl/>
              <w:jc w:val="left"/>
              <w:rPr>
                <w:color w:val="auto"/>
              </w:rPr>
            </w:pPr>
            <w:r>
              <w:rPr>
                <w:rFonts w:hint="eastAsia"/>
                <w:color w:val="auto"/>
              </w:rPr>
              <w:t>1.</w:t>
            </w:r>
            <w:r>
              <w:rPr>
                <w:color w:val="auto"/>
              </w:rPr>
              <w:t>违章扣分条款共四类，其中：A</w:t>
            </w:r>
            <w:r>
              <w:rPr>
                <w:rFonts w:hint="eastAsia"/>
                <w:color w:val="auto"/>
              </w:rPr>
              <w:t>类扣</w:t>
            </w:r>
            <w:r>
              <w:rPr>
                <w:color w:val="auto"/>
              </w:rPr>
              <w:t>12分/起、B</w:t>
            </w:r>
            <w:r>
              <w:rPr>
                <w:rFonts w:hint="eastAsia"/>
                <w:color w:val="auto"/>
              </w:rPr>
              <w:t>类扣</w:t>
            </w:r>
            <w:r>
              <w:rPr>
                <w:color w:val="auto"/>
              </w:rPr>
              <w:t>6分/起、C</w:t>
            </w:r>
            <w:r>
              <w:rPr>
                <w:rFonts w:hint="eastAsia"/>
                <w:color w:val="auto"/>
              </w:rPr>
              <w:t>类扣</w:t>
            </w:r>
            <w:r>
              <w:rPr>
                <w:color w:val="auto"/>
              </w:rPr>
              <w:t>3分/起、D</w:t>
            </w:r>
            <w:r>
              <w:rPr>
                <w:rFonts w:hint="eastAsia"/>
                <w:color w:val="auto"/>
              </w:rPr>
              <w:t>类扣</w:t>
            </w:r>
            <w:r>
              <w:rPr>
                <w:color w:val="auto"/>
              </w:rPr>
              <w:t>1分/起</w:t>
            </w:r>
            <w:r>
              <w:rPr>
                <w:rFonts w:hint="eastAsia"/>
                <w:color w:val="auto"/>
              </w:rPr>
              <w:t>；</w:t>
            </w:r>
          </w:p>
          <w:p>
            <w:pPr>
              <w:widowControl/>
              <w:jc w:val="left"/>
              <w:rPr>
                <w:color w:val="auto"/>
              </w:rPr>
            </w:pPr>
            <w:r>
              <w:rPr>
                <w:rFonts w:hint="eastAsia"/>
                <w:color w:val="auto"/>
              </w:rPr>
              <w:t>2. 当承包商员工发生违章，累计违章扣分满6分时，由承包商负责人对其进行约谈提示，指出问题、要求改进；当累计违章扣分满9分时，由承包商安全员对其进行警示教育、限期整改，并安排至少1天培训学习；当累计违章扣分满12分时，由承包商分管领导对其进行约谈诫勉，并安排至少3天脱产学习，经中心安规考试合格后方可继续工作。</w:t>
            </w:r>
          </w:p>
          <w:p>
            <w:pPr>
              <w:widowControl/>
              <w:jc w:val="left"/>
              <w:rPr>
                <w:rFonts w:hint="eastAsia"/>
                <w:color w:val="auto"/>
              </w:rPr>
            </w:pPr>
            <w:r>
              <w:rPr>
                <w:rFonts w:hint="eastAsia"/>
                <w:color w:val="auto"/>
              </w:rPr>
              <w:t>3.“现场作业违章扣分记录卡”的违章扣分采取逐次累计方式。扣分满12分后经脱产学习培训并考试合格的，或自最后一次违章扣分之日起连续一年内未再次发生违章的，从0分开始重新计分。</w:t>
            </w:r>
          </w:p>
          <w:p>
            <w:pPr>
              <w:widowControl/>
              <w:jc w:val="left"/>
              <w:rPr>
                <w:rFonts w:hint="default" w:eastAsia="宋体"/>
                <w:color w:val="auto"/>
                <w:lang w:val="en-US" w:eastAsia="zh-CN"/>
              </w:rPr>
            </w:pPr>
            <w:r>
              <w:rPr>
                <w:rFonts w:hint="eastAsia"/>
                <w:color w:val="auto"/>
                <w:lang w:val="en-US" w:eastAsia="zh-CN"/>
              </w:rPr>
              <w:t>4.如安全生产相关管理规章、制度发生变化的，以甲方最新发布并通知送达的相关管理规章、制度为准。</w:t>
            </w:r>
          </w:p>
        </w:tc>
      </w:tr>
    </w:tbl>
    <w:p>
      <w:pPr>
        <w:widowControl/>
        <w:jc w:val="left"/>
        <w:rPr>
          <w:rFonts w:ascii="宋体" w:hAnsi="宋体"/>
          <w:color w:val="auto"/>
        </w:rPr>
      </w:pPr>
    </w:p>
    <w:sectPr>
      <w:footerReference r:id="rId3" w:type="default"/>
      <w:pgSz w:w="11906" w:h="16838"/>
      <w:pgMar w:top="1440" w:right="1800" w:bottom="1440" w:left="1800" w:header="851" w:footer="992" w:gutter="0"/>
      <w:pgBorders>
        <w:top w:val="none" w:sz="0" w:space="0"/>
        <w:left w:val="none" w:sz="0" w:space="0"/>
        <w:bottom w:val="none" w:sz="0" w:space="0"/>
        <w:right w:val="none" w:sz="0" w:space="0"/>
      </w:pgBorders>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体">
    <w:altName w:val="宋体"/>
    <w:panose1 w:val="00000000000000000000"/>
    <w:charset w:val="86"/>
    <w:family w:val="swiss"/>
    <w:pitch w:val="default"/>
    <w:sig w:usb0="00000000" w:usb1="00000000" w:usb2="00000010" w:usb3="00000000" w:csb0="00040000" w:csb1="00000000"/>
  </w:font>
  <w:font w:name="Cambria">
    <w:panose1 w:val="02040503050406030204"/>
    <w:charset w:val="00"/>
    <w:family w:val="roman"/>
    <w:pitch w:val="default"/>
    <w:sig w:usb0="E00006FF" w:usb1="420024FF" w:usb2="02000000" w:usb3="00000000" w:csb0="2000019F" w:csb1="00000000"/>
  </w:font>
  <w:font w:name="ˎ̥">
    <w:altName w:val="Times New Roman"/>
    <w:panose1 w:val="00000000000000000000"/>
    <w:charset w:val="00"/>
    <w:family w:val="roman"/>
    <w:pitch w:val="default"/>
    <w:sig w:usb0="00000000" w:usb1="00000000" w:usb2="00000000" w:usb3="00000000" w:csb0="00000000" w:csb1="00000000"/>
  </w:font>
  <w:font w:name="仿宋_GB2312">
    <w:panose1 w:val="02010609030101010101"/>
    <w:charset w:val="86"/>
    <w:family w:val="modern"/>
    <w:pitch w:val="default"/>
    <w:sig w:usb0="00000001" w:usb1="080E0000" w:usb2="00000000" w:usb3="00000000" w:csb0="00040000" w:csb1="00000000"/>
  </w:font>
  <w:font w:name="Plotter">
    <w:altName w:val="Times New Roman"/>
    <w:panose1 w:val="00000000000000000000"/>
    <w:charset w:val="00"/>
    <w:family w:val="roman"/>
    <w:pitch w:val="default"/>
    <w:sig w:usb0="00000000" w:usb1="00000000" w:usb2="00000000" w:usb3="00000000" w:csb0="00000001" w:csb1="00000000"/>
  </w:font>
  <w:font w:name="华文新魏">
    <w:panose1 w:val="02010800040101010101"/>
    <w:charset w:val="86"/>
    <w:family w:val="auto"/>
    <w:pitch w:val="default"/>
    <w:sig w:usb0="00000001" w:usb1="080F0000" w:usb2="00000000" w:usb3="00000000" w:csb0="00040000" w:csb1="00000000"/>
  </w:font>
  <w:font w:name="Tms Rmn">
    <w:altName w:val="Segoe Print"/>
    <w:panose1 w:val="02020603040505020304"/>
    <w:charset w:val="00"/>
    <w:family w:val="roman"/>
    <w:pitch w:val="default"/>
    <w:sig w:usb0="00000000" w:usb1="00000000" w:usb2="00000000" w:usb3="00000000" w:csb0="00000001" w:csb1="00000000"/>
  </w:font>
  <w:font w:name="Tahoma">
    <w:panose1 w:val="020B0604030504040204"/>
    <w:charset w:val="00"/>
    <w:family w:val="auto"/>
    <w:pitch w:val="default"/>
    <w:sig w:usb0="E1002EFF" w:usb1="C000605B" w:usb2="00000029" w:usb3="00000000" w:csb0="200101FF" w:csb1="20280000"/>
  </w:font>
  <w:font w:name="方正仿宋_GBK">
    <w:altName w:val="宋体"/>
    <w:panose1 w:val="00000000000000000000"/>
    <w:charset w:val="86"/>
    <w:family w:val="script"/>
    <w:pitch w:val="default"/>
    <w:sig w:usb0="00000000" w:usb1="00000000" w:usb2="00000010" w:usb3="00000000" w:csb0="00040000" w:csb1="0000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7"/>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9525">
                        <a:noFill/>
                      </a:ln>
                    </wps:spPr>
                    <wps:txbx>
                      <w:txbxContent>
                        <w:p>
                          <w:pPr>
                            <w:pStyle w:val="27"/>
                          </w:pPr>
                          <w:r>
                            <w:fldChar w:fldCharType="begin"/>
                          </w:r>
                          <w:r>
                            <w:instrText xml:space="preserve"> PAGE  \* MERGEFORMAT </w:instrText>
                          </w:r>
                          <w:r>
                            <w:fldChar w:fldCharType="separate"/>
                          </w:r>
                          <w:r>
                            <w:t>1</w:t>
                          </w:r>
                          <w:r>
                            <w:fldChar w:fldCharType="end"/>
                          </w:r>
                        </w:p>
                      </w:txbxContent>
                    </wps:txbx>
                    <wps:bodyPr vert="horz" wrap="none" lIns="0" tIns="0" rIns="0" bIns="0" anchor="t" anchorCtr="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">
              <v:fill on="f" focussize="0,0"/>
              <v:stroke on="f"/>
              <v:imagedata o:title=""/>
              <o:lock v:ext="edit" aspectratio="f"/>
              <v:textbox inset="0mm,0mm,0mm,0mm" style="mso-fit-shape-to-text:t;">
                <w:txbxContent>
                  <w:p>
                    <w:pPr>
                      <w:pStyle w:val="27"/>
                    </w:pPr>
                    <w:r>
                      <w:fldChar w:fldCharType="begin"/>
                    </w:r>
                    <w:r>
                      <w:instrText xml:space="preserve"> PAGE  \* MERGEFORMAT </w:instrText>
                    </w:r>
                    <w:r>
                      <w:fldChar w:fldCharType="separate"/>
                    </w:r>
                    <w:r>
                      <w:t>1</w:t>
                    </w:r>
                    <w:r>
                      <w:fldChar w:fldCharType="end"/>
                    </w:r>
                  </w:p>
                </w:txbxContent>
              </v:textbox>
            </v:shape>
          </w:pict>
        </mc:Fallback>
      </mc:AlternateContent>
    </w:r>
  </w:p>
  <w:p>
    <w:pPr>
      <w:pStyle w:val="27"/>
      <w:ind w:right="360"/>
      <w:rPr>
        <w:rStyle w:val="46"/>
        <w:rFonts w:ascii="方正仿宋_GBK" w:eastAsia="方正仿宋_GBK"/>
        <w:sz w:val="21"/>
      </w:rPr>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DA3ZDQwMmNiOWFlYzZjYTcwOWJiZGQ0YTA5ODBmZGUifQ=="/>
  </w:docVars>
  <w:rsids>
    <w:rsidRoot w:val="00015D90"/>
    <w:rsid w:val="00002E34"/>
    <w:rsid w:val="0000520E"/>
    <w:rsid w:val="00005C12"/>
    <w:rsid w:val="000065F0"/>
    <w:rsid w:val="00010424"/>
    <w:rsid w:val="00011303"/>
    <w:rsid w:val="00015D90"/>
    <w:rsid w:val="000165AB"/>
    <w:rsid w:val="00021C3B"/>
    <w:rsid w:val="000270EF"/>
    <w:rsid w:val="00033FFC"/>
    <w:rsid w:val="00035AB0"/>
    <w:rsid w:val="000401C3"/>
    <w:rsid w:val="00042FB2"/>
    <w:rsid w:val="00045709"/>
    <w:rsid w:val="00046FD0"/>
    <w:rsid w:val="000473B2"/>
    <w:rsid w:val="000533D1"/>
    <w:rsid w:val="000565C3"/>
    <w:rsid w:val="00061277"/>
    <w:rsid w:val="00061A0E"/>
    <w:rsid w:val="00062082"/>
    <w:rsid w:val="0006667E"/>
    <w:rsid w:val="0006683A"/>
    <w:rsid w:val="00072538"/>
    <w:rsid w:val="00072A69"/>
    <w:rsid w:val="0008216F"/>
    <w:rsid w:val="0008362B"/>
    <w:rsid w:val="000865F0"/>
    <w:rsid w:val="0008693D"/>
    <w:rsid w:val="00090435"/>
    <w:rsid w:val="00091E94"/>
    <w:rsid w:val="00092250"/>
    <w:rsid w:val="000A32DB"/>
    <w:rsid w:val="000A4B39"/>
    <w:rsid w:val="000A61A5"/>
    <w:rsid w:val="000A6F1B"/>
    <w:rsid w:val="000A71C2"/>
    <w:rsid w:val="000B2F92"/>
    <w:rsid w:val="000B3BF3"/>
    <w:rsid w:val="000B557F"/>
    <w:rsid w:val="000B5739"/>
    <w:rsid w:val="000B64AD"/>
    <w:rsid w:val="000B67F5"/>
    <w:rsid w:val="000C17A0"/>
    <w:rsid w:val="000C40D4"/>
    <w:rsid w:val="000E100C"/>
    <w:rsid w:val="000E2BAF"/>
    <w:rsid w:val="000E5AFB"/>
    <w:rsid w:val="000E6E02"/>
    <w:rsid w:val="000E7830"/>
    <w:rsid w:val="000F10F3"/>
    <w:rsid w:val="000F15E2"/>
    <w:rsid w:val="000F45C5"/>
    <w:rsid w:val="000F6E72"/>
    <w:rsid w:val="000F775A"/>
    <w:rsid w:val="00100386"/>
    <w:rsid w:val="001009E5"/>
    <w:rsid w:val="0010352E"/>
    <w:rsid w:val="00103C51"/>
    <w:rsid w:val="0010680F"/>
    <w:rsid w:val="00106DA9"/>
    <w:rsid w:val="0011167E"/>
    <w:rsid w:val="001124AE"/>
    <w:rsid w:val="00112BB8"/>
    <w:rsid w:val="00112E2B"/>
    <w:rsid w:val="00113C4E"/>
    <w:rsid w:val="001153B0"/>
    <w:rsid w:val="00122B14"/>
    <w:rsid w:val="0012489D"/>
    <w:rsid w:val="00124BE4"/>
    <w:rsid w:val="0012564D"/>
    <w:rsid w:val="00126499"/>
    <w:rsid w:val="00127542"/>
    <w:rsid w:val="001304DA"/>
    <w:rsid w:val="0013287C"/>
    <w:rsid w:val="00132C21"/>
    <w:rsid w:val="00136560"/>
    <w:rsid w:val="001374D7"/>
    <w:rsid w:val="00140D2C"/>
    <w:rsid w:val="00141EF9"/>
    <w:rsid w:val="00143FD2"/>
    <w:rsid w:val="00144179"/>
    <w:rsid w:val="00146D3C"/>
    <w:rsid w:val="001475C3"/>
    <w:rsid w:val="00150302"/>
    <w:rsid w:val="001559E8"/>
    <w:rsid w:val="00156941"/>
    <w:rsid w:val="00156B65"/>
    <w:rsid w:val="00160175"/>
    <w:rsid w:val="00160CEE"/>
    <w:rsid w:val="00161A57"/>
    <w:rsid w:val="0016235F"/>
    <w:rsid w:val="00162923"/>
    <w:rsid w:val="00164D57"/>
    <w:rsid w:val="00166989"/>
    <w:rsid w:val="001702A0"/>
    <w:rsid w:val="001724F8"/>
    <w:rsid w:val="001728A5"/>
    <w:rsid w:val="00175DAF"/>
    <w:rsid w:val="00175DBA"/>
    <w:rsid w:val="00176DFA"/>
    <w:rsid w:val="00177D69"/>
    <w:rsid w:val="00177E55"/>
    <w:rsid w:val="00180A99"/>
    <w:rsid w:val="00180AE6"/>
    <w:rsid w:val="0018308F"/>
    <w:rsid w:val="00185235"/>
    <w:rsid w:val="001946CB"/>
    <w:rsid w:val="00196C16"/>
    <w:rsid w:val="001970B0"/>
    <w:rsid w:val="001A0352"/>
    <w:rsid w:val="001A4E6F"/>
    <w:rsid w:val="001A5D17"/>
    <w:rsid w:val="001B035F"/>
    <w:rsid w:val="001B1328"/>
    <w:rsid w:val="001B384A"/>
    <w:rsid w:val="001B4363"/>
    <w:rsid w:val="001B4382"/>
    <w:rsid w:val="001C0443"/>
    <w:rsid w:val="001C259A"/>
    <w:rsid w:val="001C259D"/>
    <w:rsid w:val="001C2943"/>
    <w:rsid w:val="001C3941"/>
    <w:rsid w:val="001C3E25"/>
    <w:rsid w:val="001C5197"/>
    <w:rsid w:val="001D0856"/>
    <w:rsid w:val="001D444A"/>
    <w:rsid w:val="001D444B"/>
    <w:rsid w:val="001D6C61"/>
    <w:rsid w:val="001E3DE8"/>
    <w:rsid w:val="001E3FE5"/>
    <w:rsid w:val="001F06A9"/>
    <w:rsid w:val="001F1B6E"/>
    <w:rsid w:val="001F2413"/>
    <w:rsid w:val="001F3CBC"/>
    <w:rsid w:val="001F4767"/>
    <w:rsid w:val="001F4AA9"/>
    <w:rsid w:val="001F4FE2"/>
    <w:rsid w:val="00200633"/>
    <w:rsid w:val="00201446"/>
    <w:rsid w:val="00204137"/>
    <w:rsid w:val="00205271"/>
    <w:rsid w:val="00205FF0"/>
    <w:rsid w:val="002069E0"/>
    <w:rsid w:val="00206CD1"/>
    <w:rsid w:val="00210E17"/>
    <w:rsid w:val="0021125B"/>
    <w:rsid w:val="00214709"/>
    <w:rsid w:val="002150D5"/>
    <w:rsid w:val="00215303"/>
    <w:rsid w:val="002206CD"/>
    <w:rsid w:val="00220B97"/>
    <w:rsid w:val="00223C62"/>
    <w:rsid w:val="002240B1"/>
    <w:rsid w:val="00224B7C"/>
    <w:rsid w:val="0023093D"/>
    <w:rsid w:val="00234CF4"/>
    <w:rsid w:val="00240724"/>
    <w:rsid w:val="002409B4"/>
    <w:rsid w:val="00242331"/>
    <w:rsid w:val="00244CDA"/>
    <w:rsid w:val="00251064"/>
    <w:rsid w:val="00252A8D"/>
    <w:rsid w:val="00254217"/>
    <w:rsid w:val="0025692F"/>
    <w:rsid w:val="0025728D"/>
    <w:rsid w:val="002606F1"/>
    <w:rsid w:val="002612F4"/>
    <w:rsid w:val="0026471F"/>
    <w:rsid w:val="00266BAB"/>
    <w:rsid w:val="00266E31"/>
    <w:rsid w:val="002735C2"/>
    <w:rsid w:val="00275672"/>
    <w:rsid w:val="0027627C"/>
    <w:rsid w:val="00277F44"/>
    <w:rsid w:val="00282343"/>
    <w:rsid w:val="0028337E"/>
    <w:rsid w:val="0028342A"/>
    <w:rsid w:val="00283DAA"/>
    <w:rsid w:val="002847C7"/>
    <w:rsid w:val="00285A0D"/>
    <w:rsid w:val="002863CA"/>
    <w:rsid w:val="00295A4C"/>
    <w:rsid w:val="002A0D36"/>
    <w:rsid w:val="002A0F08"/>
    <w:rsid w:val="002A10EA"/>
    <w:rsid w:val="002A28ED"/>
    <w:rsid w:val="002A3EDF"/>
    <w:rsid w:val="002B403A"/>
    <w:rsid w:val="002B4894"/>
    <w:rsid w:val="002B5BED"/>
    <w:rsid w:val="002C2EC7"/>
    <w:rsid w:val="002C4634"/>
    <w:rsid w:val="002C57A1"/>
    <w:rsid w:val="002C7898"/>
    <w:rsid w:val="002C7AE7"/>
    <w:rsid w:val="002D1BD8"/>
    <w:rsid w:val="002D1F4A"/>
    <w:rsid w:val="002D342B"/>
    <w:rsid w:val="002E358F"/>
    <w:rsid w:val="002E4C91"/>
    <w:rsid w:val="002E535F"/>
    <w:rsid w:val="002E5F14"/>
    <w:rsid w:val="002E66A4"/>
    <w:rsid w:val="002F55B7"/>
    <w:rsid w:val="002F6620"/>
    <w:rsid w:val="002F70F3"/>
    <w:rsid w:val="00301279"/>
    <w:rsid w:val="00301B81"/>
    <w:rsid w:val="00306666"/>
    <w:rsid w:val="00310F74"/>
    <w:rsid w:val="00315BEF"/>
    <w:rsid w:val="003230E9"/>
    <w:rsid w:val="0032395C"/>
    <w:rsid w:val="003254AD"/>
    <w:rsid w:val="00325D42"/>
    <w:rsid w:val="0032630E"/>
    <w:rsid w:val="0033265D"/>
    <w:rsid w:val="003350ED"/>
    <w:rsid w:val="00335346"/>
    <w:rsid w:val="00346035"/>
    <w:rsid w:val="003473F6"/>
    <w:rsid w:val="00353398"/>
    <w:rsid w:val="0035360C"/>
    <w:rsid w:val="00353BF5"/>
    <w:rsid w:val="00357C4A"/>
    <w:rsid w:val="00360B15"/>
    <w:rsid w:val="0036157E"/>
    <w:rsid w:val="00364495"/>
    <w:rsid w:val="00365E71"/>
    <w:rsid w:val="003769D5"/>
    <w:rsid w:val="00377C4F"/>
    <w:rsid w:val="00377DA3"/>
    <w:rsid w:val="00386A70"/>
    <w:rsid w:val="00387F0C"/>
    <w:rsid w:val="0039144E"/>
    <w:rsid w:val="00392BE9"/>
    <w:rsid w:val="00394813"/>
    <w:rsid w:val="00394F46"/>
    <w:rsid w:val="00397CE8"/>
    <w:rsid w:val="003A260D"/>
    <w:rsid w:val="003A28A6"/>
    <w:rsid w:val="003A2BBB"/>
    <w:rsid w:val="003A2CFF"/>
    <w:rsid w:val="003A3E7C"/>
    <w:rsid w:val="003A507E"/>
    <w:rsid w:val="003B00F1"/>
    <w:rsid w:val="003B5824"/>
    <w:rsid w:val="003B7620"/>
    <w:rsid w:val="003C084D"/>
    <w:rsid w:val="003C1093"/>
    <w:rsid w:val="003C335E"/>
    <w:rsid w:val="003C5AE0"/>
    <w:rsid w:val="003C7F57"/>
    <w:rsid w:val="003D00F2"/>
    <w:rsid w:val="003D0E1F"/>
    <w:rsid w:val="003D383D"/>
    <w:rsid w:val="003E0116"/>
    <w:rsid w:val="003E0E75"/>
    <w:rsid w:val="003E3C9D"/>
    <w:rsid w:val="003E6AD5"/>
    <w:rsid w:val="003F00B2"/>
    <w:rsid w:val="003F20AC"/>
    <w:rsid w:val="003F3D27"/>
    <w:rsid w:val="00403F6F"/>
    <w:rsid w:val="0040455A"/>
    <w:rsid w:val="00404700"/>
    <w:rsid w:val="00404AA3"/>
    <w:rsid w:val="00405055"/>
    <w:rsid w:val="00414DBB"/>
    <w:rsid w:val="00417B6D"/>
    <w:rsid w:val="00420234"/>
    <w:rsid w:val="00426C1E"/>
    <w:rsid w:val="004329D2"/>
    <w:rsid w:val="00434DCE"/>
    <w:rsid w:val="00434DE1"/>
    <w:rsid w:val="00435296"/>
    <w:rsid w:val="004369CD"/>
    <w:rsid w:val="00436C7E"/>
    <w:rsid w:val="0044073F"/>
    <w:rsid w:val="00450202"/>
    <w:rsid w:val="00454A69"/>
    <w:rsid w:val="00455DBF"/>
    <w:rsid w:val="004561DE"/>
    <w:rsid w:val="004566C0"/>
    <w:rsid w:val="00456BB7"/>
    <w:rsid w:val="00456C8D"/>
    <w:rsid w:val="004622D0"/>
    <w:rsid w:val="00463338"/>
    <w:rsid w:val="00466BED"/>
    <w:rsid w:val="00467BA7"/>
    <w:rsid w:val="004715D2"/>
    <w:rsid w:val="00472C01"/>
    <w:rsid w:val="00473889"/>
    <w:rsid w:val="0047490D"/>
    <w:rsid w:val="004753F0"/>
    <w:rsid w:val="00481FB5"/>
    <w:rsid w:val="004822FD"/>
    <w:rsid w:val="00485E61"/>
    <w:rsid w:val="004901A7"/>
    <w:rsid w:val="00490B6D"/>
    <w:rsid w:val="004935E6"/>
    <w:rsid w:val="0049428A"/>
    <w:rsid w:val="004945C5"/>
    <w:rsid w:val="00495DFB"/>
    <w:rsid w:val="004A0331"/>
    <w:rsid w:val="004A1670"/>
    <w:rsid w:val="004A64EB"/>
    <w:rsid w:val="004B2238"/>
    <w:rsid w:val="004B45EE"/>
    <w:rsid w:val="004B52D2"/>
    <w:rsid w:val="004B77FA"/>
    <w:rsid w:val="004C1D99"/>
    <w:rsid w:val="004C396E"/>
    <w:rsid w:val="004C7A64"/>
    <w:rsid w:val="004D28B2"/>
    <w:rsid w:val="004D2D03"/>
    <w:rsid w:val="004D73C9"/>
    <w:rsid w:val="004E2E98"/>
    <w:rsid w:val="004E3924"/>
    <w:rsid w:val="004E3C05"/>
    <w:rsid w:val="004F3084"/>
    <w:rsid w:val="004F433B"/>
    <w:rsid w:val="004F4751"/>
    <w:rsid w:val="004F74B3"/>
    <w:rsid w:val="0050497E"/>
    <w:rsid w:val="00505F1A"/>
    <w:rsid w:val="00506B02"/>
    <w:rsid w:val="00506C45"/>
    <w:rsid w:val="00507BD4"/>
    <w:rsid w:val="005104CD"/>
    <w:rsid w:val="0051128A"/>
    <w:rsid w:val="00511745"/>
    <w:rsid w:val="00511F89"/>
    <w:rsid w:val="00513C05"/>
    <w:rsid w:val="005152C4"/>
    <w:rsid w:val="00520E88"/>
    <w:rsid w:val="0052548C"/>
    <w:rsid w:val="00526361"/>
    <w:rsid w:val="005318DE"/>
    <w:rsid w:val="00531C4B"/>
    <w:rsid w:val="00534764"/>
    <w:rsid w:val="00534E46"/>
    <w:rsid w:val="00535EBC"/>
    <w:rsid w:val="00542208"/>
    <w:rsid w:val="005440E9"/>
    <w:rsid w:val="005452B6"/>
    <w:rsid w:val="00547A6C"/>
    <w:rsid w:val="00547E30"/>
    <w:rsid w:val="005513C3"/>
    <w:rsid w:val="00553054"/>
    <w:rsid w:val="00554EDF"/>
    <w:rsid w:val="005551BB"/>
    <w:rsid w:val="00555B70"/>
    <w:rsid w:val="00555DAF"/>
    <w:rsid w:val="00562699"/>
    <w:rsid w:val="005655A5"/>
    <w:rsid w:val="0057105F"/>
    <w:rsid w:val="005735C2"/>
    <w:rsid w:val="00576F67"/>
    <w:rsid w:val="00585480"/>
    <w:rsid w:val="005868E2"/>
    <w:rsid w:val="005916EF"/>
    <w:rsid w:val="00591BE7"/>
    <w:rsid w:val="00592557"/>
    <w:rsid w:val="00592E93"/>
    <w:rsid w:val="00594ED4"/>
    <w:rsid w:val="00595D15"/>
    <w:rsid w:val="005979CA"/>
    <w:rsid w:val="005A1F80"/>
    <w:rsid w:val="005A2297"/>
    <w:rsid w:val="005A4971"/>
    <w:rsid w:val="005A515F"/>
    <w:rsid w:val="005A5B09"/>
    <w:rsid w:val="005A76CA"/>
    <w:rsid w:val="005B0015"/>
    <w:rsid w:val="005B0724"/>
    <w:rsid w:val="005B2498"/>
    <w:rsid w:val="005B353C"/>
    <w:rsid w:val="005B57B4"/>
    <w:rsid w:val="005C4F7F"/>
    <w:rsid w:val="005D3B45"/>
    <w:rsid w:val="005D5C81"/>
    <w:rsid w:val="005D63DF"/>
    <w:rsid w:val="005D674B"/>
    <w:rsid w:val="005D77F9"/>
    <w:rsid w:val="005D7DFF"/>
    <w:rsid w:val="005E6F51"/>
    <w:rsid w:val="005E74DF"/>
    <w:rsid w:val="005F51EC"/>
    <w:rsid w:val="00600961"/>
    <w:rsid w:val="006029A3"/>
    <w:rsid w:val="006030F6"/>
    <w:rsid w:val="006042E0"/>
    <w:rsid w:val="00604FC7"/>
    <w:rsid w:val="00605F05"/>
    <w:rsid w:val="00606B54"/>
    <w:rsid w:val="00607CE1"/>
    <w:rsid w:val="00610D94"/>
    <w:rsid w:val="00614456"/>
    <w:rsid w:val="006237B9"/>
    <w:rsid w:val="0062725E"/>
    <w:rsid w:val="00627E42"/>
    <w:rsid w:val="00630423"/>
    <w:rsid w:val="00630909"/>
    <w:rsid w:val="006342A7"/>
    <w:rsid w:val="0063510D"/>
    <w:rsid w:val="0063746E"/>
    <w:rsid w:val="00642B7D"/>
    <w:rsid w:val="006509CF"/>
    <w:rsid w:val="00652DC8"/>
    <w:rsid w:val="0065399F"/>
    <w:rsid w:val="00655F4B"/>
    <w:rsid w:val="00666F63"/>
    <w:rsid w:val="00671964"/>
    <w:rsid w:val="00673B1B"/>
    <w:rsid w:val="00674229"/>
    <w:rsid w:val="00674400"/>
    <w:rsid w:val="00674C05"/>
    <w:rsid w:val="0067775F"/>
    <w:rsid w:val="00677C94"/>
    <w:rsid w:val="006802C6"/>
    <w:rsid w:val="00680E75"/>
    <w:rsid w:val="00681D91"/>
    <w:rsid w:val="00682250"/>
    <w:rsid w:val="006830D3"/>
    <w:rsid w:val="006908D9"/>
    <w:rsid w:val="006929EF"/>
    <w:rsid w:val="00692D0D"/>
    <w:rsid w:val="00693183"/>
    <w:rsid w:val="006957E5"/>
    <w:rsid w:val="00695B1C"/>
    <w:rsid w:val="00695BF3"/>
    <w:rsid w:val="00697836"/>
    <w:rsid w:val="006A2E5A"/>
    <w:rsid w:val="006A3CEC"/>
    <w:rsid w:val="006A4C41"/>
    <w:rsid w:val="006A511D"/>
    <w:rsid w:val="006A64CF"/>
    <w:rsid w:val="006A73A7"/>
    <w:rsid w:val="006B21B0"/>
    <w:rsid w:val="006B2224"/>
    <w:rsid w:val="006B486D"/>
    <w:rsid w:val="006B51C9"/>
    <w:rsid w:val="006B6D1D"/>
    <w:rsid w:val="006C0B91"/>
    <w:rsid w:val="006C1595"/>
    <w:rsid w:val="006C28AB"/>
    <w:rsid w:val="006C378F"/>
    <w:rsid w:val="006C3C31"/>
    <w:rsid w:val="006C538E"/>
    <w:rsid w:val="006D0FE8"/>
    <w:rsid w:val="006D5887"/>
    <w:rsid w:val="006D5967"/>
    <w:rsid w:val="006D6E06"/>
    <w:rsid w:val="006E194B"/>
    <w:rsid w:val="006E4BCC"/>
    <w:rsid w:val="006E71FC"/>
    <w:rsid w:val="006F11A3"/>
    <w:rsid w:val="006F22B9"/>
    <w:rsid w:val="006F4205"/>
    <w:rsid w:val="006F7821"/>
    <w:rsid w:val="00703209"/>
    <w:rsid w:val="00703E95"/>
    <w:rsid w:val="00704C89"/>
    <w:rsid w:val="00705910"/>
    <w:rsid w:val="00710862"/>
    <w:rsid w:val="00711038"/>
    <w:rsid w:val="00713E94"/>
    <w:rsid w:val="00713EB4"/>
    <w:rsid w:val="00715CF4"/>
    <w:rsid w:val="00717452"/>
    <w:rsid w:val="00721E1F"/>
    <w:rsid w:val="007221D4"/>
    <w:rsid w:val="00723186"/>
    <w:rsid w:val="00723920"/>
    <w:rsid w:val="00724260"/>
    <w:rsid w:val="00726AC6"/>
    <w:rsid w:val="007303A1"/>
    <w:rsid w:val="007311F9"/>
    <w:rsid w:val="00732FB7"/>
    <w:rsid w:val="00735EAA"/>
    <w:rsid w:val="00740BEF"/>
    <w:rsid w:val="00742418"/>
    <w:rsid w:val="007445AA"/>
    <w:rsid w:val="007456B2"/>
    <w:rsid w:val="00745A3C"/>
    <w:rsid w:val="00754C4E"/>
    <w:rsid w:val="007562F0"/>
    <w:rsid w:val="00756388"/>
    <w:rsid w:val="007566D7"/>
    <w:rsid w:val="007621F0"/>
    <w:rsid w:val="007626BC"/>
    <w:rsid w:val="00764C38"/>
    <w:rsid w:val="00765308"/>
    <w:rsid w:val="00766C86"/>
    <w:rsid w:val="007723FB"/>
    <w:rsid w:val="00772EEC"/>
    <w:rsid w:val="00772EF7"/>
    <w:rsid w:val="00773F97"/>
    <w:rsid w:val="00774F24"/>
    <w:rsid w:val="00774F57"/>
    <w:rsid w:val="00775209"/>
    <w:rsid w:val="00775411"/>
    <w:rsid w:val="007778A4"/>
    <w:rsid w:val="007810FE"/>
    <w:rsid w:val="00787521"/>
    <w:rsid w:val="0078767B"/>
    <w:rsid w:val="0079020C"/>
    <w:rsid w:val="007907E1"/>
    <w:rsid w:val="00795898"/>
    <w:rsid w:val="00796074"/>
    <w:rsid w:val="00797635"/>
    <w:rsid w:val="007A1893"/>
    <w:rsid w:val="007A238C"/>
    <w:rsid w:val="007A303A"/>
    <w:rsid w:val="007A6A42"/>
    <w:rsid w:val="007B0DE5"/>
    <w:rsid w:val="007B15E2"/>
    <w:rsid w:val="007C2B17"/>
    <w:rsid w:val="007C2F02"/>
    <w:rsid w:val="007C487C"/>
    <w:rsid w:val="007C64D4"/>
    <w:rsid w:val="007C7C04"/>
    <w:rsid w:val="007D60FB"/>
    <w:rsid w:val="007D6749"/>
    <w:rsid w:val="007D6B94"/>
    <w:rsid w:val="007D728B"/>
    <w:rsid w:val="007D7B91"/>
    <w:rsid w:val="007E6FD8"/>
    <w:rsid w:val="007E761E"/>
    <w:rsid w:val="007F45CA"/>
    <w:rsid w:val="007F4E8D"/>
    <w:rsid w:val="007F6B12"/>
    <w:rsid w:val="00800043"/>
    <w:rsid w:val="008002F7"/>
    <w:rsid w:val="00800A96"/>
    <w:rsid w:val="008014C0"/>
    <w:rsid w:val="008042B0"/>
    <w:rsid w:val="008045B4"/>
    <w:rsid w:val="0081083A"/>
    <w:rsid w:val="00811789"/>
    <w:rsid w:val="00812A4C"/>
    <w:rsid w:val="0081573A"/>
    <w:rsid w:val="008247E3"/>
    <w:rsid w:val="008269E2"/>
    <w:rsid w:val="00831514"/>
    <w:rsid w:val="00843E24"/>
    <w:rsid w:val="008440C6"/>
    <w:rsid w:val="00846B0D"/>
    <w:rsid w:val="008470C5"/>
    <w:rsid w:val="0085010F"/>
    <w:rsid w:val="00851928"/>
    <w:rsid w:val="0085306C"/>
    <w:rsid w:val="00855A93"/>
    <w:rsid w:val="00856A38"/>
    <w:rsid w:val="00856DE9"/>
    <w:rsid w:val="0086004F"/>
    <w:rsid w:val="00860109"/>
    <w:rsid w:val="00861EAE"/>
    <w:rsid w:val="00861EB3"/>
    <w:rsid w:val="00865093"/>
    <w:rsid w:val="00866585"/>
    <w:rsid w:val="00874F1E"/>
    <w:rsid w:val="00876B96"/>
    <w:rsid w:val="00882766"/>
    <w:rsid w:val="00884254"/>
    <w:rsid w:val="008848E0"/>
    <w:rsid w:val="00886A23"/>
    <w:rsid w:val="00890A70"/>
    <w:rsid w:val="00891F76"/>
    <w:rsid w:val="0089206E"/>
    <w:rsid w:val="008931A9"/>
    <w:rsid w:val="00893DCE"/>
    <w:rsid w:val="0089525A"/>
    <w:rsid w:val="008B2491"/>
    <w:rsid w:val="008B2F6E"/>
    <w:rsid w:val="008B74A5"/>
    <w:rsid w:val="008B76AA"/>
    <w:rsid w:val="008C0920"/>
    <w:rsid w:val="008C1E1E"/>
    <w:rsid w:val="008C45A2"/>
    <w:rsid w:val="008C5103"/>
    <w:rsid w:val="008C7FD1"/>
    <w:rsid w:val="008D03E6"/>
    <w:rsid w:val="008D0C01"/>
    <w:rsid w:val="008D1896"/>
    <w:rsid w:val="008D1BFA"/>
    <w:rsid w:val="008D3622"/>
    <w:rsid w:val="008D485F"/>
    <w:rsid w:val="008D6BA7"/>
    <w:rsid w:val="008E14BC"/>
    <w:rsid w:val="008E38E9"/>
    <w:rsid w:val="008F42FF"/>
    <w:rsid w:val="008F5143"/>
    <w:rsid w:val="008F5F40"/>
    <w:rsid w:val="008F6826"/>
    <w:rsid w:val="00900FF8"/>
    <w:rsid w:val="0090628F"/>
    <w:rsid w:val="00910EE2"/>
    <w:rsid w:val="00912D9B"/>
    <w:rsid w:val="0091432C"/>
    <w:rsid w:val="0091500B"/>
    <w:rsid w:val="00915255"/>
    <w:rsid w:val="00917800"/>
    <w:rsid w:val="0092033F"/>
    <w:rsid w:val="00920B8A"/>
    <w:rsid w:val="00920C13"/>
    <w:rsid w:val="00922656"/>
    <w:rsid w:val="009229E4"/>
    <w:rsid w:val="00925012"/>
    <w:rsid w:val="009264DF"/>
    <w:rsid w:val="009271CE"/>
    <w:rsid w:val="00927359"/>
    <w:rsid w:val="00930246"/>
    <w:rsid w:val="00933FAD"/>
    <w:rsid w:val="009362F9"/>
    <w:rsid w:val="00940F61"/>
    <w:rsid w:val="009410CD"/>
    <w:rsid w:val="00945DE6"/>
    <w:rsid w:val="009508C3"/>
    <w:rsid w:val="00950BBB"/>
    <w:rsid w:val="009527EB"/>
    <w:rsid w:val="00956508"/>
    <w:rsid w:val="0095691B"/>
    <w:rsid w:val="00956D77"/>
    <w:rsid w:val="00956E2A"/>
    <w:rsid w:val="00960ADE"/>
    <w:rsid w:val="00962230"/>
    <w:rsid w:val="00974F3D"/>
    <w:rsid w:val="00977D77"/>
    <w:rsid w:val="0098198C"/>
    <w:rsid w:val="0098261F"/>
    <w:rsid w:val="00985ED0"/>
    <w:rsid w:val="0098798A"/>
    <w:rsid w:val="00987C1C"/>
    <w:rsid w:val="009906E1"/>
    <w:rsid w:val="0099474C"/>
    <w:rsid w:val="0099737A"/>
    <w:rsid w:val="00997833"/>
    <w:rsid w:val="009A03AD"/>
    <w:rsid w:val="009A0EA6"/>
    <w:rsid w:val="009A1D8A"/>
    <w:rsid w:val="009A4D04"/>
    <w:rsid w:val="009A5E24"/>
    <w:rsid w:val="009B0E8D"/>
    <w:rsid w:val="009B1FDC"/>
    <w:rsid w:val="009B4927"/>
    <w:rsid w:val="009B4B6D"/>
    <w:rsid w:val="009B4F37"/>
    <w:rsid w:val="009B5D23"/>
    <w:rsid w:val="009B76B7"/>
    <w:rsid w:val="009C4ADF"/>
    <w:rsid w:val="009C6101"/>
    <w:rsid w:val="009D0F2A"/>
    <w:rsid w:val="009D4433"/>
    <w:rsid w:val="009D5A44"/>
    <w:rsid w:val="009D6380"/>
    <w:rsid w:val="009D7E27"/>
    <w:rsid w:val="009E073B"/>
    <w:rsid w:val="009E4A40"/>
    <w:rsid w:val="009E5008"/>
    <w:rsid w:val="009E51E0"/>
    <w:rsid w:val="009F0013"/>
    <w:rsid w:val="009F0933"/>
    <w:rsid w:val="009F7620"/>
    <w:rsid w:val="00A007C4"/>
    <w:rsid w:val="00A00A15"/>
    <w:rsid w:val="00A0446F"/>
    <w:rsid w:val="00A05103"/>
    <w:rsid w:val="00A07077"/>
    <w:rsid w:val="00A12334"/>
    <w:rsid w:val="00A12A67"/>
    <w:rsid w:val="00A12AC3"/>
    <w:rsid w:val="00A14466"/>
    <w:rsid w:val="00A14C9B"/>
    <w:rsid w:val="00A17B54"/>
    <w:rsid w:val="00A21AAC"/>
    <w:rsid w:val="00A23B80"/>
    <w:rsid w:val="00A25FAC"/>
    <w:rsid w:val="00A3037C"/>
    <w:rsid w:val="00A30821"/>
    <w:rsid w:val="00A32031"/>
    <w:rsid w:val="00A32466"/>
    <w:rsid w:val="00A35C2B"/>
    <w:rsid w:val="00A36019"/>
    <w:rsid w:val="00A4123B"/>
    <w:rsid w:val="00A47CC2"/>
    <w:rsid w:val="00A56ED6"/>
    <w:rsid w:val="00A60BBD"/>
    <w:rsid w:val="00A620B6"/>
    <w:rsid w:val="00A66412"/>
    <w:rsid w:val="00A670E5"/>
    <w:rsid w:val="00A7177F"/>
    <w:rsid w:val="00A73B6F"/>
    <w:rsid w:val="00A7568A"/>
    <w:rsid w:val="00A80B2F"/>
    <w:rsid w:val="00A81E14"/>
    <w:rsid w:val="00A837B3"/>
    <w:rsid w:val="00A96A81"/>
    <w:rsid w:val="00A96FF9"/>
    <w:rsid w:val="00AA199A"/>
    <w:rsid w:val="00AA536F"/>
    <w:rsid w:val="00AA7A49"/>
    <w:rsid w:val="00AB0C17"/>
    <w:rsid w:val="00AB20D7"/>
    <w:rsid w:val="00AB680A"/>
    <w:rsid w:val="00AB72F4"/>
    <w:rsid w:val="00AC1F9B"/>
    <w:rsid w:val="00AD1CDB"/>
    <w:rsid w:val="00AD2C21"/>
    <w:rsid w:val="00AD4B95"/>
    <w:rsid w:val="00AD586C"/>
    <w:rsid w:val="00AD77AC"/>
    <w:rsid w:val="00AD79B4"/>
    <w:rsid w:val="00AD7DF5"/>
    <w:rsid w:val="00AE2AFC"/>
    <w:rsid w:val="00AE2B27"/>
    <w:rsid w:val="00AE3F7C"/>
    <w:rsid w:val="00AE46B5"/>
    <w:rsid w:val="00AE48AD"/>
    <w:rsid w:val="00AF0BD7"/>
    <w:rsid w:val="00AF2C71"/>
    <w:rsid w:val="00AF5829"/>
    <w:rsid w:val="00B01F6B"/>
    <w:rsid w:val="00B0285C"/>
    <w:rsid w:val="00B06D3B"/>
    <w:rsid w:val="00B10920"/>
    <w:rsid w:val="00B14A8D"/>
    <w:rsid w:val="00B2100F"/>
    <w:rsid w:val="00B22436"/>
    <w:rsid w:val="00B2516C"/>
    <w:rsid w:val="00B255A3"/>
    <w:rsid w:val="00B27045"/>
    <w:rsid w:val="00B30EC1"/>
    <w:rsid w:val="00B33BF5"/>
    <w:rsid w:val="00B34448"/>
    <w:rsid w:val="00B3486A"/>
    <w:rsid w:val="00B4108C"/>
    <w:rsid w:val="00B413D3"/>
    <w:rsid w:val="00B4583B"/>
    <w:rsid w:val="00B4794A"/>
    <w:rsid w:val="00B5043E"/>
    <w:rsid w:val="00B54ED6"/>
    <w:rsid w:val="00B5548B"/>
    <w:rsid w:val="00B66ABB"/>
    <w:rsid w:val="00B67A2F"/>
    <w:rsid w:val="00B70EEB"/>
    <w:rsid w:val="00B7155E"/>
    <w:rsid w:val="00B71A8F"/>
    <w:rsid w:val="00B72057"/>
    <w:rsid w:val="00B72FFD"/>
    <w:rsid w:val="00B73F0B"/>
    <w:rsid w:val="00B758B0"/>
    <w:rsid w:val="00B75BF8"/>
    <w:rsid w:val="00B75D30"/>
    <w:rsid w:val="00B84029"/>
    <w:rsid w:val="00B91F00"/>
    <w:rsid w:val="00B92672"/>
    <w:rsid w:val="00B93864"/>
    <w:rsid w:val="00B963AF"/>
    <w:rsid w:val="00B96B47"/>
    <w:rsid w:val="00BA7989"/>
    <w:rsid w:val="00BB0BBE"/>
    <w:rsid w:val="00BB1C53"/>
    <w:rsid w:val="00BB7BB6"/>
    <w:rsid w:val="00BB7EB0"/>
    <w:rsid w:val="00BC47F7"/>
    <w:rsid w:val="00BC6E3A"/>
    <w:rsid w:val="00BD046B"/>
    <w:rsid w:val="00BD0A94"/>
    <w:rsid w:val="00BD75FA"/>
    <w:rsid w:val="00BE0C9F"/>
    <w:rsid w:val="00BE1746"/>
    <w:rsid w:val="00BE3E02"/>
    <w:rsid w:val="00BF0BFD"/>
    <w:rsid w:val="00BF4AD9"/>
    <w:rsid w:val="00BF6D24"/>
    <w:rsid w:val="00C001C7"/>
    <w:rsid w:val="00C02B91"/>
    <w:rsid w:val="00C05BD5"/>
    <w:rsid w:val="00C061F1"/>
    <w:rsid w:val="00C105FF"/>
    <w:rsid w:val="00C12ABC"/>
    <w:rsid w:val="00C147FB"/>
    <w:rsid w:val="00C228E7"/>
    <w:rsid w:val="00C24587"/>
    <w:rsid w:val="00C3038D"/>
    <w:rsid w:val="00C3299C"/>
    <w:rsid w:val="00C33462"/>
    <w:rsid w:val="00C335B1"/>
    <w:rsid w:val="00C35A38"/>
    <w:rsid w:val="00C43311"/>
    <w:rsid w:val="00C4347D"/>
    <w:rsid w:val="00C45989"/>
    <w:rsid w:val="00C46680"/>
    <w:rsid w:val="00C559E7"/>
    <w:rsid w:val="00C56984"/>
    <w:rsid w:val="00C61EE3"/>
    <w:rsid w:val="00C64AB4"/>
    <w:rsid w:val="00C66950"/>
    <w:rsid w:val="00C677C4"/>
    <w:rsid w:val="00C7017E"/>
    <w:rsid w:val="00C76ABA"/>
    <w:rsid w:val="00C77369"/>
    <w:rsid w:val="00C80DAA"/>
    <w:rsid w:val="00C829BD"/>
    <w:rsid w:val="00C83EF9"/>
    <w:rsid w:val="00C90BB3"/>
    <w:rsid w:val="00C9159F"/>
    <w:rsid w:val="00C9314B"/>
    <w:rsid w:val="00C95790"/>
    <w:rsid w:val="00CA2153"/>
    <w:rsid w:val="00CA2EA2"/>
    <w:rsid w:val="00CA4168"/>
    <w:rsid w:val="00CA4598"/>
    <w:rsid w:val="00CA4A22"/>
    <w:rsid w:val="00CB1C71"/>
    <w:rsid w:val="00CB344C"/>
    <w:rsid w:val="00CB3D10"/>
    <w:rsid w:val="00CB3DCD"/>
    <w:rsid w:val="00CC293B"/>
    <w:rsid w:val="00CC579E"/>
    <w:rsid w:val="00CC64D0"/>
    <w:rsid w:val="00CC789F"/>
    <w:rsid w:val="00CD15C2"/>
    <w:rsid w:val="00CD3F0B"/>
    <w:rsid w:val="00CD4614"/>
    <w:rsid w:val="00CD4829"/>
    <w:rsid w:val="00CD4B72"/>
    <w:rsid w:val="00CD58A2"/>
    <w:rsid w:val="00CD7A48"/>
    <w:rsid w:val="00CE2843"/>
    <w:rsid w:val="00CF1C9B"/>
    <w:rsid w:val="00CF3A48"/>
    <w:rsid w:val="00CF486D"/>
    <w:rsid w:val="00CF6311"/>
    <w:rsid w:val="00CF6FCB"/>
    <w:rsid w:val="00D03B5E"/>
    <w:rsid w:val="00D06AB1"/>
    <w:rsid w:val="00D108DD"/>
    <w:rsid w:val="00D12A7E"/>
    <w:rsid w:val="00D22DB4"/>
    <w:rsid w:val="00D23B6B"/>
    <w:rsid w:val="00D3044D"/>
    <w:rsid w:val="00D314A3"/>
    <w:rsid w:val="00D35012"/>
    <w:rsid w:val="00D432CD"/>
    <w:rsid w:val="00D43B39"/>
    <w:rsid w:val="00D45BE4"/>
    <w:rsid w:val="00D46CA7"/>
    <w:rsid w:val="00D51E06"/>
    <w:rsid w:val="00D5257C"/>
    <w:rsid w:val="00D52982"/>
    <w:rsid w:val="00D57BEA"/>
    <w:rsid w:val="00D61358"/>
    <w:rsid w:val="00D63017"/>
    <w:rsid w:val="00D64692"/>
    <w:rsid w:val="00D66D80"/>
    <w:rsid w:val="00D709C8"/>
    <w:rsid w:val="00D73E86"/>
    <w:rsid w:val="00D76C61"/>
    <w:rsid w:val="00D77B13"/>
    <w:rsid w:val="00D80A64"/>
    <w:rsid w:val="00D8627A"/>
    <w:rsid w:val="00D90A4F"/>
    <w:rsid w:val="00D93EC0"/>
    <w:rsid w:val="00DA1F8D"/>
    <w:rsid w:val="00DA21D6"/>
    <w:rsid w:val="00DA245E"/>
    <w:rsid w:val="00DA2F0B"/>
    <w:rsid w:val="00DA6E06"/>
    <w:rsid w:val="00DA7393"/>
    <w:rsid w:val="00DB24B5"/>
    <w:rsid w:val="00DB53E8"/>
    <w:rsid w:val="00DB692D"/>
    <w:rsid w:val="00DC2C32"/>
    <w:rsid w:val="00DC4971"/>
    <w:rsid w:val="00DD423F"/>
    <w:rsid w:val="00DD50C3"/>
    <w:rsid w:val="00DD534C"/>
    <w:rsid w:val="00DD7F86"/>
    <w:rsid w:val="00DE1336"/>
    <w:rsid w:val="00DE1E12"/>
    <w:rsid w:val="00DE3ED8"/>
    <w:rsid w:val="00DE40B6"/>
    <w:rsid w:val="00DE691D"/>
    <w:rsid w:val="00DE7201"/>
    <w:rsid w:val="00DE7EFF"/>
    <w:rsid w:val="00DF2218"/>
    <w:rsid w:val="00DF663D"/>
    <w:rsid w:val="00DF7151"/>
    <w:rsid w:val="00E02878"/>
    <w:rsid w:val="00E0382F"/>
    <w:rsid w:val="00E03ABE"/>
    <w:rsid w:val="00E041EB"/>
    <w:rsid w:val="00E055FE"/>
    <w:rsid w:val="00E07DC1"/>
    <w:rsid w:val="00E13C82"/>
    <w:rsid w:val="00E16400"/>
    <w:rsid w:val="00E16679"/>
    <w:rsid w:val="00E20C0E"/>
    <w:rsid w:val="00E218AE"/>
    <w:rsid w:val="00E220F1"/>
    <w:rsid w:val="00E237CE"/>
    <w:rsid w:val="00E24D9F"/>
    <w:rsid w:val="00E30B5F"/>
    <w:rsid w:val="00E31977"/>
    <w:rsid w:val="00E34CF5"/>
    <w:rsid w:val="00E358CF"/>
    <w:rsid w:val="00E360CC"/>
    <w:rsid w:val="00E41FCC"/>
    <w:rsid w:val="00E6307D"/>
    <w:rsid w:val="00E6557A"/>
    <w:rsid w:val="00E665E6"/>
    <w:rsid w:val="00E66601"/>
    <w:rsid w:val="00E66988"/>
    <w:rsid w:val="00E72288"/>
    <w:rsid w:val="00E72F7B"/>
    <w:rsid w:val="00E816A3"/>
    <w:rsid w:val="00E816C3"/>
    <w:rsid w:val="00E822FA"/>
    <w:rsid w:val="00E833AC"/>
    <w:rsid w:val="00E8401F"/>
    <w:rsid w:val="00E87423"/>
    <w:rsid w:val="00E909A0"/>
    <w:rsid w:val="00E90A32"/>
    <w:rsid w:val="00E90B46"/>
    <w:rsid w:val="00E93068"/>
    <w:rsid w:val="00E9505F"/>
    <w:rsid w:val="00E95ABF"/>
    <w:rsid w:val="00E9722D"/>
    <w:rsid w:val="00EA563E"/>
    <w:rsid w:val="00EA7636"/>
    <w:rsid w:val="00EA7EB5"/>
    <w:rsid w:val="00EB12BD"/>
    <w:rsid w:val="00EB226A"/>
    <w:rsid w:val="00EB5178"/>
    <w:rsid w:val="00EB69FF"/>
    <w:rsid w:val="00EB75D2"/>
    <w:rsid w:val="00EB7BDE"/>
    <w:rsid w:val="00EC0674"/>
    <w:rsid w:val="00ED47FD"/>
    <w:rsid w:val="00ED5AA0"/>
    <w:rsid w:val="00EE07DB"/>
    <w:rsid w:val="00EE4D63"/>
    <w:rsid w:val="00EF5246"/>
    <w:rsid w:val="00EF59F2"/>
    <w:rsid w:val="00EF7493"/>
    <w:rsid w:val="00EF75BC"/>
    <w:rsid w:val="00EF7DE3"/>
    <w:rsid w:val="00F126FE"/>
    <w:rsid w:val="00F12B6A"/>
    <w:rsid w:val="00F152AF"/>
    <w:rsid w:val="00F15EE3"/>
    <w:rsid w:val="00F20C3D"/>
    <w:rsid w:val="00F21541"/>
    <w:rsid w:val="00F23191"/>
    <w:rsid w:val="00F25ACD"/>
    <w:rsid w:val="00F25FAC"/>
    <w:rsid w:val="00F33E07"/>
    <w:rsid w:val="00F35485"/>
    <w:rsid w:val="00F361AF"/>
    <w:rsid w:val="00F3642D"/>
    <w:rsid w:val="00F377D4"/>
    <w:rsid w:val="00F43D1F"/>
    <w:rsid w:val="00F4421B"/>
    <w:rsid w:val="00F447A2"/>
    <w:rsid w:val="00F44C95"/>
    <w:rsid w:val="00F4712A"/>
    <w:rsid w:val="00F50F4F"/>
    <w:rsid w:val="00F5130A"/>
    <w:rsid w:val="00F546D7"/>
    <w:rsid w:val="00F5720B"/>
    <w:rsid w:val="00F629DD"/>
    <w:rsid w:val="00F65722"/>
    <w:rsid w:val="00F6615F"/>
    <w:rsid w:val="00F6797B"/>
    <w:rsid w:val="00F67A3C"/>
    <w:rsid w:val="00F7462C"/>
    <w:rsid w:val="00F751C7"/>
    <w:rsid w:val="00F8260F"/>
    <w:rsid w:val="00F82F53"/>
    <w:rsid w:val="00F86D15"/>
    <w:rsid w:val="00F87623"/>
    <w:rsid w:val="00F877AC"/>
    <w:rsid w:val="00F942E8"/>
    <w:rsid w:val="00F96321"/>
    <w:rsid w:val="00F96EC9"/>
    <w:rsid w:val="00F97238"/>
    <w:rsid w:val="00FA2D0C"/>
    <w:rsid w:val="00FA41B7"/>
    <w:rsid w:val="00FA43E4"/>
    <w:rsid w:val="00FA7C88"/>
    <w:rsid w:val="00FB3718"/>
    <w:rsid w:val="00FB4EC4"/>
    <w:rsid w:val="00FB6E40"/>
    <w:rsid w:val="00FB7CD5"/>
    <w:rsid w:val="00FC2A4A"/>
    <w:rsid w:val="00FC7563"/>
    <w:rsid w:val="00FD08A9"/>
    <w:rsid w:val="00FD0D9A"/>
    <w:rsid w:val="00FD4724"/>
    <w:rsid w:val="00FE4300"/>
    <w:rsid w:val="00FF1457"/>
    <w:rsid w:val="00FF7829"/>
    <w:rsid w:val="0527528A"/>
    <w:rsid w:val="07744B74"/>
    <w:rsid w:val="12006B02"/>
    <w:rsid w:val="145607B9"/>
    <w:rsid w:val="15A27478"/>
    <w:rsid w:val="16B6261D"/>
    <w:rsid w:val="1BD20C89"/>
    <w:rsid w:val="267C3C38"/>
    <w:rsid w:val="32B07DB2"/>
    <w:rsid w:val="550832C8"/>
    <w:rsid w:val="5847430C"/>
    <w:rsid w:val="69E0416B"/>
    <w:rsid w:val="7659188F"/>
    <w:rsid w:val="7DD26C8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iPriority="99" w:semiHidden="0"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iPriority="39" w:semiHidden="0" w:name="toc 4"/>
    <w:lsdException w:qFormat="1" w:unhideWhenUsed="0"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nhideWhenUsed="0" w:uiPriority="0" w:name="footnote text"/>
    <w:lsdException w:qFormat="1" w:unhideWhenUsed="0" w:uiPriority="99" w:semiHidden="0" w:name="annotation text"/>
    <w:lsdException w:qFormat="1" w:unhideWhenUsed="0" w:uiPriority="99" w:semiHidden="0" w:name="header"/>
    <w:lsdException w:qFormat="1" w:unhideWhenUsed="0" w:uiPriority="99" w:semiHidden="0" w:name="footer"/>
    <w:lsdException w:qFormat="1" w:unhideWhenUsed="0" w:uiPriority="0" w:semiHidden="0" w:name="index heading"/>
    <w:lsdException w:qFormat="1" w:unhideWhenUsed="0" w:uiPriority="35" w:semiHidden="0" w:name="caption"/>
    <w:lsdException w:uiPriority="99" w:name="table of figures"/>
    <w:lsdException w:uiPriority="99" w:name="envelope address"/>
    <w:lsdException w:uiPriority="99" w:name="envelope return"/>
    <w:lsdException w:uiPriority="99" w:name="footnote reference"/>
    <w:lsdException w:qFormat="1" w:unhideWhenUsed="0" w:uiPriority="99"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qFormat="1" w:unhideWhenUsed="0" w:uiPriority="0" w:semiHidden="0"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qFormat="1" w:unhideWhenUsed="0" w:uiPriority="0" w:semiHidden="0" w:name="Body Text First Indent"/>
    <w:lsdException w:uiPriority="99" w:name="Body Text First Indent 2"/>
    <w:lsdException w:uiPriority="99" w:name="Note Heading"/>
    <w:lsdException w:uiPriority="99"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iPriority="99" w:name="Block Text"/>
    <w:lsdException w:qFormat="1" w:unhideWhenUsed="0" w:uiPriority="99" w:semiHidden="0" w:name="Hyperlink"/>
    <w:lsdException w:qFormat="1" w:unhideWhenUsed="0" w:uiPriority="99" w:semiHidden="0" w:name="FollowedHyperlink"/>
    <w:lsdException w:qFormat="1" w:unhideWhenUsed="0" w:uiPriority="22" w:semiHidden="0" w:name="Strong"/>
    <w:lsdException w:qFormat="1" w:unhideWhenUsed="0" w:uiPriority="20" w:semiHidden="0" w:name="Emphasis"/>
    <w:lsdException w:qFormat="1" w:unhideWhenUsed="0" w:uiPriority="99" w:semiHidden="0"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qFormat="1" w:unhideWhenUsed="0" w:uiPriority="0" w:semiHidden="0" w:name="HTML Typewriter"/>
    <w:lsdException w:uiPriority="99" w:name="HTML Variable"/>
    <w:lsdException w:qFormat="1" w:uiPriority="99" w:semiHidden="0" w:name="Normal Table"/>
    <w:lsdException w:qFormat="1" w:unhideWhenUsed="0"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qFormat="1" w:unhideWhenUsed="0" w:uiPriority="0" w:semiHidden="0"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link w:val="51"/>
    <w:qFormat/>
    <w:uiPriority w:val="0"/>
    <w:pPr>
      <w:keepNext/>
      <w:widowControl/>
      <w:overflowPunct w:val="0"/>
      <w:autoSpaceDE w:val="0"/>
      <w:autoSpaceDN w:val="0"/>
      <w:adjustRightInd w:val="0"/>
      <w:spacing w:before="240" w:after="60" w:line="360" w:lineRule="auto"/>
      <w:jc w:val="left"/>
      <w:textAlignment w:val="baseline"/>
      <w:outlineLvl w:val="0"/>
    </w:pPr>
    <w:rPr>
      <w:rFonts w:ascii="仿宋体" w:eastAsia="仿宋体"/>
      <w:b/>
      <w:kern w:val="28"/>
      <w:sz w:val="26"/>
      <w:szCs w:val="20"/>
    </w:rPr>
  </w:style>
  <w:style w:type="paragraph" w:styleId="4">
    <w:name w:val="heading 2"/>
    <w:basedOn w:val="1"/>
    <w:next w:val="5"/>
    <w:link w:val="52"/>
    <w:qFormat/>
    <w:uiPriority w:val="0"/>
    <w:pPr>
      <w:keepNext/>
      <w:widowControl/>
      <w:overflowPunct w:val="0"/>
      <w:autoSpaceDE w:val="0"/>
      <w:autoSpaceDN w:val="0"/>
      <w:adjustRightInd w:val="0"/>
      <w:spacing w:line="500" w:lineRule="exact"/>
      <w:ind w:left="-69" w:right="-120"/>
      <w:jc w:val="center"/>
      <w:textAlignment w:val="baseline"/>
      <w:outlineLvl w:val="1"/>
    </w:pPr>
    <w:rPr>
      <w:rFonts w:ascii="宋体"/>
      <w:b/>
      <w:kern w:val="0"/>
      <w:szCs w:val="20"/>
    </w:rPr>
  </w:style>
  <w:style w:type="paragraph" w:styleId="6">
    <w:name w:val="heading 3"/>
    <w:basedOn w:val="1"/>
    <w:next w:val="5"/>
    <w:link w:val="53"/>
    <w:qFormat/>
    <w:uiPriority w:val="0"/>
    <w:pPr>
      <w:keepNext/>
      <w:keepLines/>
      <w:spacing w:before="120" w:after="120" w:line="600" w:lineRule="exact"/>
      <w:outlineLvl w:val="2"/>
    </w:pPr>
    <w:rPr>
      <w:b/>
      <w:sz w:val="28"/>
      <w:szCs w:val="20"/>
    </w:rPr>
  </w:style>
  <w:style w:type="paragraph" w:styleId="7">
    <w:name w:val="heading 4"/>
    <w:basedOn w:val="1"/>
    <w:next w:val="5"/>
    <w:link w:val="54"/>
    <w:qFormat/>
    <w:uiPriority w:val="0"/>
    <w:pPr>
      <w:keepNext/>
      <w:widowControl/>
      <w:overflowPunct w:val="0"/>
      <w:autoSpaceDE w:val="0"/>
      <w:autoSpaceDN w:val="0"/>
      <w:adjustRightInd w:val="0"/>
      <w:spacing w:line="500" w:lineRule="exact"/>
      <w:ind w:left="-108" w:right="-65"/>
      <w:jc w:val="center"/>
      <w:textAlignment w:val="baseline"/>
      <w:outlineLvl w:val="3"/>
    </w:pPr>
    <w:rPr>
      <w:rFonts w:ascii="宋体"/>
      <w:b/>
      <w:kern w:val="0"/>
      <w:szCs w:val="20"/>
    </w:rPr>
  </w:style>
  <w:style w:type="paragraph" w:styleId="8">
    <w:name w:val="heading 5"/>
    <w:basedOn w:val="1"/>
    <w:next w:val="5"/>
    <w:link w:val="55"/>
    <w:qFormat/>
    <w:uiPriority w:val="0"/>
    <w:pPr>
      <w:keepNext/>
      <w:widowControl/>
      <w:overflowPunct w:val="0"/>
      <w:autoSpaceDE w:val="0"/>
      <w:autoSpaceDN w:val="0"/>
      <w:adjustRightInd w:val="0"/>
      <w:spacing w:line="500" w:lineRule="exact"/>
      <w:ind w:left="-108" w:right="-137"/>
      <w:jc w:val="center"/>
      <w:textAlignment w:val="baseline"/>
      <w:outlineLvl w:val="4"/>
    </w:pPr>
    <w:rPr>
      <w:rFonts w:ascii="宋体"/>
      <w:b/>
      <w:kern w:val="0"/>
      <w:szCs w:val="20"/>
    </w:rPr>
  </w:style>
  <w:style w:type="paragraph" w:styleId="9">
    <w:name w:val="heading 6"/>
    <w:basedOn w:val="1"/>
    <w:next w:val="5"/>
    <w:link w:val="56"/>
    <w:qFormat/>
    <w:uiPriority w:val="0"/>
    <w:pPr>
      <w:keepNext/>
      <w:widowControl/>
      <w:overflowPunct w:val="0"/>
      <w:autoSpaceDE w:val="0"/>
      <w:autoSpaceDN w:val="0"/>
      <w:adjustRightInd w:val="0"/>
      <w:spacing w:line="500" w:lineRule="exact"/>
      <w:ind w:left="-108" w:right="-109"/>
      <w:jc w:val="center"/>
      <w:textAlignment w:val="baseline"/>
      <w:outlineLvl w:val="5"/>
    </w:pPr>
    <w:rPr>
      <w:rFonts w:ascii="宋体"/>
      <w:b/>
      <w:kern w:val="0"/>
      <w:szCs w:val="20"/>
    </w:rPr>
  </w:style>
  <w:style w:type="paragraph" w:styleId="10">
    <w:name w:val="heading 7"/>
    <w:basedOn w:val="1"/>
    <w:next w:val="5"/>
    <w:link w:val="57"/>
    <w:qFormat/>
    <w:uiPriority w:val="0"/>
    <w:pPr>
      <w:keepNext/>
      <w:widowControl/>
      <w:overflowPunct w:val="0"/>
      <w:autoSpaceDE w:val="0"/>
      <w:autoSpaceDN w:val="0"/>
      <w:adjustRightInd w:val="0"/>
      <w:spacing w:line="500" w:lineRule="exact"/>
      <w:ind w:left="-108" w:right="-82"/>
      <w:jc w:val="center"/>
      <w:textAlignment w:val="baseline"/>
      <w:outlineLvl w:val="6"/>
    </w:pPr>
    <w:rPr>
      <w:rFonts w:ascii="宋体"/>
      <w:b/>
      <w:kern w:val="0"/>
      <w:szCs w:val="20"/>
    </w:rPr>
  </w:style>
  <w:style w:type="paragraph" w:styleId="11">
    <w:name w:val="heading 8"/>
    <w:basedOn w:val="1"/>
    <w:next w:val="5"/>
    <w:link w:val="58"/>
    <w:qFormat/>
    <w:uiPriority w:val="0"/>
    <w:pPr>
      <w:keepNext/>
      <w:widowControl/>
      <w:overflowPunct w:val="0"/>
      <w:autoSpaceDE w:val="0"/>
      <w:autoSpaceDN w:val="0"/>
      <w:adjustRightInd w:val="0"/>
      <w:spacing w:line="500" w:lineRule="exact"/>
      <w:ind w:left="-108" w:right="326"/>
      <w:jc w:val="center"/>
      <w:textAlignment w:val="baseline"/>
      <w:outlineLvl w:val="7"/>
    </w:pPr>
    <w:rPr>
      <w:rFonts w:ascii="宋体"/>
      <w:b/>
      <w:kern w:val="0"/>
      <w:szCs w:val="20"/>
    </w:rPr>
  </w:style>
  <w:style w:type="paragraph" w:styleId="12">
    <w:name w:val="heading 9"/>
    <w:basedOn w:val="1"/>
    <w:next w:val="1"/>
    <w:link w:val="59"/>
    <w:qFormat/>
    <w:uiPriority w:val="0"/>
    <w:pPr>
      <w:keepNext/>
      <w:keepLines/>
      <w:topLinePunct/>
      <w:spacing w:before="240" w:after="64" w:line="319" w:lineRule="auto"/>
      <w:outlineLvl w:val="8"/>
    </w:pPr>
    <w:rPr>
      <w:rFonts w:ascii="Arial" w:hAnsi="Arial" w:eastAsia="黑体"/>
      <w:kern w:val="24"/>
      <w:szCs w:val="21"/>
    </w:rPr>
  </w:style>
  <w:style w:type="character" w:default="1" w:styleId="45">
    <w:name w:val="Default Paragraph Font"/>
    <w:unhideWhenUsed/>
    <w:qFormat/>
    <w:uiPriority w:val="1"/>
  </w:style>
  <w:style w:type="table" w:default="1" w:styleId="42">
    <w:name w:val="Normal Table"/>
    <w:unhideWhenUsed/>
    <w:qFormat/>
    <w:uiPriority w:val="99"/>
    <w:tblPr>
      <w:tblCellMar>
        <w:top w:w="0" w:type="dxa"/>
        <w:left w:w="108" w:type="dxa"/>
        <w:bottom w:w="0" w:type="dxa"/>
        <w:right w:w="108" w:type="dxa"/>
      </w:tblCellMar>
    </w:tblPr>
  </w:style>
  <w:style w:type="paragraph" w:styleId="2">
    <w:name w:val="Body Text"/>
    <w:basedOn w:val="1"/>
    <w:next w:val="1"/>
    <w:link w:val="111"/>
    <w:qFormat/>
    <w:uiPriority w:val="0"/>
    <w:pPr>
      <w:spacing w:after="120"/>
    </w:pPr>
  </w:style>
  <w:style w:type="paragraph" w:styleId="5">
    <w:name w:val="Normal Indent"/>
    <w:basedOn w:val="1"/>
    <w:qFormat/>
    <w:uiPriority w:val="0"/>
    <w:pPr>
      <w:spacing w:line="500" w:lineRule="exact"/>
      <w:ind w:firstLine="420"/>
    </w:pPr>
    <w:rPr>
      <w:sz w:val="28"/>
      <w:szCs w:val="20"/>
    </w:rPr>
  </w:style>
  <w:style w:type="paragraph" w:styleId="13">
    <w:name w:val="toc 7"/>
    <w:basedOn w:val="1"/>
    <w:next w:val="1"/>
    <w:unhideWhenUsed/>
    <w:qFormat/>
    <w:uiPriority w:val="39"/>
    <w:pPr>
      <w:ind w:left="2520" w:leftChars="1200"/>
    </w:pPr>
    <w:rPr>
      <w:rFonts w:ascii="Calibri" w:hAnsi="Calibri"/>
      <w:szCs w:val="22"/>
    </w:rPr>
  </w:style>
  <w:style w:type="paragraph" w:styleId="14">
    <w:name w:val="caption"/>
    <w:basedOn w:val="1"/>
    <w:next w:val="1"/>
    <w:qFormat/>
    <w:uiPriority w:val="35"/>
    <w:pPr>
      <w:spacing w:before="152" w:after="160"/>
    </w:pPr>
    <w:rPr>
      <w:rFonts w:ascii="Arial" w:hAnsi="Arial" w:eastAsia="黑体"/>
      <w:sz w:val="20"/>
      <w:szCs w:val="20"/>
    </w:rPr>
  </w:style>
  <w:style w:type="paragraph" w:styleId="15">
    <w:name w:val="Document Map"/>
    <w:basedOn w:val="1"/>
    <w:link w:val="148"/>
    <w:qFormat/>
    <w:uiPriority w:val="99"/>
    <w:pPr>
      <w:shd w:val="clear" w:color="auto" w:fill="000080"/>
    </w:pPr>
  </w:style>
  <w:style w:type="paragraph" w:styleId="16">
    <w:name w:val="annotation text"/>
    <w:basedOn w:val="1"/>
    <w:link w:val="144"/>
    <w:qFormat/>
    <w:uiPriority w:val="99"/>
    <w:pPr>
      <w:jc w:val="left"/>
    </w:pPr>
  </w:style>
  <w:style w:type="paragraph" w:styleId="17">
    <w:name w:val="Body Text 3"/>
    <w:basedOn w:val="1"/>
    <w:link w:val="116"/>
    <w:qFormat/>
    <w:uiPriority w:val="0"/>
    <w:pPr>
      <w:spacing w:after="120"/>
    </w:pPr>
    <w:rPr>
      <w:sz w:val="16"/>
      <w:szCs w:val="16"/>
    </w:rPr>
  </w:style>
  <w:style w:type="paragraph" w:styleId="18">
    <w:name w:val="Body Text Indent"/>
    <w:basedOn w:val="1"/>
    <w:link w:val="67"/>
    <w:qFormat/>
    <w:uiPriority w:val="0"/>
    <w:pPr>
      <w:autoSpaceDE w:val="0"/>
      <w:autoSpaceDN w:val="0"/>
      <w:adjustRightInd w:val="0"/>
      <w:spacing w:before="120"/>
      <w:ind w:firstLine="454"/>
      <w:textAlignment w:val="baseline"/>
    </w:pPr>
    <w:rPr>
      <w:kern w:val="0"/>
      <w:sz w:val="24"/>
      <w:szCs w:val="20"/>
    </w:rPr>
  </w:style>
  <w:style w:type="paragraph" w:styleId="19">
    <w:name w:val="List 2"/>
    <w:basedOn w:val="1"/>
    <w:qFormat/>
    <w:uiPriority w:val="0"/>
    <w:pPr>
      <w:spacing w:afterLines="50"/>
    </w:pPr>
    <w:rPr>
      <w:sz w:val="28"/>
      <w:szCs w:val="20"/>
    </w:rPr>
  </w:style>
  <w:style w:type="paragraph" w:styleId="20">
    <w:name w:val="toc 5"/>
    <w:basedOn w:val="1"/>
    <w:next w:val="1"/>
    <w:qFormat/>
    <w:uiPriority w:val="39"/>
    <w:pPr>
      <w:ind w:left="1680" w:leftChars="800"/>
    </w:pPr>
    <w:rPr>
      <w:szCs w:val="20"/>
    </w:rPr>
  </w:style>
  <w:style w:type="paragraph" w:styleId="21">
    <w:name w:val="toc 3"/>
    <w:basedOn w:val="1"/>
    <w:next w:val="1"/>
    <w:qFormat/>
    <w:uiPriority w:val="39"/>
    <w:pPr>
      <w:ind w:left="420"/>
      <w:jc w:val="left"/>
    </w:pPr>
    <w:rPr>
      <w:i/>
      <w:iCs/>
      <w:sz w:val="20"/>
      <w:szCs w:val="20"/>
    </w:rPr>
  </w:style>
  <w:style w:type="paragraph" w:styleId="22">
    <w:name w:val="Plain Text"/>
    <w:basedOn w:val="1"/>
    <w:link w:val="75"/>
    <w:qFormat/>
    <w:uiPriority w:val="0"/>
    <w:rPr>
      <w:rFonts w:ascii="宋体" w:hAnsi="Courier New"/>
      <w:szCs w:val="20"/>
    </w:rPr>
  </w:style>
  <w:style w:type="paragraph" w:styleId="23">
    <w:name w:val="toc 8"/>
    <w:basedOn w:val="1"/>
    <w:next w:val="1"/>
    <w:unhideWhenUsed/>
    <w:qFormat/>
    <w:uiPriority w:val="39"/>
    <w:pPr>
      <w:ind w:left="2940" w:leftChars="1400"/>
    </w:pPr>
    <w:rPr>
      <w:rFonts w:ascii="Calibri" w:hAnsi="Calibri"/>
      <w:szCs w:val="22"/>
    </w:rPr>
  </w:style>
  <w:style w:type="paragraph" w:styleId="24">
    <w:name w:val="Date"/>
    <w:basedOn w:val="1"/>
    <w:next w:val="1"/>
    <w:link w:val="68"/>
    <w:qFormat/>
    <w:uiPriority w:val="0"/>
    <w:pPr>
      <w:ind w:left="100" w:leftChars="2500"/>
    </w:pPr>
    <w:rPr>
      <w:b/>
      <w:sz w:val="24"/>
      <w:szCs w:val="20"/>
    </w:rPr>
  </w:style>
  <w:style w:type="paragraph" w:styleId="25">
    <w:name w:val="Body Text Indent 2"/>
    <w:basedOn w:val="1"/>
    <w:link w:val="70"/>
    <w:qFormat/>
    <w:uiPriority w:val="0"/>
    <w:pPr>
      <w:autoSpaceDE w:val="0"/>
      <w:autoSpaceDN w:val="0"/>
      <w:adjustRightInd w:val="0"/>
      <w:spacing w:line="360" w:lineRule="auto"/>
      <w:ind w:firstLine="480" w:firstLineChars="200"/>
    </w:pPr>
    <w:rPr>
      <w:rFonts w:ascii="宋体"/>
      <w:color w:val="000000"/>
      <w:sz w:val="24"/>
    </w:rPr>
  </w:style>
  <w:style w:type="paragraph" w:styleId="26">
    <w:name w:val="Balloon Text"/>
    <w:basedOn w:val="1"/>
    <w:link w:val="143"/>
    <w:semiHidden/>
    <w:qFormat/>
    <w:uiPriority w:val="99"/>
    <w:rPr>
      <w:sz w:val="18"/>
      <w:szCs w:val="18"/>
    </w:rPr>
  </w:style>
  <w:style w:type="paragraph" w:styleId="27">
    <w:name w:val="footer"/>
    <w:basedOn w:val="1"/>
    <w:link w:val="61"/>
    <w:qFormat/>
    <w:uiPriority w:val="99"/>
    <w:pPr>
      <w:tabs>
        <w:tab w:val="center" w:pos="4153"/>
        <w:tab w:val="right" w:pos="8306"/>
      </w:tabs>
      <w:snapToGrid w:val="0"/>
      <w:jc w:val="left"/>
    </w:pPr>
    <w:rPr>
      <w:sz w:val="18"/>
      <w:szCs w:val="18"/>
    </w:rPr>
  </w:style>
  <w:style w:type="paragraph" w:styleId="28">
    <w:name w:val="header"/>
    <w:basedOn w:val="1"/>
    <w:link w:val="62"/>
    <w:qFormat/>
    <w:uiPriority w:val="99"/>
    <w:pPr>
      <w:pBdr>
        <w:bottom w:val="single" w:color="auto" w:sz="6" w:space="1"/>
      </w:pBdr>
      <w:tabs>
        <w:tab w:val="center" w:pos="4153"/>
        <w:tab w:val="right" w:pos="8306"/>
      </w:tabs>
      <w:snapToGrid w:val="0"/>
      <w:jc w:val="center"/>
    </w:pPr>
    <w:rPr>
      <w:sz w:val="18"/>
      <w:szCs w:val="18"/>
    </w:rPr>
  </w:style>
  <w:style w:type="paragraph" w:styleId="29">
    <w:name w:val="toc 1"/>
    <w:basedOn w:val="1"/>
    <w:next w:val="1"/>
    <w:qFormat/>
    <w:uiPriority w:val="39"/>
    <w:pPr>
      <w:tabs>
        <w:tab w:val="right" w:leader="dot" w:pos="9450"/>
        <w:tab w:val="right" w:leader="dot" w:pos="9540"/>
      </w:tabs>
      <w:spacing w:before="120" w:after="120" w:line="360" w:lineRule="auto"/>
      <w:ind w:left="2160" w:hanging="2160" w:hangingChars="900"/>
      <w:jc w:val="left"/>
    </w:pPr>
    <w:rPr>
      <w:rFonts w:ascii="宋体" w:hAnsi="宋体"/>
      <w:bCs/>
      <w:caps/>
      <w:sz w:val="24"/>
    </w:rPr>
  </w:style>
  <w:style w:type="paragraph" w:styleId="30">
    <w:name w:val="toc 4"/>
    <w:basedOn w:val="1"/>
    <w:next w:val="1"/>
    <w:unhideWhenUsed/>
    <w:qFormat/>
    <w:uiPriority w:val="39"/>
    <w:pPr>
      <w:ind w:left="1260" w:leftChars="600"/>
    </w:pPr>
    <w:rPr>
      <w:rFonts w:ascii="Calibri" w:hAnsi="Calibri"/>
      <w:szCs w:val="22"/>
    </w:rPr>
  </w:style>
  <w:style w:type="paragraph" w:styleId="31">
    <w:name w:val="index heading"/>
    <w:basedOn w:val="1"/>
    <w:next w:val="32"/>
    <w:qFormat/>
    <w:uiPriority w:val="0"/>
    <w:rPr>
      <w:szCs w:val="20"/>
    </w:rPr>
  </w:style>
  <w:style w:type="paragraph" w:styleId="32">
    <w:name w:val="index 1"/>
    <w:basedOn w:val="1"/>
    <w:next w:val="1"/>
    <w:unhideWhenUsed/>
    <w:qFormat/>
    <w:uiPriority w:val="99"/>
    <w:rPr>
      <w:rFonts w:ascii="Calibri" w:hAnsi="Calibri"/>
      <w:szCs w:val="22"/>
    </w:rPr>
  </w:style>
  <w:style w:type="paragraph" w:styleId="33">
    <w:name w:val="footnote text"/>
    <w:basedOn w:val="1"/>
    <w:link w:val="118"/>
    <w:semiHidden/>
    <w:qFormat/>
    <w:uiPriority w:val="0"/>
    <w:pPr>
      <w:snapToGrid w:val="0"/>
      <w:jc w:val="left"/>
    </w:pPr>
    <w:rPr>
      <w:sz w:val="18"/>
      <w:szCs w:val="18"/>
    </w:rPr>
  </w:style>
  <w:style w:type="paragraph" w:styleId="34">
    <w:name w:val="toc 6"/>
    <w:basedOn w:val="1"/>
    <w:next w:val="1"/>
    <w:unhideWhenUsed/>
    <w:qFormat/>
    <w:uiPriority w:val="39"/>
    <w:pPr>
      <w:ind w:left="2100" w:leftChars="1000"/>
    </w:pPr>
    <w:rPr>
      <w:rFonts w:ascii="Calibri" w:hAnsi="Calibri"/>
      <w:szCs w:val="22"/>
    </w:rPr>
  </w:style>
  <w:style w:type="paragraph" w:styleId="35">
    <w:name w:val="Body Text Indent 3"/>
    <w:basedOn w:val="1"/>
    <w:link w:val="112"/>
    <w:qFormat/>
    <w:uiPriority w:val="0"/>
    <w:pPr>
      <w:wordWrap w:val="0"/>
      <w:overflowPunct w:val="0"/>
      <w:autoSpaceDE w:val="0"/>
      <w:autoSpaceDN w:val="0"/>
      <w:adjustRightInd w:val="0"/>
      <w:spacing w:line="353" w:lineRule="auto"/>
      <w:ind w:left="600"/>
      <w:jc w:val="left"/>
      <w:textAlignment w:val="baseline"/>
    </w:pPr>
    <w:rPr>
      <w:rFonts w:ascii="Arial" w:hAnsi="Arial"/>
      <w:kern w:val="0"/>
      <w:sz w:val="24"/>
      <w:szCs w:val="20"/>
    </w:rPr>
  </w:style>
  <w:style w:type="paragraph" w:styleId="36">
    <w:name w:val="toc 2"/>
    <w:basedOn w:val="1"/>
    <w:next w:val="1"/>
    <w:qFormat/>
    <w:uiPriority w:val="39"/>
    <w:pPr>
      <w:tabs>
        <w:tab w:val="right" w:leader="dot" w:pos="9678"/>
      </w:tabs>
      <w:ind w:left="210"/>
      <w:jc w:val="left"/>
    </w:pPr>
    <w:rPr>
      <w:rFonts w:ascii="黑体" w:hAnsi="宋体" w:eastAsia="黑体"/>
      <w:b/>
      <w:smallCaps/>
      <w:sz w:val="24"/>
    </w:rPr>
  </w:style>
  <w:style w:type="paragraph" w:styleId="37">
    <w:name w:val="toc 9"/>
    <w:basedOn w:val="1"/>
    <w:next w:val="1"/>
    <w:unhideWhenUsed/>
    <w:qFormat/>
    <w:uiPriority w:val="39"/>
    <w:pPr>
      <w:ind w:left="3360" w:leftChars="1600"/>
    </w:pPr>
    <w:rPr>
      <w:rFonts w:ascii="Calibri" w:hAnsi="Calibri"/>
      <w:szCs w:val="22"/>
    </w:rPr>
  </w:style>
  <w:style w:type="paragraph" w:styleId="38">
    <w:name w:val="Normal (Web)"/>
    <w:basedOn w:val="1"/>
    <w:qFormat/>
    <w:uiPriority w:val="0"/>
    <w:pPr>
      <w:widowControl/>
      <w:spacing w:before="100" w:beforeAutospacing="1" w:after="100" w:afterAutospacing="1"/>
      <w:jc w:val="left"/>
    </w:pPr>
    <w:rPr>
      <w:rFonts w:ascii="宋体" w:hAnsi="宋体"/>
      <w:kern w:val="0"/>
      <w:sz w:val="24"/>
      <w:szCs w:val="20"/>
    </w:rPr>
  </w:style>
  <w:style w:type="paragraph" w:styleId="39">
    <w:name w:val="Title"/>
    <w:basedOn w:val="1"/>
    <w:next w:val="1"/>
    <w:link w:val="167"/>
    <w:qFormat/>
    <w:uiPriority w:val="10"/>
    <w:pPr>
      <w:spacing w:before="240" w:after="60"/>
      <w:jc w:val="center"/>
      <w:outlineLvl w:val="0"/>
    </w:pPr>
    <w:rPr>
      <w:rFonts w:ascii="Cambria" w:hAnsi="Cambria"/>
      <w:b/>
      <w:bCs/>
      <w:kern w:val="0"/>
      <w:sz w:val="32"/>
      <w:szCs w:val="32"/>
    </w:rPr>
  </w:style>
  <w:style w:type="paragraph" w:styleId="40">
    <w:name w:val="annotation subject"/>
    <w:basedOn w:val="16"/>
    <w:next w:val="16"/>
    <w:link w:val="145"/>
    <w:qFormat/>
    <w:uiPriority w:val="99"/>
    <w:rPr>
      <w:b/>
      <w:bCs/>
    </w:rPr>
  </w:style>
  <w:style w:type="paragraph" w:styleId="41">
    <w:name w:val="Body Text First Indent"/>
    <w:basedOn w:val="2"/>
    <w:link w:val="142"/>
    <w:qFormat/>
    <w:uiPriority w:val="0"/>
    <w:pPr>
      <w:ind w:firstLine="420" w:firstLineChars="100"/>
    </w:pPr>
  </w:style>
  <w:style w:type="table" w:styleId="43">
    <w:name w:val="Table Grid"/>
    <w:basedOn w:val="42"/>
    <w:qFormat/>
    <w:uiPriority w:val="59"/>
    <w:pPr>
      <w:widowControl w:val="0"/>
      <w:jc w:val="both"/>
    </w:pPr>
    <w:rPr>
      <w:rFonts w:ascii="Times New Roman" w:hAnsi="Times New Roman" w:eastAsia="宋体" w:cs="Times New Roman"/>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styleId="44">
    <w:name w:val="Table Grid 1"/>
    <w:basedOn w:val="42"/>
    <w:qFormat/>
    <w:uiPriority w:val="0"/>
    <w:pPr>
      <w:widowControl w:val="0"/>
      <w:jc w:val="both"/>
    </w:pPr>
    <w:rPr>
      <w:rFonts w:ascii="Times New Roman" w:hAnsi="Times New Roman" w:eastAsia="宋体" w:cs="Times New Roman"/>
      <w:kern w:val="0"/>
      <w:sz w:val="20"/>
      <w:szCs w:val="20"/>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
    <w:tcPr>
      <w:shd w:val="clear" w:color="auto" w:fill="auto"/>
    </w:tcPr>
    <w:tblStylePr w:type="lastRow">
      <w:rPr>
        <w:i/>
        <w:iCs/>
      </w:rPr>
      <w:tblPr/>
      <w:tcPr>
        <w:tcBorders>
          <w:tl2br w:val="nil"/>
          <w:tr2bl w:val="nil"/>
        </w:tcBorders>
      </w:tcPr>
    </w:tblStylePr>
    <w:tblStylePr w:type="lastCol">
      <w:rPr>
        <w:i/>
        <w:iCs/>
      </w:rPr>
      <w:tblPr/>
      <w:tcPr>
        <w:tcBorders>
          <w:tl2br w:val="nil"/>
          <w:tr2bl w:val="nil"/>
        </w:tcBorders>
      </w:tcPr>
    </w:tblStylePr>
    <w:tblStylePr w:type="nwCell">
      <w:tblPr/>
      <w:tcPr>
        <w:tcBorders>
          <w:tl2br w:val="single" w:color="000000" w:sz="6" w:space="0"/>
          <w:tr2bl w:val="nil"/>
        </w:tcBorders>
      </w:tcPr>
    </w:tblStylePr>
  </w:style>
  <w:style w:type="character" w:styleId="46">
    <w:name w:val="page number"/>
    <w:basedOn w:val="45"/>
    <w:qFormat/>
    <w:uiPriority w:val="0"/>
  </w:style>
  <w:style w:type="character" w:styleId="47">
    <w:name w:val="FollowedHyperlink"/>
    <w:qFormat/>
    <w:uiPriority w:val="99"/>
    <w:rPr>
      <w:color w:val="800080"/>
      <w:u w:val="single"/>
    </w:rPr>
  </w:style>
  <w:style w:type="character" w:styleId="48">
    <w:name w:val="HTML Typewriter"/>
    <w:qFormat/>
    <w:uiPriority w:val="0"/>
    <w:rPr>
      <w:rFonts w:ascii="Courier New" w:hAnsi="Courier New"/>
      <w:sz w:val="20"/>
      <w:szCs w:val="20"/>
    </w:rPr>
  </w:style>
  <w:style w:type="character" w:styleId="49">
    <w:name w:val="Hyperlink"/>
    <w:qFormat/>
    <w:uiPriority w:val="99"/>
    <w:rPr>
      <w:color w:val="0000FF"/>
      <w:u w:val="single"/>
    </w:rPr>
  </w:style>
  <w:style w:type="character" w:styleId="50">
    <w:name w:val="annotation reference"/>
    <w:qFormat/>
    <w:uiPriority w:val="99"/>
    <w:rPr>
      <w:sz w:val="21"/>
      <w:szCs w:val="21"/>
    </w:rPr>
  </w:style>
  <w:style w:type="character" w:customStyle="1" w:styleId="51">
    <w:name w:val="标题 1 Char"/>
    <w:basedOn w:val="45"/>
    <w:link w:val="3"/>
    <w:qFormat/>
    <w:uiPriority w:val="0"/>
    <w:rPr>
      <w:rFonts w:ascii="仿宋体" w:hAnsi="Times New Roman" w:eastAsia="仿宋体" w:cs="Times New Roman"/>
      <w:b/>
      <w:kern w:val="28"/>
      <w:sz w:val="26"/>
      <w:szCs w:val="20"/>
    </w:rPr>
  </w:style>
  <w:style w:type="character" w:customStyle="1" w:styleId="52">
    <w:name w:val="标题 2 Char"/>
    <w:basedOn w:val="45"/>
    <w:link w:val="4"/>
    <w:qFormat/>
    <w:uiPriority w:val="0"/>
    <w:rPr>
      <w:rFonts w:ascii="宋体" w:hAnsi="Times New Roman" w:eastAsia="宋体" w:cs="Times New Roman"/>
      <w:b/>
      <w:kern w:val="0"/>
      <w:szCs w:val="20"/>
    </w:rPr>
  </w:style>
  <w:style w:type="character" w:customStyle="1" w:styleId="53">
    <w:name w:val="标题 3 Char"/>
    <w:basedOn w:val="45"/>
    <w:link w:val="6"/>
    <w:qFormat/>
    <w:uiPriority w:val="0"/>
    <w:rPr>
      <w:rFonts w:ascii="Times New Roman" w:hAnsi="Times New Roman" w:eastAsia="宋体" w:cs="Times New Roman"/>
      <w:b/>
      <w:sz w:val="28"/>
      <w:szCs w:val="20"/>
    </w:rPr>
  </w:style>
  <w:style w:type="character" w:customStyle="1" w:styleId="54">
    <w:name w:val="标题 4 Char"/>
    <w:basedOn w:val="45"/>
    <w:link w:val="7"/>
    <w:qFormat/>
    <w:uiPriority w:val="0"/>
    <w:rPr>
      <w:rFonts w:ascii="宋体" w:hAnsi="Times New Roman" w:eastAsia="宋体" w:cs="Times New Roman"/>
      <w:b/>
      <w:kern w:val="0"/>
      <w:szCs w:val="20"/>
    </w:rPr>
  </w:style>
  <w:style w:type="character" w:customStyle="1" w:styleId="55">
    <w:name w:val="标题 5 Char"/>
    <w:basedOn w:val="45"/>
    <w:link w:val="8"/>
    <w:qFormat/>
    <w:uiPriority w:val="0"/>
    <w:rPr>
      <w:rFonts w:ascii="宋体" w:hAnsi="Times New Roman" w:eastAsia="宋体" w:cs="Times New Roman"/>
      <w:b/>
      <w:kern w:val="0"/>
      <w:szCs w:val="20"/>
    </w:rPr>
  </w:style>
  <w:style w:type="character" w:customStyle="1" w:styleId="56">
    <w:name w:val="标题 6 Char"/>
    <w:basedOn w:val="45"/>
    <w:link w:val="9"/>
    <w:qFormat/>
    <w:uiPriority w:val="0"/>
    <w:rPr>
      <w:rFonts w:ascii="宋体" w:hAnsi="Times New Roman" w:eastAsia="宋体" w:cs="Times New Roman"/>
      <w:b/>
      <w:kern w:val="0"/>
      <w:szCs w:val="20"/>
    </w:rPr>
  </w:style>
  <w:style w:type="character" w:customStyle="1" w:styleId="57">
    <w:name w:val="标题 7 Char"/>
    <w:basedOn w:val="45"/>
    <w:link w:val="10"/>
    <w:qFormat/>
    <w:uiPriority w:val="0"/>
    <w:rPr>
      <w:rFonts w:ascii="宋体" w:hAnsi="Times New Roman" w:eastAsia="宋体" w:cs="Times New Roman"/>
      <w:b/>
      <w:kern w:val="0"/>
      <w:szCs w:val="20"/>
    </w:rPr>
  </w:style>
  <w:style w:type="character" w:customStyle="1" w:styleId="58">
    <w:name w:val="标题 8 Char"/>
    <w:basedOn w:val="45"/>
    <w:link w:val="11"/>
    <w:qFormat/>
    <w:uiPriority w:val="0"/>
    <w:rPr>
      <w:rFonts w:ascii="宋体" w:hAnsi="Times New Roman" w:eastAsia="宋体" w:cs="Times New Roman"/>
      <w:b/>
      <w:kern w:val="0"/>
      <w:szCs w:val="20"/>
    </w:rPr>
  </w:style>
  <w:style w:type="character" w:customStyle="1" w:styleId="59">
    <w:name w:val="标题 9 Char"/>
    <w:basedOn w:val="45"/>
    <w:link w:val="12"/>
    <w:qFormat/>
    <w:uiPriority w:val="0"/>
    <w:rPr>
      <w:rFonts w:ascii="Arial" w:hAnsi="Arial" w:eastAsia="黑体" w:cs="Times New Roman"/>
      <w:kern w:val="24"/>
      <w:szCs w:val="21"/>
    </w:rPr>
  </w:style>
  <w:style w:type="paragraph" w:customStyle="1" w:styleId="60">
    <w:name w:val="Char Char1 Char"/>
    <w:basedOn w:val="1"/>
    <w:qFormat/>
    <w:uiPriority w:val="0"/>
    <w:pPr>
      <w:widowControl/>
      <w:spacing w:before="100" w:beforeAutospacing="1" w:after="100" w:afterAutospacing="1" w:line="330" w:lineRule="atLeast"/>
      <w:ind w:left="360"/>
      <w:jc w:val="left"/>
    </w:pPr>
    <w:rPr>
      <w:rFonts w:ascii="ˎ̥" w:hAnsi="ˎ̥" w:cs="宋体"/>
      <w:color w:val="51585D"/>
      <w:kern w:val="0"/>
      <w:sz w:val="24"/>
      <w:szCs w:val="18"/>
    </w:rPr>
  </w:style>
  <w:style w:type="character" w:customStyle="1" w:styleId="61">
    <w:name w:val="页脚 Char"/>
    <w:basedOn w:val="45"/>
    <w:link w:val="27"/>
    <w:qFormat/>
    <w:uiPriority w:val="99"/>
    <w:rPr>
      <w:rFonts w:ascii="Times New Roman" w:hAnsi="Times New Roman" w:eastAsia="宋体" w:cs="Times New Roman"/>
      <w:sz w:val="18"/>
      <w:szCs w:val="18"/>
    </w:rPr>
  </w:style>
  <w:style w:type="character" w:customStyle="1" w:styleId="62">
    <w:name w:val="页眉 Char"/>
    <w:basedOn w:val="45"/>
    <w:link w:val="28"/>
    <w:qFormat/>
    <w:uiPriority w:val="99"/>
    <w:rPr>
      <w:rFonts w:ascii="Times New Roman" w:hAnsi="Times New Roman" w:eastAsia="宋体" w:cs="Times New Roman"/>
      <w:sz w:val="18"/>
      <w:szCs w:val="18"/>
    </w:rPr>
  </w:style>
  <w:style w:type="paragraph" w:customStyle="1" w:styleId="63">
    <w:name w:val="项目名称"/>
    <w:basedOn w:val="1"/>
    <w:qFormat/>
    <w:uiPriority w:val="0"/>
    <w:pPr>
      <w:spacing w:before="78" w:after="78" w:line="360" w:lineRule="auto"/>
      <w:jc w:val="center"/>
    </w:pPr>
    <w:rPr>
      <w:rFonts w:cs="宋体"/>
      <w:b/>
      <w:sz w:val="32"/>
      <w:szCs w:val="20"/>
    </w:rPr>
  </w:style>
  <w:style w:type="paragraph" w:customStyle="1" w:styleId="64">
    <w:name w:val="Char"/>
    <w:basedOn w:val="1"/>
    <w:qFormat/>
    <w:uiPriority w:val="0"/>
  </w:style>
  <w:style w:type="paragraph" w:customStyle="1" w:styleId="65">
    <w:name w:val="样式1"/>
    <w:basedOn w:val="1"/>
    <w:qFormat/>
    <w:uiPriority w:val="0"/>
    <w:rPr>
      <w:sz w:val="28"/>
    </w:rPr>
  </w:style>
  <w:style w:type="paragraph" w:customStyle="1" w:styleId="66">
    <w:name w:val="xl50"/>
    <w:basedOn w:val="1"/>
    <w:qFormat/>
    <w:uiPriority w:val="0"/>
    <w:pPr>
      <w:widowControl/>
      <w:spacing w:before="100" w:beforeAutospacing="1" w:after="100" w:afterAutospacing="1"/>
      <w:jc w:val="center"/>
    </w:pPr>
    <w:rPr>
      <w:rFonts w:ascii="宋体" w:hAnsi="宋体"/>
      <w:kern w:val="0"/>
      <w:sz w:val="24"/>
    </w:rPr>
  </w:style>
  <w:style w:type="character" w:customStyle="1" w:styleId="67">
    <w:name w:val="正文文本缩进 Char"/>
    <w:basedOn w:val="45"/>
    <w:link w:val="18"/>
    <w:qFormat/>
    <w:uiPriority w:val="0"/>
    <w:rPr>
      <w:rFonts w:ascii="Times New Roman" w:hAnsi="Times New Roman" w:eastAsia="宋体" w:cs="Times New Roman"/>
      <w:kern w:val="0"/>
      <w:sz w:val="24"/>
      <w:szCs w:val="20"/>
    </w:rPr>
  </w:style>
  <w:style w:type="character" w:customStyle="1" w:styleId="68">
    <w:name w:val="日期 Char"/>
    <w:basedOn w:val="45"/>
    <w:link w:val="24"/>
    <w:qFormat/>
    <w:uiPriority w:val="0"/>
    <w:rPr>
      <w:rFonts w:ascii="Times New Roman" w:hAnsi="Times New Roman" w:eastAsia="宋体" w:cs="Times New Roman"/>
      <w:b/>
      <w:sz w:val="24"/>
      <w:szCs w:val="20"/>
    </w:rPr>
  </w:style>
  <w:style w:type="paragraph" w:customStyle="1" w:styleId="69">
    <w:name w:val="节小标题"/>
    <w:basedOn w:val="11"/>
    <w:qFormat/>
    <w:uiPriority w:val="0"/>
    <w:pPr>
      <w:keepLines/>
      <w:widowControl w:val="0"/>
      <w:overflowPunct/>
      <w:autoSpaceDE/>
      <w:autoSpaceDN/>
      <w:snapToGrid w:val="0"/>
      <w:spacing w:before="100" w:line="300" w:lineRule="auto"/>
      <w:ind w:left="0" w:right="0" w:firstLine="359"/>
      <w:jc w:val="both"/>
      <w:textAlignment w:val="auto"/>
      <w:outlineLvl w:val="9"/>
    </w:pPr>
    <w:rPr>
      <w:rFonts w:ascii="Times New Roman" w:eastAsia="仿宋_GB2312"/>
      <w:b w:val="0"/>
      <w:kern w:val="2"/>
      <w:sz w:val="30"/>
    </w:rPr>
  </w:style>
  <w:style w:type="character" w:customStyle="1" w:styleId="70">
    <w:name w:val="正文文本缩进 2 Char"/>
    <w:basedOn w:val="45"/>
    <w:link w:val="25"/>
    <w:qFormat/>
    <w:uiPriority w:val="0"/>
    <w:rPr>
      <w:rFonts w:ascii="宋体" w:hAnsi="Times New Roman" w:eastAsia="宋体" w:cs="Times New Roman"/>
      <w:color w:val="000000"/>
      <w:sz w:val="24"/>
      <w:szCs w:val="24"/>
    </w:rPr>
  </w:style>
  <w:style w:type="paragraph" w:customStyle="1" w:styleId="71">
    <w:name w:val="样式4"/>
    <w:basedOn w:val="72"/>
    <w:qFormat/>
    <w:uiPriority w:val="0"/>
    <w:pPr>
      <w:tabs>
        <w:tab w:val="left" w:pos="2160"/>
      </w:tabs>
    </w:pPr>
  </w:style>
  <w:style w:type="paragraph" w:customStyle="1" w:styleId="72">
    <w:name w:val="样式3"/>
    <w:basedOn w:val="65"/>
    <w:qFormat/>
    <w:uiPriority w:val="0"/>
    <w:pPr>
      <w:tabs>
        <w:tab w:val="left" w:pos="2160"/>
      </w:tabs>
      <w:adjustRightInd w:val="0"/>
      <w:spacing w:before="620" w:after="360" w:line="490" w:lineRule="exact"/>
      <w:jc w:val="center"/>
      <w:textAlignment w:val="baseline"/>
    </w:pPr>
    <w:rPr>
      <w:rFonts w:ascii="宋体"/>
      <w:kern w:val="0"/>
      <w:sz w:val="34"/>
      <w:szCs w:val="20"/>
    </w:rPr>
  </w:style>
  <w:style w:type="paragraph" w:customStyle="1" w:styleId="73">
    <w:name w:val="样式2"/>
    <w:basedOn w:val="65"/>
    <w:qFormat/>
    <w:uiPriority w:val="0"/>
    <w:pPr>
      <w:tabs>
        <w:tab w:val="left" w:pos="2160"/>
      </w:tabs>
      <w:adjustRightInd w:val="0"/>
      <w:spacing w:before="320" w:after="160" w:line="490" w:lineRule="exact"/>
      <w:textAlignment w:val="baseline"/>
    </w:pPr>
    <w:rPr>
      <w:rFonts w:ascii="黑体" w:eastAsia="黑体"/>
      <w:kern w:val="0"/>
      <w:szCs w:val="20"/>
    </w:rPr>
  </w:style>
  <w:style w:type="paragraph" w:customStyle="1" w:styleId="74">
    <w:name w:val="正文1"/>
    <w:basedOn w:val="65"/>
    <w:qFormat/>
    <w:uiPriority w:val="0"/>
    <w:pPr>
      <w:tabs>
        <w:tab w:val="left" w:pos="2160"/>
      </w:tabs>
      <w:adjustRightInd w:val="0"/>
      <w:spacing w:line="490" w:lineRule="exact"/>
      <w:jc w:val="center"/>
      <w:textAlignment w:val="baseline"/>
    </w:pPr>
    <w:rPr>
      <w:rFonts w:ascii="仿宋_GB2312" w:eastAsia="仿宋_GB2312"/>
      <w:kern w:val="0"/>
      <w:sz w:val="34"/>
      <w:szCs w:val="20"/>
    </w:rPr>
  </w:style>
  <w:style w:type="character" w:customStyle="1" w:styleId="75">
    <w:name w:val="纯文本 Char"/>
    <w:basedOn w:val="45"/>
    <w:link w:val="22"/>
    <w:qFormat/>
    <w:uiPriority w:val="0"/>
    <w:rPr>
      <w:rFonts w:ascii="宋体" w:hAnsi="Courier New" w:eastAsia="宋体" w:cs="Times New Roman"/>
      <w:szCs w:val="20"/>
    </w:rPr>
  </w:style>
  <w:style w:type="paragraph" w:customStyle="1" w:styleId="76">
    <w:name w:val="font5"/>
    <w:basedOn w:val="1"/>
    <w:qFormat/>
    <w:uiPriority w:val="0"/>
    <w:pPr>
      <w:widowControl/>
      <w:spacing w:before="100" w:beforeAutospacing="1" w:after="100" w:afterAutospacing="1"/>
      <w:jc w:val="left"/>
    </w:pPr>
    <w:rPr>
      <w:rFonts w:hint="eastAsia" w:ascii="宋体" w:hAnsi="宋体"/>
      <w:kern w:val="0"/>
      <w:sz w:val="18"/>
      <w:szCs w:val="18"/>
    </w:rPr>
  </w:style>
  <w:style w:type="paragraph" w:customStyle="1" w:styleId="77">
    <w:name w:val="font6"/>
    <w:basedOn w:val="1"/>
    <w:qFormat/>
    <w:uiPriority w:val="0"/>
    <w:pPr>
      <w:widowControl/>
      <w:spacing w:before="100" w:beforeAutospacing="1" w:after="100" w:afterAutospacing="1"/>
      <w:jc w:val="left"/>
    </w:pPr>
    <w:rPr>
      <w:rFonts w:hint="eastAsia" w:ascii="宋体" w:hAnsi="宋体"/>
      <w:color w:val="000000"/>
      <w:kern w:val="0"/>
      <w:sz w:val="20"/>
      <w:szCs w:val="20"/>
    </w:rPr>
  </w:style>
  <w:style w:type="paragraph" w:customStyle="1" w:styleId="78">
    <w:name w:val="font7"/>
    <w:basedOn w:val="1"/>
    <w:qFormat/>
    <w:uiPriority w:val="0"/>
    <w:pPr>
      <w:widowControl/>
      <w:spacing w:before="100" w:beforeAutospacing="1" w:after="100" w:afterAutospacing="1"/>
      <w:jc w:val="left"/>
    </w:pPr>
    <w:rPr>
      <w:color w:val="000000"/>
      <w:kern w:val="0"/>
      <w:sz w:val="20"/>
      <w:szCs w:val="20"/>
    </w:rPr>
  </w:style>
  <w:style w:type="paragraph" w:customStyle="1" w:styleId="79">
    <w:name w:val="xl24"/>
    <w:basedOn w:val="1"/>
    <w:qFormat/>
    <w:uiPriority w:val="0"/>
    <w:pPr>
      <w:widowControl/>
      <w:pBdr>
        <w:top w:val="single" w:color="auto" w:sz="4" w:space="0"/>
        <w:left w:val="single" w:color="auto" w:sz="4" w:space="0"/>
        <w:bottom w:val="single" w:color="auto" w:sz="4" w:space="0"/>
        <w:right w:val="single" w:color="auto" w:sz="4" w:space="0"/>
      </w:pBdr>
      <w:shd w:val="clear" w:color="auto" w:fill="C0C0C0"/>
      <w:spacing w:before="100" w:beforeAutospacing="1" w:after="100" w:afterAutospacing="1"/>
      <w:jc w:val="center"/>
    </w:pPr>
    <w:rPr>
      <w:kern w:val="0"/>
      <w:sz w:val="16"/>
      <w:szCs w:val="16"/>
    </w:rPr>
  </w:style>
  <w:style w:type="paragraph" w:customStyle="1" w:styleId="80">
    <w:name w:val="xl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kern w:val="0"/>
      <w:sz w:val="16"/>
      <w:szCs w:val="16"/>
    </w:rPr>
  </w:style>
  <w:style w:type="paragraph" w:customStyle="1" w:styleId="81">
    <w:name w:val="xl26"/>
    <w:basedOn w:val="1"/>
    <w:qFormat/>
    <w:uiPriority w:val="0"/>
    <w:pPr>
      <w:widowControl/>
      <w:pBdr>
        <w:top w:val="single" w:color="auto" w:sz="4" w:space="0"/>
        <w:left w:val="single" w:color="auto" w:sz="4" w:space="0"/>
        <w:bottom w:val="single" w:color="auto" w:sz="4" w:space="0"/>
        <w:right w:val="single" w:color="auto" w:sz="4" w:space="0"/>
      </w:pBdr>
      <w:shd w:val="clear" w:color="auto" w:fill="C0C0C0"/>
      <w:spacing w:before="100" w:beforeAutospacing="1" w:after="100" w:afterAutospacing="1"/>
      <w:jc w:val="center"/>
      <w:textAlignment w:val="center"/>
    </w:pPr>
    <w:rPr>
      <w:kern w:val="0"/>
      <w:sz w:val="16"/>
      <w:szCs w:val="16"/>
    </w:rPr>
  </w:style>
  <w:style w:type="paragraph" w:customStyle="1" w:styleId="82">
    <w:name w:val="xl2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kern w:val="0"/>
      <w:sz w:val="16"/>
      <w:szCs w:val="16"/>
    </w:rPr>
  </w:style>
  <w:style w:type="paragraph" w:customStyle="1" w:styleId="83">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color w:val="000000"/>
      <w:kern w:val="0"/>
      <w:sz w:val="16"/>
      <w:szCs w:val="16"/>
    </w:rPr>
  </w:style>
  <w:style w:type="paragraph" w:customStyle="1" w:styleId="84">
    <w:name w:val="xl29"/>
    <w:basedOn w:val="1"/>
    <w:qFormat/>
    <w:uiPriority w:val="0"/>
    <w:pPr>
      <w:widowControl/>
      <w:pBdr>
        <w:top w:val="single" w:color="auto" w:sz="4" w:space="0"/>
        <w:left w:val="single" w:color="auto" w:sz="4" w:space="0"/>
        <w:bottom w:val="single" w:color="auto" w:sz="4" w:space="0"/>
        <w:right w:val="single" w:color="auto" w:sz="4" w:space="0"/>
      </w:pBdr>
      <w:shd w:val="clear" w:color="auto" w:fill="C0C0C0"/>
      <w:spacing w:before="100" w:beforeAutospacing="1" w:after="100" w:afterAutospacing="1"/>
      <w:jc w:val="center"/>
      <w:textAlignment w:val="center"/>
    </w:pPr>
    <w:rPr>
      <w:kern w:val="0"/>
      <w:sz w:val="16"/>
      <w:szCs w:val="16"/>
    </w:rPr>
  </w:style>
  <w:style w:type="paragraph" w:customStyle="1" w:styleId="85">
    <w:name w:val="xl3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16"/>
      <w:szCs w:val="16"/>
    </w:rPr>
  </w:style>
  <w:style w:type="paragraph" w:customStyle="1" w:styleId="86">
    <w:name w:val="xl31"/>
    <w:basedOn w:val="1"/>
    <w:qFormat/>
    <w:uiPriority w:val="0"/>
    <w:pPr>
      <w:widowControl/>
      <w:pBdr>
        <w:top w:val="single" w:color="auto" w:sz="4" w:space="0"/>
        <w:left w:val="single" w:color="auto" w:sz="4" w:space="0"/>
        <w:bottom w:val="single" w:color="auto" w:sz="4" w:space="0"/>
        <w:right w:val="single" w:color="auto" w:sz="4" w:space="0"/>
      </w:pBdr>
      <w:shd w:val="clear" w:color="auto" w:fill="C0C0C0"/>
      <w:spacing w:before="100" w:beforeAutospacing="1" w:after="100" w:afterAutospacing="1"/>
      <w:jc w:val="center"/>
    </w:pPr>
    <w:rPr>
      <w:kern w:val="0"/>
      <w:sz w:val="16"/>
      <w:szCs w:val="16"/>
    </w:rPr>
  </w:style>
  <w:style w:type="paragraph" w:customStyle="1" w:styleId="87">
    <w:name w:val="xl3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kern w:val="0"/>
      <w:sz w:val="16"/>
      <w:szCs w:val="16"/>
    </w:rPr>
  </w:style>
  <w:style w:type="paragraph" w:customStyle="1" w:styleId="88">
    <w:name w:val="xl33"/>
    <w:basedOn w:val="1"/>
    <w:qFormat/>
    <w:uiPriority w:val="0"/>
    <w:pPr>
      <w:widowControl/>
      <w:pBdr>
        <w:top w:val="single" w:color="auto" w:sz="4" w:space="0"/>
        <w:left w:val="single" w:color="auto" w:sz="4" w:space="0"/>
        <w:bottom w:val="single" w:color="auto" w:sz="4" w:space="0"/>
        <w:right w:val="single" w:color="auto" w:sz="4" w:space="0"/>
      </w:pBdr>
      <w:shd w:val="clear" w:color="auto" w:fill="C0C0C0"/>
      <w:spacing w:before="100" w:beforeAutospacing="1" w:after="100" w:afterAutospacing="1"/>
      <w:jc w:val="center"/>
      <w:textAlignment w:val="center"/>
    </w:pPr>
    <w:rPr>
      <w:color w:val="000000"/>
      <w:kern w:val="0"/>
      <w:sz w:val="16"/>
      <w:szCs w:val="16"/>
    </w:rPr>
  </w:style>
  <w:style w:type="paragraph" w:customStyle="1" w:styleId="89">
    <w:name w:val="xl3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olor w:val="000000"/>
      <w:kern w:val="0"/>
      <w:sz w:val="20"/>
      <w:szCs w:val="20"/>
    </w:rPr>
  </w:style>
  <w:style w:type="paragraph" w:customStyle="1" w:styleId="90">
    <w:name w:val="xl3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kern w:val="0"/>
      <w:sz w:val="20"/>
      <w:szCs w:val="20"/>
    </w:rPr>
  </w:style>
  <w:style w:type="paragraph" w:customStyle="1" w:styleId="91">
    <w:name w:val="xl3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color w:val="000000"/>
      <w:kern w:val="0"/>
      <w:sz w:val="20"/>
      <w:szCs w:val="20"/>
    </w:rPr>
  </w:style>
  <w:style w:type="paragraph" w:customStyle="1" w:styleId="92">
    <w:name w:val="xl3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kern w:val="0"/>
      <w:sz w:val="20"/>
      <w:szCs w:val="20"/>
    </w:rPr>
  </w:style>
  <w:style w:type="paragraph" w:customStyle="1" w:styleId="93">
    <w:name w:val="xl38"/>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pPr>
    <w:rPr>
      <w:kern w:val="0"/>
      <w:sz w:val="16"/>
      <w:szCs w:val="16"/>
    </w:rPr>
  </w:style>
  <w:style w:type="paragraph" w:customStyle="1" w:styleId="94">
    <w:name w:val="xl39"/>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kern w:val="0"/>
      <w:sz w:val="16"/>
      <w:szCs w:val="16"/>
    </w:rPr>
  </w:style>
  <w:style w:type="paragraph" w:customStyle="1" w:styleId="95">
    <w:name w:val="xl4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16"/>
      <w:szCs w:val="16"/>
    </w:rPr>
  </w:style>
  <w:style w:type="paragraph" w:customStyle="1" w:styleId="96">
    <w:name w:val="xl41"/>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color w:val="000000"/>
      <w:kern w:val="0"/>
      <w:sz w:val="16"/>
      <w:szCs w:val="16"/>
    </w:rPr>
  </w:style>
  <w:style w:type="paragraph" w:customStyle="1" w:styleId="97">
    <w:name w:val="xl42"/>
    <w:basedOn w:val="1"/>
    <w:qFormat/>
    <w:uiPriority w:val="0"/>
    <w:pPr>
      <w:widowControl/>
      <w:pBdr>
        <w:left w:val="single" w:color="auto" w:sz="4" w:space="0"/>
        <w:right w:val="single" w:color="auto" w:sz="4" w:space="0"/>
      </w:pBdr>
      <w:spacing w:before="100" w:beforeAutospacing="1" w:after="100" w:afterAutospacing="1"/>
      <w:jc w:val="center"/>
      <w:textAlignment w:val="center"/>
    </w:pPr>
    <w:rPr>
      <w:color w:val="000000"/>
      <w:kern w:val="0"/>
      <w:sz w:val="16"/>
      <w:szCs w:val="16"/>
    </w:rPr>
  </w:style>
  <w:style w:type="paragraph" w:customStyle="1" w:styleId="98">
    <w:name w:val="xl43"/>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color w:val="000000"/>
      <w:kern w:val="0"/>
      <w:sz w:val="16"/>
      <w:szCs w:val="16"/>
    </w:rPr>
  </w:style>
  <w:style w:type="paragraph" w:customStyle="1" w:styleId="99">
    <w:name w:val="xl44"/>
    <w:basedOn w:val="1"/>
    <w:qFormat/>
    <w:uiPriority w:val="0"/>
    <w:pPr>
      <w:widowControl/>
      <w:pBdr>
        <w:top w:val="single" w:color="auto" w:sz="4" w:space="0"/>
        <w:left w:val="single" w:color="auto" w:sz="4" w:space="0"/>
        <w:right w:val="single" w:color="auto" w:sz="4" w:space="0"/>
      </w:pBdr>
      <w:shd w:val="clear" w:color="auto" w:fill="C0C0C0"/>
      <w:spacing w:before="100" w:beforeAutospacing="1" w:after="100" w:afterAutospacing="1"/>
      <w:jc w:val="center"/>
      <w:textAlignment w:val="center"/>
    </w:pPr>
    <w:rPr>
      <w:color w:val="000000"/>
      <w:kern w:val="0"/>
      <w:sz w:val="16"/>
      <w:szCs w:val="16"/>
    </w:rPr>
  </w:style>
  <w:style w:type="paragraph" w:customStyle="1" w:styleId="100">
    <w:name w:val="xl45"/>
    <w:basedOn w:val="1"/>
    <w:qFormat/>
    <w:uiPriority w:val="0"/>
    <w:pPr>
      <w:widowControl/>
      <w:pBdr>
        <w:left w:val="single" w:color="auto" w:sz="4" w:space="0"/>
        <w:right w:val="single" w:color="auto" w:sz="4" w:space="0"/>
      </w:pBdr>
      <w:shd w:val="clear" w:color="auto" w:fill="C0C0C0"/>
      <w:spacing w:before="100" w:beforeAutospacing="1" w:after="100" w:afterAutospacing="1"/>
      <w:jc w:val="center"/>
      <w:textAlignment w:val="center"/>
    </w:pPr>
    <w:rPr>
      <w:color w:val="000000"/>
      <w:kern w:val="0"/>
      <w:sz w:val="16"/>
      <w:szCs w:val="16"/>
    </w:rPr>
  </w:style>
  <w:style w:type="paragraph" w:customStyle="1" w:styleId="101">
    <w:name w:val="xl46"/>
    <w:basedOn w:val="1"/>
    <w:qFormat/>
    <w:uiPriority w:val="0"/>
    <w:pPr>
      <w:widowControl/>
      <w:pBdr>
        <w:left w:val="single" w:color="auto" w:sz="4" w:space="0"/>
        <w:bottom w:val="single" w:color="auto" w:sz="4" w:space="0"/>
        <w:right w:val="single" w:color="auto" w:sz="4" w:space="0"/>
      </w:pBdr>
      <w:shd w:val="clear" w:color="auto" w:fill="C0C0C0"/>
      <w:spacing w:before="100" w:beforeAutospacing="1" w:after="100" w:afterAutospacing="1"/>
      <w:jc w:val="center"/>
      <w:textAlignment w:val="center"/>
    </w:pPr>
    <w:rPr>
      <w:color w:val="000000"/>
      <w:kern w:val="0"/>
      <w:sz w:val="16"/>
      <w:szCs w:val="16"/>
    </w:rPr>
  </w:style>
  <w:style w:type="paragraph" w:customStyle="1" w:styleId="102">
    <w:name w:val="xl4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kern w:val="0"/>
      <w:sz w:val="20"/>
      <w:szCs w:val="20"/>
    </w:rPr>
  </w:style>
  <w:style w:type="paragraph" w:customStyle="1" w:styleId="103">
    <w:name w:val="xl4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0"/>
      <w:szCs w:val="20"/>
    </w:rPr>
  </w:style>
  <w:style w:type="paragraph" w:customStyle="1" w:styleId="104">
    <w:name w:val="xl49"/>
    <w:basedOn w:val="1"/>
    <w:qFormat/>
    <w:uiPriority w:val="0"/>
    <w:pPr>
      <w:widowControl/>
      <w:pBdr>
        <w:left w:val="single" w:color="auto" w:sz="4" w:space="0"/>
        <w:right w:val="single" w:color="auto" w:sz="4" w:space="0"/>
      </w:pBdr>
      <w:spacing w:before="100" w:beforeAutospacing="1" w:after="100" w:afterAutospacing="1"/>
      <w:jc w:val="center"/>
      <w:textAlignment w:val="center"/>
    </w:pPr>
    <w:rPr>
      <w:kern w:val="0"/>
      <w:sz w:val="16"/>
      <w:szCs w:val="16"/>
    </w:rPr>
  </w:style>
  <w:style w:type="paragraph" w:customStyle="1" w:styleId="105">
    <w:name w:val="xl51"/>
    <w:basedOn w:val="1"/>
    <w:qFormat/>
    <w:uiPriority w:val="0"/>
    <w:pPr>
      <w:widowControl/>
      <w:pBdr>
        <w:top w:val="single" w:color="auto" w:sz="4" w:space="0"/>
        <w:left w:val="single" w:color="auto" w:sz="4" w:space="0"/>
        <w:right w:val="single" w:color="auto" w:sz="4" w:space="0"/>
      </w:pBdr>
      <w:shd w:val="clear" w:color="auto" w:fill="C0C0C0"/>
      <w:spacing w:before="100" w:beforeAutospacing="1" w:after="100" w:afterAutospacing="1"/>
      <w:jc w:val="center"/>
      <w:textAlignment w:val="center"/>
    </w:pPr>
    <w:rPr>
      <w:kern w:val="0"/>
      <w:sz w:val="16"/>
      <w:szCs w:val="16"/>
    </w:rPr>
  </w:style>
  <w:style w:type="paragraph" w:customStyle="1" w:styleId="106">
    <w:name w:val="xl52"/>
    <w:basedOn w:val="1"/>
    <w:qFormat/>
    <w:uiPriority w:val="0"/>
    <w:pPr>
      <w:widowControl/>
      <w:pBdr>
        <w:left w:val="single" w:color="auto" w:sz="4" w:space="0"/>
        <w:right w:val="single" w:color="auto" w:sz="4" w:space="0"/>
      </w:pBdr>
      <w:shd w:val="clear" w:color="auto" w:fill="C0C0C0"/>
      <w:spacing w:before="100" w:beforeAutospacing="1" w:after="100" w:afterAutospacing="1"/>
      <w:jc w:val="center"/>
      <w:textAlignment w:val="center"/>
    </w:pPr>
    <w:rPr>
      <w:kern w:val="0"/>
      <w:sz w:val="16"/>
      <w:szCs w:val="16"/>
    </w:rPr>
  </w:style>
  <w:style w:type="paragraph" w:customStyle="1" w:styleId="107">
    <w:name w:val="xl53"/>
    <w:basedOn w:val="1"/>
    <w:qFormat/>
    <w:uiPriority w:val="0"/>
    <w:pPr>
      <w:widowControl/>
      <w:pBdr>
        <w:left w:val="single" w:color="auto" w:sz="4" w:space="0"/>
        <w:bottom w:val="single" w:color="auto" w:sz="4" w:space="0"/>
        <w:right w:val="single" w:color="auto" w:sz="4" w:space="0"/>
      </w:pBdr>
      <w:shd w:val="clear" w:color="auto" w:fill="C0C0C0"/>
      <w:spacing w:before="100" w:beforeAutospacing="1" w:after="100" w:afterAutospacing="1"/>
      <w:jc w:val="center"/>
      <w:textAlignment w:val="center"/>
    </w:pPr>
    <w:rPr>
      <w:kern w:val="0"/>
      <w:sz w:val="16"/>
      <w:szCs w:val="16"/>
    </w:rPr>
  </w:style>
  <w:style w:type="paragraph" w:customStyle="1" w:styleId="108">
    <w:name w:val="xl5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0"/>
      <w:szCs w:val="20"/>
    </w:rPr>
  </w:style>
  <w:style w:type="paragraph" w:customStyle="1" w:styleId="109">
    <w:name w:val="xl55"/>
    <w:basedOn w:val="1"/>
    <w:qFormat/>
    <w:uiPriority w:val="0"/>
    <w:pPr>
      <w:widowControl/>
      <w:pBdr>
        <w:left w:val="single" w:color="auto" w:sz="4" w:space="0"/>
        <w:bottom w:val="single" w:color="auto" w:sz="4" w:space="0"/>
        <w:right w:val="single" w:color="auto" w:sz="4" w:space="0"/>
      </w:pBdr>
      <w:shd w:val="clear" w:color="auto" w:fill="C0C0C0"/>
      <w:spacing w:before="100" w:beforeAutospacing="1" w:after="100" w:afterAutospacing="1"/>
      <w:jc w:val="center"/>
      <w:textAlignment w:val="center"/>
    </w:pPr>
    <w:rPr>
      <w:kern w:val="0"/>
      <w:sz w:val="16"/>
      <w:szCs w:val="16"/>
    </w:rPr>
  </w:style>
  <w:style w:type="paragraph" w:customStyle="1" w:styleId="110">
    <w:name w:val="xl5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0"/>
      <w:szCs w:val="20"/>
    </w:rPr>
  </w:style>
  <w:style w:type="character" w:customStyle="1" w:styleId="111">
    <w:name w:val="正文文本 Char"/>
    <w:basedOn w:val="45"/>
    <w:link w:val="2"/>
    <w:qFormat/>
    <w:uiPriority w:val="99"/>
    <w:rPr>
      <w:rFonts w:ascii="Times New Roman" w:hAnsi="Times New Roman" w:eastAsia="宋体" w:cs="Times New Roman"/>
      <w:szCs w:val="24"/>
    </w:rPr>
  </w:style>
  <w:style w:type="character" w:customStyle="1" w:styleId="112">
    <w:name w:val="正文文本缩进 3 Char"/>
    <w:basedOn w:val="45"/>
    <w:link w:val="35"/>
    <w:qFormat/>
    <w:uiPriority w:val="0"/>
    <w:rPr>
      <w:rFonts w:ascii="Arial" w:hAnsi="Arial" w:eastAsia="宋体" w:cs="Times New Roman"/>
      <w:kern w:val="0"/>
      <w:sz w:val="24"/>
      <w:szCs w:val="20"/>
    </w:rPr>
  </w:style>
  <w:style w:type="paragraph" w:customStyle="1" w:styleId="113">
    <w:name w:val="图形标题"/>
    <w:basedOn w:val="14"/>
    <w:qFormat/>
    <w:uiPriority w:val="0"/>
    <w:pPr>
      <w:spacing w:before="0" w:after="0"/>
      <w:jc w:val="center"/>
    </w:pPr>
    <w:rPr>
      <w:rFonts w:ascii="宋体" w:hAnsi="Plotter" w:eastAsia="宋体"/>
      <w:sz w:val="21"/>
    </w:rPr>
  </w:style>
  <w:style w:type="paragraph" w:customStyle="1" w:styleId="114">
    <w:name w:val="font0"/>
    <w:basedOn w:val="1"/>
    <w:qFormat/>
    <w:uiPriority w:val="0"/>
    <w:pPr>
      <w:widowControl/>
      <w:spacing w:before="100" w:beforeAutospacing="1" w:after="100" w:afterAutospacing="1"/>
      <w:jc w:val="left"/>
    </w:pPr>
    <w:rPr>
      <w:rFonts w:hint="eastAsia" w:ascii="宋体"/>
      <w:kern w:val="0"/>
      <w:sz w:val="24"/>
    </w:rPr>
  </w:style>
  <w:style w:type="paragraph" w:customStyle="1" w:styleId="115">
    <w:name w:val="p82"/>
    <w:basedOn w:val="1"/>
    <w:qFormat/>
    <w:uiPriority w:val="0"/>
    <w:pPr>
      <w:widowControl/>
      <w:tabs>
        <w:tab w:val="left" w:pos="460"/>
      </w:tabs>
      <w:overflowPunct w:val="0"/>
      <w:autoSpaceDE w:val="0"/>
      <w:autoSpaceDN w:val="0"/>
      <w:adjustRightInd w:val="0"/>
      <w:spacing w:line="320" w:lineRule="atLeast"/>
      <w:textAlignment w:val="baseline"/>
    </w:pPr>
    <w:rPr>
      <w:kern w:val="0"/>
      <w:sz w:val="24"/>
      <w:szCs w:val="20"/>
      <w:lang w:val="en-GB"/>
    </w:rPr>
  </w:style>
  <w:style w:type="character" w:customStyle="1" w:styleId="116">
    <w:name w:val="正文文本 3 Char"/>
    <w:basedOn w:val="45"/>
    <w:link w:val="17"/>
    <w:qFormat/>
    <w:uiPriority w:val="0"/>
    <w:rPr>
      <w:rFonts w:ascii="Times New Roman" w:hAnsi="Times New Roman" w:eastAsia="宋体" w:cs="Times New Roman"/>
      <w:sz w:val="16"/>
      <w:szCs w:val="16"/>
    </w:rPr>
  </w:style>
  <w:style w:type="paragraph" w:customStyle="1" w:styleId="117">
    <w:name w:val="Char3"/>
    <w:basedOn w:val="1"/>
    <w:qFormat/>
    <w:uiPriority w:val="0"/>
    <w:rPr>
      <w:szCs w:val="20"/>
    </w:rPr>
  </w:style>
  <w:style w:type="character" w:customStyle="1" w:styleId="118">
    <w:name w:val="脚注文本 Char"/>
    <w:basedOn w:val="45"/>
    <w:link w:val="33"/>
    <w:qFormat/>
    <w:uiPriority w:val="0"/>
    <w:rPr>
      <w:rFonts w:ascii="Times New Roman" w:hAnsi="Times New Roman" w:eastAsia="宋体" w:cs="Times New Roman"/>
      <w:sz w:val="18"/>
      <w:szCs w:val="18"/>
    </w:rPr>
  </w:style>
  <w:style w:type="paragraph" w:customStyle="1" w:styleId="119">
    <w:name w:val="Char Char"/>
    <w:basedOn w:val="1"/>
    <w:qFormat/>
    <w:uiPriority w:val="0"/>
    <w:rPr>
      <w:szCs w:val="20"/>
    </w:rPr>
  </w:style>
  <w:style w:type="paragraph" w:customStyle="1" w:styleId="120">
    <w:name w:val="Char Char Char Char"/>
    <w:basedOn w:val="1"/>
    <w:qFormat/>
    <w:uiPriority w:val="0"/>
    <w:rPr>
      <w:szCs w:val="20"/>
    </w:rPr>
  </w:style>
  <w:style w:type="paragraph" w:customStyle="1" w:styleId="121">
    <w:name w:val="叙述"/>
    <w:basedOn w:val="1"/>
    <w:qFormat/>
    <w:uiPriority w:val="0"/>
    <w:pPr>
      <w:tabs>
        <w:tab w:val="left" w:pos="720"/>
        <w:tab w:val="left" w:pos="4800"/>
        <w:tab w:val="left" w:pos="6240"/>
      </w:tabs>
      <w:adjustRightInd w:val="0"/>
      <w:spacing w:line="360" w:lineRule="auto"/>
      <w:ind w:left="737" w:hanging="737"/>
    </w:pPr>
    <w:rPr>
      <w:rFonts w:ascii="Arial" w:hAnsi="Arial"/>
      <w:kern w:val="0"/>
      <w:sz w:val="24"/>
      <w:szCs w:val="20"/>
    </w:rPr>
  </w:style>
  <w:style w:type="paragraph" w:customStyle="1" w:styleId="122">
    <w:name w:val="纯文本1"/>
    <w:basedOn w:val="1"/>
    <w:qFormat/>
    <w:uiPriority w:val="0"/>
    <w:pPr>
      <w:autoSpaceDE w:val="0"/>
      <w:autoSpaceDN w:val="0"/>
      <w:adjustRightInd w:val="0"/>
    </w:pPr>
    <w:rPr>
      <w:rFonts w:ascii="宋体"/>
      <w:kern w:val="0"/>
      <w:szCs w:val="20"/>
    </w:rPr>
  </w:style>
  <w:style w:type="paragraph" w:customStyle="1" w:styleId="123">
    <w:name w:val="样式 首行缩进:  0 厘米 行距: 单倍行距 Char"/>
    <w:basedOn w:val="1"/>
    <w:qFormat/>
    <w:uiPriority w:val="0"/>
    <w:pPr>
      <w:adjustRightInd w:val="0"/>
    </w:pPr>
    <w:rPr>
      <w:kern w:val="0"/>
      <w:szCs w:val="21"/>
    </w:rPr>
  </w:style>
  <w:style w:type="paragraph" w:customStyle="1" w:styleId="124">
    <w:name w:val="1"/>
    <w:basedOn w:val="1"/>
    <w:next w:val="22"/>
    <w:qFormat/>
    <w:uiPriority w:val="0"/>
    <w:pPr>
      <w:autoSpaceDE w:val="0"/>
      <w:autoSpaceDN w:val="0"/>
      <w:adjustRightInd w:val="0"/>
    </w:pPr>
    <w:rPr>
      <w:rFonts w:ascii="宋体"/>
      <w:kern w:val="0"/>
      <w:szCs w:val="20"/>
    </w:rPr>
  </w:style>
  <w:style w:type="paragraph" w:customStyle="1" w:styleId="125">
    <w:name w:val="表格"/>
    <w:basedOn w:val="1"/>
    <w:qFormat/>
    <w:uiPriority w:val="0"/>
    <w:pPr>
      <w:adjustRightInd w:val="0"/>
      <w:snapToGrid w:val="0"/>
      <w:spacing w:line="240" w:lineRule="atLeast"/>
    </w:pPr>
    <w:rPr>
      <w:rFonts w:ascii="宋体"/>
      <w:kern w:val="0"/>
      <w:sz w:val="24"/>
      <w:szCs w:val="20"/>
    </w:rPr>
  </w:style>
  <w:style w:type="paragraph" w:customStyle="1" w:styleId="126">
    <w:name w:val="样式 Arial 首行缩进:  2 字符"/>
    <w:basedOn w:val="1"/>
    <w:qFormat/>
    <w:uiPriority w:val="0"/>
    <w:pPr>
      <w:ind w:firstLine="403" w:firstLineChars="200"/>
    </w:pPr>
    <w:rPr>
      <w:rFonts w:cs="华文新魏"/>
      <w:szCs w:val="21"/>
    </w:rPr>
  </w:style>
  <w:style w:type="paragraph" w:customStyle="1" w:styleId="127">
    <w:name w:val="样式 首行缩进:  0 厘米 行距: 单倍行距"/>
    <w:basedOn w:val="1"/>
    <w:qFormat/>
    <w:uiPriority w:val="0"/>
    <w:pPr>
      <w:adjustRightInd w:val="0"/>
      <w:spacing w:line="312" w:lineRule="atLeast"/>
    </w:pPr>
    <w:rPr>
      <w:kern w:val="0"/>
      <w:szCs w:val="20"/>
    </w:rPr>
  </w:style>
  <w:style w:type="paragraph" w:customStyle="1" w:styleId="128">
    <w:name w:val="Char Char1 Char2"/>
    <w:basedOn w:val="1"/>
    <w:qFormat/>
    <w:uiPriority w:val="0"/>
  </w:style>
  <w:style w:type="paragraph" w:customStyle="1" w:styleId="129">
    <w:name w:val="样式 样式 标题 2 + 段前: 0.5 行 段后: 0.5 行 + 首行缩进:  2 字符 段前: 0.5 行 段后: 0..."/>
    <w:basedOn w:val="1"/>
    <w:qFormat/>
    <w:uiPriority w:val="0"/>
    <w:pPr>
      <w:keepNext/>
      <w:keepLines/>
      <w:adjustRightInd w:val="0"/>
      <w:spacing w:beforeLines="50" w:afterLines="50"/>
      <w:jc w:val="left"/>
      <w:outlineLvl w:val="1"/>
    </w:pPr>
    <w:rPr>
      <w:rFonts w:eastAsia="黑体" w:cs="宋体"/>
      <w:kern w:val="0"/>
      <w:szCs w:val="20"/>
    </w:rPr>
  </w:style>
  <w:style w:type="paragraph" w:customStyle="1" w:styleId="130">
    <w:name w:val="ST20_17"/>
    <w:basedOn w:val="7"/>
    <w:qFormat/>
    <w:uiPriority w:val="0"/>
    <w:pPr>
      <w:keepLines/>
      <w:widowControl w:val="0"/>
      <w:overflowPunct/>
      <w:spacing w:line="240" w:lineRule="atLeast"/>
      <w:ind w:left="0" w:right="0"/>
      <w:jc w:val="both"/>
      <w:textAlignment w:val="auto"/>
      <w:outlineLvl w:val="9"/>
    </w:pPr>
    <w:rPr>
      <w:rFonts w:hAnsi="Tms Rmn"/>
      <w:b w:val="0"/>
      <w:sz w:val="24"/>
    </w:rPr>
  </w:style>
  <w:style w:type="paragraph" w:customStyle="1" w:styleId="131">
    <w:name w:val="表格文字"/>
    <w:basedOn w:val="1"/>
    <w:qFormat/>
    <w:uiPriority w:val="0"/>
    <w:pPr>
      <w:spacing w:before="30" w:after="30"/>
      <w:ind w:left="-109" w:leftChars="-52" w:right="-107" w:rightChars="-51" w:firstLine="1"/>
      <w:jc w:val="center"/>
    </w:pPr>
    <w:rPr>
      <w:rFonts w:hAnsi="宋体"/>
      <w:color w:val="000000"/>
      <w:spacing w:val="40"/>
      <w:kern w:val="0"/>
      <w:sz w:val="24"/>
    </w:rPr>
  </w:style>
  <w:style w:type="paragraph" w:customStyle="1" w:styleId="132">
    <w:name w:val="Char1"/>
    <w:basedOn w:val="1"/>
    <w:qFormat/>
    <w:uiPriority w:val="0"/>
  </w:style>
  <w:style w:type="paragraph" w:customStyle="1" w:styleId="133">
    <w:name w:val="默认段落字体 Para Char Char Char Char"/>
    <w:basedOn w:val="1"/>
    <w:qFormat/>
    <w:uiPriority w:val="0"/>
    <w:rPr>
      <w:rFonts w:ascii="宋体" w:hAnsi="宋体"/>
      <w:b/>
      <w:color w:val="000000"/>
      <w:sz w:val="24"/>
    </w:rPr>
  </w:style>
  <w:style w:type="paragraph" w:customStyle="1" w:styleId="134">
    <w:name w:val="Char Char Char Char2"/>
    <w:basedOn w:val="1"/>
    <w:qFormat/>
    <w:uiPriority w:val="0"/>
  </w:style>
  <w:style w:type="paragraph" w:customStyle="1" w:styleId="135">
    <w:name w:val="Char Char Char Char Char Char Char"/>
    <w:basedOn w:val="1"/>
    <w:qFormat/>
    <w:uiPriority w:val="0"/>
  </w:style>
  <w:style w:type="paragraph" w:customStyle="1" w:styleId="136">
    <w:name w:val="Char Char Char"/>
    <w:basedOn w:val="1"/>
    <w:qFormat/>
    <w:uiPriority w:val="0"/>
  </w:style>
  <w:style w:type="paragraph" w:customStyle="1" w:styleId="137">
    <w:name w:val="Char Char Char Char Char Char Char Char Char Char"/>
    <w:basedOn w:val="1"/>
    <w:qFormat/>
    <w:uiPriority w:val="0"/>
  </w:style>
  <w:style w:type="paragraph" w:customStyle="1" w:styleId="138">
    <w:name w:val="表头"/>
    <w:basedOn w:val="1"/>
    <w:link w:val="299"/>
    <w:qFormat/>
    <w:uiPriority w:val="0"/>
    <w:pPr>
      <w:topLinePunct/>
      <w:spacing w:before="160" w:after="60"/>
      <w:jc w:val="center"/>
    </w:pPr>
    <w:rPr>
      <w:rFonts w:eastAsia="黑体"/>
      <w:szCs w:val="21"/>
    </w:rPr>
  </w:style>
  <w:style w:type="character" w:customStyle="1" w:styleId="139">
    <w:name w:val="wang正文 Char"/>
    <w:link w:val="140"/>
    <w:qFormat/>
    <w:locked/>
    <w:uiPriority w:val="0"/>
    <w:rPr>
      <w:rFonts w:ascii="宋体" w:hAnsi="宋体" w:eastAsia="宋体"/>
      <w:szCs w:val="24"/>
    </w:rPr>
  </w:style>
  <w:style w:type="paragraph" w:customStyle="1" w:styleId="140">
    <w:name w:val="wang正文"/>
    <w:basedOn w:val="1"/>
    <w:link w:val="139"/>
    <w:qFormat/>
    <w:uiPriority w:val="0"/>
    <w:pPr>
      <w:tabs>
        <w:tab w:val="left" w:pos="6840"/>
      </w:tabs>
      <w:topLinePunct/>
      <w:ind w:firstLine="420"/>
    </w:pPr>
    <w:rPr>
      <w:rFonts w:ascii="宋体" w:hAnsi="宋体" w:cstheme="minorBidi"/>
    </w:rPr>
  </w:style>
  <w:style w:type="character" w:customStyle="1" w:styleId="141">
    <w:name w:val="样式 Arial"/>
    <w:qFormat/>
    <w:uiPriority w:val="0"/>
    <w:rPr>
      <w:rFonts w:hint="default" w:ascii="Times New Roman" w:hAnsi="Times New Roman" w:eastAsia="宋体" w:cs="Times New Roman"/>
      <w:sz w:val="21"/>
      <w:szCs w:val="21"/>
    </w:rPr>
  </w:style>
  <w:style w:type="character" w:customStyle="1" w:styleId="142">
    <w:name w:val="正文首行缩进 Char"/>
    <w:basedOn w:val="111"/>
    <w:link w:val="41"/>
    <w:qFormat/>
    <w:uiPriority w:val="0"/>
  </w:style>
  <w:style w:type="character" w:customStyle="1" w:styleId="143">
    <w:name w:val="批注框文本 Char"/>
    <w:basedOn w:val="45"/>
    <w:link w:val="26"/>
    <w:semiHidden/>
    <w:qFormat/>
    <w:uiPriority w:val="99"/>
    <w:rPr>
      <w:rFonts w:ascii="Times New Roman" w:hAnsi="Times New Roman" w:eastAsia="宋体" w:cs="Times New Roman"/>
      <w:sz w:val="18"/>
      <w:szCs w:val="18"/>
    </w:rPr>
  </w:style>
  <w:style w:type="character" w:customStyle="1" w:styleId="144">
    <w:name w:val="批注文字 Char"/>
    <w:basedOn w:val="45"/>
    <w:link w:val="16"/>
    <w:qFormat/>
    <w:uiPriority w:val="99"/>
    <w:rPr>
      <w:rFonts w:ascii="Times New Roman" w:hAnsi="Times New Roman" w:eastAsia="宋体" w:cs="Times New Roman"/>
      <w:szCs w:val="24"/>
    </w:rPr>
  </w:style>
  <w:style w:type="character" w:customStyle="1" w:styleId="145">
    <w:name w:val="批注主题 Char"/>
    <w:basedOn w:val="144"/>
    <w:link w:val="40"/>
    <w:qFormat/>
    <w:uiPriority w:val="99"/>
    <w:rPr>
      <w:b/>
      <w:bCs/>
    </w:rPr>
  </w:style>
  <w:style w:type="paragraph" w:customStyle="1" w:styleId="146">
    <w:name w:val="国网标题1"/>
    <w:basedOn w:val="1"/>
    <w:qFormat/>
    <w:uiPriority w:val="0"/>
    <w:pPr>
      <w:ind w:firstLine="643" w:firstLineChars="200"/>
    </w:pPr>
    <w:rPr>
      <w:rFonts w:ascii="黑体" w:eastAsia="黑体"/>
      <w:b/>
      <w:sz w:val="32"/>
      <w:szCs w:val="32"/>
    </w:rPr>
  </w:style>
  <w:style w:type="paragraph" w:customStyle="1" w:styleId="147">
    <w:name w:val="默认段落字体 Para Char Char Char Char Char"/>
    <w:basedOn w:val="1"/>
    <w:qFormat/>
    <w:uiPriority w:val="0"/>
    <w:rPr>
      <w:rFonts w:ascii="宋体" w:hAnsi="宋体"/>
      <w:b/>
      <w:color w:val="000000"/>
      <w:sz w:val="24"/>
    </w:rPr>
  </w:style>
  <w:style w:type="character" w:customStyle="1" w:styleId="148">
    <w:name w:val="文档结构图 Char"/>
    <w:basedOn w:val="45"/>
    <w:link w:val="15"/>
    <w:qFormat/>
    <w:uiPriority w:val="99"/>
    <w:rPr>
      <w:rFonts w:ascii="Times New Roman" w:hAnsi="Times New Roman" w:eastAsia="宋体" w:cs="Times New Roman"/>
      <w:szCs w:val="24"/>
      <w:shd w:val="clear" w:color="auto" w:fill="000080"/>
    </w:rPr>
  </w:style>
  <w:style w:type="character" w:customStyle="1" w:styleId="149">
    <w:name w:val="页码1"/>
    <w:basedOn w:val="45"/>
    <w:qFormat/>
    <w:uiPriority w:val="0"/>
  </w:style>
  <w:style w:type="paragraph" w:customStyle="1" w:styleId="150">
    <w:name w:val="p0"/>
    <w:basedOn w:val="1"/>
    <w:qFormat/>
    <w:uiPriority w:val="0"/>
    <w:pPr>
      <w:widowControl/>
    </w:pPr>
    <w:rPr>
      <w:kern w:val="0"/>
      <w:szCs w:val="21"/>
    </w:rPr>
  </w:style>
  <w:style w:type="paragraph" w:customStyle="1" w:styleId="151">
    <w:name w:val="页脚1"/>
    <w:basedOn w:val="1"/>
    <w:qFormat/>
    <w:uiPriority w:val="99"/>
    <w:pPr>
      <w:tabs>
        <w:tab w:val="center" w:pos="4153"/>
        <w:tab w:val="right" w:pos="8306"/>
      </w:tabs>
      <w:snapToGrid w:val="0"/>
      <w:jc w:val="left"/>
    </w:pPr>
    <w:rPr>
      <w:kern w:val="0"/>
      <w:sz w:val="18"/>
      <w:szCs w:val="20"/>
    </w:rPr>
  </w:style>
  <w:style w:type="paragraph" w:customStyle="1" w:styleId="152">
    <w:name w:val="样式5"/>
    <w:basedOn w:val="28"/>
    <w:link w:val="153"/>
    <w:qFormat/>
    <w:uiPriority w:val="0"/>
    <w:pPr>
      <w:pBdr>
        <w:bottom w:val="none" w:color="auto" w:sz="0" w:space="0"/>
      </w:pBdr>
    </w:pPr>
  </w:style>
  <w:style w:type="character" w:customStyle="1" w:styleId="153">
    <w:name w:val="样式5 Char"/>
    <w:basedOn w:val="62"/>
    <w:link w:val="152"/>
    <w:qFormat/>
    <w:uiPriority w:val="0"/>
  </w:style>
  <w:style w:type="paragraph" w:customStyle="1" w:styleId="154">
    <w:name w:val="样式6"/>
    <w:basedOn w:val="28"/>
    <w:link w:val="155"/>
    <w:qFormat/>
    <w:uiPriority w:val="0"/>
    <w:pPr>
      <w:pBdr>
        <w:bottom w:val="none" w:color="auto" w:sz="0" w:space="0"/>
      </w:pBdr>
    </w:pPr>
  </w:style>
  <w:style w:type="character" w:customStyle="1" w:styleId="155">
    <w:name w:val="样式6 Char"/>
    <w:basedOn w:val="62"/>
    <w:link w:val="154"/>
    <w:qFormat/>
    <w:uiPriority w:val="0"/>
  </w:style>
  <w:style w:type="paragraph" w:customStyle="1" w:styleId="156">
    <w:name w:val="样式7"/>
    <w:basedOn w:val="28"/>
    <w:link w:val="157"/>
    <w:qFormat/>
    <w:uiPriority w:val="0"/>
    <w:pPr>
      <w:pBdr>
        <w:bottom w:val="none" w:color="auto" w:sz="0" w:space="0"/>
      </w:pBdr>
    </w:pPr>
  </w:style>
  <w:style w:type="character" w:customStyle="1" w:styleId="157">
    <w:name w:val="样式7 Char"/>
    <w:basedOn w:val="62"/>
    <w:link w:val="156"/>
    <w:qFormat/>
    <w:uiPriority w:val="0"/>
  </w:style>
  <w:style w:type="paragraph" w:customStyle="1" w:styleId="158">
    <w:name w:val="样式8"/>
    <w:basedOn w:val="1"/>
    <w:link w:val="159"/>
    <w:qFormat/>
    <w:uiPriority w:val="0"/>
  </w:style>
  <w:style w:type="character" w:customStyle="1" w:styleId="159">
    <w:name w:val="样式8 Char"/>
    <w:link w:val="158"/>
    <w:qFormat/>
    <w:uiPriority w:val="0"/>
    <w:rPr>
      <w:rFonts w:ascii="Times New Roman" w:hAnsi="Times New Roman" w:eastAsia="宋体" w:cs="Times New Roman"/>
      <w:szCs w:val="24"/>
    </w:rPr>
  </w:style>
  <w:style w:type="paragraph" w:customStyle="1" w:styleId="160">
    <w:name w:val="Default"/>
    <w:qFormat/>
    <w:uiPriority w:val="0"/>
    <w:pPr>
      <w:widowControl w:val="0"/>
      <w:autoSpaceDE w:val="0"/>
      <w:autoSpaceDN w:val="0"/>
      <w:adjustRightInd w:val="0"/>
    </w:pPr>
    <w:rPr>
      <w:rFonts w:ascii="宋体" w:hAnsi="Times New Roman" w:eastAsia="宋体" w:cs="宋体"/>
      <w:color w:val="000000"/>
      <w:kern w:val="0"/>
      <w:sz w:val="24"/>
      <w:szCs w:val="24"/>
      <w:lang w:val="en-US" w:eastAsia="zh-CN" w:bidi="ar-SA"/>
    </w:rPr>
  </w:style>
  <w:style w:type="character" w:customStyle="1" w:styleId="161">
    <w:name w:val="apple-style-span"/>
    <w:qFormat/>
    <w:uiPriority w:val="0"/>
  </w:style>
  <w:style w:type="paragraph" w:customStyle="1" w:styleId="162">
    <w:name w:val="List Paragraph"/>
    <w:basedOn w:val="1"/>
    <w:qFormat/>
    <w:uiPriority w:val="34"/>
    <w:pPr>
      <w:ind w:firstLine="420" w:firstLineChars="200"/>
    </w:pPr>
    <w:rPr>
      <w:rFonts w:ascii="Calibri" w:hAnsi="Calibri"/>
      <w:szCs w:val="22"/>
    </w:rPr>
  </w:style>
  <w:style w:type="paragraph" w:customStyle="1" w:styleId="163">
    <w:name w:val="题注5"/>
    <w:basedOn w:val="1"/>
    <w:next w:val="14"/>
    <w:qFormat/>
    <w:uiPriority w:val="0"/>
    <w:pPr>
      <w:jc w:val="center"/>
    </w:pPr>
    <w:rPr>
      <w:b/>
      <w:color w:val="000000"/>
      <w:sz w:val="24"/>
      <w:szCs w:val="21"/>
    </w:rPr>
  </w:style>
  <w:style w:type="paragraph" w:customStyle="1" w:styleId="164">
    <w:name w:val="题注4"/>
    <w:basedOn w:val="1"/>
    <w:next w:val="14"/>
    <w:qFormat/>
    <w:uiPriority w:val="0"/>
    <w:pPr>
      <w:ind w:left="-132" w:leftChars="-64" w:right="-105" w:rightChars="-50" w:hanging="2"/>
      <w:jc w:val="center"/>
    </w:pPr>
    <w:rPr>
      <w:b/>
      <w:color w:val="FF0000"/>
      <w:szCs w:val="21"/>
      <w:lang w:val="en-GB"/>
    </w:rPr>
  </w:style>
  <w:style w:type="paragraph" w:customStyle="1" w:styleId="165">
    <w:name w:val="图"/>
    <w:basedOn w:val="1"/>
    <w:qFormat/>
    <w:uiPriority w:val="0"/>
    <w:pPr>
      <w:keepNext/>
      <w:adjustRightInd w:val="0"/>
      <w:spacing w:before="60" w:after="60" w:line="300" w:lineRule="auto"/>
      <w:jc w:val="center"/>
      <w:textAlignment w:val="center"/>
    </w:pPr>
    <w:rPr>
      <w:snapToGrid w:val="0"/>
      <w:spacing w:val="20"/>
      <w:kern w:val="0"/>
      <w:sz w:val="24"/>
      <w:szCs w:val="20"/>
    </w:rPr>
  </w:style>
  <w:style w:type="paragraph" w:customStyle="1" w:styleId="166">
    <w:name w:val="TOC Heading"/>
    <w:basedOn w:val="3"/>
    <w:next w:val="1"/>
    <w:qFormat/>
    <w:uiPriority w:val="39"/>
    <w:pPr>
      <w:keepLines/>
      <w:overflowPunct/>
      <w:autoSpaceDE/>
      <w:autoSpaceDN/>
      <w:adjustRightInd/>
      <w:spacing w:before="480" w:after="0" w:line="276" w:lineRule="auto"/>
      <w:textAlignment w:val="auto"/>
      <w:outlineLvl w:val="9"/>
    </w:pPr>
    <w:rPr>
      <w:rFonts w:ascii="Cambria" w:hAnsi="Cambria" w:eastAsia="宋体"/>
      <w:bCs/>
      <w:color w:val="365F91"/>
      <w:kern w:val="0"/>
      <w:sz w:val="28"/>
      <w:szCs w:val="28"/>
    </w:rPr>
  </w:style>
  <w:style w:type="character" w:customStyle="1" w:styleId="167">
    <w:name w:val="标题 Char"/>
    <w:basedOn w:val="45"/>
    <w:link w:val="39"/>
    <w:qFormat/>
    <w:uiPriority w:val="10"/>
    <w:rPr>
      <w:rFonts w:ascii="Cambria" w:hAnsi="Cambria" w:eastAsia="宋体" w:cs="Times New Roman"/>
      <w:b/>
      <w:bCs/>
      <w:kern w:val="0"/>
      <w:sz w:val="32"/>
      <w:szCs w:val="32"/>
    </w:rPr>
  </w:style>
  <w:style w:type="paragraph" w:customStyle="1" w:styleId="168">
    <w:name w:val="Char Char2 Char"/>
    <w:basedOn w:val="1"/>
    <w:qFormat/>
    <w:uiPriority w:val="0"/>
    <w:rPr>
      <w:rFonts w:ascii="宋体" w:hAnsi="宋体"/>
      <w:b/>
      <w:sz w:val="28"/>
      <w:szCs w:val="28"/>
    </w:rPr>
  </w:style>
  <w:style w:type="paragraph" w:customStyle="1" w:styleId="169">
    <w:name w:val="font8"/>
    <w:basedOn w:val="1"/>
    <w:qFormat/>
    <w:uiPriority w:val="0"/>
    <w:pPr>
      <w:widowControl/>
      <w:spacing w:before="100" w:beforeAutospacing="1" w:after="100" w:afterAutospacing="1"/>
      <w:jc w:val="left"/>
    </w:pPr>
    <w:rPr>
      <w:rFonts w:ascii="宋体" w:hAnsi="宋体" w:cs="宋体"/>
      <w:color w:val="000000"/>
      <w:kern w:val="0"/>
      <w:sz w:val="22"/>
      <w:szCs w:val="22"/>
    </w:rPr>
  </w:style>
  <w:style w:type="paragraph" w:customStyle="1" w:styleId="170">
    <w:name w:val="font9"/>
    <w:basedOn w:val="1"/>
    <w:qFormat/>
    <w:uiPriority w:val="0"/>
    <w:pPr>
      <w:widowControl/>
      <w:spacing w:before="100" w:beforeAutospacing="1" w:after="100" w:afterAutospacing="1"/>
      <w:jc w:val="left"/>
    </w:pPr>
    <w:rPr>
      <w:rFonts w:ascii="Arial" w:hAnsi="Arial" w:cs="Arial"/>
      <w:kern w:val="0"/>
      <w:sz w:val="20"/>
      <w:szCs w:val="20"/>
    </w:rPr>
  </w:style>
  <w:style w:type="paragraph" w:customStyle="1" w:styleId="171">
    <w:name w:val="xl314"/>
    <w:basedOn w:val="1"/>
    <w:qFormat/>
    <w:uiPriority w:val="0"/>
    <w:pPr>
      <w:widowControl/>
      <w:spacing w:before="100" w:beforeAutospacing="1" w:after="100" w:afterAutospacing="1"/>
      <w:jc w:val="left"/>
    </w:pPr>
    <w:rPr>
      <w:rFonts w:ascii="宋体" w:hAnsi="宋体" w:cs="宋体"/>
      <w:kern w:val="0"/>
      <w:sz w:val="24"/>
    </w:rPr>
  </w:style>
  <w:style w:type="paragraph" w:customStyle="1" w:styleId="172">
    <w:name w:val="xl315"/>
    <w:basedOn w:val="1"/>
    <w:qFormat/>
    <w:uiPriority w:val="0"/>
    <w:pPr>
      <w:widowControl/>
      <w:spacing w:before="100" w:beforeAutospacing="1" w:after="100" w:afterAutospacing="1"/>
      <w:jc w:val="left"/>
    </w:pPr>
    <w:rPr>
      <w:rFonts w:ascii="宋体" w:hAnsi="宋体" w:cs="宋体"/>
      <w:kern w:val="0"/>
      <w:sz w:val="24"/>
    </w:rPr>
  </w:style>
  <w:style w:type="paragraph" w:customStyle="1" w:styleId="173">
    <w:name w:val="xl316"/>
    <w:basedOn w:val="1"/>
    <w:qFormat/>
    <w:uiPriority w:val="0"/>
    <w:pPr>
      <w:widowControl/>
      <w:spacing w:before="100" w:beforeAutospacing="1" w:after="100" w:afterAutospacing="1"/>
      <w:jc w:val="center"/>
    </w:pPr>
    <w:rPr>
      <w:rFonts w:ascii="宋体" w:hAnsi="宋体" w:cs="宋体"/>
      <w:kern w:val="0"/>
      <w:sz w:val="24"/>
    </w:rPr>
  </w:style>
  <w:style w:type="paragraph" w:customStyle="1" w:styleId="174">
    <w:name w:val="xl317"/>
    <w:basedOn w:val="1"/>
    <w:qFormat/>
    <w:uiPriority w:val="0"/>
    <w:pPr>
      <w:widowControl/>
      <w:shd w:val="clear" w:color="000000" w:fill="FFFFFF"/>
      <w:spacing w:before="100" w:beforeAutospacing="1" w:after="100" w:afterAutospacing="1"/>
      <w:jc w:val="left"/>
    </w:pPr>
    <w:rPr>
      <w:rFonts w:ascii="宋体" w:hAnsi="宋体" w:cs="宋体"/>
      <w:kern w:val="0"/>
      <w:sz w:val="24"/>
    </w:rPr>
  </w:style>
  <w:style w:type="paragraph" w:customStyle="1" w:styleId="175">
    <w:name w:val="xl318"/>
    <w:basedOn w:val="1"/>
    <w:qFormat/>
    <w:uiPriority w:val="0"/>
    <w:pPr>
      <w:widowControl/>
      <w:spacing w:before="100" w:beforeAutospacing="1" w:after="100" w:afterAutospacing="1"/>
      <w:jc w:val="left"/>
    </w:pPr>
    <w:rPr>
      <w:rFonts w:ascii="宋体" w:hAnsi="宋体" w:cs="宋体"/>
      <w:kern w:val="0"/>
      <w:sz w:val="32"/>
      <w:szCs w:val="32"/>
    </w:rPr>
  </w:style>
  <w:style w:type="paragraph" w:customStyle="1" w:styleId="176">
    <w:name w:val="xl319"/>
    <w:basedOn w:val="1"/>
    <w:qFormat/>
    <w:uiPriority w:val="0"/>
    <w:pPr>
      <w:widowControl/>
      <w:spacing w:before="100" w:beforeAutospacing="1" w:after="100" w:afterAutospacing="1"/>
      <w:jc w:val="left"/>
    </w:pPr>
    <w:rPr>
      <w:rFonts w:ascii="宋体" w:hAnsi="宋体" w:cs="宋体"/>
      <w:kern w:val="0"/>
      <w:sz w:val="32"/>
      <w:szCs w:val="32"/>
    </w:rPr>
  </w:style>
  <w:style w:type="paragraph" w:customStyle="1" w:styleId="177">
    <w:name w:val="xl32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178">
    <w:name w:val="xl32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color w:val="000000"/>
      <w:kern w:val="0"/>
      <w:sz w:val="20"/>
      <w:szCs w:val="20"/>
    </w:rPr>
  </w:style>
  <w:style w:type="paragraph" w:customStyle="1" w:styleId="179">
    <w:name w:val="xl32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bottom"/>
    </w:pPr>
    <w:rPr>
      <w:rFonts w:ascii="宋体" w:hAnsi="宋体" w:cs="宋体"/>
      <w:kern w:val="0"/>
      <w:sz w:val="20"/>
      <w:szCs w:val="20"/>
    </w:rPr>
  </w:style>
  <w:style w:type="paragraph" w:customStyle="1" w:styleId="180">
    <w:name w:val="xl32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color w:val="000000"/>
      <w:kern w:val="0"/>
      <w:sz w:val="20"/>
      <w:szCs w:val="20"/>
    </w:rPr>
  </w:style>
  <w:style w:type="paragraph" w:customStyle="1" w:styleId="181">
    <w:name w:val="xl3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0"/>
      <w:szCs w:val="20"/>
    </w:rPr>
  </w:style>
  <w:style w:type="paragraph" w:customStyle="1" w:styleId="182">
    <w:name w:val="xl3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0"/>
      <w:szCs w:val="20"/>
    </w:rPr>
  </w:style>
  <w:style w:type="paragraph" w:customStyle="1" w:styleId="183">
    <w:name w:val="xl3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0"/>
      <w:szCs w:val="20"/>
    </w:rPr>
  </w:style>
  <w:style w:type="paragraph" w:customStyle="1" w:styleId="184">
    <w:name w:val="xl32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bottom"/>
    </w:pPr>
    <w:rPr>
      <w:rFonts w:ascii="宋体" w:hAnsi="宋体" w:cs="宋体"/>
      <w:kern w:val="0"/>
      <w:sz w:val="20"/>
      <w:szCs w:val="20"/>
    </w:rPr>
  </w:style>
  <w:style w:type="paragraph" w:customStyle="1" w:styleId="185">
    <w:name w:val="xl3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0"/>
      <w:szCs w:val="20"/>
    </w:rPr>
  </w:style>
  <w:style w:type="paragraph" w:customStyle="1" w:styleId="186">
    <w:name w:val="xl32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32"/>
      <w:szCs w:val="32"/>
    </w:rPr>
  </w:style>
  <w:style w:type="paragraph" w:customStyle="1" w:styleId="187">
    <w:name w:val="xl33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32"/>
      <w:szCs w:val="32"/>
    </w:rPr>
  </w:style>
  <w:style w:type="paragraph" w:customStyle="1" w:styleId="188">
    <w:name w:val="xl33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32"/>
      <w:szCs w:val="32"/>
    </w:rPr>
  </w:style>
  <w:style w:type="paragraph" w:customStyle="1" w:styleId="189">
    <w:name w:val="xl33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4"/>
    </w:rPr>
  </w:style>
  <w:style w:type="paragraph" w:customStyle="1" w:styleId="190">
    <w:name w:val="xl33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4"/>
    </w:rPr>
  </w:style>
  <w:style w:type="paragraph" w:customStyle="1" w:styleId="191">
    <w:name w:val="xl33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18"/>
      <w:szCs w:val="18"/>
    </w:rPr>
  </w:style>
  <w:style w:type="paragraph" w:customStyle="1" w:styleId="192">
    <w:name w:val="xl33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193">
    <w:name w:val="xl33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color w:val="000000"/>
      <w:kern w:val="0"/>
      <w:sz w:val="20"/>
      <w:szCs w:val="20"/>
    </w:rPr>
  </w:style>
  <w:style w:type="paragraph" w:customStyle="1" w:styleId="194">
    <w:name w:val="xl33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0"/>
      <w:szCs w:val="20"/>
    </w:rPr>
  </w:style>
  <w:style w:type="paragraph" w:customStyle="1" w:styleId="195">
    <w:name w:val="xl33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kern w:val="0"/>
      <w:sz w:val="20"/>
      <w:szCs w:val="20"/>
    </w:rPr>
  </w:style>
  <w:style w:type="paragraph" w:customStyle="1" w:styleId="196">
    <w:name w:val="xl33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pPr>
    <w:rPr>
      <w:rFonts w:ascii="宋体" w:hAnsi="宋体" w:cs="宋体"/>
      <w:color w:val="000000"/>
      <w:kern w:val="0"/>
      <w:sz w:val="20"/>
      <w:szCs w:val="20"/>
    </w:rPr>
  </w:style>
  <w:style w:type="paragraph" w:customStyle="1" w:styleId="197">
    <w:name w:val="正文首行缩进1"/>
    <w:basedOn w:val="1"/>
    <w:qFormat/>
    <w:uiPriority w:val="0"/>
    <w:pPr>
      <w:spacing w:line="360" w:lineRule="auto"/>
      <w:ind w:firstLine="200" w:firstLineChars="200"/>
    </w:pPr>
    <w:rPr>
      <w:sz w:val="24"/>
    </w:rPr>
  </w:style>
  <w:style w:type="character" w:customStyle="1" w:styleId="198">
    <w:name w:val="页码11"/>
    <w:basedOn w:val="45"/>
    <w:qFormat/>
    <w:uiPriority w:val="0"/>
  </w:style>
  <w:style w:type="paragraph" w:customStyle="1" w:styleId="199">
    <w:name w:val="正文首行缩进2"/>
    <w:basedOn w:val="1"/>
    <w:qFormat/>
    <w:uiPriority w:val="0"/>
    <w:pPr>
      <w:spacing w:line="360" w:lineRule="auto"/>
      <w:ind w:firstLine="200" w:firstLineChars="200"/>
    </w:pPr>
    <w:rPr>
      <w:sz w:val="24"/>
    </w:rPr>
  </w:style>
  <w:style w:type="paragraph" w:customStyle="1" w:styleId="200">
    <w:name w:val="列出段落1"/>
    <w:basedOn w:val="1"/>
    <w:qFormat/>
    <w:uiPriority w:val="0"/>
    <w:pPr>
      <w:ind w:firstLine="420" w:firstLineChars="200"/>
    </w:pPr>
  </w:style>
  <w:style w:type="paragraph" w:customStyle="1" w:styleId="201">
    <w:name w:val="font10"/>
    <w:basedOn w:val="1"/>
    <w:qFormat/>
    <w:uiPriority w:val="0"/>
    <w:pPr>
      <w:widowControl/>
      <w:spacing w:before="100" w:beforeAutospacing="1" w:after="100" w:afterAutospacing="1"/>
      <w:jc w:val="left"/>
    </w:pPr>
    <w:rPr>
      <w:rFonts w:ascii="Arial" w:hAnsi="Arial" w:cs="Arial"/>
      <w:kern w:val="0"/>
      <w:sz w:val="20"/>
      <w:szCs w:val="20"/>
    </w:rPr>
  </w:style>
  <w:style w:type="paragraph" w:customStyle="1" w:styleId="202">
    <w:name w:val="font11"/>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203">
    <w:name w:val="font12"/>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204">
    <w:name w:val="xl313"/>
    <w:basedOn w:val="1"/>
    <w:qFormat/>
    <w:uiPriority w:val="0"/>
    <w:pPr>
      <w:widowControl/>
      <w:spacing w:before="100" w:beforeAutospacing="1" w:after="100" w:afterAutospacing="1"/>
      <w:jc w:val="left"/>
    </w:pPr>
    <w:rPr>
      <w:rFonts w:ascii="宋体" w:hAnsi="宋体" w:cs="宋体"/>
      <w:kern w:val="0"/>
      <w:sz w:val="24"/>
    </w:rPr>
  </w:style>
  <w:style w:type="paragraph" w:customStyle="1" w:styleId="205">
    <w:name w:val="xl34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0"/>
      <w:szCs w:val="20"/>
    </w:rPr>
  </w:style>
  <w:style w:type="paragraph" w:customStyle="1" w:styleId="206">
    <w:name w:val="xl34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4"/>
    </w:rPr>
  </w:style>
  <w:style w:type="paragraph" w:customStyle="1" w:styleId="207">
    <w:name w:val="xl34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4"/>
    </w:rPr>
  </w:style>
  <w:style w:type="paragraph" w:customStyle="1" w:styleId="208">
    <w:name w:val="xl34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4"/>
    </w:rPr>
  </w:style>
  <w:style w:type="paragraph" w:customStyle="1" w:styleId="209">
    <w:name w:val="xl34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color w:val="000000"/>
      <w:kern w:val="0"/>
      <w:sz w:val="20"/>
      <w:szCs w:val="20"/>
    </w:rPr>
  </w:style>
  <w:style w:type="paragraph" w:customStyle="1" w:styleId="210">
    <w:name w:val="xl345"/>
    <w:basedOn w:val="1"/>
    <w:qFormat/>
    <w:uiPriority w:val="0"/>
    <w:pPr>
      <w:widowControl/>
      <w:pBdr>
        <w:top w:val="single" w:color="auto" w:sz="4" w:space="0"/>
        <w:left w:val="single" w:color="auto" w:sz="4" w:space="0"/>
        <w:bottom w:val="single" w:color="auto" w:sz="4" w:space="0"/>
        <w:right w:val="single" w:color="auto" w:sz="4" w:space="0"/>
      </w:pBdr>
      <w:shd w:val="clear" w:color="000000" w:fill="BFBFBF"/>
      <w:spacing w:before="100" w:beforeAutospacing="1" w:after="100" w:afterAutospacing="1"/>
      <w:jc w:val="center"/>
    </w:pPr>
    <w:rPr>
      <w:rFonts w:ascii="宋体" w:hAnsi="宋体" w:cs="宋体"/>
      <w:kern w:val="0"/>
      <w:sz w:val="20"/>
      <w:szCs w:val="20"/>
    </w:rPr>
  </w:style>
  <w:style w:type="paragraph" w:customStyle="1" w:styleId="211">
    <w:name w:val="xl346"/>
    <w:basedOn w:val="1"/>
    <w:qFormat/>
    <w:uiPriority w:val="0"/>
    <w:pPr>
      <w:widowControl/>
      <w:pBdr>
        <w:top w:val="single" w:color="auto" w:sz="4" w:space="0"/>
        <w:left w:val="single" w:color="auto" w:sz="4" w:space="0"/>
        <w:bottom w:val="single" w:color="auto" w:sz="4" w:space="0"/>
        <w:right w:val="single" w:color="auto" w:sz="4" w:space="0"/>
      </w:pBdr>
      <w:shd w:val="clear" w:color="000000" w:fill="A5A5A5"/>
      <w:spacing w:before="100" w:beforeAutospacing="1" w:after="100" w:afterAutospacing="1"/>
      <w:jc w:val="center"/>
    </w:pPr>
    <w:rPr>
      <w:rFonts w:ascii="宋体" w:hAnsi="宋体" w:cs="宋体"/>
      <w:kern w:val="0"/>
      <w:sz w:val="20"/>
      <w:szCs w:val="20"/>
    </w:rPr>
  </w:style>
  <w:style w:type="paragraph" w:customStyle="1" w:styleId="212">
    <w:name w:val="xl347"/>
    <w:basedOn w:val="1"/>
    <w:qFormat/>
    <w:uiPriority w:val="0"/>
    <w:pPr>
      <w:widowControl/>
      <w:pBdr>
        <w:top w:val="single" w:color="auto" w:sz="4" w:space="0"/>
        <w:left w:val="single" w:color="auto" w:sz="4" w:space="0"/>
        <w:bottom w:val="single" w:color="auto" w:sz="4" w:space="0"/>
        <w:right w:val="single" w:color="auto" w:sz="4" w:space="0"/>
      </w:pBdr>
      <w:shd w:val="clear" w:color="000000" w:fill="A5A5A5"/>
      <w:spacing w:before="100" w:beforeAutospacing="1" w:after="100" w:afterAutospacing="1"/>
      <w:jc w:val="left"/>
      <w:textAlignment w:val="bottom"/>
    </w:pPr>
    <w:rPr>
      <w:rFonts w:ascii="宋体" w:hAnsi="宋体" w:cs="宋体"/>
      <w:kern w:val="0"/>
      <w:sz w:val="20"/>
      <w:szCs w:val="20"/>
    </w:rPr>
  </w:style>
  <w:style w:type="paragraph" w:customStyle="1" w:styleId="213">
    <w:name w:val="xl348"/>
    <w:basedOn w:val="1"/>
    <w:qFormat/>
    <w:uiPriority w:val="0"/>
    <w:pPr>
      <w:widowControl/>
      <w:pBdr>
        <w:top w:val="single" w:color="auto" w:sz="4" w:space="0"/>
        <w:left w:val="single" w:color="auto" w:sz="4" w:space="0"/>
        <w:bottom w:val="single" w:color="auto" w:sz="4" w:space="0"/>
        <w:right w:val="single" w:color="auto" w:sz="4" w:space="0"/>
      </w:pBdr>
      <w:shd w:val="clear" w:color="000000" w:fill="A5A5A5"/>
      <w:spacing w:before="100" w:beforeAutospacing="1" w:after="100" w:afterAutospacing="1"/>
      <w:jc w:val="left"/>
    </w:pPr>
    <w:rPr>
      <w:rFonts w:ascii="宋体" w:hAnsi="宋体" w:cs="宋体"/>
      <w:kern w:val="0"/>
      <w:sz w:val="20"/>
      <w:szCs w:val="20"/>
    </w:rPr>
  </w:style>
  <w:style w:type="paragraph" w:customStyle="1" w:styleId="214">
    <w:name w:val="xl34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4"/>
    </w:rPr>
  </w:style>
  <w:style w:type="paragraph" w:customStyle="1" w:styleId="215">
    <w:name w:val="xl35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216">
    <w:name w:val="xl35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kern w:val="0"/>
      <w:sz w:val="20"/>
      <w:szCs w:val="20"/>
    </w:rPr>
  </w:style>
  <w:style w:type="paragraph" w:customStyle="1" w:styleId="217">
    <w:name w:val="xl352"/>
    <w:basedOn w:val="1"/>
    <w:qFormat/>
    <w:uiPriority w:val="0"/>
    <w:pPr>
      <w:widowControl/>
      <w:pBdr>
        <w:top w:val="single" w:color="auto" w:sz="4" w:space="0"/>
        <w:left w:val="single" w:color="auto" w:sz="4" w:space="0"/>
        <w:bottom w:val="single" w:color="auto" w:sz="4" w:space="0"/>
        <w:right w:val="single" w:color="auto" w:sz="4" w:space="0"/>
      </w:pBdr>
      <w:shd w:val="clear" w:color="000000" w:fill="A5A5A5"/>
      <w:spacing w:before="100" w:beforeAutospacing="1" w:after="100" w:afterAutospacing="1"/>
      <w:jc w:val="left"/>
      <w:textAlignment w:val="bottom"/>
    </w:pPr>
    <w:rPr>
      <w:rFonts w:ascii="宋体" w:hAnsi="宋体" w:cs="宋体"/>
      <w:kern w:val="0"/>
      <w:sz w:val="20"/>
      <w:szCs w:val="20"/>
    </w:rPr>
  </w:style>
  <w:style w:type="paragraph" w:customStyle="1" w:styleId="218">
    <w:name w:val="xl353"/>
    <w:basedOn w:val="1"/>
    <w:qFormat/>
    <w:uiPriority w:val="0"/>
    <w:pPr>
      <w:widowControl/>
      <w:pBdr>
        <w:top w:val="single" w:color="auto" w:sz="4" w:space="0"/>
        <w:left w:val="single" w:color="auto" w:sz="4" w:space="0"/>
        <w:bottom w:val="single" w:color="auto" w:sz="4" w:space="0"/>
        <w:right w:val="single" w:color="auto" w:sz="4" w:space="0"/>
      </w:pBdr>
      <w:shd w:val="clear" w:color="000000" w:fill="A5A5A5"/>
      <w:spacing w:before="100" w:beforeAutospacing="1" w:after="100" w:afterAutospacing="1"/>
      <w:jc w:val="center"/>
    </w:pPr>
    <w:rPr>
      <w:rFonts w:ascii="宋体" w:hAnsi="宋体" w:cs="宋体"/>
      <w:kern w:val="0"/>
      <w:sz w:val="20"/>
      <w:szCs w:val="20"/>
    </w:rPr>
  </w:style>
  <w:style w:type="paragraph" w:customStyle="1" w:styleId="219">
    <w:name w:val="xl354"/>
    <w:basedOn w:val="1"/>
    <w:qFormat/>
    <w:uiPriority w:val="0"/>
    <w:pPr>
      <w:widowControl/>
      <w:pBdr>
        <w:top w:val="single" w:color="auto" w:sz="4" w:space="0"/>
        <w:left w:val="single" w:color="auto" w:sz="4" w:space="0"/>
        <w:bottom w:val="single" w:color="auto" w:sz="4" w:space="0"/>
        <w:right w:val="single" w:color="auto" w:sz="4" w:space="0"/>
      </w:pBdr>
      <w:shd w:val="clear" w:color="000000" w:fill="A5A5A5"/>
      <w:spacing w:before="100" w:beforeAutospacing="1" w:after="100" w:afterAutospacing="1"/>
      <w:jc w:val="center"/>
    </w:pPr>
    <w:rPr>
      <w:rFonts w:ascii="宋体" w:hAnsi="宋体" w:cs="宋体"/>
      <w:kern w:val="0"/>
      <w:sz w:val="20"/>
      <w:szCs w:val="20"/>
    </w:rPr>
  </w:style>
  <w:style w:type="paragraph" w:customStyle="1" w:styleId="220">
    <w:name w:val="xl355"/>
    <w:basedOn w:val="1"/>
    <w:qFormat/>
    <w:uiPriority w:val="0"/>
    <w:pPr>
      <w:widowControl/>
      <w:pBdr>
        <w:top w:val="single" w:color="auto" w:sz="4" w:space="0"/>
        <w:left w:val="single" w:color="auto" w:sz="4" w:space="0"/>
        <w:bottom w:val="single" w:color="auto" w:sz="4" w:space="0"/>
        <w:right w:val="single" w:color="auto" w:sz="4" w:space="0"/>
      </w:pBdr>
      <w:shd w:val="clear" w:color="000000" w:fill="A5A5A5"/>
      <w:spacing w:before="100" w:beforeAutospacing="1" w:after="100" w:afterAutospacing="1"/>
      <w:jc w:val="left"/>
    </w:pPr>
    <w:rPr>
      <w:rFonts w:ascii="宋体" w:hAnsi="宋体" w:cs="宋体"/>
      <w:kern w:val="0"/>
      <w:sz w:val="20"/>
      <w:szCs w:val="20"/>
    </w:rPr>
  </w:style>
  <w:style w:type="paragraph" w:customStyle="1" w:styleId="221">
    <w:name w:val="xl356"/>
    <w:basedOn w:val="1"/>
    <w:qFormat/>
    <w:uiPriority w:val="0"/>
    <w:pPr>
      <w:widowControl/>
      <w:pBdr>
        <w:top w:val="single" w:color="auto" w:sz="4" w:space="0"/>
        <w:left w:val="single" w:color="auto" w:sz="4" w:space="0"/>
        <w:bottom w:val="single" w:color="auto" w:sz="4" w:space="0"/>
        <w:right w:val="single" w:color="auto" w:sz="4" w:space="0"/>
      </w:pBdr>
      <w:shd w:val="clear" w:color="000000" w:fill="BFBFBF"/>
      <w:spacing w:before="100" w:beforeAutospacing="1" w:after="100" w:afterAutospacing="1"/>
      <w:jc w:val="left"/>
    </w:pPr>
    <w:rPr>
      <w:rFonts w:ascii="宋体" w:hAnsi="宋体" w:cs="宋体"/>
      <w:kern w:val="0"/>
      <w:sz w:val="18"/>
      <w:szCs w:val="18"/>
    </w:rPr>
  </w:style>
  <w:style w:type="paragraph" w:customStyle="1" w:styleId="222">
    <w:name w:val="xl357"/>
    <w:basedOn w:val="1"/>
    <w:qFormat/>
    <w:uiPriority w:val="0"/>
    <w:pPr>
      <w:widowControl/>
      <w:pBdr>
        <w:top w:val="single" w:color="auto" w:sz="4" w:space="0"/>
        <w:left w:val="single" w:color="auto" w:sz="4" w:space="0"/>
        <w:bottom w:val="single" w:color="auto" w:sz="4" w:space="0"/>
        <w:right w:val="single" w:color="auto" w:sz="4" w:space="0"/>
      </w:pBdr>
      <w:shd w:val="clear" w:color="000000" w:fill="BFBFBF"/>
      <w:spacing w:before="100" w:beforeAutospacing="1" w:after="100" w:afterAutospacing="1"/>
      <w:jc w:val="left"/>
      <w:textAlignment w:val="bottom"/>
    </w:pPr>
    <w:rPr>
      <w:rFonts w:ascii="宋体" w:hAnsi="宋体" w:cs="宋体"/>
      <w:kern w:val="0"/>
      <w:sz w:val="20"/>
      <w:szCs w:val="20"/>
    </w:rPr>
  </w:style>
  <w:style w:type="paragraph" w:customStyle="1" w:styleId="223">
    <w:name w:val="xl358"/>
    <w:basedOn w:val="1"/>
    <w:qFormat/>
    <w:uiPriority w:val="0"/>
    <w:pPr>
      <w:widowControl/>
      <w:pBdr>
        <w:top w:val="single" w:color="auto" w:sz="4" w:space="0"/>
        <w:left w:val="single" w:color="auto" w:sz="4" w:space="0"/>
        <w:bottom w:val="single" w:color="auto" w:sz="4" w:space="0"/>
        <w:right w:val="single" w:color="auto" w:sz="4" w:space="0"/>
      </w:pBdr>
      <w:shd w:val="clear" w:color="000000" w:fill="A5A5A5"/>
      <w:spacing w:before="100" w:beforeAutospacing="1" w:after="100" w:afterAutospacing="1"/>
      <w:jc w:val="center"/>
    </w:pPr>
    <w:rPr>
      <w:rFonts w:ascii="宋体" w:hAnsi="宋体" w:cs="宋体"/>
      <w:kern w:val="0"/>
      <w:sz w:val="20"/>
      <w:szCs w:val="20"/>
    </w:rPr>
  </w:style>
  <w:style w:type="paragraph" w:customStyle="1" w:styleId="224">
    <w:name w:val="xl359"/>
    <w:basedOn w:val="1"/>
    <w:qFormat/>
    <w:uiPriority w:val="0"/>
    <w:pPr>
      <w:widowControl/>
      <w:pBdr>
        <w:top w:val="single" w:color="auto" w:sz="4" w:space="0"/>
        <w:left w:val="single" w:color="auto" w:sz="4" w:space="0"/>
        <w:bottom w:val="single" w:color="auto" w:sz="4" w:space="0"/>
        <w:right w:val="single" w:color="auto" w:sz="4" w:space="0"/>
      </w:pBdr>
      <w:shd w:val="clear" w:color="000000" w:fill="A5A5A5"/>
      <w:spacing w:before="100" w:beforeAutospacing="1" w:after="100" w:afterAutospacing="1"/>
      <w:jc w:val="left"/>
    </w:pPr>
    <w:rPr>
      <w:rFonts w:ascii="宋体" w:hAnsi="宋体" w:cs="宋体"/>
      <w:kern w:val="0"/>
      <w:sz w:val="20"/>
      <w:szCs w:val="20"/>
    </w:rPr>
  </w:style>
  <w:style w:type="paragraph" w:customStyle="1" w:styleId="225">
    <w:name w:val="xl36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4"/>
    </w:rPr>
  </w:style>
  <w:style w:type="paragraph" w:customStyle="1" w:styleId="226">
    <w:name w:val="xl361"/>
    <w:basedOn w:val="1"/>
    <w:qFormat/>
    <w:uiPriority w:val="0"/>
    <w:pPr>
      <w:widowControl/>
      <w:pBdr>
        <w:top w:val="single" w:color="auto" w:sz="4" w:space="0"/>
        <w:left w:val="single" w:color="auto" w:sz="4" w:space="0"/>
        <w:bottom w:val="single" w:color="auto" w:sz="4" w:space="0"/>
        <w:right w:val="single" w:color="auto" w:sz="4" w:space="0"/>
      </w:pBdr>
      <w:shd w:val="clear" w:color="000000" w:fill="A5A5A5"/>
      <w:spacing w:before="100" w:beforeAutospacing="1" w:after="100" w:afterAutospacing="1"/>
      <w:jc w:val="center"/>
    </w:pPr>
    <w:rPr>
      <w:rFonts w:ascii="宋体" w:hAnsi="宋体" w:cs="宋体"/>
      <w:kern w:val="0"/>
      <w:sz w:val="20"/>
      <w:szCs w:val="20"/>
    </w:rPr>
  </w:style>
  <w:style w:type="paragraph" w:customStyle="1" w:styleId="227">
    <w:name w:val="xl362"/>
    <w:basedOn w:val="1"/>
    <w:qFormat/>
    <w:uiPriority w:val="0"/>
    <w:pPr>
      <w:widowControl/>
      <w:pBdr>
        <w:top w:val="single" w:color="auto" w:sz="4" w:space="0"/>
        <w:left w:val="single" w:color="auto" w:sz="4" w:space="0"/>
        <w:bottom w:val="single" w:color="auto" w:sz="4" w:space="0"/>
        <w:right w:val="single" w:color="auto" w:sz="4" w:space="0"/>
      </w:pBdr>
      <w:shd w:val="clear" w:color="000000" w:fill="A5A5A5"/>
      <w:spacing w:before="100" w:beforeAutospacing="1" w:after="100" w:afterAutospacing="1"/>
      <w:jc w:val="center"/>
    </w:pPr>
    <w:rPr>
      <w:rFonts w:ascii="宋体" w:hAnsi="宋体" w:cs="宋体"/>
      <w:kern w:val="0"/>
      <w:sz w:val="24"/>
    </w:rPr>
  </w:style>
  <w:style w:type="paragraph" w:customStyle="1" w:styleId="228">
    <w:name w:val="xl363"/>
    <w:basedOn w:val="1"/>
    <w:qFormat/>
    <w:uiPriority w:val="0"/>
    <w:pPr>
      <w:widowControl/>
      <w:pBdr>
        <w:top w:val="single" w:color="auto" w:sz="4" w:space="0"/>
        <w:left w:val="single" w:color="auto" w:sz="4" w:space="0"/>
        <w:bottom w:val="single" w:color="auto" w:sz="4" w:space="0"/>
        <w:right w:val="single" w:color="auto" w:sz="4" w:space="0"/>
      </w:pBdr>
      <w:shd w:val="clear" w:color="000000" w:fill="A5A5A5"/>
      <w:spacing w:before="100" w:beforeAutospacing="1" w:after="100" w:afterAutospacing="1"/>
      <w:jc w:val="center"/>
    </w:pPr>
    <w:rPr>
      <w:rFonts w:ascii="宋体" w:hAnsi="宋体" w:cs="宋体"/>
      <w:kern w:val="0"/>
      <w:sz w:val="20"/>
      <w:szCs w:val="20"/>
    </w:rPr>
  </w:style>
  <w:style w:type="paragraph" w:customStyle="1" w:styleId="229">
    <w:name w:val="xl364"/>
    <w:basedOn w:val="1"/>
    <w:qFormat/>
    <w:uiPriority w:val="0"/>
    <w:pPr>
      <w:widowControl/>
      <w:pBdr>
        <w:top w:val="single" w:color="auto" w:sz="4" w:space="0"/>
        <w:left w:val="single" w:color="auto" w:sz="4" w:space="0"/>
        <w:bottom w:val="single" w:color="auto" w:sz="4" w:space="0"/>
        <w:right w:val="single" w:color="auto" w:sz="4" w:space="0"/>
      </w:pBdr>
      <w:shd w:val="clear" w:color="000000" w:fill="A5A5A5"/>
      <w:spacing w:before="100" w:beforeAutospacing="1" w:after="100" w:afterAutospacing="1"/>
      <w:jc w:val="left"/>
      <w:textAlignment w:val="bottom"/>
    </w:pPr>
    <w:rPr>
      <w:rFonts w:ascii="宋体" w:hAnsi="宋体" w:cs="宋体"/>
      <w:kern w:val="0"/>
      <w:sz w:val="20"/>
      <w:szCs w:val="20"/>
    </w:rPr>
  </w:style>
  <w:style w:type="paragraph" w:customStyle="1" w:styleId="230">
    <w:name w:val="xl365"/>
    <w:basedOn w:val="1"/>
    <w:qFormat/>
    <w:uiPriority w:val="0"/>
    <w:pPr>
      <w:widowControl/>
      <w:pBdr>
        <w:top w:val="single" w:color="auto" w:sz="4" w:space="0"/>
        <w:left w:val="single" w:color="auto" w:sz="4" w:space="0"/>
        <w:bottom w:val="single" w:color="auto" w:sz="4" w:space="0"/>
        <w:right w:val="single" w:color="auto" w:sz="4" w:space="0"/>
      </w:pBdr>
      <w:shd w:val="clear" w:color="000000" w:fill="A5A5A5"/>
      <w:spacing w:before="100" w:beforeAutospacing="1" w:after="100" w:afterAutospacing="1"/>
      <w:jc w:val="center"/>
    </w:pPr>
    <w:rPr>
      <w:rFonts w:ascii="宋体" w:hAnsi="宋体" w:cs="宋体"/>
      <w:kern w:val="0"/>
      <w:sz w:val="24"/>
    </w:rPr>
  </w:style>
  <w:style w:type="paragraph" w:customStyle="1" w:styleId="231">
    <w:name w:val="xl366"/>
    <w:basedOn w:val="1"/>
    <w:qFormat/>
    <w:uiPriority w:val="0"/>
    <w:pPr>
      <w:widowControl/>
      <w:pBdr>
        <w:bottom w:val="single" w:color="auto" w:sz="4" w:space="0"/>
      </w:pBdr>
      <w:spacing w:before="100" w:beforeAutospacing="1" w:after="100" w:afterAutospacing="1"/>
      <w:jc w:val="left"/>
    </w:pPr>
    <w:rPr>
      <w:rFonts w:ascii="宋体" w:hAnsi="宋体" w:cs="宋体"/>
      <w:kern w:val="0"/>
      <w:sz w:val="32"/>
      <w:szCs w:val="32"/>
    </w:rPr>
  </w:style>
  <w:style w:type="paragraph" w:customStyle="1" w:styleId="232">
    <w:name w:val="xl367"/>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宋体" w:hAnsi="宋体" w:cs="宋体"/>
      <w:kern w:val="0"/>
      <w:sz w:val="24"/>
    </w:rPr>
  </w:style>
  <w:style w:type="paragraph" w:customStyle="1" w:styleId="233">
    <w:name w:val="xl368"/>
    <w:basedOn w:val="1"/>
    <w:qFormat/>
    <w:uiPriority w:val="0"/>
    <w:pPr>
      <w:widowControl/>
      <w:pBdr>
        <w:top w:val="single" w:color="auto" w:sz="4" w:space="0"/>
        <w:bottom w:val="single" w:color="auto" w:sz="4" w:space="0"/>
      </w:pBdr>
      <w:spacing w:before="100" w:beforeAutospacing="1" w:after="100" w:afterAutospacing="1"/>
      <w:jc w:val="left"/>
    </w:pPr>
    <w:rPr>
      <w:rFonts w:ascii="宋体" w:hAnsi="宋体" w:cs="宋体"/>
      <w:kern w:val="0"/>
      <w:sz w:val="24"/>
    </w:rPr>
  </w:style>
  <w:style w:type="paragraph" w:customStyle="1" w:styleId="234">
    <w:name w:val="xl369"/>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4"/>
    </w:rPr>
  </w:style>
  <w:style w:type="paragraph" w:customStyle="1" w:styleId="235">
    <w:name w:val="xl370"/>
    <w:basedOn w:val="1"/>
    <w:qFormat/>
    <w:uiPriority w:val="0"/>
    <w:pPr>
      <w:widowControl/>
      <w:pBdr>
        <w:top w:val="single" w:color="auto" w:sz="4" w:space="0"/>
        <w:bottom w:val="single" w:color="auto" w:sz="4" w:space="0"/>
      </w:pBdr>
      <w:spacing w:before="100" w:beforeAutospacing="1" w:after="100" w:afterAutospacing="1"/>
      <w:jc w:val="left"/>
    </w:pPr>
    <w:rPr>
      <w:rFonts w:ascii="宋体" w:hAnsi="宋体" w:cs="宋体"/>
      <w:kern w:val="0"/>
      <w:sz w:val="32"/>
      <w:szCs w:val="32"/>
    </w:rPr>
  </w:style>
  <w:style w:type="paragraph" w:customStyle="1" w:styleId="236">
    <w:name w:val="xl37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32"/>
      <w:szCs w:val="32"/>
    </w:rPr>
  </w:style>
  <w:style w:type="paragraph" w:customStyle="1" w:styleId="237">
    <w:name w:val="xl372"/>
    <w:basedOn w:val="1"/>
    <w:qFormat/>
    <w:uiPriority w:val="0"/>
    <w:pPr>
      <w:widowControl/>
      <w:pBdr>
        <w:top w:val="single" w:color="auto" w:sz="4" w:space="0"/>
        <w:bottom w:val="single" w:color="auto" w:sz="4" w:space="0"/>
      </w:pBdr>
      <w:spacing w:before="100" w:beforeAutospacing="1" w:after="100" w:afterAutospacing="1"/>
      <w:jc w:val="left"/>
    </w:pPr>
    <w:rPr>
      <w:rFonts w:ascii="宋体" w:hAnsi="宋体" w:cs="宋体"/>
      <w:kern w:val="0"/>
      <w:sz w:val="24"/>
    </w:rPr>
  </w:style>
  <w:style w:type="paragraph" w:customStyle="1" w:styleId="238">
    <w:name w:val="xl37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4"/>
    </w:rPr>
  </w:style>
  <w:style w:type="paragraph" w:customStyle="1" w:styleId="239">
    <w:name w:val="xl374"/>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宋体" w:hAnsi="宋体" w:cs="宋体"/>
      <w:kern w:val="0"/>
      <w:sz w:val="24"/>
    </w:rPr>
  </w:style>
  <w:style w:type="paragraph" w:customStyle="1" w:styleId="240">
    <w:name w:val="xl375"/>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4"/>
    </w:rPr>
  </w:style>
  <w:style w:type="paragraph" w:customStyle="1" w:styleId="241">
    <w:name w:val="xl376"/>
    <w:basedOn w:val="1"/>
    <w:qFormat/>
    <w:uiPriority w:val="0"/>
    <w:pPr>
      <w:widowControl/>
      <w:pBdr>
        <w:top w:val="single" w:color="auto" w:sz="4" w:space="0"/>
        <w:left w:val="single" w:color="auto" w:sz="4" w:space="0"/>
        <w:bottom w:val="single" w:color="auto" w:sz="4" w:space="0"/>
        <w:right w:val="single" w:color="auto" w:sz="4" w:space="0"/>
      </w:pBdr>
      <w:shd w:val="clear" w:color="000000" w:fill="A5A5A5"/>
      <w:spacing w:before="100" w:beforeAutospacing="1" w:after="100" w:afterAutospacing="1"/>
      <w:jc w:val="center"/>
    </w:pPr>
    <w:rPr>
      <w:rFonts w:ascii="宋体" w:hAnsi="宋体" w:cs="宋体"/>
      <w:kern w:val="0"/>
      <w:sz w:val="24"/>
    </w:rPr>
  </w:style>
  <w:style w:type="paragraph" w:customStyle="1" w:styleId="242">
    <w:name w:val="xl37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kern w:val="0"/>
      <w:sz w:val="20"/>
      <w:szCs w:val="20"/>
    </w:rPr>
  </w:style>
  <w:style w:type="paragraph" w:customStyle="1" w:styleId="243">
    <w:name w:val="xl37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18"/>
      <w:szCs w:val="18"/>
    </w:rPr>
  </w:style>
  <w:style w:type="paragraph" w:customStyle="1" w:styleId="244">
    <w:name w:val="xl379"/>
    <w:basedOn w:val="1"/>
    <w:qFormat/>
    <w:uiPriority w:val="0"/>
    <w:pPr>
      <w:widowControl/>
      <w:pBdr>
        <w:bottom w:val="single" w:color="auto" w:sz="4" w:space="0"/>
      </w:pBdr>
      <w:spacing w:before="100" w:beforeAutospacing="1" w:after="100" w:afterAutospacing="1"/>
      <w:jc w:val="left"/>
    </w:pPr>
    <w:rPr>
      <w:rFonts w:ascii="宋体" w:hAnsi="宋体" w:cs="宋体"/>
      <w:kern w:val="0"/>
      <w:sz w:val="32"/>
      <w:szCs w:val="32"/>
    </w:rPr>
  </w:style>
  <w:style w:type="paragraph" w:customStyle="1" w:styleId="245">
    <w:name w:val="xl69"/>
    <w:basedOn w:val="1"/>
    <w:qFormat/>
    <w:uiPriority w:val="0"/>
    <w:pPr>
      <w:widowControl/>
      <w:pBdr>
        <w:top w:val="single" w:color="auto" w:sz="4" w:space="0"/>
        <w:left w:val="single" w:color="auto" w:sz="4" w:space="0"/>
        <w:bottom w:val="single" w:color="auto" w:sz="4" w:space="0"/>
        <w:right w:val="single" w:color="auto" w:sz="4" w:space="0"/>
      </w:pBdr>
      <w:spacing w:beforeAutospacing="1" w:afterAutospacing="1"/>
      <w:jc w:val="left"/>
    </w:pPr>
    <w:rPr>
      <w:rFonts w:ascii="宋体" w:hAnsi="宋体" w:cs="宋体"/>
      <w:kern w:val="0"/>
      <w:sz w:val="24"/>
    </w:rPr>
  </w:style>
  <w:style w:type="paragraph" w:customStyle="1" w:styleId="246">
    <w:name w:val="xl70"/>
    <w:basedOn w:val="1"/>
    <w:qFormat/>
    <w:uiPriority w:val="0"/>
    <w:pPr>
      <w:widowControl/>
      <w:spacing w:beforeAutospacing="1" w:afterAutospacing="1"/>
      <w:jc w:val="left"/>
    </w:pPr>
    <w:rPr>
      <w:rFonts w:ascii="宋体" w:hAnsi="宋体" w:cs="宋体"/>
      <w:kern w:val="0"/>
      <w:sz w:val="24"/>
    </w:rPr>
  </w:style>
  <w:style w:type="paragraph" w:customStyle="1" w:styleId="247">
    <w:name w:val="xl71"/>
    <w:basedOn w:val="1"/>
    <w:qFormat/>
    <w:uiPriority w:val="0"/>
    <w:pPr>
      <w:widowControl/>
      <w:spacing w:beforeAutospacing="1" w:afterAutospacing="1"/>
      <w:jc w:val="center"/>
    </w:pPr>
    <w:rPr>
      <w:rFonts w:ascii="宋体" w:hAnsi="宋体" w:cs="宋体"/>
      <w:kern w:val="0"/>
      <w:sz w:val="24"/>
    </w:rPr>
  </w:style>
  <w:style w:type="paragraph" w:customStyle="1" w:styleId="248">
    <w:name w:val="xl72"/>
    <w:basedOn w:val="1"/>
    <w:qFormat/>
    <w:uiPriority w:val="0"/>
    <w:pPr>
      <w:widowControl/>
      <w:spacing w:beforeAutospacing="1" w:afterAutospacing="1"/>
      <w:jc w:val="left"/>
    </w:pPr>
    <w:rPr>
      <w:rFonts w:ascii="宋体" w:hAnsi="宋体" w:cs="宋体"/>
      <w:kern w:val="0"/>
      <w:sz w:val="24"/>
    </w:rPr>
  </w:style>
  <w:style w:type="paragraph" w:customStyle="1" w:styleId="249">
    <w:name w:val="xl73"/>
    <w:basedOn w:val="1"/>
    <w:qFormat/>
    <w:uiPriority w:val="0"/>
    <w:pPr>
      <w:widowControl/>
      <w:spacing w:beforeAutospacing="1" w:afterAutospacing="1"/>
      <w:jc w:val="left"/>
    </w:pPr>
    <w:rPr>
      <w:rFonts w:ascii="宋体" w:hAnsi="宋体" w:cs="宋体"/>
      <w:kern w:val="0"/>
      <w:sz w:val="24"/>
    </w:rPr>
  </w:style>
  <w:style w:type="paragraph" w:customStyle="1" w:styleId="250">
    <w:name w:val="xl74"/>
    <w:basedOn w:val="1"/>
    <w:qFormat/>
    <w:uiPriority w:val="0"/>
    <w:pPr>
      <w:widowControl/>
      <w:pBdr>
        <w:top w:val="single" w:color="auto" w:sz="4" w:space="0"/>
        <w:left w:val="single" w:color="auto" w:sz="4" w:space="0"/>
        <w:bottom w:val="single" w:color="auto" w:sz="4" w:space="0"/>
        <w:right w:val="single" w:color="auto" w:sz="4" w:space="0"/>
      </w:pBdr>
      <w:spacing w:beforeAutospacing="1" w:afterAutospacing="1"/>
      <w:jc w:val="center"/>
    </w:pPr>
    <w:rPr>
      <w:rFonts w:ascii="宋体" w:hAnsi="宋体" w:cs="宋体"/>
      <w:b/>
      <w:bCs/>
      <w:kern w:val="0"/>
      <w:sz w:val="24"/>
    </w:rPr>
  </w:style>
  <w:style w:type="paragraph" w:customStyle="1" w:styleId="251">
    <w:name w:val="xl75"/>
    <w:basedOn w:val="1"/>
    <w:qFormat/>
    <w:uiPriority w:val="0"/>
    <w:pPr>
      <w:widowControl/>
      <w:pBdr>
        <w:top w:val="single" w:color="auto" w:sz="4" w:space="0"/>
        <w:left w:val="single" w:color="auto" w:sz="4" w:space="0"/>
        <w:bottom w:val="single" w:color="auto" w:sz="4" w:space="0"/>
        <w:right w:val="single" w:color="auto" w:sz="4" w:space="0"/>
      </w:pBdr>
      <w:spacing w:beforeAutospacing="1" w:afterAutospacing="1"/>
      <w:jc w:val="left"/>
    </w:pPr>
    <w:rPr>
      <w:rFonts w:ascii="宋体" w:hAnsi="宋体" w:cs="宋体"/>
      <w:kern w:val="0"/>
      <w:sz w:val="24"/>
    </w:rPr>
  </w:style>
  <w:style w:type="paragraph" w:customStyle="1" w:styleId="252">
    <w:name w:val="xl76"/>
    <w:basedOn w:val="1"/>
    <w:qFormat/>
    <w:uiPriority w:val="0"/>
    <w:pPr>
      <w:widowControl/>
      <w:pBdr>
        <w:top w:val="single" w:color="auto" w:sz="4" w:space="0"/>
        <w:left w:val="single" w:color="auto" w:sz="4" w:space="0"/>
        <w:bottom w:val="single" w:color="auto" w:sz="4" w:space="0"/>
        <w:right w:val="single" w:color="auto" w:sz="4" w:space="0"/>
      </w:pBdr>
      <w:spacing w:beforeAutospacing="1" w:afterAutospacing="1"/>
      <w:jc w:val="center"/>
    </w:pPr>
    <w:rPr>
      <w:rFonts w:ascii="宋体" w:hAnsi="宋体" w:cs="宋体"/>
      <w:b/>
      <w:bCs/>
      <w:kern w:val="0"/>
      <w:sz w:val="24"/>
    </w:rPr>
  </w:style>
  <w:style w:type="paragraph" w:customStyle="1" w:styleId="253">
    <w:name w:val="xl77"/>
    <w:basedOn w:val="1"/>
    <w:qFormat/>
    <w:uiPriority w:val="0"/>
    <w:pPr>
      <w:widowControl/>
      <w:pBdr>
        <w:top w:val="single" w:color="auto" w:sz="4" w:space="0"/>
        <w:left w:val="single" w:color="auto" w:sz="4" w:space="0"/>
        <w:bottom w:val="single" w:color="auto" w:sz="4" w:space="0"/>
        <w:right w:val="single" w:color="auto" w:sz="4" w:space="0"/>
      </w:pBdr>
      <w:spacing w:beforeAutospacing="1" w:afterAutospacing="1"/>
      <w:jc w:val="center"/>
    </w:pPr>
    <w:rPr>
      <w:rFonts w:ascii="宋体" w:hAnsi="宋体" w:cs="宋体"/>
      <w:kern w:val="0"/>
      <w:sz w:val="24"/>
    </w:rPr>
  </w:style>
  <w:style w:type="paragraph" w:customStyle="1" w:styleId="254">
    <w:name w:val="xl78"/>
    <w:basedOn w:val="1"/>
    <w:qFormat/>
    <w:uiPriority w:val="0"/>
    <w:pPr>
      <w:widowControl/>
      <w:pBdr>
        <w:top w:val="single" w:color="auto" w:sz="4" w:space="0"/>
        <w:left w:val="single" w:color="auto" w:sz="4" w:space="0"/>
        <w:bottom w:val="single" w:color="auto" w:sz="4" w:space="0"/>
        <w:right w:val="single" w:color="auto" w:sz="4" w:space="0"/>
      </w:pBdr>
      <w:spacing w:beforeAutospacing="1" w:afterAutospacing="1"/>
      <w:jc w:val="center"/>
    </w:pPr>
    <w:rPr>
      <w:rFonts w:ascii="宋体" w:hAnsi="宋体" w:cs="宋体"/>
      <w:kern w:val="0"/>
      <w:sz w:val="24"/>
    </w:rPr>
  </w:style>
  <w:style w:type="paragraph" w:customStyle="1" w:styleId="255">
    <w:name w:val="xl79"/>
    <w:basedOn w:val="1"/>
    <w:qFormat/>
    <w:uiPriority w:val="0"/>
    <w:pPr>
      <w:widowControl/>
      <w:pBdr>
        <w:top w:val="single" w:color="auto" w:sz="4" w:space="0"/>
        <w:left w:val="single" w:color="auto" w:sz="4" w:space="0"/>
        <w:bottom w:val="single" w:color="auto" w:sz="4" w:space="0"/>
        <w:right w:val="single" w:color="auto" w:sz="4" w:space="0"/>
      </w:pBdr>
      <w:spacing w:beforeAutospacing="1" w:afterAutospacing="1"/>
      <w:jc w:val="left"/>
    </w:pPr>
    <w:rPr>
      <w:rFonts w:ascii="宋体" w:hAnsi="宋体" w:cs="宋体"/>
      <w:kern w:val="0"/>
      <w:sz w:val="24"/>
    </w:rPr>
  </w:style>
  <w:style w:type="paragraph" w:customStyle="1" w:styleId="256">
    <w:name w:val="xl80"/>
    <w:basedOn w:val="1"/>
    <w:qFormat/>
    <w:uiPriority w:val="0"/>
    <w:pPr>
      <w:widowControl/>
      <w:pBdr>
        <w:top w:val="single" w:color="auto" w:sz="4" w:space="0"/>
        <w:left w:val="single" w:color="auto" w:sz="4" w:space="0"/>
        <w:right w:val="single" w:color="auto" w:sz="4" w:space="0"/>
      </w:pBdr>
      <w:spacing w:beforeAutospacing="1" w:afterAutospacing="1"/>
      <w:jc w:val="left"/>
    </w:pPr>
    <w:rPr>
      <w:rFonts w:ascii="宋体" w:hAnsi="宋体" w:cs="宋体"/>
      <w:kern w:val="0"/>
      <w:sz w:val="24"/>
    </w:rPr>
  </w:style>
  <w:style w:type="paragraph" w:customStyle="1" w:styleId="257">
    <w:name w:val="xl81"/>
    <w:basedOn w:val="1"/>
    <w:qFormat/>
    <w:uiPriority w:val="0"/>
    <w:pPr>
      <w:widowControl/>
      <w:pBdr>
        <w:left w:val="single" w:color="auto" w:sz="4" w:space="0"/>
        <w:right w:val="single" w:color="auto" w:sz="4" w:space="0"/>
      </w:pBdr>
      <w:spacing w:beforeAutospacing="1" w:afterAutospacing="1"/>
      <w:jc w:val="left"/>
    </w:pPr>
    <w:rPr>
      <w:rFonts w:ascii="宋体" w:hAnsi="宋体" w:cs="宋体"/>
      <w:kern w:val="0"/>
      <w:sz w:val="24"/>
    </w:rPr>
  </w:style>
  <w:style w:type="paragraph" w:customStyle="1" w:styleId="258">
    <w:name w:val="xl82"/>
    <w:basedOn w:val="1"/>
    <w:qFormat/>
    <w:uiPriority w:val="0"/>
    <w:pPr>
      <w:widowControl/>
      <w:pBdr>
        <w:left w:val="single" w:color="auto" w:sz="4" w:space="0"/>
        <w:bottom w:val="single" w:color="auto" w:sz="4" w:space="0"/>
        <w:right w:val="single" w:color="auto" w:sz="4" w:space="0"/>
      </w:pBdr>
      <w:spacing w:beforeAutospacing="1" w:afterAutospacing="1"/>
      <w:jc w:val="left"/>
    </w:pPr>
    <w:rPr>
      <w:rFonts w:ascii="宋体" w:hAnsi="宋体" w:cs="宋体"/>
      <w:kern w:val="0"/>
      <w:sz w:val="24"/>
    </w:rPr>
  </w:style>
  <w:style w:type="paragraph" w:customStyle="1" w:styleId="259">
    <w:name w:val="xl83"/>
    <w:basedOn w:val="1"/>
    <w:qFormat/>
    <w:uiPriority w:val="0"/>
    <w:pPr>
      <w:widowControl/>
      <w:pBdr>
        <w:top w:val="single" w:color="auto" w:sz="4" w:space="0"/>
        <w:left w:val="single" w:color="auto" w:sz="4" w:space="0"/>
        <w:bottom w:val="single" w:color="auto" w:sz="4" w:space="0"/>
        <w:right w:val="single" w:color="auto" w:sz="4" w:space="0"/>
      </w:pBdr>
      <w:spacing w:beforeAutospacing="1" w:afterAutospacing="1"/>
      <w:jc w:val="left"/>
    </w:pPr>
    <w:rPr>
      <w:rFonts w:ascii="宋体" w:hAnsi="宋体" w:cs="宋体"/>
      <w:kern w:val="0"/>
      <w:sz w:val="24"/>
    </w:rPr>
  </w:style>
  <w:style w:type="paragraph" w:customStyle="1" w:styleId="260">
    <w:name w:val="xl84"/>
    <w:basedOn w:val="1"/>
    <w:qFormat/>
    <w:uiPriority w:val="0"/>
    <w:pPr>
      <w:widowControl/>
      <w:pBdr>
        <w:top w:val="single" w:color="auto" w:sz="4" w:space="0"/>
        <w:left w:val="single" w:color="auto" w:sz="4" w:space="0"/>
        <w:bottom w:val="single" w:color="auto" w:sz="4" w:space="0"/>
        <w:right w:val="single" w:color="auto" w:sz="4" w:space="0"/>
      </w:pBdr>
      <w:spacing w:beforeAutospacing="1" w:afterAutospacing="1"/>
      <w:jc w:val="left"/>
    </w:pPr>
    <w:rPr>
      <w:rFonts w:ascii="宋体" w:hAnsi="宋体" w:cs="宋体"/>
      <w:color w:val="000000"/>
      <w:kern w:val="0"/>
      <w:sz w:val="24"/>
    </w:rPr>
  </w:style>
  <w:style w:type="paragraph" w:customStyle="1" w:styleId="261">
    <w:name w:val="xl8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Autospacing="1" w:afterAutospacing="1"/>
      <w:jc w:val="left"/>
    </w:pPr>
    <w:rPr>
      <w:rFonts w:ascii="宋体" w:hAnsi="宋体" w:cs="宋体"/>
      <w:kern w:val="0"/>
      <w:sz w:val="24"/>
    </w:rPr>
  </w:style>
  <w:style w:type="paragraph" w:customStyle="1" w:styleId="262">
    <w:name w:val="xl8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Autospacing="1" w:afterAutospacing="1"/>
      <w:jc w:val="left"/>
    </w:pPr>
    <w:rPr>
      <w:rFonts w:ascii="宋体" w:hAnsi="宋体" w:cs="宋体"/>
      <w:kern w:val="0"/>
      <w:sz w:val="24"/>
    </w:rPr>
  </w:style>
  <w:style w:type="paragraph" w:customStyle="1" w:styleId="263">
    <w:name w:val="xl87"/>
    <w:basedOn w:val="1"/>
    <w:qFormat/>
    <w:uiPriority w:val="0"/>
    <w:pPr>
      <w:widowControl/>
      <w:pBdr>
        <w:top w:val="single" w:color="auto" w:sz="4" w:space="0"/>
        <w:left w:val="single" w:color="auto" w:sz="4" w:space="0"/>
        <w:right w:val="single" w:color="auto" w:sz="4" w:space="0"/>
      </w:pBdr>
      <w:spacing w:beforeAutospacing="1" w:afterAutospacing="1"/>
      <w:jc w:val="left"/>
    </w:pPr>
    <w:rPr>
      <w:rFonts w:ascii="宋体" w:hAnsi="宋体" w:cs="宋体"/>
      <w:kern w:val="0"/>
      <w:sz w:val="24"/>
    </w:rPr>
  </w:style>
  <w:style w:type="paragraph" w:customStyle="1" w:styleId="264">
    <w:name w:val="xl88"/>
    <w:basedOn w:val="1"/>
    <w:qFormat/>
    <w:uiPriority w:val="0"/>
    <w:pPr>
      <w:widowControl/>
      <w:pBdr>
        <w:left w:val="single" w:color="auto" w:sz="4" w:space="0"/>
        <w:right w:val="single" w:color="auto" w:sz="4" w:space="0"/>
      </w:pBdr>
      <w:spacing w:beforeAutospacing="1" w:afterAutospacing="1"/>
      <w:jc w:val="left"/>
    </w:pPr>
    <w:rPr>
      <w:rFonts w:ascii="宋体" w:hAnsi="宋体" w:cs="宋体"/>
      <w:kern w:val="0"/>
      <w:sz w:val="24"/>
    </w:rPr>
  </w:style>
  <w:style w:type="paragraph" w:customStyle="1" w:styleId="265">
    <w:name w:val="xl89"/>
    <w:basedOn w:val="1"/>
    <w:qFormat/>
    <w:uiPriority w:val="0"/>
    <w:pPr>
      <w:widowControl/>
      <w:pBdr>
        <w:left w:val="single" w:color="auto" w:sz="4" w:space="0"/>
        <w:bottom w:val="single" w:color="auto" w:sz="4" w:space="0"/>
        <w:right w:val="single" w:color="auto" w:sz="4" w:space="0"/>
      </w:pBdr>
      <w:spacing w:beforeAutospacing="1" w:afterAutospacing="1"/>
      <w:jc w:val="left"/>
    </w:pPr>
    <w:rPr>
      <w:rFonts w:ascii="宋体" w:hAnsi="宋体" w:cs="宋体"/>
      <w:kern w:val="0"/>
      <w:sz w:val="24"/>
    </w:rPr>
  </w:style>
  <w:style w:type="paragraph" w:customStyle="1" w:styleId="266">
    <w:name w:val="xl90"/>
    <w:basedOn w:val="1"/>
    <w:qFormat/>
    <w:uiPriority w:val="0"/>
    <w:pPr>
      <w:widowControl/>
      <w:pBdr>
        <w:top w:val="single" w:color="auto" w:sz="4" w:space="0"/>
        <w:left w:val="single" w:color="auto" w:sz="4" w:space="0"/>
        <w:bottom w:val="single" w:color="auto" w:sz="4" w:space="0"/>
        <w:right w:val="single" w:color="auto" w:sz="4" w:space="0"/>
      </w:pBdr>
      <w:spacing w:beforeAutospacing="1" w:afterAutospacing="1"/>
      <w:jc w:val="left"/>
    </w:pPr>
    <w:rPr>
      <w:rFonts w:ascii="宋体" w:hAnsi="宋体" w:cs="宋体"/>
      <w:kern w:val="0"/>
      <w:sz w:val="28"/>
      <w:szCs w:val="28"/>
    </w:rPr>
  </w:style>
  <w:style w:type="paragraph" w:customStyle="1" w:styleId="267">
    <w:name w:val="xl91"/>
    <w:basedOn w:val="1"/>
    <w:qFormat/>
    <w:uiPriority w:val="0"/>
    <w:pPr>
      <w:widowControl/>
      <w:pBdr>
        <w:top w:val="single" w:color="auto" w:sz="4" w:space="0"/>
        <w:left w:val="single" w:color="auto" w:sz="4" w:space="0"/>
        <w:bottom w:val="single" w:color="auto" w:sz="4" w:space="0"/>
        <w:right w:val="single" w:color="auto" w:sz="4" w:space="0"/>
      </w:pBdr>
      <w:spacing w:beforeAutospacing="1" w:afterAutospacing="1"/>
      <w:jc w:val="left"/>
    </w:pPr>
    <w:rPr>
      <w:rFonts w:ascii="宋体" w:hAnsi="宋体" w:cs="宋体"/>
      <w:kern w:val="0"/>
      <w:sz w:val="28"/>
      <w:szCs w:val="28"/>
    </w:rPr>
  </w:style>
  <w:style w:type="paragraph" w:customStyle="1" w:styleId="268">
    <w:name w:val="xl92"/>
    <w:basedOn w:val="1"/>
    <w:qFormat/>
    <w:uiPriority w:val="0"/>
    <w:pPr>
      <w:widowControl/>
      <w:pBdr>
        <w:top w:val="single" w:color="auto" w:sz="4" w:space="0"/>
        <w:left w:val="single" w:color="auto" w:sz="4" w:space="0"/>
        <w:bottom w:val="single" w:color="auto" w:sz="4" w:space="0"/>
        <w:right w:val="single" w:color="auto" w:sz="4" w:space="0"/>
      </w:pBdr>
      <w:spacing w:beforeAutospacing="1" w:afterAutospacing="1"/>
      <w:jc w:val="center"/>
    </w:pPr>
    <w:rPr>
      <w:rFonts w:ascii="宋体" w:hAnsi="宋体" w:cs="宋体"/>
      <w:b/>
      <w:bCs/>
      <w:kern w:val="0"/>
      <w:sz w:val="48"/>
      <w:szCs w:val="48"/>
    </w:rPr>
  </w:style>
  <w:style w:type="paragraph" w:customStyle="1" w:styleId="269">
    <w:name w:val="xl93"/>
    <w:basedOn w:val="1"/>
    <w:qFormat/>
    <w:uiPriority w:val="0"/>
    <w:pPr>
      <w:widowControl/>
      <w:pBdr>
        <w:top w:val="single" w:color="auto" w:sz="4" w:space="0"/>
        <w:left w:val="single" w:color="auto" w:sz="4" w:space="0"/>
        <w:bottom w:val="single" w:color="auto" w:sz="4" w:space="0"/>
        <w:right w:val="single" w:color="auto" w:sz="4" w:space="0"/>
      </w:pBdr>
      <w:spacing w:beforeAutospacing="1" w:afterAutospacing="1"/>
      <w:jc w:val="left"/>
    </w:pPr>
    <w:rPr>
      <w:rFonts w:ascii="宋体" w:hAnsi="宋体" w:cs="宋体"/>
      <w:color w:val="FF0000"/>
      <w:kern w:val="0"/>
      <w:sz w:val="24"/>
    </w:rPr>
  </w:style>
  <w:style w:type="paragraph" w:customStyle="1" w:styleId="270">
    <w:name w:val="xl94"/>
    <w:basedOn w:val="1"/>
    <w:qFormat/>
    <w:uiPriority w:val="0"/>
    <w:pPr>
      <w:widowControl/>
      <w:pBdr>
        <w:top w:val="single" w:color="auto" w:sz="4" w:space="0"/>
        <w:left w:val="single" w:color="auto" w:sz="4" w:space="0"/>
        <w:right w:val="single" w:color="auto" w:sz="4" w:space="0"/>
      </w:pBdr>
      <w:spacing w:beforeAutospacing="1" w:afterAutospacing="1"/>
      <w:jc w:val="left"/>
    </w:pPr>
    <w:rPr>
      <w:rFonts w:ascii="宋体" w:hAnsi="宋体" w:cs="宋体"/>
      <w:i/>
      <w:iCs/>
      <w:kern w:val="0"/>
      <w:sz w:val="24"/>
    </w:rPr>
  </w:style>
  <w:style w:type="paragraph" w:customStyle="1" w:styleId="271">
    <w:name w:val="xl95"/>
    <w:basedOn w:val="1"/>
    <w:qFormat/>
    <w:uiPriority w:val="0"/>
    <w:pPr>
      <w:widowControl/>
      <w:pBdr>
        <w:left w:val="single" w:color="auto" w:sz="4" w:space="0"/>
        <w:right w:val="single" w:color="auto" w:sz="4" w:space="0"/>
      </w:pBdr>
      <w:spacing w:beforeAutospacing="1" w:afterAutospacing="1"/>
      <w:jc w:val="left"/>
    </w:pPr>
    <w:rPr>
      <w:rFonts w:ascii="宋体" w:hAnsi="宋体" w:cs="宋体"/>
      <w:i/>
      <w:iCs/>
      <w:kern w:val="0"/>
      <w:sz w:val="24"/>
    </w:rPr>
  </w:style>
  <w:style w:type="paragraph" w:customStyle="1" w:styleId="272">
    <w:name w:val="xl96"/>
    <w:basedOn w:val="1"/>
    <w:qFormat/>
    <w:uiPriority w:val="0"/>
    <w:pPr>
      <w:widowControl/>
      <w:pBdr>
        <w:left w:val="single" w:color="auto" w:sz="4" w:space="0"/>
        <w:bottom w:val="single" w:color="auto" w:sz="4" w:space="0"/>
        <w:right w:val="single" w:color="auto" w:sz="4" w:space="0"/>
      </w:pBdr>
      <w:spacing w:beforeAutospacing="1" w:afterAutospacing="1"/>
      <w:jc w:val="left"/>
    </w:pPr>
    <w:rPr>
      <w:rFonts w:ascii="宋体" w:hAnsi="宋体" w:cs="宋体"/>
      <w:i/>
      <w:iCs/>
      <w:kern w:val="0"/>
      <w:sz w:val="24"/>
    </w:rPr>
  </w:style>
  <w:style w:type="paragraph" w:customStyle="1" w:styleId="273">
    <w:name w:val="样式"/>
    <w:uiPriority w:val="0"/>
    <w:pPr>
      <w:widowControl w:val="0"/>
      <w:autoSpaceDE w:val="0"/>
      <w:autoSpaceDN w:val="0"/>
      <w:adjustRightInd w:val="0"/>
    </w:pPr>
    <w:rPr>
      <w:rFonts w:ascii="宋体" w:hAnsi="宋体" w:eastAsia="宋体" w:cs="宋体"/>
      <w:kern w:val="0"/>
      <w:sz w:val="24"/>
      <w:szCs w:val="24"/>
      <w:lang w:val="en-US" w:eastAsia="zh-CN" w:bidi="ar-SA"/>
    </w:rPr>
  </w:style>
  <w:style w:type="paragraph" w:customStyle="1" w:styleId="274">
    <w:name w:val="Char1 Char Char Char"/>
    <w:basedOn w:val="1"/>
    <w:qFormat/>
    <w:uiPriority w:val="0"/>
    <w:rPr>
      <w:rFonts w:ascii="Tahoma" w:hAnsi="Tahoma"/>
    </w:rPr>
  </w:style>
  <w:style w:type="paragraph" w:customStyle="1" w:styleId="275">
    <w:name w:val="报告正文"/>
    <w:basedOn w:val="5"/>
    <w:uiPriority w:val="0"/>
    <w:pPr>
      <w:autoSpaceDE w:val="0"/>
      <w:autoSpaceDN w:val="0"/>
      <w:adjustRightInd w:val="0"/>
      <w:spacing w:line="480" w:lineRule="atLeast"/>
      <w:ind w:firstLine="480" w:firstLineChars="200"/>
    </w:pPr>
    <w:rPr>
      <w:rFonts w:hint="eastAsia" w:ascii="宋体" w:hAnsi="宋体"/>
      <w:kern w:val="24"/>
      <w:sz w:val="24"/>
    </w:rPr>
  </w:style>
  <w:style w:type="paragraph" w:customStyle="1" w:styleId="276">
    <w:name w:val="页眉1"/>
    <w:basedOn w:val="1"/>
    <w:uiPriority w:val="0"/>
    <w:pPr>
      <w:tabs>
        <w:tab w:val="left" w:pos="851"/>
      </w:tabs>
      <w:jc w:val="center"/>
    </w:pPr>
    <w:rPr>
      <w:rFonts w:ascii="宋体"/>
      <w:spacing w:val="-20"/>
      <w:sz w:val="24"/>
      <w:szCs w:val="20"/>
    </w:rPr>
  </w:style>
  <w:style w:type="paragraph" w:customStyle="1" w:styleId="277">
    <w:name w:val="Char Char Char Char Char Char Char Char Char Char Char Char Char"/>
    <w:basedOn w:val="1"/>
    <w:qFormat/>
    <w:uiPriority w:val="0"/>
    <w:rPr>
      <w:rFonts w:ascii="Tahoma" w:hAnsi="Tahoma"/>
      <w:sz w:val="24"/>
      <w:szCs w:val="20"/>
    </w:rPr>
  </w:style>
  <w:style w:type="paragraph" w:customStyle="1" w:styleId="278">
    <w:name w:val="页眉2"/>
    <w:basedOn w:val="1"/>
    <w:qFormat/>
    <w:uiPriority w:val="0"/>
    <w:pPr>
      <w:pBdr>
        <w:bottom w:val="single" w:color="auto" w:sz="6" w:space="1"/>
      </w:pBdr>
      <w:tabs>
        <w:tab w:val="center" w:pos="4153"/>
        <w:tab w:val="right" w:pos="8306"/>
      </w:tabs>
      <w:snapToGrid w:val="0"/>
      <w:jc w:val="center"/>
    </w:pPr>
    <w:rPr>
      <w:rFonts w:ascii="Calibri" w:hAnsi="Calibri"/>
      <w:sz w:val="18"/>
      <w:szCs w:val="22"/>
    </w:rPr>
  </w:style>
  <w:style w:type="character" w:customStyle="1" w:styleId="279">
    <w:name w:val="页眉 Char1"/>
    <w:uiPriority w:val="0"/>
    <w:rPr>
      <w:rFonts w:ascii="Calibri" w:hAnsi="Calibri" w:eastAsia="宋体" w:cs="Times New Roman"/>
      <w:sz w:val="18"/>
      <w:szCs w:val="18"/>
    </w:rPr>
  </w:style>
  <w:style w:type="character" w:customStyle="1" w:styleId="280">
    <w:name w:val="页脚 Char1"/>
    <w:qFormat/>
    <w:uiPriority w:val="0"/>
    <w:rPr>
      <w:rFonts w:ascii="Calibri" w:hAnsi="Calibri" w:eastAsia="宋体" w:cs="Times New Roman"/>
      <w:sz w:val="18"/>
      <w:szCs w:val="18"/>
    </w:rPr>
  </w:style>
  <w:style w:type="paragraph" w:customStyle="1" w:styleId="281">
    <w:name w:val="段"/>
    <w:link w:val="282"/>
    <w:qFormat/>
    <w:uiPriority w:val="0"/>
    <w:pPr>
      <w:autoSpaceDE w:val="0"/>
      <w:autoSpaceDN w:val="0"/>
      <w:ind w:firstLine="200" w:firstLineChars="200"/>
      <w:jc w:val="both"/>
    </w:pPr>
    <w:rPr>
      <w:rFonts w:ascii="宋体" w:hAnsi="Times New Roman" w:eastAsia="宋体" w:cs="Times New Roman"/>
      <w:kern w:val="0"/>
      <w:sz w:val="21"/>
      <w:szCs w:val="20"/>
      <w:lang w:val="en-US" w:eastAsia="zh-CN" w:bidi="ar-SA"/>
    </w:rPr>
  </w:style>
  <w:style w:type="character" w:customStyle="1" w:styleId="282">
    <w:name w:val="段 Char"/>
    <w:link w:val="281"/>
    <w:qFormat/>
    <w:uiPriority w:val="0"/>
    <w:rPr>
      <w:rFonts w:ascii="宋体" w:hAnsi="Times New Roman" w:eastAsia="宋体" w:cs="Times New Roman"/>
      <w:kern w:val="0"/>
      <w:szCs w:val="20"/>
    </w:rPr>
  </w:style>
  <w:style w:type="paragraph" w:customStyle="1" w:styleId="283">
    <w:name w:val="一级条标题"/>
    <w:next w:val="281"/>
    <w:link w:val="284"/>
    <w:qFormat/>
    <w:uiPriority w:val="0"/>
    <w:pPr>
      <w:tabs>
        <w:tab w:val="left" w:pos="1260"/>
      </w:tabs>
      <w:ind w:left="1260" w:hanging="420"/>
      <w:outlineLvl w:val="2"/>
    </w:pPr>
    <w:rPr>
      <w:rFonts w:ascii="Times New Roman" w:hAnsi="Times New Roman" w:eastAsia="黑体" w:cs="Times New Roman"/>
      <w:kern w:val="0"/>
      <w:sz w:val="21"/>
      <w:szCs w:val="20"/>
      <w:lang w:val="en-US" w:eastAsia="zh-CN" w:bidi="ar-SA"/>
    </w:rPr>
  </w:style>
  <w:style w:type="character" w:customStyle="1" w:styleId="284">
    <w:name w:val="一级条标题 Char"/>
    <w:link w:val="283"/>
    <w:uiPriority w:val="0"/>
    <w:rPr>
      <w:rFonts w:ascii="Times New Roman" w:hAnsi="Times New Roman" w:eastAsia="黑体" w:cs="Times New Roman"/>
      <w:kern w:val="0"/>
      <w:szCs w:val="20"/>
    </w:rPr>
  </w:style>
  <w:style w:type="paragraph" w:customStyle="1" w:styleId="285">
    <w:name w:val="列项——"/>
    <w:qFormat/>
    <w:uiPriority w:val="0"/>
    <w:pPr>
      <w:widowControl w:val="0"/>
      <w:jc w:val="both"/>
    </w:pPr>
    <w:rPr>
      <w:rFonts w:ascii="宋体" w:hAnsi="Times New Roman" w:eastAsia="宋体" w:cs="Times New Roman"/>
      <w:kern w:val="0"/>
      <w:sz w:val="21"/>
      <w:szCs w:val="20"/>
      <w:lang w:val="en-US" w:eastAsia="zh-CN" w:bidi="ar-SA"/>
    </w:rPr>
  </w:style>
  <w:style w:type="paragraph" w:customStyle="1" w:styleId="286">
    <w:name w:val="Char Char1 Char1"/>
    <w:basedOn w:val="1"/>
    <w:qFormat/>
    <w:uiPriority w:val="0"/>
    <w:pPr>
      <w:widowControl/>
      <w:spacing w:before="100" w:beforeAutospacing="1" w:after="100" w:afterAutospacing="1" w:line="330" w:lineRule="atLeast"/>
      <w:ind w:left="360"/>
      <w:jc w:val="left"/>
    </w:pPr>
    <w:rPr>
      <w:rFonts w:ascii="ˎ̥" w:hAnsi="ˎ̥" w:cs="宋体"/>
      <w:color w:val="51585D"/>
      <w:kern w:val="0"/>
      <w:sz w:val="24"/>
      <w:szCs w:val="18"/>
    </w:rPr>
  </w:style>
  <w:style w:type="paragraph" w:customStyle="1" w:styleId="287">
    <w:name w:val="Char2"/>
    <w:basedOn w:val="1"/>
    <w:qFormat/>
    <w:uiPriority w:val="0"/>
  </w:style>
  <w:style w:type="paragraph" w:customStyle="1" w:styleId="288">
    <w:name w:val="正文2"/>
    <w:basedOn w:val="65"/>
    <w:qFormat/>
    <w:uiPriority w:val="0"/>
    <w:pPr>
      <w:tabs>
        <w:tab w:val="left" w:pos="2160"/>
      </w:tabs>
      <w:adjustRightInd w:val="0"/>
      <w:spacing w:line="490" w:lineRule="exact"/>
      <w:jc w:val="center"/>
      <w:textAlignment w:val="baseline"/>
    </w:pPr>
    <w:rPr>
      <w:rFonts w:ascii="仿宋_GB2312" w:eastAsia="仿宋_GB2312"/>
      <w:kern w:val="0"/>
      <w:sz w:val="34"/>
      <w:szCs w:val="20"/>
    </w:rPr>
  </w:style>
  <w:style w:type="paragraph" w:customStyle="1" w:styleId="289">
    <w:name w:val="Char Char1"/>
    <w:basedOn w:val="1"/>
    <w:qFormat/>
    <w:uiPriority w:val="0"/>
    <w:rPr>
      <w:szCs w:val="20"/>
    </w:rPr>
  </w:style>
  <w:style w:type="paragraph" w:customStyle="1" w:styleId="290">
    <w:name w:val="Char Char Char Char1"/>
    <w:basedOn w:val="1"/>
    <w:qFormat/>
    <w:uiPriority w:val="0"/>
    <w:rPr>
      <w:szCs w:val="20"/>
    </w:rPr>
  </w:style>
  <w:style w:type="paragraph" w:customStyle="1" w:styleId="291">
    <w:name w:val="纯文本2"/>
    <w:basedOn w:val="1"/>
    <w:qFormat/>
    <w:uiPriority w:val="0"/>
    <w:pPr>
      <w:autoSpaceDE w:val="0"/>
      <w:autoSpaceDN w:val="0"/>
      <w:adjustRightInd w:val="0"/>
    </w:pPr>
    <w:rPr>
      <w:rFonts w:ascii="宋体"/>
      <w:kern w:val="0"/>
      <w:szCs w:val="20"/>
    </w:rPr>
  </w:style>
  <w:style w:type="character" w:customStyle="1" w:styleId="292">
    <w:name w:val="页码2"/>
    <w:basedOn w:val="45"/>
    <w:uiPriority w:val="0"/>
  </w:style>
  <w:style w:type="paragraph" w:customStyle="1" w:styleId="293">
    <w:name w:val="页脚2"/>
    <w:basedOn w:val="1"/>
    <w:uiPriority w:val="99"/>
    <w:pPr>
      <w:tabs>
        <w:tab w:val="center" w:pos="4153"/>
        <w:tab w:val="right" w:pos="8306"/>
      </w:tabs>
      <w:snapToGrid w:val="0"/>
      <w:jc w:val="left"/>
    </w:pPr>
    <w:rPr>
      <w:kern w:val="0"/>
      <w:sz w:val="18"/>
      <w:szCs w:val="20"/>
    </w:rPr>
  </w:style>
  <w:style w:type="paragraph" w:customStyle="1" w:styleId="294">
    <w:name w:val="Char Char Char Char Char Char Char Char Char Char Char Char Char1"/>
    <w:basedOn w:val="1"/>
    <w:qFormat/>
    <w:uiPriority w:val="0"/>
    <w:rPr>
      <w:rFonts w:ascii="Tahoma" w:hAnsi="Tahoma"/>
      <w:sz w:val="24"/>
      <w:szCs w:val="20"/>
    </w:rPr>
  </w:style>
  <w:style w:type="paragraph" w:customStyle="1" w:styleId="295">
    <w:name w:val="页眉3"/>
    <w:basedOn w:val="1"/>
    <w:qFormat/>
    <w:uiPriority w:val="0"/>
    <w:pPr>
      <w:pBdr>
        <w:bottom w:val="single" w:color="auto" w:sz="6" w:space="1"/>
      </w:pBdr>
      <w:tabs>
        <w:tab w:val="center" w:pos="4153"/>
        <w:tab w:val="right" w:pos="8306"/>
      </w:tabs>
      <w:snapToGrid w:val="0"/>
      <w:jc w:val="center"/>
    </w:pPr>
    <w:rPr>
      <w:rFonts w:ascii="Calibri" w:hAnsi="Calibri"/>
      <w:sz w:val="18"/>
      <w:szCs w:val="22"/>
    </w:rPr>
  </w:style>
  <w:style w:type="paragraph" w:customStyle="1" w:styleId="296">
    <w:name w:val="Revision"/>
    <w:hidden/>
    <w:semiHidden/>
    <w:qFormat/>
    <w:uiPriority w:val="99"/>
    <w:rPr>
      <w:rFonts w:ascii="Times New Roman" w:hAnsi="Times New Roman" w:eastAsia="宋体" w:cs="Times New Roman"/>
      <w:kern w:val="2"/>
      <w:sz w:val="21"/>
      <w:szCs w:val="24"/>
      <w:lang w:val="en-US" w:eastAsia="zh-CN" w:bidi="ar-SA"/>
    </w:rPr>
  </w:style>
  <w:style w:type="paragraph" w:customStyle="1" w:styleId="297">
    <w:name w:val="No Spacing"/>
    <w:link w:val="298"/>
    <w:qFormat/>
    <w:uiPriority w:val="1"/>
    <w:rPr>
      <w:rFonts w:ascii="Calibri" w:hAnsi="Calibri" w:eastAsia="宋体" w:cs="Times New Roman"/>
      <w:kern w:val="0"/>
      <w:sz w:val="22"/>
      <w:szCs w:val="22"/>
      <w:lang w:val="en-US" w:eastAsia="zh-CN" w:bidi="ar-SA"/>
    </w:rPr>
  </w:style>
  <w:style w:type="character" w:customStyle="1" w:styleId="298">
    <w:name w:val="无间隔 Char"/>
    <w:basedOn w:val="45"/>
    <w:link w:val="297"/>
    <w:uiPriority w:val="1"/>
    <w:rPr>
      <w:rFonts w:ascii="Calibri" w:hAnsi="Calibri" w:eastAsia="宋体" w:cs="Times New Roman"/>
      <w:kern w:val="0"/>
      <w:sz w:val="22"/>
    </w:rPr>
  </w:style>
  <w:style w:type="character" w:customStyle="1" w:styleId="299">
    <w:name w:val="表头 Char"/>
    <w:link w:val="138"/>
    <w:qFormat/>
    <w:uiPriority w:val="0"/>
    <w:rPr>
      <w:rFonts w:ascii="Times New Roman" w:hAnsi="Times New Roman" w:eastAsia="黑体" w:cs="Times New Roman"/>
      <w:szCs w:val="21"/>
    </w:rPr>
  </w:style>
  <w:style w:type="character" w:customStyle="1" w:styleId="300">
    <w:name w:val="font31"/>
    <w:basedOn w:val="45"/>
    <w:qFormat/>
    <w:uiPriority w:val="0"/>
    <w:rPr>
      <w:rFonts w:hint="eastAsia" w:ascii="宋体" w:hAnsi="宋体" w:eastAsia="宋体" w:cs="宋体"/>
      <w:color w:val="00B0F0"/>
      <w:sz w:val="22"/>
      <w:szCs w:val="22"/>
      <w:u w:val="non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2.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51CB180-E03F-47A9-9FA0-095C19DDE4E3}">
  <ds:schemaRefs/>
</ds:datastoreItem>
</file>

<file path=docProps/app.xml><?xml version="1.0" encoding="utf-8"?>
<Properties xmlns="http://schemas.openxmlformats.org/officeDocument/2006/extended-properties" xmlns:vt="http://schemas.openxmlformats.org/officeDocument/2006/docPropsVTypes">
  <Template>Normal</Template>
  <Pages>13</Pages>
  <Words>1562</Words>
  <Characters>8909</Characters>
  <Lines>74</Lines>
  <Paragraphs>20</Paragraphs>
  <TotalTime>0</TotalTime>
  <ScaleCrop>false</ScaleCrop>
  <LinksUpToDate>false</LinksUpToDate>
  <CharactersWithSpaces>10451</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2016-03-10T08:07:00Z</dcterms:created>
  <dc:creator>林力博</dc:creator>
  <cp:lastModifiedBy>0015CDCE0A2A4472BA45FE912BCEC3CC</cp:lastModifiedBy>
  <cp:lastPrinted>2022-09-13T03:13:00Z</cp:lastPrinted>
  <dcterms:modified xsi:type="dcterms:W3CDTF">2024-12-10T03:30:05Z</dcterms:modified>
  <cp:revision>80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D9A54E8F10994A19AB38DB4E1DADA830</vt:lpwstr>
  </property>
</Properties>
</file>