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C91654">
      <w:pPr>
        <w:adjustRightInd w:val="0"/>
        <w:snapToGrid w:val="0"/>
        <w:spacing w:before="156" w:beforeLines="50" w:line="300" w:lineRule="auto"/>
        <w:jc w:val="center"/>
        <w:rPr>
          <w:b/>
          <w:sz w:val="40"/>
          <w:szCs w:val="40"/>
          <w:highlight w:val="yellow"/>
        </w:rPr>
      </w:pPr>
      <w:r>
        <w:rPr>
          <w:sz w:val="24"/>
        </w:rPr>
        <w:drawing>
          <wp:anchor distT="0" distB="0" distL="114300" distR="114300" simplePos="0" relativeHeight="251660288" behindDoc="0" locked="0" layoutInCell="1" allowOverlap="1">
            <wp:simplePos x="0" y="0"/>
            <wp:positionH relativeFrom="page">
              <wp:posOffset>342900</wp:posOffset>
            </wp:positionH>
            <wp:positionV relativeFrom="paragraph">
              <wp:posOffset>589280</wp:posOffset>
            </wp:positionV>
            <wp:extent cx="3459480" cy="813435"/>
            <wp:effectExtent l="0" t="0" r="7620" b="5715"/>
            <wp:wrapNone/>
            <wp:docPr id="4" name="图片 7" descr="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 descr="中国南方电网公司---横向标准组合"/>
                    <pic:cNvPicPr>
                      <a:picLocks noChangeAspect="1"/>
                    </pic:cNvPicPr>
                  </pic:nvPicPr>
                  <pic:blipFill>
                    <a:blip r:embed="rId4"/>
                    <a:stretch>
                      <a:fillRect/>
                    </a:stretch>
                  </pic:blipFill>
                  <pic:spPr>
                    <a:xfrm>
                      <a:off x="0" y="0"/>
                      <a:ext cx="3459480" cy="813435"/>
                    </a:xfrm>
                    <a:prstGeom prst="rect">
                      <a:avLst/>
                    </a:prstGeom>
                    <a:noFill/>
                    <a:ln>
                      <a:noFill/>
                    </a:ln>
                  </pic:spPr>
                </pic:pic>
              </a:graphicData>
            </a:graphic>
          </wp:anchor>
        </w:drawing>
      </w:r>
      <w:r>
        <w:rPr>
          <w:sz w:val="24"/>
        </w:rPr>
        <w:drawing>
          <wp:anchor distT="0" distB="0" distL="114300" distR="114300" simplePos="0" relativeHeight="251659264" behindDoc="1" locked="0" layoutInCell="1" allowOverlap="1">
            <wp:simplePos x="0" y="0"/>
            <wp:positionH relativeFrom="page">
              <wp:posOffset>6350</wp:posOffset>
            </wp:positionH>
            <wp:positionV relativeFrom="paragraph">
              <wp:posOffset>-943610</wp:posOffset>
            </wp:positionV>
            <wp:extent cx="7569835" cy="7791450"/>
            <wp:effectExtent l="0" t="0" r="2540" b="0"/>
            <wp:wrapNone/>
            <wp:docPr id="5" name="图片 6" descr="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descr="未命名"/>
                    <pic:cNvPicPr>
                      <a:picLocks noChangeAspect="1"/>
                    </pic:cNvPicPr>
                  </pic:nvPicPr>
                  <pic:blipFill>
                    <a:blip r:embed="rId5"/>
                    <a:stretch>
                      <a:fillRect/>
                    </a:stretch>
                  </pic:blipFill>
                  <pic:spPr>
                    <a:xfrm>
                      <a:off x="0" y="0"/>
                      <a:ext cx="7569835" cy="7791450"/>
                    </a:xfrm>
                    <a:prstGeom prst="rect">
                      <a:avLst/>
                    </a:prstGeom>
                    <a:noFill/>
                    <a:ln>
                      <a:noFill/>
                    </a:ln>
                  </pic:spPr>
                </pic:pic>
              </a:graphicData>
            </a:graphic>
          </wp:anchor>
        </w:drawing>
      </w:r>
    </w:p>
    <w:p w14:paraId="51FF7734">
      <w:pPr>
        <w:adjustRightInd w:val="0"/>
        <w:snapToGrid w:val="0"/>
        <w:spacing w:before="156" w:beforeLines="50" w:line="300" w:lineRule="auto"/>
        <w:jc w:val="center"/>
        <w:rPr>
          <w:b/>
          <w:sz w:val="40"/>
          <w:szCs w:val="40"/>
          <w:highlight w:val="yellow"/>
        </w:rPr>
      </w:pPr>
    </w:p>
    <w:p w14:paraId="41A17D53">
      <w:pPr>
        <w:adjustRightInd w:val="0"/>
        <w:snapToGrid w:val="0"/>
        <w:spacing w:before="156" w:beforeLines="50" w:line="300" w:lineRule="auto"/>
        <w:jc w:val="center"/>
        <w:rPr>
          <w:b/>
          <w:sz w:val="40"/>
          <w:szCs w:val="40"/>
          <w:highlight w:val="yellow"/>
        </w:rPr>
      </w:pPr>
    </w:p>
    <w:p w14:paraId="54356011">
      <w:pPr>
        <w:adjustRightInd w:val="0"/>
        <w:snapToGrid w:val="0"/>
        <w:spacing w:before="156" w:beforeLines="50" w:line="300" w:lineRule="auto"/>
        <w:jc w:val="center"/>
        <w:rPr>
          <w:b/>
          <w:sz w:val="40"/>
          <w:szCs w:val="40"/>
          <w:highlight w:val="yellow"/>
        </w:rPr>
      </w:pPr>
    </w:p>
    <w:p w14:paraId="67B87187">
      <w:pPr>
        <w:adjustRightInd w:val="0"/>
        <w:snapToGrid w:val="0"/>
        <w:spacing w:before="156" w:beforeLines="50" w:line="300" w:lineRule="auto"/>
        <w:jc w:val="center"/>
        <w:rPr>
          <w:b/>
          <w:sz w:val="40"/>
          <w:szCs w:val="40"/>
          <w:highlight w:val="yellow"/>
        </w:rPr>
      </w:pPr>
    </w:p>
    <w:p w14:paraId="67C825FC">
      <w:pPr>
        <w:adjustRightInd w:val="0"/>
        <w:snapToGrid w:val="0"/>
        <w:spacing w:before="156" w:beforeLines="50" w:line="300" w:lineRule="auto"/>
        <w:jc w:val="center"/>
        <w:rPr>
          <w:b/>
          <w:sz w:val="40"/>
          <w:szCs w:val="40"/>
          <w:highlight w:val="yellow"/>
        </w:rPr>
      </w:pPr>
    </w:p>
    <w:p w14:paraId="057001A0">
      <w:pPr>
        <w:adjustRightInd w:val="0"/>
        <w:snapToGrid w:val="0"/>
        <w:spacing w:before="156" w:beforeLines="50" w:line="300" w:lineRule="auto"/>
        <w:jc w:val="center"/>
        <w:rPr>
          <w:b/>
          <w:sz w:val="40"/>
          <w:szCs w:val="40"/>
          <w:highlight w:val="yellow"/>
        </w:rPr>
      </w:pPr>
      <w:bookmarkStart w:id="0" w:name="TXT_846D509D7E344B68A14761C1EDDA504E_1"/>
      <w:r>
        <w:rPr>
          <w:rFonts w:hint="eastAsia" w:ascii="方正粗宋简体" w:eastAsia="方正粗宋简体"/>
          <w:b/>
          <w:color w:val="000080"/>
          <w:sz w:val="44"/>
          <w:szCs w:val="44"/>
          <w:u w:val="single"/>
          <w:lang w:eastAsia="zh-CN"/>
        </w:rPr>
        <w:t>深圳南方电网深港科技创新</w:t>
      </w:r>
      <w:r>
        <w:rPr>
          <w:rFonts w:hint="eastAsia" w:ascii="方正粗宋简体" w:eastAsia="方正粗宋简体"/>
          <w:b/>
          <w:color w:val="000080"/>
          <w:sz w:val="44"/>
          <w:szCs w:val="44"/>
          <w:u w:val="single"/>
        </w:rPr>
        <w:t>有限公司2026-2027年第一批科创产品原材料、零部件框架采购及代工项目</w:t>
      </w:r>
      <w:bookmarkEnd w:id="0"/>
    </w:p>
    <w:p w14:paraId="4144077C">
      <w:pPr>
        <w:adjustRightInd w:val="0"/>
        <w:snapToGrid w:val="0"/>
        <w:spacing w:before="156" w:beforeLines="50" w:line="300" w:lineRule="auto"/>
        <w:jc w:val="center"/>
        <w:rPr>
          <w:b/>
          <w:sz w:val="40"/>
          <w:szCs w:val="40"/>
          <w:highlight w:val="yellow"/>
        </w:rPr>
      </w:pPr>
      <w:r>
        <mc:AlternateContent>
          <mc:Choice Requires="wps">
            <w:drawing>
              <wp:anchor distT="0" distB="0" distL="114300" distR="114300" simplePos="0" relativeHeight="251661312" behindDoc="0" locked="0" layoutInCell="1" allowOverlap="1">
                <wp:simplePos x="0" y="0"/>
                <wp:positionH relativeFrom="margin">
                  <wp:posOffset>2179955</wp:posOffset>
                </wp:positionH>
                <wp:positionV relativeFrom="paragraph">
                  <wp:posOffset>129540</wp:posOffset>
                </wp:positionV>
                <wp:extent cx="3094355" cy="1010920"/>
                <wp:effectExtent l="0" t="0" r="0" b="0"/>
                <wp:wrapNone/>
                <wp:docPr id="225" name="矩形 225"/>
                <wp:cNvGraphicFramePr/>
                <a:graphic xmlns:a="http://schemas.openxmlformats.org/drawingml/2006/main">
                  <a:graphicData uri="http://schemas.microsoft.com/office/word/2010/wordprocessingShape">
                    <wps:wsp>
                      <wps:cNvSpPr/>
                      <wps:spPr>
                        <a:xfrm>
                          <a:off x="0" y="0"/>
                          <a:ext cx="3094355" cy="1010920"/>
                        </a:xfrm>
                        <a:prstGeom prst="rect">
                          <a:avLst/>
                        </a:prstGeom>
                        <a:noFill/>
                        <a:ln>
                          <a:noFill/>
                        </a:ln>
                        <a:effectLst/>
                      </wps:spPr>
                      <wps:txbx>
                        <w:txbxContent>
                          <w:p w14:paraId="73514BAE">
                            <w:pPr>
                              <w:wordWrap w:val="0"/>
                              <w:spacing w:before="156" w:after="156"/>
                              <w:ind w:right="52"/>
                              <w:rPr>
                                <w:rFonts w:ascii="文鼎CS大黑" w:eastAsia="文鼎CS大黑"/>
                                <w:b/>
                                <w:color w:val="003B77"/>
                                <w:sz w:val="84"/>
                                <w:szCs w:val="84"/>
                              </w:rPr>
                            </w:pPr>
                            <w:r>
                              <w:rPr>
                                <w:rFonts w:hint="eastAsia" w:ascii="文鼎CS大黑" w:eastAsia="文鼎CS大黑"/>
                                <w:b/>
                                <w:color w:val="003B77"/>
                                <w:sz w:val="84"/>
                                <w:szCs w:val="84"/>
                              </w:rPr>
                              <w:t>技术规范书</w:t>
                            </w:r>
                          </w:p>
                        </w:txbxContent>
                      </wps:txbx>
                      <wps:bodyPr rot="0" spcFirstLastPara="0" vertOverflow="overflow" horzOverflow="overflow" vert="horz" wrap="square" lIns="91440" tIns="45720" rIns="91440" bIns="45720" numCol="1" anchor="t" upright="1">
                        <a:noAutofit/>
                      </wps:bodyPr>
                    </wps:wsp>
                  </a:graphicData>
                </a:graphic>
              </wp:anchor>
            </w:drawing>
          </mc:Choice>
          <mc:Fallback>
            <w:pict>
              <v:rect id="_x0000_s1026" o:spid="_x0000_s1026" o:spt="1" style="position:absolute;left:0pt;margin-left:171.65pt;margin-top:10.2pt;height:79.6pt;width:243.65pt;mso-position-horizontal-relative:margin;z-index:251661312;mso-width-relative:page;mso-height-relative:page;" filled="f" stroked="f" coordsize="21600,21600" o:gfxdata="UEsDBAoAAAAAAIdO4kAAAAAAAAAAAAAAAAAEAAAAZHJzL1BLAwQUAAAACACHTuJAzpXELtsAAAAK&#10;AQAADwAAAGRycy9kb3ducmV2LnhtbE2PTUvDQBCG74L/YRnBi9jdNiXWmE0PBbGIUEw/zttkTILZ&#10;2TS7Teq/d3rS4/A+vO8z6fJiWzFg7xtHGqYTBQKpcGVDlYbd9vVxAcIHQ6VpHaGGH/SwzG5vUpOU&#10;bqRPHPJQCS4hnxgNdQhdIqUvarTGT1yHxNmX660JfPaVLHszcrlt5UypWFrTEC/UpsNVjcV3frYa&#10;xmIzHLYfb3LzcFg7Oq1Pq3z/rvX93VS9gAh4CX8wXPVZHTJ2OrozlV60GqJ5FDGqYabmIBhYRCoG&#10;cWTy6TkGmaXy/wvZL1BLAwQUAAAACACHTuJARI+f+RECAAAfBAAADgAAAGRycy9lMm9Eb2MueG1s&#10;rVPNjtMwEL4j8Q6W7zRttwVaNV0hqiKkFVtp4QFcx2ksxR4zdpqUl0HixkPwOCteg7ETumXhsAcu&#10;jucn38z3zXh13ZmaHRV6DTbnk9GYM2UlFNoecv7p4/bFa858ELYQNViV85Py/Hr9/NmqdUs1hQrq&#10;QiEjEOuXrct5FYJbZpmXlTLCj8ApS8ES0IhAJh6yAkVL6KbOpuPxy6wFLByCVN6Td9MH+YCITwGE&#10;stRSbUA2RtnQo6KqRSBKvtLO83XqtiyVDLdl6VVgdc6JaUgnFaH7Pp7ZeiWWBxSu0nJoQTylhUec&#10;jNCWip6hNiII1qD+C8poieChDCMJJuuJJEWIxWT8SJu7SjiVuJDU3p1F9/8PVn447pDpIufT6Zwz&#10;KwyN/OfX7/c/vrHoIX1a55eUdud2OFierpFsV6KJX6LBuqTp6ayp6gKT5LwaL2ZXc4KWFJsQx8U0&#10;qZ49/O7Qh3cKDIuXnCMNLWkpjjc+UElK/Z0Sq1nY6rpOg6vtHw5K7D0qTX74O/bfdxxvodt3A409&#10;FCcij9BvhXdyq6mDG+HDTiCtAS0JPZRwS0dZQ5tzGG6cVYBf/uWP+TQdinLW0lrl3H9uBCrO6veW&#10;5raYzGZxD5Mxm78iMRheRvaXEduYt0CbO+FMWEmoOQ+cNQ71oaIykySThTdNgFInqSLFnhfpFg3a&#10;m6TgsONxMS/tlPXwrte/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M6VxC7bAAAACgEAAA8AAAAA&#10;AAAAAQAgAAAAIgAAAGRycy9kb3ducmV2LnhtbFBLAQIUABQAAAAIAIdO4kBEj5/5EQIAAB8EAAAO&#10;AAAAAAAAAAEAIAAAACoBAABkcnMvZTJvRG9jLnhtbFBLBQYAAAAABgAGAFkBAACtBQAAAAA=&#10;">
                <v:fill on="f" focussize="0,0"/>
                <v:stroke on="f"/>
                <v:imagedata o:title=""/>
                <o:lock v:ext="edit" aspectratio="f"/>
                <v:textbox>
                  <w:txbxContent>
                    <w:p w14:paraId="73514BAE">
                      <w:pPr>
                        <w:wordWrap w:val="0"/>
                        <w:spacing w:before="156" w:after="156"/>
                        <w:ind w:right="52"/>
                        <w:rPr>
                          <w:rFonts w:ascii="文鼎CS大黑" w:eastAsia="文鼎CS大黑"/>
                          <w:b/>
                          <w:color w:val="003B77"/>
                          <w:sz w:val="84"/>
                          <w:szCs w:val="84"/>
                        </w:rPr>
                      </w:pPr>
                      <w:r>
                        <w:rPr>
                          <w:rFonts w:hint="eastAsia" w:ascii="文鼎CS大黑" w:eastAsia="文鼎CS大黑"/>
                          <w:b/>
                          <w:color w:val="003B77"/>
                          <w:sz w:val="84"/>
                          <w:szCs w:val="84"/>
                        </w:rPr>
                        <w:t>技术规范书</w:t>
                      </w:r>
                    </w:p>
                  </w:txbxContent>
                </v:textbox>
              </v:rect>
            </w:pict>
          </mc:Fallback>
        </mc:AlternateContent>
      </w:r>
    </w:p>
    <w:p w14:paraId="2992F901">
      <w:pPr>
        <w:adjustRightInd w:val="0"/>
        <w:snapToGrid w:val="0"/>
        <w:spacing w:before="156" w:beforeLines="50" w:line="300" w:lineRule="auto"/>
        <w:jc w:val="center"/>
        <w:rPr>
          <w:b/>
          <w:sz w:val="40"/>
          <w:szCs w:val="40"/>
          <w:highlight w:val="yellow"/>
        </w:rPr>
      </w:pPr>
    </w:p>
    <w:p w14:paraId="1FD3A8A5">
      <w:pPr>
        <w:adjustRightInd w:val="0"/>
        <w:snapToGrid w:val="0"/>
        <w:spacing w:before="156" w:beforeLines="50" w:line="300" w:lineRule="auto"/>
        <w:jc w:val="center"/>
        <w:rPr>
          <w:b/>
          <w:sz w:val="40"/>
          <w:szCs w:val="40"/>
          <w:highlight w:val="yellow"/>
        </w:rPr>
      </w:pPr>
    </w:p>
    <w:p w14:paraId="08B02785">
      <w:pPr>
        <w:adjustRightInd w:val="0"/>
        <w:snapToGrid w:val="0"/>
        <w:spacing w:before="156" w:beforeLines="50" w:line="300" w:lineRule="auto"/>
        <w:jc w:val="center"/>
        <w:rPr>
          <w:b/>
          <w:sz w:val="40"/>
          <w:szCs w:val="40"/>
          <w:highlight w:val="yellow"/>
        </w:rPr>
      </w:pPr>
    </w:p>
    <w:p w14:paraId="2199F54A">
      <w:pPr>
        <w:adjustRightInd w:val="0"/>
        <w:snapToGrid w:val="0"/>
        <w:spacing w:before="156" w:beforeLines="50" w:line="300" w:lineRule="auto"/>
        <w:jc w:val="center"/>
        <w:rPr>
          <w:b/>
          <w:sz w:val="40"/>
          <w:szCs w:val="40"/>
          <w:highlight w:val="yellow"/>
        </w:rPr>
      </w:pPr>
    </w:p>
    <w:p w14:paraId="1DBB809C">
      <w:pPr>
        <w:adjustRightInd w:val="0"/>
        <w:snapToGrid w:val="0"/>
        <w:spacing w:before="156" w:beforeLines="50" w:line="300" w:lineRule="auto"/>
        <w:jc w:val="center"/>
        <w:rPr>
          <w:b/>
          <w:sz w:val="40"/>
          <w:szCs w:val="40"/>
          <w:highlight w:val="yellow"/>
        </w:rPr>
      </w:pPr>
    </w:p>
    <w:p w14:paraId="35736756">
      <w:pPr>
        <w:adjustRightInd w:val="0"/>
        <w:snapToGrid w:val="0"/>
        <w:spacing w:before="156" w:beforeLines="50" w:line="300" w:lineRule="auto"/>
        <w:rPr>
          <w:b/>
          <w:sz w:val="40"/>
          <w:szCs w:val="40"/>
          <w:highlight w:val="yellow"/>
        </w:rPr>
      </w:pPr>
    </w:p>
    <w:p w14:paraId="7C49B891">
      <w:pPr>
        <w:adjustRightInd w:val="0"/>
        <w:snapToGrid w:val="0"/>
        <w:spacing w:before="156" w:beforeLines="50" w:line="300" w:lineRule="auto"/>
        <w:jc w:val="center"/>
        <w:rPr>
          <w:b/>
          <w:sz w:val="40"/>
          <w:szCs w:val="40"/>
          <w:highlight w:val="yellow"/>
        </w:rPr>
      </w:pPr>
    </w:p>
    <w:p w14:paraId="061803D1">
      <w:pPr>
        <w:jc w:val="center"/>
      </w:pPr>
      <w:bookmarkStart w:id="1" w:name="TXT_600BB79FC4694713AD309179EEB39CA6_1"/>
      <w:r>
        <w:rPr>
          <w:rFonts w:hint="eastAsia" w:eastAsia="仿宋"/>
          <w:b/>
          <w:sz w:val="32"/>
          <w:szCs w:val="32"/>
          <w:u w:val="single"/>
        </w:rPr>
        <w:t>2026-04</w:t>
      </w:r>
      <w:bookmarkEnd w:id="1"/>
    </w:p>
    <w:p w14:paraId="725D99D8">
      <w:pPr>
        <w:spacing w:before="624" w:beforeLines="200"/>
        <w:jc w:val="center"/>
        <w:rPr>
          <w:rFonts w:ascii="Times New Roman" w:eastAsia="黑体"/>
          <w:b/>
          <w:color w:val="000000"/>
          <w:sz w:val="36"/>
        </w:rPr>
      </w:pPr>
    </w:p>
    <w:p w14:paraId="2836CEA5">
      <w:pPr>
        <w:pStyle w:val="16"/>
        <w:adjustRightInd w:val="0"/>
        <w:snapToGrid w:val="0"/>
        <w:spacing w:line="360" w:lineRule="auto"/>
        <w:ind w:firstLine="0" w:firstLineChars="0"/>
        <w:jc w:val="center"/>
        <w:rPr>
          <w:rFonts w:hint="eastAsia" w:ascii="黑体" w:hAnsi="黑体" w:eastAsia="黑体" w:cs="Times New Roman"/>
          <w:color w:val="000000"/>
          <w:sz w:val="36"/>
          <w:szCs w:val="36"/>
        </w:rPr>
      </w:pPr>
      <w:r>
        <w:rPr>
          <w:rFonts w:hint="eastAsia" w:ascii="黑体" w:hAnsi="黑体" w:eastAsia="黑体" w:cs="Times New Roman"/>
          <w:color w:val="000000"/>
          <w:sz w:val="36"/>
          <w:szCs w:val="36"/>
        </w:rPr>
        <w:t>目录</w:t>
      </w:r>
    </w:p>
    <w:p w14:paraId="3B4E4C2B">
      <w:pPr>
        <w:pStyle w:val="10"/>
        <w:tabs>
          <w:tab w:val="right" w:leader="dot" w:pos="8296"/>
        </w:tabs>
        <w:rPr>
          <w:rFonts w:asciiTheme="minorHAnsi" w:hAnsiTheme="minorHAnsi" w:eastAsiaTheme="minorEastAsia" w:cstheme="minorBidi"/>
          <w:b w:val="0"/>
          <w:bCs w:val="0"/>
          <w:caps w:val="0"/>
          <w:sz w:val="21"/>
          <w:szCs w:val="22"/>
        </w:rPr>
      </w:pPr>
      <w:r>
        <w:rPr>
          <w:rFonts w:hint="eastAsia" w:ascii="宋体" w:hAnsi="宋体"/>
          <w:b w:val="0"/>
          <w:i/>
          <w:color w:val="000000"/>
          <w:sz w:val="21"/>
          <w:szCs w:val="21"/>
        </w:rPr>
        <w:fldChar w:fldCharType="begin"/>
      </w:r>
      <w:r>
        <w:rPr>
          <w:rFonts w:hint="eastAsia" w:ascii="宋体" w:hAnsi="宋体"/>
          <w:b w:val="0"/>
          <w:i/>
          <w:color w:val="000000"/>
          <w:sz w:val="21"/>
          <w:szCs w:val="21"/>
        </w:rPr>
        <w:instrText xml:space="preserve"> TOC \o "1-2" \h \z \u </w:instrText>
      </w:r>
      <w:r>
        <w:rPr>
          <w:rFonts w:hint="eastAsia" w:ascii="宋体" w:hAnsi="宋体"/>
          <w:b w:val="0"/>
          <w:i/>
          <w:color w:val="000000"/>
          <w:sz w:val="21"/>
          <w:szCs w:val="21"/>
        </w:rPr>
        <w:fldChar w:fldCharType="separate"/>
      </w:r>
      <w:r>
        <w:fldChar w:fldCharType="begin"/>
      </w:r>
      <w:r>
        <w:instrText xml:space="preserve"> HYPERLINK \l "_Toc41318939" </w:instrText>
      </w:r>
      <w:r>
        <w:fldChar w:fldCharType="separate"/>
      </w:r>
      <w:r>
        <w:rPr>
          <w:rStyle w:val="15"/>
          <w:rFonts w:hAnsi="宋体"/>
        </w:rPr>
        <w:t>1 总则</w:t>
      </w:r>
      <w:r>
        <w:tab/>
      </w:r>
      <w:r>
        <w:fldChar w:fldCharType="begin"/>
      </w:r>
      <w:r>
        <w:instrText xml:space="preserve"> PAGEREF _Toc41318939 \h </w:instrText>
      </w:r>
      <w:r>
        <w:fldChar w:fldCharType="separate"/>
      </w:r>
      <w:r>
        <w:t>3</w:t>
      </w:r>
      <w:r>
        <w:fldChar w:fldCharType="end"/>
      </w:r>
      <w:r>
        <w:fldChar w:fldCharType="end"/>
      </w:r>
    </w:p>
    <w:p w14:paraId="735E2718">
      <w:pPr>
        <w:pStyle w:val="10"/>
        <w:tabs>
          <w:tab w:val="right" w:leader="dot" w:pos="8296"/>
        </w:tabs>
        <w:rPr>
          <w:rFonts w:asciiTheme="minorHAnsi" w:hAnsiTheme="minorHAnsi" w:eastAsiaTheme="minorEastAsia" w:cstheme="minorBidi"/>
          <w:b w:val="0"/>
          <w:bCs w:val="0"/>
          <w:caps w:val="0"/>
          <w:sz w:val="21"/>
          <w:szCs w:val="22"/>
        </w:rPr>
      </w:pPr>
      <w:r>
        <w:fldChar w:fldCharType="begin"/>
      </w:r>
      <w:r>
        <w:instrText xml:space="preserve"> HYPERLINK \l "_Toc41318940" </w:instrText>
      </w:r>
      <w:r>
        <w:fldChar w:fldCharType="separate"/>
      </w:r>
      <w:r>
        <w:rPr>
          <w:rStyle w:val="15"/>
          <w:rFonts w:hAnsi="宋体"/>
        </w:rPr>
        <w:t>2 工作范围</w:t>
      </w:r>
      <w:r>
        <w:tab/>
      </w:r>
      <w:r>
        <w:fldChar w:fldCharType="begin"/>
      </w:r>
      <w:r>
        <w:instrText xml:space="preserve"> PAGEREF _Toc41318940 \h </w:instrText>
      </w:r>
      <w:r>
        <w:fldChar w:fldCharType="separate"/>
      </w:r>
      <w:r>
        <w:t>4</w:t>
      </w:r>
      <w:r>
        <w:fldChar w:fldCharType="end"/>
      </w:r>
      <w:r>
        <w:fldChar w:fldCharType="end"/>
      </w:r>
    </w:p>
    <w:p w14:paraId="5795D158">
      <w:pPr>
        <w:pStyle w:val="11"/>
        <w:rPr>
          <w:rFonts w:asciiTheme="minorHAnsi" w:hAnsiTheme="minorHAnsi" w:eastAsiaTheme="minorEastAsia" w:cstheme="minorBidi"/>
          <w:szCs w:val="22"/>
        </w:rPr>
      </w:pPr>
      <w:r>
        <w:fldChar w:fldCharType="begin"/>
      </w:r>
      <w:r>
        <w:instrText xml:space="preserve"> HYPERLINK \l "_Toc41318941" </w:instrText>
      </w:r>
      <w:r>
        <w:fldChar w:fldCharType="separate"/>
      </w:r>
      <w:r>
        <w:rPr>
          <w:rStyle w:val="15"/>
          <w:rFonts w:hAnsi="宋体"/>
        </w:rPr>
        <w:t>2.1 项目概况</w:t>
      </w:r>
      <w:r>
        <w:tab/>
      </w:r>
      <w:r>
        <w:fldChar w:fldCharType="begin"/>
      </w:r>
      <w:r>
        <w:instrText xml:space="preserve"> PAGEREF _Toc41318941 \h </w:instrText>
      </w:r>
      <w:r>
        <w:fldChar w:fldCharType="separate"/>
      </w:r>
      <w:r>
        <w:t>4</w:t>
      </w:r>
      <w:r>
        <w:fldChar w:fldCharType="end"/>
      </w:r>
      <w:r>
        <w:fldChar w:fldCharType="end"/>
      </w:r>
    </w:p>
    <w:p w14:paraId="46A97637">
      <w:pPr>
        <w:pStyle w:val="11"/>
        <w:rPr>
          <w:rFonts w:asciiTheme="minorHAnsi" w:hAnsiTheme="minorHAnsi" w:eastAsiaTheme="minorEastAsia" w:cstheme="minorBidi"/>
          <w:szCs w:val="22"/>
        </w:rPr>
      </w:pPr>
      <w:r>
        <w:fldChar w:fldCharType="begin"/>
      </w:r>
      <w:r>
        <w:instrText xml:space="preserve"> HYPERLINK \l "_Toc41318942" </w:instrText>
      </w:r>
      <w:r>
        <w:fldChar w:fldCharType="separate"/>
      </w:r>
      <w:r>
        <w:rPr>
          <w:rStyle w:val="15"/>
          <w:rFonts w:hAnsi="宋体"/>
        </w:rPr>
        <w:t>2.2 范围和界限</w:t>
      </w:r>
      <w:r>
        <w:tab/>
      </w:r>
      <w:r>
        <w:fldChar w:fldCharType="begin"/>
      </w:r>
      <w:r>
        <w:instrText xml:space="preserve"> PAGEREF _Toc41318942 \h </w:instrText>
      </w:r>
      <w:r>
        <w:fldChar w:fldCharType="separate"/>
      </w:r>
      <w:r>
        <w:t>4</w:t>
      </w:r>
      <w:r>
        <w:fldChar w:fldCharType="end"/>
      </w:r>
      <w:r>
        <w:fldChar w:fldCharType="end"/>
      </w:r>
    </w:p>
    <w:p w14:paraId="4587619A">
      <w:pPr>
        <w:pStyle w:val="11"/>
        <w:rPr>
          <w:rFonts w:asciiTheme="minorHAnsi" w:hAnsiTheme="minorHAnsi" w:eastAsiaTheme="minorEastAsia" w:cstheme="minorBidi"/>
          <w:szCs w:val="22"/>
        </w:rPr>
      </w:pPr>
      <w:r>
        <w:fldChar w:fldCharType="begin"/>
      </w:r>
      <w:r>
        <w:instrText xml:space="preserve"> HYPERLINK \l "_Toc41318943" </w:instrText>
      </w:r>
      <w:r>
        <w:fldChar w:fldCharType="separate"/>
      </w:r>
      <w:r>
        <w:rPr>
          <w:rStyle w:val="15"/>
          <w:rFonts w:hAnsi="宋体"/>
        </w:rPr>
        <w:t>2.3 服务范围</w:t>
      </w:r>
      <w:r>
        <w:tab/>
      </w:r>
      <w:r>
        <w:fldChar w:fldCharType="begin"/>
      </w:r>
      <w:r>
        <w:instrText xml:space="preserve"> PAGEREF _Toc41318943 \h </w:instrText>
      </w:r>
      <w:r>
        <w:fldChar w:fldCharType="separate"/>
      </w:r>
      <w:r>
        <w:t>4</w:t>
      </w:r>
      <w:r>
        <w:fldChar w:fldCharType="end"/>
      </w:r>
      <w:r>
        <w:fldChar w:fldCharType="end"/>
      </w:r>
    </w:p>
    <w:p w14:paraId="3C922CA8">
      <w:pPr>
        <w:pStyle w:val="10"/>
        <w:tabs>
          <w:tab w:val="right" w:leader="dot" w:pos="8296"/>
        </w:tabs>
        <w:rPr>
          <w:rFonts w:asciiTheme="minorHAnsi" w:hAnsiTheme="minorHAnsi" w:eastAsiaTheme="minorEastAsia" w:cstheme="minorBidi"/>
          <w:b w:val="0"/>
          <w:bCs w:val="0"/>
          <w:caps w:val="0"/>
          <w:sz w:val="21"/>
          <w:szCs w:val="22"/>
        </w:rPr>
      </w:pPr>
      <w:r>
        <w:fldChar w:fldCharType="begin"/>
      </w:r>
      <w:r>
        <w:instrText xml:space="preserve"> HYPERLINK \l "_Toc41318944" </w:instrText>
      </w:r>
      <w:r>
        <w:fldChar w:fldCharType="separate"/>
      </w:r>
      <w:r>
        <w:rPr>
          <w:rStyle w:val="15"/>
          <w:rFonts w:hAnsi="宋体"/>
        </w:rPr>
        <w:t>3 应遵循的主要标准</w:t>
      </w:r>
      <w:r>
        <w:tab/>
      </w:r>
      <w:r>
        <w:fldChar w:fldCharType="begin"/>
      </w:r>
      <w:r>
        <w:instrText xml:space="preserve"> PAGEREF _Toc41318944 \h </w:instrText>
      </w:r>
      <w:r>
        <w:fldChar w:fldCharType="separate"/>
      </w:r>
      <w:r>
        <w:t>5</w:t>
      </w:r>
      <w:r>
        <w:fldChar w:fldCharType="end"/>
      </w:r>
      <w:r>
        <w:fldChar w:fldCharType="end"/>
      </w:r>
    </w:p>
    <w:p w14:paraId="11745EAE">
      <w:pPr>
        <w:pStyle w:val="10"/>
        <w:tabs>
          <w:tab w:val="right" w:leader="dot" w:pos="8296"/>
        </w:tabs>
        <w:rPr>
          <w:rFonts w:asciiTheme="minorHAnsi" w:hAnsiTheme="minorHAnsi" w:eastAsiaTheme="minorEastAsia" w:cstheme="minorBidi"/>
          <w:b w:val="0"/>
          <w:bCs w:val="0"/>
          <w:caps w:val="0"/>
          <w:sz w:val="21"/>
          <w:szCs w:val="22"/>
        </w:rPr>
      </w:pPr>
      <w:r>
        <w:fldChar w:fldCharType="begin"/>
      </w:r>
      <w:r>
        <w:instrText xml:space="preserve"> HYPERLINK \l "_Toc41318945" </w:instrText>
      </w:r>
      <w:r>
        <w:fldChar w:fldCharType="separate"/>
      </w:r>
      <w:r>
        <w:rPr>
          <w:rStyle w:val="15"/>
          <w:rFonts w:hAnsi="宋体"/>
        </w:rPr>
        <w:t>4 使用环境要求</w:t>
      </w:r>
      <w:r>
        <w:tab/>
      </w:r>
      <w:r>
        <w:fldChar w:fldCharType="begin"/>
      </w:r>
      <w:r>
        <w:instrText xml:space="preserve"> PAGEREF _Toc41318945 \h </w:instrText>
      </w:r>
      <w:r>
        <w:fldChar w:fldCharType="separate"/>
      </w:r>
      <w:r>
        <w:t>6</w:t>
      </w:r>
      <w:r>
        <w:fldChar w:fldCharType="end"/>
      </w:r>
      <w:r>
        <w:fldChar w:fldCharType="end"/>
      </w:r>
    </w:p>
    <w:p w14:paraId="06D0E0ED">
      <w:pPr>
        <w:pStyle w:val="10"/>
        <w:tabs>
          <w:tab w:val="right" w:leader="dot" w:pos="8296"/>
        </w:tabs>
        <w:rPr>
          <w:rFonts w:asciiTheme="minorHAnsi" w:hAnsiTheme="minorHAnsi" w:eastAsiaTheme="minorEastAsia" w:cstheme="minorBidi"/>
          <w:b w:val="0"/>
          <w:bCs w:val="0"/>
          <w:caps w:val="0"/>
          <w:sz w:val="21"/>
          <w:szCs w:val="22"/>
        </w:rPr>
      </w:pPr>
      <w:r>
        <w:fldChar w:fldCharType="begin"/>
      </w:r>
      <w:r>
        <w:instrText xml:space="preserve"> HYPERLINK \l "_Toc41318946" </w:instrText>
      </w:r>
      <w:r>
        <w:fldChar w:fldCharType="separate"/>
      </w:r>
      <w:r>
        <w:rPr>
          <w:rStyle w:val="15"/>
          <w:rFonts w:hAnsi="宋体"/>
        </w:rPr>
        <w:t>5 技术要求</w:t>
      </w:r>
      <w:r>
        <w:tab/>
      </w:r>
      <w:r>
        <w:fldChar w:fldCharType="begin"/>
      </w:r>
      <w:r>
        <w:instrText xml:space="preserve"> PAGEREF _Toc41318946 \h </w:instrText>
      </w:r>
      <w:r>
        <w:fldChar w:fldCharType="separate"/>
      </w:r>
      <w:r>
        <w:t>6</w:t>
      </w:r>
      <w:r>
        <w:fldChar w:fldCharType="end"/>
      </w:r>
      <w:r>
        <w:fldChar w:fldCharType="end"/>
      </w:r>
    </w:p>
    <w:p w14:paraId="34A7EEFC">
      <w:pPr>
        <w:pStyle w:val="10"/>
        <w:tabs>
          <w:tab w:val="right" w:leader="dot" w:pos="8296"/>
        </w:tabs>
        <w:rPr>
          <w:rFonts w:asciiTheme="minorHAnsi" w:hAnsiTheme="minorHAnsi" w:eastAsiaTheme="minorEastAsia" w:cstheme="minorBidi"/>
          <w:b w:val="0"/>
          <w:bCs w:val="0"/>
          <w:caps w:val="0"/>
          <w:sz w:val="21"/>
          <w:szCs w:val="22"/>
        </w:rPr>
      </w:pPr>
      <w:r>
        <w:fldChar w:fldCharType="begin"/>
      </w:r>
      <w:r>
        <w:instrText xml:space="preserve"> HYPERLINK \l "_Toc41318947" </w:instrText>
      </w:r>
      <w:r>
        <w:fldChar w:fldCharType="separate"/>
      </w:r>
      <w:r>
        <w:rPr>
          <w:rStyle w:val="15"/>
          <w:rFonts w:hAnsi="宋体"/>
        </w:rPr>
        <w:t>6 产品对环境的影响</w:t>
      </w:r>
      <w:r>
        <w:tab/>
      </w:r>
      <w:r>
        <w:fldChar w:fldCharType="begin"/>
      </w:r>
      <w:r>
        <w:instrText xml:space="preserve"> PAGEREF _Toc41318947 \h </w:instrText>
      </w:r>
      <w:r>
        <w:fldChar w:fldCharType="separate"/>
      </w:r>
      <w:r>
        <w:t>8</w:t>
      </w:r>
      <w:r>
        <w:fldChar w:fldCharType="end"/>
      </w:r>
      <w:r>
        <w:fldChar w:fldCharType="end"/>
      </w:r>
    </w:p>
    <w:p w14:paraId="763B8CBE">
      <w:pPr>
        <w:pStyle w:val="10"/>
        <w:tabs>
          <w:tab w:val="right" w:leader="dot" w:pos="8296"/>
        </w:tabs>
        <w:rPr>
          <w:rFonts w:asciiTheme="minorHAnsi" w:hAnsiTheme="minorHAnsi" w:eastAsiaTheme="minorEastAsia" w:cstheme="minorBidi"/>
          <w:b w:val="0"/>
          <w:bCs w:val="0"/>
          <w:caps w:val="0"/>
          <w:sz w:val="21"/>
          <w:szCs w:val="22"/>
        </w:rPr>
      </w:pPr>
      <w:r>
        <w:fldChar w:fldCharType="begin"/>
      </w:r>
      <w:r>
        <w:instrText xml:space="preserve"> HYPERLINK \l "_Toc41318948" </w:instrText>
      </w:r>
      <w:r>
        <w:fldChar w:fldCharType="separate"/>
      </w:r>
      <w:r>
        <w:rPr>
          <w:rStyle w:val="15"/>
          <w:rFonts w:hAnsi="宋体"/>
        </w:rPr>
        <w:t>7</w:t>
      </w:r>
      <w:r>
        <w:rPr>
          <w:rStyle w:val="15"/>
          <w:rFonts w:hint="eastAsia" w:hAnsi="宋体"/>
        </w:rPr>
        <w:t>技术条件书</w:t>
      </w:r>
      <w:r>
        <w:rPr>
          <w:rStyle w:val="15"/>
          <w:rFonts w:hAnsi="宋体"/>
        </w:rPr>
        <w:t>要求</w:t>
      </w:r>
      <w:r>
        <w:tab/>
      </w:r>
      <w:r>
        <w:fldChar w:fldCharType="begin"/>
      </w:r>
      <w:r>
        <w:instrText xml:space="preserve"> PAGEREF _Toc41318948 \h </w:instrText>
      </w:r>
      <w:r>
        <w:fldChar w:fldCharType="separate"/>
      </w:r>
      <w:r>
        <w:t>8</w:t>
      </w:r>
      <w:r>
        <w:fldChar w:fldCharType="end"/>
      </w:r>
      <w:r>
        <w:fldChar w:fldCharType="end"/>
      </w:r>
    </w:p>
    <w:p w14:paraId="723B0D3B">
      <w:pPr>
        <w:pStyle w:val="10"/>
        <w:tabs>
          <w:tab w:val="right" w:leader="dot" w:pos="8296"/>
        </w:tabs>
        <w:rPr>
          <w:rFonts w:asciiTheme="minorHAnsi" w:hAnsiTheme="minorHAnsi" w:eastAsiaTheme="minorEastAsia" w:cstheme="minorBidi"/>
          <w:b w:val="0"/>
          <w:bCs w:val="0"/>
          <w:caps w:val="0"/>
          <w:sz w:val="21"/>
          <w:szCs w:val="22"/>
        </w:rPr>
      </w:pPr>
      <w:r>
        <w:fldChar w:fldCharType="begin"/>
      </w:r>
      <w:r>
        <w:instrText xml:space="preserve"> HYPERLINK \l "_Toc41318949" </w:instrText>
      </w:r>
      <w:r>
        <w:fldChar w:fldCharType="separate"/>
      </w:r>
      <w:r>
        <w:rPr>
          <w:rStyle w:val="15"/>
          <w:rFonts w:hAnsi="宋体"/>
        </w:rPr>
        <w:t>8 监造、包装、运输、安装及质量保证</w:t>
      </w:r>
      <w:r>
        <w:tab/>
      </w:r>
      <w:r>
        <w:fldChar w:fldCharType="begin"/>
      </w:r>
      <w:r>
        <w:instrText xml:space="preserve"> PAGEREF _Toc41318949 \h </w:instrText>
      </w:r>
      <w:r>
        <w:fldChar w:fldCharType="separate"/>
      </w:r>
      <w:r>
        <w:t>9</w:t>
      </w:r>
      <w:r>
        <w:fldChar w:fldCharType="end"/>
      </w:r>
      <w:r>
        <w:fldChar w:fldCharType="end"/>
      </w:r>
    </w:p>
    <w:p w14:paraId="2E85FBD6">
      <w:pPr>
        <w:pStyle w:val="11"/>
        <w:rPr>
          <w:rFonts w:asciiTheme="minorHAnsi" w:hAnsiTheme="minorHAnsi" w:eastAsiaTheme="minorEastAsia" w:cstheme="minorBidi"/>
          <w:szCs w:val="22"/>
        </w:rPr>
      </w:pPr>
      <w:r>
        <w:fldChar w:fldCharType="begin"/>
      </w:r>
      <w:r>
        <w:instrText xml:space="preserve"> HYPERLINK \l "_Toc41318950" </w:instrText>
      </w:r>
      <w:r>
        <w:fldChar w:fldCharType="separate"/>
      </w:r>
      <w:r>
        <w:rPr>
          <w:rStyle w:val="15"/>
          <w:rFonts w:hAnsi="宋体"/>
        </w:rPr>
        <w:t>8.1监造</w:t>
      </w:r>
      <w:r>
        <w:tab/>
      </w:r>
      <w:r>
        <w:fldChar w:fldCharType="begin"/>
      </w:r>
      <w:r>
        <w:instrText xml:space="preserve"> PAGEREF _Toc41318950 \h </w:instrText>
      </w:r>
      <w:r>
        <w:fldChar w:fldCharType="separate"/>
      </w:r>
      <w:r>
        <w:t>9</w:t>
      </w:r>
      <w:r>
        <w:fldChar w:fldCharType="end"/>
      </w:r>
      <w:r>
        <w:fldChar w:fldCharType="end"/>
      </w:r>
    </w:p>
    <w:p w14:paraId="08B5830D">
      <w:pPr>
        <w:pStyle w:val="11"/>
        <w:rPr>
          <w:rFonts w:asciiTheme="minorHAnsi" w:hAnsiTheme="minorHAnsi" w:eastAsiaTheme="minorEastAsia" w:cstheme="minorBidi"/>
          <w:szCs w:val="22"/>
        </w:rPr>
      </w:pPr>
      <w:r>
        <w:fldChar w:fldCharType="begin"/>
      </w:r>
      <w:r>
        <w:instrText xml:space="preserve"> HYPERLINK \l "_Toc41318951" </w:instrText>
      </w:r>
      <w:r>
        <w:fldChar w:fldCharType="separate"/>
      </w:r>
      <w:r>
        <w:rPr>
          <w:rStyle w:val="15"/>
          <w:rFonts w:hAnsi="宋体"/>
        </w:rPr>
        <w:t>8.2包装</w:t>
      </w:r>
      <w:r>
        <w:tab/>
      </w:r>
      <w:r>
        <w:fldChar w:fldCharType="begin"/>
      </w:r>
      <w:r>
        <w:instrText xml:space="preserve"> PAGEREF _Toc41318951 \h </w:instrText>
      </w:r>
      <w:r>
        <w:fldChar w:fldCharType="separate"/>
      </w:r>
      <w:r>
        <w:t>9</w:t>
      </w:r>
      <w:r>
        <w:fldChar w:fldCharType="end"/>
      </w:r>
      <w:r>
        <w:fldChar w:fldCharType="end"/>
      </w:r>
    </w:p>
    <w:p w14:paraId="4297E109">
      <w:pPr>
        <w:pStyle w:val="11"/>
        <w:rPr>
          <w:rFonts w:asciiTheme="minorHAnsi" w:hAnsiTheme="minorHAnsi" w:eastAsiaTheme="minorEastAsia" w:cstheme="minorBidi"/>
          <w:szCs w:val="22"/>
        </w:rPr>
      </w:pPr>
      <w:r>
        <w:fldChar w:fldCharType="begin"/>
      </w:r>
      <w:r>
        <w:instrText xml:space="preserve"> HYPERLINK \l "_Toc41318952" </w:instrText>
      </w:r>
      <w:r>
        <w:fldChar w:fldCharType="separate"/>
      </w:r>
      <w:r>
        <w:rPr>
          <w:rStyle w:val="15"/>
          <w:rFonts w:hAnsi="宋体"/>
        </w:rPr>
        <w:t>8.3运输</w:t>
      </w:r>
      <w:r>
        <w:tab/>
      </w:r>
      <w:r>
        <w:fldChar w:fldCharType="begin"/>
      </w:r>
      <w:r>
        <w:instrText xml:space="preserve"> PAGEREF _Toc41318952 \h </w:instrText>
      </w:r>
      <w:r>
        <w:fldChar w:fldCharType="separate"/>
      </w:r>
      <w:r>
        <w:t>9</w:t>
      </w:r>
      <w:r>
        <w:fldChar w:fldCharType="end"/>
      </w:r>
      <w:r>
        <w:fldChar w:fldCharType="end"/>
      </w:r>
    </w:p>
    <w:p w14:paraId="281E9F8D">
      <w:pPr>
        <w:pStyle w:val="11"/>
        <w:rPr>
          <w:rFonts w:asciiTheme="minorHAnsi" w:hAnsiTheme="minorHAnsi" w:eastAsiaTheme="minorEastAsia" w:cstheme="minorBidi"/>
          <w:szCs w:val="22"/>
        </w:rPr>
      </w:pPr>
      <w:r>
        <w:fldChar w:fldCharType="begin"/>
      </w:r>
      <w:r>
        <w:instrText xml:space="preserve"> HYPERLINK \l "_Toc41318953" </w:instrText>
      </w:r>
      <w:r>
        <w:fldChar w:fldCharType="separate"/>
      </w:r>
      <w:r>
        <w:rPr>
          <w:rStyle w:val="15"/>
          <w:rFonts w:hAnsi="宋体"/>
        </w:rPr>
        <w:t>8.4安装使用指导</w:t>
      </w:r>
      <w:r>
        <w:tab/>
      </w:r>
      <w:r>
        <w:fldChar w:fldCharType="begin"/>
      </w:r>
      <w:r>
        <w:instrText xml:space="preserve"> PAGEREF _Toc41318953 \h </w:instrText>
      </w:r>
      <w:r>
        <w:fldChar w:fldCharType="separate"/>
      </w:r>
      <w:r>
        <w:t>9</w:t>
      </w:r>
      <w:r>
        <w:fldChar w:fldCharType="end"/>
      </w:r>
      <w:r>
        <w:fldChar w:fldCharType="end"/>
      </w:r>
    </w:p>
    <w:p w14:paraId="123058B8">
      <w:pPr>
        <w:pStyle w:val="11"/>
        <w:rPr>
          <w:rFonts w:asciiTheme="minorHAnsi" w:hAnsiTheme="minorHAnsi" w:eastAsiaTheme="minorEastAsia" w:cstheme="minorBidi"/>
          <w:szCs w:val="22"/>
        </w:rPr>
      </w:pPr>
      <w:r>
        <w:fldChar w:fldCharType="begin"/>
      </w:r>
      <w:r>
        <w:instrText xml:space="preserve"> HYPERLINK \l "_Toc41318954" </w:instrText>
      </w:r>
      <w:r>
        <w:fldChar w:fldCharType="separate"/>
      </w:r>
      <w:r>
        <w:rPr>
          <w:rStyle w:val="15"/>
          <w:rFonts w:hAnsi="宋体"/>
        </w:rPr>
        <w:t>8.5质量保证</w:t>
      </w:r>
      <w:r>
        <w:tab/>
      </w:r>
      <w:r>
        <w:fldChar w:fldCharType="begin"/>
      </w:r>
      <w:r>
        <w:instrText xml:space="preserve"> PAGEREF _Toc41318954 \h </w:instrText>
      </w:r>
      <w:r>
        <w:fldChar w:fldCharType="separate"/>
      </w:r>
      <w:r>
        <w:t>9</w:t>
      </w:r>
      <w:r>
        <w:fldChar w:fldCharType="end"/>
      </w:r>
      <w:r>
        <w:fldChar w:fldCharType="end"/>
      </w:r>
    </w:p>
    <w:p w14:paraId="7FE62581">
      <w:pPr>
        <w:pStyle w:val="10"/>
        <w:tabs>
          <w:tab w:val="right" w:leader="dot" w:pos="8296"/>
        </w:tabs>
        <w:rPr>
          <w:rFonts w:asciiTheme="minorHAnsi" w:hAnsiTheme="minorHAnsi" w:eastAsiaTheme="minorEastAsia" w:cstheme="minorBidi"/>
          <w:b w:val="0"/>
          <w:bCs w:val="0"/>
          <w:caps w:val="0"/>
          <w:sz w:val="21"/>
          <w:szCs w:val="22"/>
        </w:rPr>
      </w:pPr>
      <w:r>
        <w:fldChar w:fldCharType="begin"/>
      </w:r>
      <w:r>
        <w:instrText xml:space="preserve"> HYPERLINK \l "_Toc41318955" </w:instrText>
      </w:r>
      <w:r>
        <w:fldChar w:fldCharType="separate"/>
      </w:r>
      <w:r>
        <w:rPr>
          <w:rStyle w:val="15"/>
          <w:rFonts w:hAnsi="宋体"/>
        </w:rPr>
        <w:t>9技术差异表</w:t>
      </w:r>
      <w:r>
        <w:tab/>
      </w:r>
      <w:r>
        <w:fldChar w:fldCharType="begin"/>
      </w:r>
      <w:r>
        <w:instrText xml:space="preserve"> PAGEREF _Toc41318955 \h </w:instrText>
      </w:r>
      <w:r>
        <w:fldChar w:fldCharType="separate"/>
      </w:r>
      <w:r>
        <w:t>10</w:t>
      </w:r>
      <w:r>
        <w:fldChar w:fldCharType="end"/>
      </w:r>
      <w:r>
        <w:fldChar w:fldCharType="end"/>
      </w:r>
    </w:p>
    <w:p w14:paraId="47AF3F59">
      <w:pPr>
        <w:pStyle w:val="10"/>
        <w:tabs>
          <w:tab w:val="right" w:leader="dot" w:pos="8296"/>
        </w:tabs>
        <w:rPr>
          <w:rFonts w:asciiTheme="minorHAnsi" w:hAnsiTheme="minorHAnsi" w:eastAsiaTheme="minorEastAsia" w:cstheme="minorBidi"/>
          <w:b w:val="0"/>
          <w:bCs w:val="0"/>
          <w:caps w:val="0"/>
          <w:sz w:val="21"/>
          <w:szCs w:val="22"/>
        </w:rPr>
      </w:pPr>
      <w:r>
        <w:fldChar w:fldCharType="begin"/>
      </w:r>
      <w:r>
        <w:instrText xml:space="preserve"> HYPERLINK \l "_Toc41318956" </w:instrText>
      </w:r>
      <w:r>
        <w:fldChar w:fldCharType="separate"/>
      </w:r>
      <w:r>
        <w:rPr>
          <w:rStyle w:val="15"/>
          <w:rFonts w:hAnsi="宋体"/>
        </w:rPr>
        <w:t>10投标方需说明的其他问题</w:t>
      </w:r>
      <w:r>
        <w:tab/>
      </w:r>
      <w:r>
        <w:fldChar w:fldCharType="begin"/>
      </w:r>
      <w:r>
        <w:instrText xml:space="preserve"> PAGEREF _Toc41318956 \h </w:instrText>
      </w:r>
      <w:r>
        <w:fldChar w:fldCharType="separate"/>
      </w:r>
      <w:r>
        <w:t>11</w:t>
      </w:r>
      <w:r>
        <w:fldChar w:fldCharType="end"/>
      </w:r>
      <w:r>
        <w:fldChar w:fldCharType="end"/>
      </w:r>
    </w:p>
    <w:p w14:paraId="10D4F370">
      <w:pPr>
        <w:rPr>
          <w:rFonts w:hint="eastAsia" w:ascii="宋体" w:hAnsi="宋体"/>
          <w:color w:val="000000"/>
          <w:szCs w:val="21"/>
        </w:rPr>
      </w:pPr>
      <w:r>
        <w:rPr>
          <w:rFonts w:hint="eastAsia" w:ascii="宋体" w:hAnsi="宋体"/>
          <w:color w:val="000000"/>
          <w:szCs w:val="21"/>
        </w:rPr>
        <w:fldChar w:fldCharType="end"/>
      </w:r>
    </w:p>
    <w:p w14:paraId="69AA3376">
      <w:pPr>
        <w:rPr>
          <w:rFonts w:hint="eastAsia" w:ascii="宋体" w:hAnsi="宋体"/>
          <w:color w:val="000000"/>
          <w:szCs w:val="21"/>
        </w:rPr>
      </w:pPr>
    </w:p>
    <w:p w14:paraId="66685C6E">
      <w:pPr>
        <w:rPr>
          <w:rFonts w:hint="eastAsia" w:ascii="宋体" w:hAnsi="宋体"/>
          <w:color w:val="000000"/>
          <w:szCs w:val="21"/>
        </w:rPr>
      </w:pPr>
    </w:p>
    <w:p w14:paraId="2DC42276">
      <w:pPr>
        <w:rPr>
          <w:rFonts w:hint="eastAsia" w:ascii="宋体" w:hAnsi="宋体"/>
          <w:color w:val="000000"/>
          <w:szCs w:val="21"/>
        </w:rPr>
      </w:pPr>
    </w:p>
    <w:p w14:paraId="2EEC594E">
      <w:pPr>
        <w:rPr>
          <w:rFonts w:hint="eastAsia" w:ascii="宋体" w:hAnsi="宋体"/>
          <w:color w:val="000000"/>
          <w:szCs w:val="21"/>
        </w:rPr>
      </w:pPr>
    </w:p>
    <w:p w14:paraId="372CA24F">
      <w:pPr>
        <w:rPr>
          <w:rFonts w:hint="eastAsia" w:ascii="宋体" w:hAnsi="宋体"/>
          <w:color w:val="000000"/>
          <w:szCs w:val="21"/>
        </w:rPr>
      </w:pPr>
    </w:p>
    <w:p w14:paraId="67D80C3F">
      <w:pPr>
        <w:rPr>
          <w:rFonts w:hint="eastAsia" w:ascii="宋体" w:hAnsi="宋体"/>
          <w:color w:val="000000"/>
          <w:szCs w:val="21"/>
        </w:rPr>
      </w:pPr>
    </w:p>
    <w:p w14:paraId="1771B2CC">
      <w:pPr>
        <w:rPr>
          <w:rFonts w:hint="eastAsia" w:ascii="宋体" w:hAnsi="宋体"/>
          <w:color w:val="000000"/>
          <w:szCs w:val="21"/>
        </w:rPr>
      </w:pPr>
    </w:p>
    <w:p w14:paraId="4B81CB02">
      <w:pPr>
        <w:rPr>
          <w:rFonts w:hint="eastAsia" w:ascii="宋体" w:hAnsi="宋体"/>
          <w:color w:val="000000"/>
          <w:szCs w:val="21"/>
        </w:rPr>
      </w:pPr>
    </w:p>
    <w:p w14:paraId="0BFDF111"/>
    <w:p w14:paraId="3B4BD82B"/>
    <w:p w14:paraId="761B2B89"/>
    <w:p w14:paraId="3E83E878"/>
    <w:p w14:paraId="54B411EC"/>
    <w:p w14:paraId="3A608C1A">
      <w:pPr>
        <w:pStyle w:val="2"/>
        <w:numPr>
          <w:ilvl w:val="0"/>
          <w:numId w:val="0"/>
        </w:numPr>
        <w:snapToGrid/>
        <w:spacing w:before="312" w:line="480" w:lineRule="auto"/>
        <w:rPr>
          <w:rFonts w:hint="eastAsia" w:hAnsi="宋体"/>
          <w:color w:val="000000"/>
          <w:sz w:val="24"/>
          <w:szCs w:val="24"/>
        </w:rPr>
      </w:pPr>
      <w:bookmarkStart w:id="2" w:name="_Toc112756677"/>
      <w:bookmarkStart w:id="3" w:name="_Toc41318939"/>
      <w:r>
        <w:rPr>
          <w:rFonts w:hint="eastAsia" w:hAnsi="宋体"/>
          <w:color w:val="000000"/>
          <w:sz w:val="24"/>
          <w:szCs w:val="24"/>
        </w:rPr>
        <w:t xml:space="preserve">1 </w:t>
      </w:r>
      <w:bookmarkEnd w:id="2"/>
      <w:r>
        <w:rPr>
          <w:rFonts w:hint="eastAsia" w:hAnsi="宋体"/>
          <w:color w:val="000000"/>
          <w:sz w:val="24"/>
          <w:szCs w:val="24"/>
        </w:rPr>
        <w:t>总则</w:t>
      </w:r>
      <w:bookmarkEnd w:id="3"/>
    </w:p>
    <w:p w14:paraId="02D3D453">
      <w:pPr>
        <w:pStyle w:val="16"/>
        <w:adjustRightInd w:val="0"/>
        <w:snapToGrid w:val="0"/>
        <w:spacing w:line="360" w:lineRule="auto"/>
        <w:ind w:firstLine="0" w:firstLineChars="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1.1  </w:t>
      </w:r>
      <w:r>
        <w:rPr>
          <w:rFonts w:hint="eastAsia"/>
          <w:sz w:val="24"/>
        </w:rPr>
        <w:t>本技术规范书适用于</w:t>
      </w:r>
      <w:r>
        <w:rPr>
          <w:rFonts w:hint="eastAsia"/>
          <w:sz w:val="24"/>
          <w:lang w:eastAsia="zh-CN"/>
        </w:rPr>
        <w:t>深圳南方电网深港科技创新</w:t>
      </w:r>
      <w:r>
        <w:rPr>
          <w:rFonts w:hint="eastAsia"/>
          <w:sz w:val="24"/>
        </w:rPr>
        <w:t>有限公司2026-2027年第一批科创产品原材料、零部件框架采购及代工项目，它提出了高速成像系统【AI执法记录仪</w:t>
      </w:r>
      <w:r>
        <w:rPr>
          <w:rFonts w:hint="eastAsia" w:ascii="宋体" w:hAnsi="宋体" w:eastAsiaTheme="minorEastAsia" w:cstheme="minorBidi"/>
          <w:color w:val="000000"/>
          <w:sz w:val="24"/>
        </w:rPr>
        <w:t>、AI布控球</w:t>
      </w:r>
      <w:r>
        <w:rPr>
          <w:rFonts w:hint="eastAsia"/>
          <w:sz w:val="24"/>
        </w:rPr>
        <w:t>】</w:t>
      </w:r>
      <w:r>
        <w:rPr>
          <w:rFonts w:hint="eastAsia" w:ascii="宋体" w:hAnsi="宋体" w:eastAsia="宋体" w:cs="Times New Roman"/>
          <w:color w:val="000000"/>
          <w:sz w:val="24"/>
          <w:szCs w:val="24"/>
        </w:rPr>
        <w:t>设备本体及附属设备的功能设计、结构、性能、安装和试验等方面的技术要求。</w:t>
      </w:r>
    </w:p>
    <w:p w14:paraId="3116ECA5">
      <w:pPr>
        <w:pStyle w:val="16"/>
        <w:adjustRightInd w:val="0"/>
        <w:snapToGrid w:val="0"/>
        <w:spacing w:line="360" w:lineRule="auto"/>
        <w:ind w:firstLine="0" w:firstLineChars="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1.2  本设备技术规范书提出的是最低限度的技术要求。凡本技术规范书中未规定，但在相关设备的行业标准、国家标准或IEC标准中有规定的规范条文，投标方应按相应标准的条文进行设备设计、制造、试验和安装。对国家有关安全、环保等强制性标准，必须满足其要求。</w:t>
      </w:r>
    </w:p>
    <w:p w14:paraId="4955CF94">
      <w:pPr>
        <w:pStyle w:val="16"/>
        <w:adjustRightInd w:val="0"/>
        <w:snapToGrid w:val="0"/>
        <w:spacing w:line="360" w:lineRule="auto"/>
        <w:ind w:firstLine="0" w:firstLineChars="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1.3  如果投标方没有以书面形式对本技术规范书的条文提出异议，则意味着投标方提供的设备完全符合本技术规范书的要求。如有异议，不管是多么微小，都应在报价书中以“对技术规范书的意见和同技术规范书的差异”为标题的专门章节中加以详细描述。</w:t>
      </w:r>
    </w:p>
    <w:p w14:paraId="230EE7B3">
      <w:pPr>
        <w:pStyle w:val="16"/>
        <w:adjustRightInd w:val="0"/>
        <w:snapToGrid w:val="0"/>
        <w:spacing w:line="360" w:lineRule="auto"/>
        <w:ind w:firstLine="0" w:firstLineChars="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1.4  本技术规范书所使用的标准如遇与投标方所执行的标准不一致时，按较高标准执行。</w:t>
      </w:r>
    </w:p>
    <w:p w14:paraId="59031315">
      <w:pPr>
        <w:pStyle w:val="16"/>
        <w:adjustRightInd w:val="0"/>
        <w:snapToGrid w:val="0"/>
        <w:spacing w:line="360" w:lineRule="auto"/>
        <w:ind w:firstLine="0" w:firstLineChars="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1.5  本技术规范书经招标、投标双方确认后作为订货合同的技术附件，与合同正文具有同等的法律效力。若本标书涉及有关商务方面内容，如与招标文件的商务部分有矛盾时，以商务部分为准。</w:t>
      </w:r>
    </w:p>
    <w:p w14:paraId="046009E5">
      <w:pPr>
        <w:pStyle w:val="16"/>
        <w:adjustRightInd w:val="0"/>
        <w:snapToGrid w:val="0"/>
        <w:spacing w:line="360" w:lineRule="auto"/>
        <w:ind w:firstLine="0" w:firstLineChars="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1.6  本技术规范书未尽事宜，由招标、投标双方协商确定。</w:t>
      </w:r>
    </w:p>
    <w:p w14:paraId="1AFCE984">
      <w:pPr>
        <w:pStyle w:val="16"/>
        <w:adjustRightInd w:val="0"/>
        <w:snapToGrid w:val="0"/>
        <w:spacing w:line="360" w:lineRule="auto"/>
        <w:ind w:firstLine="0" w:firstLineChars="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1.7  投标方在应标技术规范书中应如实反映应标产品与本技术规范书的技术差异。如果投标方没有提出技术差异，而在执行合同的过程中，招标方发现投标方提供的产品与其应标技术规范书的条文存在差异，招标方有权利要求退货，并将对下一年度的评标工作有不同程度的影响。</w:t>
      </w:r>
    </w:p>
    <w:p w14:paraId="78F5E4D3">
      <w:pPr>
        <w:pStyle w:val="16"/>
        <w:adjustRightInd w:val="0"/>
        <w:snapToGrid w:val="0"/>
        <w:spacing w:line="360" w:lineRule="auto"/>
        <w:ind w:firstLine="0" w:firstLineChars="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1.8  投标方应在应标技术部分按本技术规范书的要求如实详细的填写应标设备的标准配置表，并在应标商务部分按此标准配置进行报价，如发现二者有矛盾之处，将对评标工作有不同程度的影响。</w:t>
      </w:r>
    </w:p>
    <w:p w14:paraId="1A5B4A01">
      <w:pPr>
        <w:pStyle w:val="16"/>
        <w:adjustRightInd w:val="0"/>
        <w:snapToGrid w:val="0"/>
        <w:spacing w:line="360" w:lineRule="auto"/>
        <w:ind w:firstLine="0" w:firstLineChars="0"/>
        <w:rPr>
          <w:rFonts w:hint="eastAsia" w:ascii="宋体" w:hAnsi="宋体" w:eastAsia="宋体" w:cs="Times New Roman"/>
          <w:color w:val="000000"/>
          <w:sz w:val="24"/>
          <w:szCs w:val="24"/>
        </w:rPr>
      </w:pPr>
      <w:r>
        <w:rPr>
          <w:rFonts w:hint="eastAsia" w:ascii="宋体" w:hAnsi="宋体"/>
          <w:color w:val="000000"/>
          <w:sz w:val="24"/>
        </w:rPr>
        <w:t>1.9  投标方应充分理解本技术规范书并按本技术规范书的具体条款、格式要求填写应标的技术条件书，如</w:t>
      </w:r>
      <w:r>
        <w:rPr>
          <w:rFonts w:hint="eastAsia" w:ascii="宋体" w:hAnsi="宋体" w:eastAsia="宋体" w:cs="Times New Roman"/>
          <w:color w:val="000000"/>
          <w:sz w:val="24"/>
          <w:szCs w:val="24"/>
        </w:rPr>
        <w:t>发现应标的技术条件书条款、格式不符合本技术规范书的要求，则认为应标不严肃，在评标时将有不同程度的扣分。</w:t>
      </w:r>
    </w:p>
    <w:p w14:paraId="4709B6A4">
      <w:pPr>
        <w:pStyle w:val="16"/>
        <w:adjustRightInd w:val="0"/>
        <w:snapToGrid w:val="0"/>
        <w:spacing w:line="360" w:lineRule="auto"/>
        <w:ind w:firstLine="0" w:firstLineChars="0"/>
        <w:rPr>
          <w:rFonts w:hint="eastAsia" w:ascii="宋体" w:hAnsi="宋体" w:eastAsia="宋体" w:cs="Times New Roman"/>
          <w:color w:val="000000"/>
          <w:sz w:val="24"/>
          <w:szCs w:val="24"/>
          <w:highlight w:val="green"/>
        </w:rPr>
      </w:pPr>
      <w:r>
        <w:rPr>
          <w:rFonts w:hint="eastAsia" w:ascii="宋体" w:hAnsi="宋体" w:eastAsia="宋体" w:cs="Times New Roman"/>
          <w:color w:val="000000"/>
          <w:sz w:val="24"/>
          <w:szCs w:val="24"/>
        </w:rPr>
        <w:t>1.10  标注“★”的条款为关键条款，投标方应出具相应技术资料证实其设备可以达到该参数要求，作为评标时打分的重点参考</w:t>
      </w:r>
      <w:r>
        <w:rPr>
          <w:rFonts w:hint="eastAsia" w:ascii="宋体" w:hAnsi="宋体" w:eastAsia="宋体" w:cs="Times New Roman"/>
          <w:color w:val="000000"/>
          <w:sz w:val="24"/>
          <w:szCs w:val="24"/>
          <w:highlight w:val="none"/>
        </w:rPr>
        <w:t>。</w:t>
      </w:r>
    </w:p>
    <w:p w14:paraId="798F9F8A">
      <w:pPr>
        <w:pStyle w:val="2"/>
        <w:numPr>
          <w:ilvl w:val="0"/>
          <w:numId w:val="0"/>
        </w:numPr>
        <w:snapToGrid/>
        <w:spacing w:before="312" w:line="480" w:lineRule="auto"/>
        <w:rPr>
          <w:rFonts w:hint="eastAsia" w:hAnsi="宋体"/>
          <w:color w:val="000000"/>
          <w:sz w:val="24"/>
          <w:szCs w:val="24"/>
        </w:rPr>
      </w:pPr>
      <w:bookmarkStart w:id="4" w:name="_Toc41318940"/>
      <w:r>
        <w:rPr>
          <w:rFonts w:hint="eastAsia" w:hAnsi="宋体"/>
          <w:color w:val="000000"/>
          <w:sz w:val="24"/>
          <w:szCs w:val="24"/>
        </w:rPr>
        <w:t>2 工作范围</w:t>
      </w:r>
      <w:bookmarkEnd w:id="4"/>
    </w:p>
    <w:p w14:paraId="5306562E">
      <w:pPr>
        <w:rPr>
          <w:rFonts w:hint="eastAsia" w:hAnsi="宋体"/>
          <w:color w:val="000000"/>
          <w:sz w:val="24"/>
          <w:szCs w:val="24"/>
        </w:rPr>
      </w:pPr>
      <w:bookmarkStart w:id="5" w:name="_Toc290652071"/>
      <w:bookmarkStart w:id="6" w:name="_Toc41318941"/>
      <w:r>
        <w:rPr>
          <w:rFonts w:hint="eastAsia" w:hAnsi="宋体"/>
          <w:color w:val="000000"/>
          <w:sz w:val="24"/>
          <w:szCs w:val="24"/>
        </w:rPr>
        <w:t>2.1 项目概况</w:t>
      </w:r>
      <w:bookmarkEnd w:id="5"/>
      <w:bookmarkEnd w:id="6"/>
    </w:p>
    <w:p w14:paraId="6B3B71DE">
      <w:pPr>
        <w:pStyle w:val="16"/>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本标书采购的设备适用的工程概况见表2.1：工程概况一览表。</w:t>
      </w:r>
    </w:p>
    <w:p w14:paraId="25CF1059">
      <w:pPr>
        <w:pStyle w:val="17"/>
        <w:adjustRightInd w:val="0"/>
        <w:snapToGrid w:val="0"/>
        <w:spacing w:line="360" w:lineRule="auto"/>
        <w:ind w:firstLine="0" w:firstLineChars="0"/>
        <w:jc w:val="center"/>
        <w:rPr>
          <w:rFonts w:hint="eastAsia" w:hAnsi="宋体"/>
          <w:color w:val="000000"/>
          <w:sz w:val="24"/>
          <w:szCs w:val="24"/>
        </w:rPr>
      </w:pPr>
      <w:r>
        <w:rPr>
          <w:rFonts w:hint="eastAsia" w:hAnsi="宋体"/>
          <w:color w:val="000000"/>
          <w:sz w:val="24"/>
          <w:szCs w:val="24"/>
        </w:rPr>
        <w:t>表2.1  工程概况一览表（项目单位填写）</w:t>
      </w:r>
    </w:p>
    <w:tbl>
      <w:tblPr>
        <w:tblStyle w:val="13"/>
        <w:tblW w:w="83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48"/>
        <w:gridCol w:w="2509"/>
        <w:gridCol w:w="5111"/>
      </w:tblGrid>
      <w:tr w14:paraId="217304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9" w:hRule="atLeast"/>
          <w:jc w:val="center"/>
        </w:trPr>
        <w:tc>
          <w:tcPr>
            <w:tcW w:w="748" w:type="dxa"/>
            <w:tcBorders>
              <w:top w:val="single" w:color="auto" w:sz="12" w:space="0"/>
              <w:left w:val="single" w:color="auto" w:sz="12" w:space="0"/>
              <w:bottom w:val="single" w:color="auto" w:sz="6" w:space="0"/>
              <w:right w:val="single" w:color="auto" w:sz="6" w:space="0"/>
            </w:tcBorders>
            <w:vAlign w:val="center"/>
          </w:tcPr>
          <w:p w14:paraId="6E7D5A23">
            <w:pPr>
              <w:jc w:val="center"/>
              <w:rPr>
                <w:rFonts w:hint="eastAsia" w:ascii="宋体" w:hAnsi="宋体"/>
                <w:color w:val="000000"/>
                <w:sz w:val="24"/>
                <w:szCs w:val="24"/>
              </w:rPr>
            </w:pPr>
            <w:r>
              <w:rPr>
                <w:rFonts w:hint="eastAsia" w:ascii="宋体" w:hAnsi="宋体"/>
                <w:color w:val="000000"/>
                <w:sz w:val="24"/>
              </w:rPr>
              <w:t>序号</w:t>
            </w:r>
          </w:p>
        </w:tc>
        <w:tc>
          <w:tcPr>
            <w:tcW w:w="2509" w:type="dxa"/>
            <w:tcBorders>
              <w:top w:val="single" w:color="auto" w:sz="12" w:space="0"/>
              <w:left w:val="single" w:color="auto" w:sz="6" w:space="0"/>
              <w:bottom w:val="single" w:color="auto" w:sz="6" w:space="0"/>
              <w:right w:val="single" w:color="auto" w:sz="6" w:space="0"/>
            </w:tcBorders>
            <w:vAlign w:val="center"/>
          </w:tcPr>
          <w:p w14:paraId="6C9E465E">
            <w:pPr>
              <w:jc w:val="center"/>
              <w:rPr>
                <w:rFonts w:hint="eastAsia" w:ascii="宋体" w:hAnsi="宋体"/>
                <w:color w:val="000000"/>
                <w:sz w:val="24"/>
              </w:rPr>
            </w:pPr>
            <w:r>
              <w:rPr>
                <w:rFonts w:hint="eastAsia" w:ascii="宋体" w:hAnsi="宋体"/>
                <w:color w:val="000000"/>
                <w:sz w:val="24"/>
              </w:rPr>
              <w:t>名称</w:t>
            </w:r>
          </w:p>
        </w:tc>
        <w:tc>
          <w:tcPr>
            <w:tcW w:w="5111" w:type="dxa"/>
            <w:tcBorders>
              <w:top w:val="single" w:color="auto" w:sz="12" w:space="0"/>
              <w:left w:val="single" w:color="auto" w:sz="6" w:space="0"/>
              <w:bottom w:val="single" w:color="auto" w:sz="6" w:space="0"/>
              <w:right w:val="single" w:color="auto" w:sz="12" w:space="0"/>
            </w:tcBorders>
            <w:vAlign w:val="center"/>
          </w:tcPr>
          <w:p w14:paraId="208B971B">
            <w:pPr>
              <w:jc w:val="center"/>
              <w:rPr>
                <w:rFonts w:hint="eastAsia" w:ascii="宋体" w:hAnsi="宋体"/>
                <w:color w:val="000000"/>
                <w:sz w:val="24"/>
              </w:rPr>
            </w:pPr>
            <w:r>
              <w:rPr>
                <w:rFonts w:hint="eastAsia" w:ascii="宋体" w:hAnsi="宋体"/>
                <w:color w:val="000000"/>
                <w:sz w:val="24"/>
              </w:rPr>
              <w:t>内容</w:t>
            </w:r>
          </w:p>
        </w:tc>
      </w:tr>
      <w:tr w14:paraId="11B86C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6" w:hRule="atLeast"/>
          <w:jc w:val="center"/>
        </w:trPr>
        <w:tc>
          <w:tcPr>
            <w:tcW w:w="748" w:type="dxa"/>
            <w:tcBorders>
              <w:top w:val="single" w:color="auto" w:sz="6" w:space="0"/>
              <w:left w:val="single" w:color="auto" w:sz="12" w:space="0"/>
              <w:bottom w:val="single" w:color="auto" w:sz="6" w:space="0"/>
              <w:right w:val="single" w:color="auto" w:sz="6" w:space="0"/>
            </w:tcBorders>
            <w:vAlign w:val="center"/>
          </w:tcPr>
          <w:p w14:paraId="0018AA6C">
            <w:pPr>
              <w:jc w:val="center"/>
              <w:rPr>
                <w:rFonts w:hint="eastAsia" w:ascii="宋体" w:hAnsi="宋体"/>
                <w:color w:val="000000"/>
                <w:sz w:val="24"/>
              </w:rPr>
            </w:pPr>
            <w:r>
              <w:rPr>
                <w:rFonts w:hint="eastAsia" w:ascii="宋体" w:hAnsi="宋体"/>
                <w:color w:val="000000"/>
                <w:sz w:val="24"/>
              </w:rPr>
              <w:t>1</w:t>
            </w:r>
          </w:p>
        </w:tc>
        <w:tc>
          <w:tcPr>
            <w:tcW w:w="2509" w:type="dxa"/>
            <w:tcBorders>
              <w:top w:val="single" w:color="auto" w:sz="6" w:space="0"/>
              <w:left w:val="single" w:color="auto" w:sz="6" w:space="0"/>
              <w:bottom w:val="single" w:color="auto" w:sz="6" w:space="0"/>
              <w:right w:val="single" w:color="auto" w:sz="6" w:space="0"/>
            </w:tcBorders>
            <w:vAlign w:val="center"/>
          </w:tcPr>
          <w:p w14:paraId="666517F2">
            <w:pPr>
              <w:rPr>
                <w:rFonts w:hint="eastAsia" w:ascii="宋体" w:hAnsi="宋体"/>
                <w:color w:val="000000"/>
                <w:sz w:val="24"/>
              </w:rPr>
            </w:pPr>
            <w:r>
              <w:rPr>
                <w:rFonts w:hint="eastAsia" w:ascii="宋体" w:hAnsi="宋体"/>
                <w:color w:val="000000"/>
                <w:sz w:val="24"/>
              </w:rPr>
              <w:t>采购设备或项目名称</w:t>
            </w:r>
          </w:p>
        </w:tc>
        <w:tc>
          <w:tcPr>
            <w:tcW w:w="5111" w:type="dxa"/>
            <w:tcBorders>
              <w:top w:val="single" w:color="auto" w:sz="6" w:space="0"/>
              <w:left w:val="single" w:color="auto" w:sz="6" w:space="0"/>
              <w:bottom w:val="single" w:color="auto" w:sz="6" w:space="0"/>
              <w:right w:val="single" w:color="auto" w:sz="12" w:space="0"/>
            </w:tcBorders>
            <w:vAlign w:val="center"/>
          </w:tcPr>
          <w:p w14:paraId="5FB8AE6F">
            <w:pPr>
              <w:rPr>
                <w:rFonts w:hint="eastAsia" w:ascii="宋体" w:hAnsi="宋体"/>
                <w:color w:val="000000"/>
                <w:sz w:val="24"/>
              </w:rPr>
            </w:pPr>
            <w:r>
              <w:rPr>
                <w:rFonts w:hint="eastAsia" w:ascii="宋体" w:hAnsi="宋体"/>
                <w:color w:val="000000"/>
                <w:sz w:val="24"/>
              </w:rPr>
              <w:t>高速成像系统（AI执法记录仪、AI布控球）</w:t>
            </w:r>
          </w:p>
        </w:tc>
      </w:tr>
      <w:tr w14:paraId="30AC7F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0" w:hRule="atLeast"/>
          <w:jc w:val="center"/>
        </w:trPr>
        <w:tc>
          <w:tcPr>
            <w:tcW w:w="748" w:type="dxa"/>
            <w:tcBorders>
              <w:top w:val="single" w:color="auto" w:sz="6" w:space="0"/>
              <w:left w:val="single" w:color="auto" w:sz="12" w:space="0"/>
              <w:bottom w:val="single" w:color="auto" w:sz="6" w:space="0"/>
              <w:right w:val="single" w:color="auto" w:sz="6" w:space="0"/>
            </w:tcBorders>
            <w:vAlign w:val="center"/>
          </w:tcPr>
          <w:p w14:paraId="30557BBC">
            <w:pPr>
              <w:jc w:val="center"/>
              <w:rPr>
                <w:rFonts w:hint="eastAsia" w:ascii="宋体" w:hAnsi="宋体"/>
                <w:color w:val="000000"/>
                <w:sz w:val="24"/>
              </w:rPr>
            </w:pPr>
            <w:r>
              <w:rPr>
                <w:rFonts w:hint="eastAsia" w:ascii="宋体" w:hAnsi="宋体"/>
                <w:color w:val="000000"/>
                <w:sz w:val="24"/>
              </w:rPr>
              <w:t>2</w:t>
            </w:r>
          </w:p>
        </w:tc>
        <w:tc>
          <w:tcPr>
            <w:tcW w:w="2509" w:type="dxa"/>
            <w:tcBorders>
              <w:top w:val="single" w:color="auto" w:sz="6" w:space="0"/>
              <w:left w:val="single" w:color="auto" w:sz="6" w:space="0"/>
              <w:bottom w:val="single" w:color="auto" w:sz="6" w:space="0"/>
              <w:right w:val="single" w:color="auto" w:sz="6" w:space="0"/>
            </w:tcBorders>
            <w:vAlign w:val="center"/>
          </w:tcPr>
          <w:p w14:paraId="78F10467">
            <w:pPr>
              <w:rPr>
                <w:rFonts w:hint="eastAsia" w:ascii="宋体" w:hAnsi="宋体"/>
                <w:color w:val="000000"/>
                <w:sz w:val="24"/>
              </w:rPr>
            </w:pPr>
            <w:r>
              <w:rPr>
                <w:rFonts w:hint="eastAsia" w:ascii="宋体" w:hAnsi="宋体"/>
                <w:color w:val="000000"/>
                <w:sz w:val="24"/>
              </w:rPr>
              <w:t>项目单位</w:t>
            </w:r>
          </w:p>
        </w:tc>
        <w:tc>
          <w:tcPr>
            <w:tcW w:w="5111" w:type="dxa"/>
            <w:tcBorders>
              <w:top w:val="single" w:color="auto" w:sz="6" w:space="0"/>
              <w:left w:val="single" w:color="auto" w:sz="6" w:space="0"/>
              <w:bottom w:val="single" w:color="auto" w:sz="6" w:space="0"/>
              <w:right w:val="single" w:color="auto" w:sz="12" w:space="0"/>
            </w:tcBorders>
            <w:vAlign w:val="center"/>
          </w:tcPr>
          <w:p w14:paraId="6A035001">
            <w:pPr>
              <w:rPr>
                <w:rFonts w:hint="eastAsia" w:ascii="宋体" w:hAnsi="宋体"/>
                <w:color w:val="000000"/>
                <w:sz w:val="24"/>
              </w:rPr>
            </w:pPr>
            <w:r>
              <w:rPr>
                <w:rFonts w:hint="eastAsia" w:ascii="宋体" w:hAnsi="宋体"/>
                <w:color w:val="000000"/>
                <w:sz w:val="24"/>
                <w:lang w:eastAsia="zh-CN"/>
              </w:rPr>
              <w:t>深圳南方电网深港科技创新</w:t>
            </w:r>
            <w:r>
              <w:rPr>
                <w:rFonts w:hint="eastAsia" w:ascii="宋体" w:hAnsi="宋体"/>
                <w:color w:val="000000"/>
                <w:sz w:val="24"/>
              </w:rPr>
              <w:t>有限公司</w:t>
            </w:r>
          </w:p>
        </w:tc>
      </w:tr>
      <w:tr w14:paraId="623EC7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7" w:hRule="atLeast"/>
          <w:jc w:val="center"/>
        </w:trPr>
        <w:tc>
          <w:tcPr>
            <w:tcW w:w="748" w:type="dxa"/>
            <w:tcBorders>
              <w:top w:val="single" w:color="auto" w:sz="6" w:space="0"/>
              <w:left w:val="single" w:color="auto" w:sz="12" w:space="0"/>
              <w:bottom w:val="single" w:color="auto" w:sz="12" w:space="0"/>
              <w:right w:val="single" w:color="auto" w:sz="6" w:space="0"/>
            </w:tcBorders>
            <w:vAlign w:val="center"/>
          </w:tcPr>
          <w:p w14:paraId="210EADA5">
            <w:pPr>
              <w:jc w:val="center"/>
              <w:rPr>
                <w:rFonts w:hint="eastAsia" w:ascii="宋体" w:hAnsi="宋体"/>
                <w:color w:val="000000"/>
                <w:sz w:val="24"/>
              </w:rPr>
            </w:pPr>
            <w:r>
              <w:rPr>
                <w:rFonts w:hint="eastAsia" w:ascii="宋体" w:hAnsi="宋体"/>
                <w:color w:val="000000"/>
                <w:sz w:val="24"/>
              </w:rPr>
              <w:t>3</w:t>
            </w:r>
          </w:p>
        </w:tc>
        <w:tc>
          <w:tcPr>
            <w:tcW w:w="2509" w:type="dxa"/>
            <w:tcBorders>
              <w:top w:val="single" w:color="auto" w:sz="6" w:space="0"/>
              <w:left w:val="single" w:color="auto" w:sz="6" w:space="0"/>
              <w:bottom w:val="single" w:color="auto" w:sz="12" w:space="0"/>
              <w:right w:val="single" w:color="auto" w:sz="6" w:space="0"/>
            </w:tcBorders>
            <w:vAlign w:val="center"/>
          </w:tcPr>
          <w:p w14:paraId="24ABAA00">
            <w:pPr>
              <w:rPr>
                <w:rFonts w:hint="eastAsia" w:ascii="宋体" w:hAnsi="宋体"/>
                <w:color w:val="000000"/>
                <w:sz w:val="24"/>
              </w:rPr>
            </w:pPr>
            <w:r>
              <w:rPr>
                <w:rFonts w:hint="eastAsia" w:ascii="宋体" w:hAnsi="宋体"/>
                <w:color w:val="000000"/>
                <w:sz w:val="24"/>
              </w:rPr>
              <w:t>项目单位地址</w:t>
            </w:r>
          </w:p>
        </w:tc>
        <w:tc>
          <w:tcPr>
            <w:tcW w:w="5111" w:type="dxa"/>
            <w:tcBorders>
              <w:top w:val="single" w:color="auto" w:sz="6" w:space="0"/>
              <w:left w:val="single" w:color="auto" w:sz="6" w:space="0"/>
              <w:bottom w:val="single" w:color="auto" w:sz="12" w:space="0"/>
              <w:right w:val="single" w:color="auto" w:sz="12" w:space="0"/>
            </w:tcBorders>
            <w:vAlign w:val="center"/>
          </w:tcPr>
          <w:p w14:paraId="5B96FC6E">
            <w:pPr>
              <w:rPr>
                <w:rFonts w:hint="eastAsia" w:ascii="宋体" w:hAnsi="宋体"/>
                <w:color w:val="000000"/>
                <w:sz w:val="24"/>
              </w:rPr>
            </w:pPr>
            <w:r>
              <w:rPr>
                <w:rFonts w:hint="eastAsia" w:ascii="Times New Roman" w:hAnsi="Times New Roman" w:eastAsia="宋体" w:cs="Times New Roman"/>
                <w:sz w:val="24"/>
              </w:rPr>
              <w:t xml:space="preserve">深圳市福田保税区桃花路3号国资国企产业创新中心301 </w:t>
            </w:r>
          </w:p>
        </w:tc>
      </w:tr>
    </w:tbl>
    <w:p w14:paraId="591D093E">
      <w:pPr>
        <w:rPr>
          <w:rFonts w:hint="eastAsia" w:hAnsi="宋体"/>
          <w:bCs/>
          <w:color w:val="000000"/>
          <w:sz w:val="24"/>
        </w:rPr>
      </w:pPr>
      <w:bookmarkStart w:id="7" w:name="_Toc41318942"/>
      <w:bookmarkStart w:id="8" w:name="_Toc290652072"/>
      <w:r>
        <w:rPr>
          <w:rFonts w:hint="eastAsia" w:hAnsi="宋体"/>
          <w:color w:val="000000"/>
          <w:sz w:val="24"/>
        </w:rPr>
        <w:t>2.2 范围和界限</w:t>
      </w:r>
      <w:bookmarkEnd w:id="7"/>
      <w:bookmarkEnd w:id="8"/>
    </w:p>
    <w:p w14:paraId="59939E2D">
      <w:pPr>
        <w:pStyle w:val="16"/>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1）本标书适应于所供设备的设计、制造、装配、工厂试验、交付、现场安装和试验的指导、监督以及试运行工作。</w:t>
      </w:r>
    </w:p>
    <w:p w14:paraId="2604E157">
      <w:pPr>
        <w:pStyle w:val="16"/>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color w:val="000000"/>
          <w:sz w:val="24"/>
        </w:rPr>
        <w:t>2）现场安装和试验在投标方的技术指导和监督下由</w:t>
      </w:r>
      <w:r>
        <w:rPr>
          <w:rFonts w:hint="eastAsia" w:ascii="宋体" w:hAnsi="宋体" w:eastAsia="宋体" w:cs="Times New Roman"/>
          <w:color w:val="000000"/>
          <w:sz w:val="24"/>
          <w:szCs w:val="24"/>
        </w:rPr>
        <w:t>招标方完成。</w:t>
      </w:r>
    </w:p>
    <w:p w14:paraId="1FB06A12">
      <w:pPr>
        <w:pStyle w:val="16"/>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3）本标书未做说明，但又与设计、制造、装配、试验、运输、包装、保管、安装和运行维护有关的技术要求，按条款2所规定的有关标准执行。</w:t>
      </w:r>
    </w:p>
    <w:p w14:paraId="60629F01">
      <w:pPr>
        <w:rPr>
          <w:rFonts w:hint="eastAsia" w:hAnsi="宋体"/>
          <w:color w:val="000000"/>
          <w:sz w:val="24"/>
          <w:szCs w:val="24"/>
        </w:rPr>
      </w:pPr>
      <w:bookmarkStart w:id="9" w:name="_Toc41318943"/>
      <w:bookmarkStart w:id="10" w:name="_Toc290652073"/>
      <w:r>
        <w:rPr>
          <w:rFonts w:hint="eastAsia" w:hAnsi="宋体"/>
          <w:color w:val="000000"/>
          <w:sz w:val="24"/>
          <w:szCs w:val="24"/>
        </w:rPr>
        <w:t>2.3 服务范围</w:t>
      </w:r>
      <w:bookmarkEnd w:id="9"/>
      <w:bookmarkEnd w:id="10"/>
    </w:p>
    <w:p w14:paraId="6DBAC4C8">
      <w:pPr>
        <w:pStyle w:val="16"/>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1）供货范围一览表（项目单位填写）</w:t>
      </w:r>
    </w:p>
    <w:p w14:paraId="454EEC74">
      <w:pPr>
        <w:pStyle w:val="16"/>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投标方提供的本标书采购设备及其附件的具体规格、数量见表2.2：供货范围及设备技术规格一览表。投标方应如实填写“投标方保证”栏。</w:t>
      </w:r>
    </w:p>
    <w:p w14:paraId="16F3CCD9">
      <w:pPr>
        <w:pStyle w:val="17"/>
        <w:adjustRightInd w:val="0"/>
        <w:snapToGrid w:val="0"/>
        <w:spacing w:line="360" w:lineRule="auto"/>
        <w:ind w:firstLineChars="0"/>
        <w:rPr>
          <w:rFonts w:hint="eastAsia" w:hAnsi="宋体"/>
          <w:color w:val="000000"/>
          <w:sz w:val="24"/>
          <w:szCs w:val="24"/>
          <w:highlight w:val="yellow"/>
        </w:rPr>
      </w:pPr>
      <w:r>
        <w:rPr>
          <w:rFonts w:hint="eastAsia" w:hAnsi="宋体"/>
          <w:color w:val="000000"/>
          <w:sz w:val="24"/>
          <w:szCs w:val="24"/>
        </w:rPr>
        <w:t>表2.2   设备供货范围响应表</w:t>
      </w:r>
    </w:p>
    <w:tbl>
      <w:tblPr>
        <w:tblStyle w:val="13"/>
        <w:tblW w:w="5000" w:type="pct"/>
        <w:tblInd w:w="0" w:type="dxa"/>
        <w:tblLayout w:type="autofit"/>
        <w:tblCellMar>
          <w:top w:w="0" w:type="dxa"/>
          <w:left w:w="108" w:type="dxa"/>
          <w:bottom w:w="0" w:type="dxa"/>
          <w:right w:w="108" w:type="dxa"/>
        </w:tblCellMar>
      </w:tblPr>
      <w:tblGrid>
        <w:gridCol w:w="1100"/>
        <w:gridCol w:w="698"/>
        <w:gridCol w:w="897"/>
        <w:gridCol w:w="5827"/>
      </w:tblGrid>
      <w:tr w14:paraId="1AE77A6A">
        <w:trPr>
          <w:trHeight w:val="510" w:hRule="atLeast"/>
        </w:trPr>
        <w:tc>
          <w:tcPr>
            <w:tcW w:w="645" w:type="pct"/>
            <w:tcBorders>
              <w:top w:val="single" w:color="auto" w:sz="4" w:space="0"/>
              <w:left w:val="single" w:color="auto" w:sz="4" w:space="0"/>
              <w:bottom w:val="single" w:color="auto" w:sz="4" w:space="0"/>
              <w:right w:val="single" w:color="auto" w:sz="4" w:space="0"/>
            </w:tcBorders>
            <w:noWrap/>
            <w:vAlign w:val="center"/>
          </w:tcPr>
          <w:p w14:paraId="473AA579">
            <w:pPr>
              <w:widowControl/>
              <w:jc w:val="left"/>
              <w:rPr>
                <w:rFonts w:hint="eastAsia" w:ascii="宋体" w:hAnsi="宋体" w:cs="宋体"/>
                <w:b/>
                <w:bCs/>
                <w:color w:val="000000"/>
                <w:kern w:val="0"/>
                <w:sz w:val="22"/>
              </w:rPr>
            </w:pPr>
            <w:r>
              <w:rPr>
                <w:rFonts w:hint="eastAsia" w:ascii="宋体" w:hAnsi="宋体" w:cs="宋体"/>
                <w:b/>
                <w:bCs/>
                <w:color w:val="000000"/>
                <w:kern w:val="0"/>
                <w:sz w:val="22"/>
              </w:rPr>
              <w:t>设备名称</w:t>
            </w:r>
          </w:p>
        </w:tc>
        <w:tc>
          <w:tcPr>
            <w:tcW w:w="410" w:type="pct"/>
            <w:tcBorders>
              <w:top w:val="single" w:color="auto" w:sz="4" w:space="0"/>
              <w:left w:val="nil"/>
              <w:bottom w:val="single" w:color="auto" w:sz="4" w:space="0"/>
              <w:right w:val="single" w:color="auto" w:sz="4" w:space="0"/>
            </w:tcBorders>
            <w:vAlign w:val="center"/>
          </w:tcPr>
          <w:p w14:paraId="4EFE3F09">
            <w:pPr>
              <w:widowControl/>
              <w:jc w:val="center"/>
              <w:rPr>
                <w:rFonts w:hint="eastAsia" w:ascii="宋体" w:hAnsi="宋体" w:cs="宋体"/>
                <w:b/>
                <w:bCs/>
                <w:color w:val="000000"/>
                <w:kern w:val="0"/>
                <w:szCs w:val="21"/>
              </w:rPr>
            </w:pPr>
            <w:r>
              <w:rPr>
                <w:rFonts w:hint="eastAsia" w:ascii="宋体" w:hAnsi="宋体" w:cs="宋体"/>
                <w:b/>
                <w:bCs/>
                <w:color w:val="000000"/>
                <w:kern w:val="0"/>
                <w:szCs w:val="21"/>
              </w:rPr>
              <w:t>一级功能分类</w:t>
            </w:r>
          </w:p>
        </w:tc>
        <w:tc>
          <w:tcPr>
            <w:tcW w:w="526" w:type="pct"/>
            <w:tcBorders>
              <w:top w:val="single" w:color="auto" w:sz="4" w:space="0"/>
              <w:left w:val="nil"/>
              <w:bottom w:val="single" w:color="auto" w:sz="4" w:space="0"/>
              <w:right w:val="single" w:color="auto" w:sz="4" w:space="0"/>
            </w:tcBorders>
            <w:vAlign w:val="center"/>
          </w:tcPr>
          <w:p w14:paraId="3314571F">
            <w:pPr>
              <w:widowControl/>
              <w:jc w:val="center"/>
              <w:rPr>
                <w:rFonts w:hint="eastAsia" w:ascii="宋体" w:hAnsi="宋体" w:cs="宋体"/>
                <w:b/>
                <w:bCs/>
                <w:color w:val="000000"/>
                <w:kern w:val="0"/>
                <w:szCs w:val="21"/>
              </w:rPr>
            </w:pPr>
            <w:r>
              <w:rPr>
                <w:rFonts w:hint="eastAsia" w:ascii="宋体" w:hAnsi="宋体" w:cs="宋体"/>
                <w:b/>
                <w:bCs/>
                <w:color w:val="000000"/>
                <w:kern w:val="0"/>
                <w:szCs w:val="21"/>
              </w:rPr>
              <w:t>二级功能分类</w:t>
            </w:r>
          </w:p>
        </w:tc>
        <w:tc>
          <w:tcPr>
            <w:tcW w:w="3418" w:type="pct"/>
            <w:tcBorders>
              <w:top w:val="single" w:color="auto" w:sz="4" w:space="0"/>
              <w:left w:val="nil"/>
              <w:bottom w:val="single" w:color="auto" w:sz="4" w:space="0"/>
              <w:right w:val="single" w:color="auto" w:sz="4" w:space="0"/>
            </w:tcBorders>
            <w:vAlign w:val="center"/>
          </w:tcPr>
          <w:p w14:paraId="4C597A5F">
            <w:pPr>
              <w:widowControl/>
              <w:jc w:val="center"/>
              <w:rPr>
                <w:rFonts w:hint="eastAsia" w:ascii="宋体" w:hAnsi="宋体" w:cs="宋体"/>
                <w:b/>
                <w:bCs/>
                <w:color w:val="000000"/>
                <w:kern w:val="0"/>
                <w:szCs w:val="21"/>
              </w:rPr>
            </w:pPr>
            <w:r>
              <w:rPr>
                <w:rFonts w:hint="eastAsia" w:ascii="宋体" w:hAnsi="宋体" w:cs="宋体"/>
                <w:b/>
                <w:bCs/>
                <w:color w:val="000000"/>
                <w:kern w:val="0"/>
                <w:szCs w:val="21"/>
              </w:rPr>
              <w:t>详细参数说明</w:t>
            </w:r>
          </w:p>
        </w:tc>
      </w:tr>
      <w:tr w14:paraId="6EB3A381">
        <w:tblPrEx>
          <w:tblCellMar>
            <w:top w:w="0" w:type="dxa"/>
            <w:left w:w="108" w:type="dxa"/>
            <w:bottom w:w="0" w:type="dxa"/>
            <w:right w:w="108" w:type="dxa"/>
          </w:tblCellMar>
        </w:tblPrEx>
        <w:trPr>
          <w:trHeight w:val="300" w:hRule="atLeast"/>
        </w:trPr>
        <w:tc>
          <w:tcPr>
            <w:tcW w:w="645" w:type="pct"/>
            <w:vMerge w:val="restart"/>
            <w:tcBorders>
              <w:top w:val="nil"/>
              <w:left w:val="single" w:color="auto" w:sz="4" w:space="0"/>
              <w:bottom w:val="single" w:color="auto" w:sz="4" w:space="0"/>
              <w:right w:val="single" w:color="auto" w:sz="4" w:space="0"/>
            </w:tcBorders>
            <w:vAlign w:val="center"/>
          </w:tcPr>
          <w:p w14:paraId="07DEF24B">
            <w:pPr>
              <w:widowControl/>
              <w:jc w:val="center"/>
              <w:rPr>
                <w:rFonts w:hint="eastAsia" w:ascii="宋体" w:hAnsi="宋体" w:cs="宋体"/>
                <w:color w:val="000000"/>
                <w:kern w:val="0"/>
                <w:sz w:val="24"/>
              </w:rPr>
            </w:pPr>
            <w:r>
              <w:rPr>
                <w:rFonts w:hint="eastAsia" w:ascii="宋体" w:hAnsi="宋体"/>
                <w:color w:val="000000"/>
                <w:sz w:val="24"/>
              </w:rPr>
              <w:t>高速成像系统（</w:t>
            </w:r>
            <w:r>
              <w:rPr>
                <w:rFonts w:hint="eastAsia" w:ascii="宋体" w:hAnsi="宋体" w:cs="宋体"/>
                <w:color w:val="000000"/>
                <w:kern w:val="0"/>
                <w:sz w:val="24"/>
                <w:lang w:eastAsia="zh-TW"/>
              </w:rPr>
              <w:t>AI布控球</w:t>
            </w:r>
            <w:r>
              <w:rPr>
                <w:rFonts w:hint="eastAsia" w:ascii="宋体" w:hAnsi="宋体" w:cs="宋体"/>
                <w:color w:val="000000"/>
                <w:kern w:val="0"/>
                <w:sz w:val="24"/>
              </w:rPr>
              <w:t>）</w:t>
            </w:r>
          </w:p>
        </w:tc>
        <w:tc>
          <w:tcPr>
            <w:tcW w:w="410" w:type="pct"/>
            <w:vMerge w:val="restart"/>
            <w:tcBorders>
              <w:top w:val="nil"/>
              <w:left w:val="single" w:color="auto" w:sz="4" w:space="0"/>
              <w:bottom w:val="single" w:color="000000" w:sz="4" w:space="0"/>
              <w:right w:val="single" w:color="auto" w:sz="4" w:space="0"/>
            </w:tcBorders>
            <w:vAlign w:val="center"/>
          </w:tcPr>
          <w:p w14:paraId="356A28AA">
            <w:pPr>
              <w:widowControl/>
              <w:jc w:val="center"/>
              <w:rPr>
                <w:rFonts w:hint="eastAsia" w:ascii="宋体" w:hAnsi="宋体" w:cs="宋体"/>
                <w:color w:val="000000"/>
                <w:kern w:val="0"/>
                <w:szCs w:val="21"/>
              </w:rPr>
            </w:pPr>
            <w:r>
              <w:rPr>
                <w:rFonts w:hint="eastAsia" w:ascii="宋体" w:hAnsi="宋体" w:cs="宋体"/>
                <w:color w:val="000000"/>
                <w:kern w:val="0"/>
                <w:szCs w:val="21"/>
              </w:rPr>
              <w:t>基础功能</w:t>
            </w:r>
          </w:p>
        </w:tc>
        <w:tc>
          <w:tcPr>
            <w:tcW w:w="526" w:type="pct"/>
            <w:tcBorders>
              <w:top w:val="nil"/>
              <w:left w:val="nil"/>
              <w:bottom w:val="single" w:color="auto" w:sz="4" w:space="0"/>
              <w:right w:val="single" w:color="auto" w:sz="4" w:space="0"/>
            </w:tcBorders>
            <w:vAlign w:val="center"/>
          </w:tcPr>
          <w:p w14:paraId="19572605">
            <w:pPr>
              <w:widowControl/>
              <w:jc w:val="center"/>
              <w:rPr>
                <w:rFonts w:hint="eastAsia" w:ascii="宋体" w:hAnsi="宋体" w:cs="宋体"/>
                <w:color w:val="000000"/>
                <w:kern w:val="0"/>
                <w:szCs w:val="21"/>
              </w:rPr>
            </w:pPr>
            <w:r>
              <w:rPr>
                <w:rFonts w:hint="eastAsia" w:ascii="宋体" w:hAnsi="宋体" w:cs="宋体"/>
                <w:color w:val="000000"/>
                <w:kern w:val="0"/>
                <w:szCs w:val="21"/>
              </w:rPr>
              <w:t>安全防护</w:t>
            </w:r>
          </w:p>
        </w:tc>
        <w:tc>
          <w:tcPr>
            <w:tcW w:w="3418" w:type="pct"/>
            <w:tcBorders>
              <w:top w:val="nil"/>
              <w:left w:val="nil"/>
              <w:bottom w:val="single" w:color="auto" w:sz="4" w:space="0"/>
              <w:right w:val="single" w:color="auto" w:sz="4" w:space="0"/>
            </w:tcBorders>
            <w:vAlign w:val="center"/>
          </w:tcPr>
          <w:p w14:paraId="32C58363">
            <w:pPr>
              <w:widowControl/>
              <w:jc w:val="left"/>
              <w:rPr>
                <w:rFonts w:hint="eastAsia" w:ascii="宋体" w:hAnsi="宋体" w:cs="宋体"/>
                <w:color w:val="000000"/>
                <w:kern w:val="0"/>
                <w:szCs w:val="21"/>
              </w:rPr>
            </w:pPr>
            <w:r>
              <w:rPr>
                <w:rFonts w:hint="eastAsia" w:ascii="宋体" w:hAnsi="宋体" w:cs="宋体"/>
                <w:color w:val="000000"/>
                <w:kern w:val="0"/>
                <w:szCs w:val="21"/>
              </w:rPr>
              <w:t>防尘、防水、防潮（防护等级：IP66）</w:t>
            </w:r>
          </w:p>
        </w:tc>
      </w:tr>
      <w:tr w14:paraId="0762455F">
        <w:tblPrEx>
          <w:tblCellMar>
            <w:top w:w="0" w:type="dxa"/>
            <w:left w:w="108" w:type="dxa"/>
            <w:bottom w:w="0" w:type="dxa"/>
            <w:right w:w="108" w:type="dxa"/>
          </w:tblCellMar>
        </w:tblPrEx>
        <w:trPr>
          <w:trHeight w:val="765" w:hRule="atLeast"/>
        </w:trPr>
        <w:tc>
          <w:tcPr>
            <w:tcW w:w="645" w:type="pct"/>
            <w:vMerge w:val="continue"/>
            <w:tcBorders>
              <w:top w:val="nil"/>
              <w:left w:val="single" w:color="auto" w:sz="4" w:space="0"/>
              <w:bottom w:val="single" w:color="auto" w:sz="4" w:space="0"/>
              <w:right w:val="single" w:color="auto" w:sz="4" w:space="0"/>
            </w:tcBorders>
            <w:vAlign w:val="center"/>
          </w:tcPr>
          <w:p w14:paraId="5899533B">
            <w:pPr>
              <w:widowControl/>
              <w:jc w:val="left"/>
              <w:rPr>
                <w:rFonts w:hint="eastAsia" w:ascii="宋体" w:hAnsi="宋体" w:cs="宋体"/>
                <w:color w:val="000000"/>
                <w:kern w:val="0"/>
                <w:sz w:val="24"/>
              </w:rPr>
            </w:pPr>
          </w:p>
        </w:tc>
        <w:tc>
          <w:tcPr>
            <w:tcW w:w="410" w:type="pct"/>
            <w:vMerge w:val="continue"/>
            <w:tcBorders>
              <w:top w:val="nil"/>
              <w:left w:val="single" w:color="auto" w:sz="4" w:space="0"/>
              <w:bottom w:val="single" w:color="000000" w:sz="4" w:space="0"/>
              <w:right w:val="single" w:color="auto" w:sz="4" w:space="0"/>
            </w:tcBorders>
            <w:vAlign w:val="center"/>
          </w:tcPr>
          <w:p w14:paraId="48AA71B8">
            <w:pPr>
              <w:widowControl/>
              <w:jc w:val="left"/>
              <w:rPr>
                <w:rFonts w:hint="eastAsia" w:ascii="宋体" w:hAnsi="宋体" w:cs="宋体"/>
                <w:color w:val="000000"/>
                <w:kern w:val="0"/>
                <w:szCs w:val="21"/>
              </w:rPr>
            </w:pPr>
          </w:p>
        </w:tc>
        <w:tc>
          <w:tcPr>
            <w:tcW w:w="526" w:type="pct"/>
            <w:tcBorders>
              <w:top w:val="nil"/>
              <w:left w:val="nil"/>
              <w:bottom w:val="single" w:color="auto" w:sz="4" w:space="0"/>
              <w:right w:val="single" w:color="auto" w:sz="4" w:space="0"/>
            </w:tcBorders>
            <w:vAlign w:val="center"/>
          </w:tcPr>
          <w:p w14:paraId="3DBAE865">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视频</w:t>
            </w:r>
          </w:p>
        </w:tc>
        <w:tc>
          <w:tcPr>
            <w:tcW w:w="3418" w:type="pct"/>
            <w:tcBorders>
              <w:top w:val="nil"/>
              <w:left w:val="nil"/>
              <w:bottom w:val="single" w:color="auto" w:sz="4" w:space="0"/>
              <w:right w:val="single" w:color="auto" w:sz="4" w:space="0"/>
            </w:tcBorders>
            <w:vAlign w:val="center"/>
          </w:tcPr>
          <w:p w14:paraId="72AAEFC7">
            <w:pPr>
              <w:widowControl/>
              <w:jc w:val="left"/>
              <w:rPr>
                <w:rFonts w:hint="eastAsia" w:ascii="宋体" w:hAnsi="宋体" w:cs="宋体"/>
                <w:color w:val="000000"/>
                <w:kern w:val="0"/>
                <w:szCs w:val="21"/>
                <w:highlight w:val="none"/>
                <w:lang w:val="en-US" w:eastAsia="zh-CN"/>
              </w:rPr>
            </w:pPr>
            <w:r>
              <w:rPr>
                <w:rFonts w:hint="eastAsia" w:ascii="宋体" w:hAnsi="宋体" w:cs="宋体"/>
                <w:color w:val="000000"/>
                <w:kern w:val="0"/>
                <w:szCs w:val="21"/>
                <w:highlight w:val="none"/>
              </w:rPr>
              <w:t>录像分辨率：1080P（1920*1080，25帧/秒，30帧/秒）</w:t>
            </w:r>
            <w:r>
              <w:rPr>
                <w:rFonts w:hint="eastAsia" w:ascii="宋体" w:hAnsi="宋体" w:cs="宋体"/>
                <w:color w:val="000000"/>
                <w:kern w:val="0"/>
                <w:szCs w:val="21"/>
                <w:highlight w:val="none"/>
              </w:rPr>
              <w:br w:type="textWrapping"/>
            </w:r>
            <w:r>
              <w:rPr>
                <w:rFonts w:hint="eastAsia" w:ascii="宋体" w:hAnsi="宋体" w:eastAsia="宋体" w:cs="Times New Roman"/>
                <w:color w:val="000000"/>
                <w:sz w:val="24"/>
                <w:szCs w:val="24"/>
                <w:highlight w:val="none"/>
              </w:rPr>
              <w:t>★</w:t>
            </w:r>
            <w:r>
              <w:rPr>
                <w:rFonts w:hint="eastAsia" w:ascii="宋体" w:hAnsi="宋体" w:cs="宋体"/>
                <w:color w:val="000000"/>
                <w:kern w:val="0"/>
                <w:szCs w:val="21"/>
                <w:highlight w:val="none"/>
              </w:rPr>
              <w:t>变焦功能：</w:t>
            </w:r>
            <w:r>
              <w:rPr>
                <w:rFonts w:hint="eastAsia" w:ascii="宋体" w:hAnsi="宋体" w:cs="宋体"/>
                <w:color w:val="000000"/>
                <w:kern w:val="0"/>
                <w:szCs w:val="21"/>
                <w:highlight w:val="none"/>
                <w:lang w:val="en-US" w:eastAsia="zh-CN"/>
              </w:rPr>
              <w:t>≥</w:t>
            </w:r>
            <w:r>
              <w:rPr>
                <w:rFonts w:hint="eastAsia" w:ascii="宋体" w:hAnsi="宋体" w:cs="宋体"/>
                <w:color w:val="000000"/>
                <w:kern w:val="0"/>
                <w:szCs w:val="21"/>
                <w:highlight w:val="none"/>
              </w:rPr>
              <w:t>3</w:t>
            </w:r>
            <w:r>
              <w:rPr>
                <w:rFonts w:hint="eastAsia" w:ascii="宋体" w:hAnsi="宋体" w:cs="宋体"/>
                <w:color w:val="000000"/>
                <w:kern w:val="0"/>
                <w:szCs w:val="21"/>
                <w:highlight w:val="none"/>
                <w:lang w:val="en-US" w:eastAsia="zh-CN"/>
              </w:rPr>
              <w:t>0</w:t>
            </w:r>
            <w:r>
              <w:rPr>
                <w:rFonts w:hint="eastAsia" w:ascii="宋体" w:hAnsi="宋体" w:cs="宋体"/>
                <w:color w:val="000000"/>
                <w:kern w:val="0"/>
                <w:szCs w:val="21"/>
                <w:highlight w:val="none"/>
              </w:rPr>
              <w:t>X光学变倍、16X数字变倍</w:t>
            </w:r>
            <w:r>
              <w:rPr>
                <w:rFonts w:hint="eastAsia" w:ascii="宋体" w:hAnsi="宋体" w:cs="宋体"/>
                <w:color w:val="000000"/>
                <w:kern w:val="0"/>
                <w:szCs w:val="21"/>
                <w:highlight w:val="none"/>
                <w:lang w:val="en-US" w:eastAsia="zh-CN"/>
              </w:rPr>
              <w:t xml:space="preserve">  </w:t>
            </w:r>
          </w:p>
          <w:p w14:paraId="7932D011">
            <w:pPr>
              <w:widowControl/>
              <w:jc w:val="left"/>
              <w:rPr>
                <w:rFonts w:hint="default" w:ascii="宋体" w:hAnsi="宋体" w:cs="宋体"/>
                <w:color w:val="000000"/>
                <w:kern w:val="0"/>
                <w:szCs w:val="21"/>
                <w:highlight w:val="none"/>
                <w:lang w:val="en-US"/>
              </w:rPr>
            </w:pPr>
            <w:r>
              <w:rPr>
                <w:rFonts w:hint="eastAsia" w:ascii="宋体" w:hAnsi="宋体" w:eastAsia="宋体" w:cs="Times New Roman"/>
                <w:color w:val="000000"/>
                <w:sz w:val="24"/>
                <w:szCs w:val="24"/>
                <w:highlight w:val="none"/>
              </w:rPr>
              <w:t>★</w:t>
            </w:r>
            <w:r>
              <w:rPr>
                <w:rFonts w:hint="eastAsia" w:ascii="宋体" w:hAnsi="宋体" w:cs="宋体"/>
                <w:color w:val="000000"/>
                <w:kern w:val="0"/>
                <w:szCs w:val="21"/>
                <w:highlight w:val="none"/>
              </w:rPr>
              <w:t>红外补光距离：</w:t>
            </w:r>
            <w:r>
              <w:rPr>
                <w:rFonts w:hint="eastAsia" w:ascii="宋体" w:hAnsi="宋体" w:cs="宋体"/>
                <w:color w:val="000000"/>
                <w:kern w:val="0"/>
                <w:szCs w:val="21"/>
                <w:highlight w:val="none"/>
                <w:lang w:val="en-US" w:eastAsia="zh-CN"/>
              </w:rPr>
              <w:t>≥80m</w:t>
            </w:r>
          </w:p>
          <w:p w14:paraId="5B8D4BE9">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主摄：400W变焦镜头；</w:t>
            </w:r>
          </w:p>
          <w:p w14:paraId="7564FA09">
            <w:pPr>
              <w:widowControl/>
              <w:jc w:val="left"/>
              <w:rPr>
                <w:rFonts w:hint="default" w:ascii="宋体" w:hAnsi="宋体" w:cs="宋体" w:eastAsiaTheme="minorEastAsia"/>
                <w:color w:val="000000"/>
                <w:kern w:val="0"/>
                <w:szCs w:val="21"/>
                <w:highlight w:val="none"/>
                <w:lang w:val="en-US" w:eastAsia="zh-CN"/>
              </w:rPr>
            </w:pPr>
            <w:r>
              <w:rPr>
                <w:rFonts w:hint="eastAsia" w:ascii="宋体" w:hAnsi="宋体" w:eastAsia="宋体" w:cs="Times New Roman"/>
                <w:color w:val="000000"/>
                <w:sz w:val="24"/>
                <w:szCs w:val="24"/>
                <w:highlight w:val="none"/>
              </w:rPr>
              <w:t>★</w:t>
            </w:r>
            <w:r>
              <w:rPr>
                <w:rFonts w:hint="eastAsia" w:ascii="宋体" w:hAnsi="宋体" w:cs="宋体"/>
                <w:color w:val="000000"/>
                <w:kern w:val="0"/>
                <w:szCs w:val="21"/>
                <w:highlight w:val="none"/>
              </w:rPr>
              <w:t>辅摄：</w:t>
            </w:r>
            <w:r>
              <w:rPr>
                <w:rFonts w:hint="eastAsia" w:ascii="宋体" w:hAnsi="宋体" w:cs="宋体"/>
                <w:color w:val="000000"/>
                <w:kern w:val="0"/>
                <w:szCs w:val="21"/>
                <w:highlight w:val="none"/>
                <w:lang w:val="en-US" w:eastAsia="zh-CN"/>
              </w:rPr>
              <w:t>≥6</w:t>
            </w:r>
            <w:r>
              <w:rPr>
                <w:rFonts w:hint="eastAsia" w:ascii="宋体" w:hAnsi="宋体" w:cs="宋体"/>
                <w:color w:val="000000"/>
                <w:kern w:val="0"/>
                <w:szCs w:val="21"/>
                <w:highlight w:val="none"/>
              </w:rPr>
              <w:t>00W广角定焦摄像头</w:t>
            </w:r>
          </w:p>
        </w:tc>
      </w:tr>
      <w:tr w14:paraId="2A17758B">
        <w:tblPrEx>
          <w:tblCellMar>
            <w:top w:w="0" w:type="dxa"/>
            <w:left w:w="108" w:type="dxa"/>
            <w:bottom w:w="0" w:type="dxa"/>
            <w:right w:w="108" w:type="dxa"/>
          </w:tblCellMar>
        </w:tblPrEx>
        <w:trPr>
          <w:trHeight w:val="270" w:hRule="atLeast"/>
        </w:trPr>
        <w:tc>
          <w:tcPr>
            <w:tcW w:w="645" w:type="pct"/>
            <w:vMerge w:val="continue"/>
            <w:tcBorders>
              <w:top w:val="nil"/>
              <w:left w:val="single" w:color="auto" w:sz="4" w:space="0"/>
              <w:bottom w:val="single" w:color="auto" w:sz="4" w:space="0"/>
              <w:right w:val="single" w:color="auto" w:sz="4" w:space="0"/>
            </w:tcBorders>
            <w:vAlign w:val="center"/>
          </w:tcPr>
          <w:p w14:paraId="10D3E832">
            <w:pPr>
              <w:widowControl/>
              <w:jc w:val="left"/>
              <w:rPr>
                <w:rFonts w:hint="eastAsia" w:ascii="宋体" w:hAnsi="宋体" w:cs="宋体"/>
                <w:color w:val="000000"/>
                <w:kern w:val="0"/>
                <w:sz w:val="24"/>
              </w:rPr>
            </w:pPr>
          </w:p>
        </w:tc>
        <w:tc>
          <w:tcPr>
            <w:tcW w:w="410" w:type="pct"/>
            <w:vMerge w:val="continue"/>
            <w:tcBorders>
              <w:top w:val="nil"/>
              <w:left w:val="single" w:color="auto" w:sz="4" w:space="0"/>
              <w:bottom w:val="single" w:color="000000" w:sz="4" w:space="0"/>
              <w:right w:val="single" w:color="auto" w:sz="4" w:space="0"/>
            </w:tcBorders>
            <w:vAlign w:val="center"/>
          </w:tcPr>
          <w:p w14:paraId="0FCDDA2B">
            <w:pPr>
              <w:widowControl/>
              <w:jc w:val="left"/>
              <w:rPr>
                <w:rFonts w:hint="eastAsia" w:ascii="宋体" w:hAnsi="宋体" w:cs="宋体"/>
                <w:color w:val="000000"/>
                <w:kern w:val="0"/>
                <w:szCs w:val="21"/>
              </w:rPr>
            </w:pPr>
          </w:p>
        </w:tc>
        <w:tc>
          <w:tcPr>
            <w:tcW w:w="526" w:type="pct"/>
            <w:tcBorders>
              <w:top w:val="nil"/>
              <w:left w:val="nil"/>
              <w:bottom w:val="single" w:color="auto" w:sz="4" w:space="0"/>
              <w:right w:val="single" w:color="auto" w:sz="4" w:space="0"/>
            </w:tcBorders>
            <w:vAlign w:val="center"/>
          </w:tcPr>
          <w:p w14:paraId="1E8DD4B4">
            <w:pPr>
              <w:widowControl/>
              <w:jc w:val="center"/>
              <w:rPr>
                <w:rFonts w:hint="eastAsia" w:ascii="宋体" w:hAnsi="宋体" w:cs="宋体"/>
                <w:color w:val="000000"/>
                <w:kern w:val="0"/>
                <w:szCs w:val="21"/>
              </w:rPr>
            </w:pPr>
            <w:r>
              <w:rPr>
                <w:rFonts w:hint="eastAsia" w:ascii="宋体" w:hAnsi="宋体" w:cs="宋体"/>
                <w:color w:val="000000"/>
                <w:kern w:val="0"/>
                <w:szCs w:val="21"/>
              </w:rPr>
              <w:t>音频</w:t>
            </w:r>
          </w:p>
        </w:tc>
        <w:tc>
          <w:tcPr>
            <w:tcW w:w="3418" w:type="pct"/>
            <w:tcBorders>
              <w:top w:val="nil"/>
              <w:left w:val="nil"/>
              <w:bottom w:val="single" w:color="auto" w:sz="4" w:space="0"/>
              <w:right w:val="single" w:color="auto" w:sz="4" w:space="0"/>
            </w:tcBorders>
            <w:vAlign w:val="center"/>
          </w:tcPr>
          <w:p w14:paraId="4854DA15">
            <w:pPr>
              <w:widowControl/>
              <w:jc w:val="left"/>
              <w:rPr>
                <w:rFonts w:hint="eastAsia" w:ascii="宋体" w:hAnsi="宋体" w:cs="宋体"/>
                <w:color w:val="000000"/>
                <w:kern w:val="0"/>
                <w:szCs w:val="21"/>
              </w:rPr>
            </w:pPr>
            <w:r>
              <w:rPr>
                <w:rFonts w:hint="eastAsia" w:ascii="宋体" w:hAnsi="宋体" w:cs="宋体"/>
                <w:color w:val="000000"/>
                <w:kern w:val="0"/>
                <w:szCs w:val="21"/>
              </w:rPr>
              <w:t>机身集成拾音、喇叭</w:t>
            </w:r>
          </w:p>
        </w:tc>
      </w:tr>
      <w:tr w14:paraId="6D2B3065">
        <w:tblPrEx>
          <w:tblCellMar>
            <w:top w:w="0" w:type="dxa"/>
            <w:left w:w="108" w:type="dxa"/>
            <w:bottom w:w="0" w:type="dxa"/>
            <w:right w:w="108" w:type="dxa"/>
          </w:tblCellMar>
        </w:tblPrEx>
        <w:trPr>
          <w:trHeight w:val="270" w:hRule="atLeast"/>
        </w:trPr>
        <w:tc>
          <w:tcPr>
            <w:tcW w:w="645" w:type="pct"/>
            <w:vMerge w:val="continue"/>
            <w:tcBorders>
              <w:top w:val="nil"/>
              <w:left w:val="single" w:color="auto" w:sz="4" w:space="0"/>
              <w:bottom w:val="single" w:color="auto" w:sz="4" w:space="0"/>
              <w:right w:val="single" w:color="auto" w:sz="4" w:space="0"/>
            </w:tcBorders>
            <w:vAlign w:val="center"/>
          </w:tcPr>
          <w:p w14:paraId="5A5BDB92">
            <w:pPr>
              <w:widowControl/>
              <w:jc w:val="left"/>
              <w:rPr>
                <w:rFonts w:hint="eastAsia" w:ascii="宋体" w:hAnsi="宋体" w:cs="宋体"/>
                <w:color w:val="000000"/>
                <w:kern w:val="0"/>
                <w:sz w:val="24"/>
              </w:rPr>
            </w:pPr>
          </w:p>
        </w:tc>
        <w:tc>
          <w:tcPr>
            <w:tcW w:w="410" w:type="pct"/>
            <w:vMerge w:val="continue"/>
            <w:tcBorders>
              <w:top w:val="nil"/>
              <w:left w:val="single" w:color="auto" w:sz="4" w:space="0"/>
              <w:bottom w:val="single" w:color="000000" w:sz="4" w:space="0"/>
              <w:right w:val="single" w:color="auto" w:sz="4" w:space="0"/>
            </w:tcBorders>
            <w:vAlign w:val="center"/>
          </w:tcPr>
          <w:p w14:paraId="25B4CEAC">
            <w:pPr>
              <w:widowControl/>
              <w:jc w:val="left"/>
              <w:rPr>
                <w:rFonts w:hint="eastAsia" w:ascii="宋体" w:hAnsi="宋体" w:cs="宋体"/>
                <w:color w:val="000000"/>
                <w:kern w:val="0"/>
                <w:szCs w:val="21"/>
              </w:rPr>
            </w:pPr>
          </w:p>
        </w:tc>
        <w:tc>
          <w:tcPr>
            <w:tcW w:w="526" w:type="pct"/>
            <w:tcBorders>
              <w:top w:val="nil"/>
              <w:left w:val="nil"/>
              <w:bottom w:val="single" w:color="auto" w:sz="4" w:space="0"/>
              <w:right w:val="single" w:color="auto" w:sz="4" w:space="0"/>
            </w:tcBorders>
            <w:vAlign w:val="center"/>
          </w:tcPr>
          <w:p w14:paraId="5318338F">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触摸屏</w:t>
            </w:r>
          </w:p>
        </w:tc>
        <w:tc>
          <w:tcPr>
            <w:tcW w:w="3418" w:type="pct"/>
            <w:tcBorders>
              <w:top w:val="nil"/>
              <w:left w:val="nil"/>
              <w:bottom w:val="single" w:color="auto" w:sz="4" w:space="0"/>
              <w:right w:val="single" w:color="auto" w:sz="4" w:space="0"/>
            </w:tcBorders>
            <w:vAlign w:val="center"/>
          </w:tcPr>
          <w:p w14:paraId="59A98478">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支持</w:t>
            </w:r>
            <w:r>
              <w:rPr>
                <w:rFonts w:hint="eastAsia" w:ascii="宋体" w:hAnsi="宋体" w:cs="宋体"/>
                <w:color w:val="000000"/>
                <w:kern w:val="0"/>
                <w:szCs w:val="21"/>
                <w:highlight w:val="none"/>
                <w:lang w:val="en-US" w:eastAsia="zh-CN"/>
              </w:rPr>
              <w:t>不低于</w:t>
            </w:r>
            <w:r>
              <w:rPr>
                <w:rFonts w:hint="eastAsia" w:ascii="宋体" w:hAnsi="宋体" w:cs="宋体"/>
                <w:color w:val="000000"/>
                <w:kern w:val="0"/>
                <w:szCs w:val="21"/>
                <w:highlight w:val="none"/>
              </w:rPr>
              <w:t>2.</w:t>
            </w:r>
            <w:r>
              <w:rPr>
                <w:rFonts w:hint="eastAsia" w:ascii="宋体" w:hAnsi="宋体" w:cs="宋体"/>
                <w:color w:val="000000"/>
                <w:kern w:val="0"/>
                <w:szCs w:val="21"/>
                <w:highlight w:val="none"/>
                <w:lang w:val="en-US" w:eastAsia="zh-CN"/>
              </w:rPr>
              <w:t>0</w:t>
            </w:r>
            <w:r>
              <w:rPr>
                <w:rFonts w:hint="eastAsia" w:ascii="宋体" w:hAnsi="宋体" w:cs="宋体"/>
                <w:color w:val="000000"/>
                <w:kern w:val="0"/>
                <w:szCs w:val="21"/>
                <w:highlight w:val="none"/>
              </w:rPr>
              <w:t>英寸触摸显示屏</w:t>
            </w:r>
            <w:r>
              <w:rPr>
                <w:rFonts w:hint="eastAsia" w:ascii="宋体" w:hAnsi="宋体" w:cs="宋体"/>
                <w:color w:val="000000"/>
                <w:kern w:val="0"/>
                <w:szCs w:val="21"/>
                <w:highlight w:val="none"/>
                <w:lang w:val="en-US" w:eastAsia="zh-CN"/>
              </w:rPr>
              <w:t>或</w:t>
            </w:r>
            <w:r>
              <w:rPr>
                <w:rFonts w:hint="eastAsia" w:ascii="宋体" w:hAnsi="宋体" w:cs="宋体"/>
                <w:color w:val="000000"/>
                <w:kern w:val="0"/>
                <w:szCs w:val="21"/>
                <w:highlight w:val="none"/>
              </w:rPr>
              <w:t>1.3英寸工作状态显示屏</w:t>
            </w:r>
          </w:p>
        </w:tc>
      </w:tr>
      <w:tr w14:paraId="2510F485">
        <w:tblPrEx>
          <w:tblCellMar>
            <w:top w:w="0" w:type="dxa"/>
            <w:left w:w="108" w:type="dxa"/>
            <w:bottom w:w="0" w:type="dxa"/>
            <w:right w:w="108" w:type="dxa"/>
          </w:tblCellMar>
        </w:tblPrEx>
        <w:trPr>
          <w:trHeight w:val="510" w:hRule="atLeast"/>
        </w:trPr>
        <w:tc>
          <w:tcPr>
            <w:tcW w:w="645" w:type="pct"/>
            <w:vMerge w:val="continue"/>
            <w:tcBorders>
              <w:top w:val="nil"/>
              <w:left w:val="single" w:color="auto" w:sz="4" w:space="0"/>
              <w:bottom w:val="single" w:color="auto" w:sz="4" w:space="0"/>
              <w:right w:val="single" w:color="auto" w:sz="4" w:space="0"/>
            </w:tcBorders>
            <w:vAlign w:val="center"/>
          </w:tcPr>
          <w:p w14:paraId="06176C65">
            <w:pPr>
              <w:widowControl/>
              <w:jc w:val="left"/>
              <w:rPr>
                <w:rFonts w:hint="eastAsia" w:ascii="宋体" w:hAnsi="宋体" w:cs="宋体"/>
                <w:color w:val="000000"/>
                <w:kern w:val="0"/>
                <w:sz w:val="24"/>
              </w:rPr>
            </w:pPr>
          </w:p>
        </w:tc>
        <w:tc>
          <w:tcPr>
            <w:tcW w:w="410" w:type="pct"/>
            <w:vMerge w:val="continue"/>
            <w:tcBorders>
              <w:top w:val="nil"/>
              <w:left w:val="single" w:color="auto" w:sz="4" w:space="0"/>
              <w:bottom w:val="single" w:color="000000" w:sz="4" w:space="0"/>
              <w:right w:val="single" w:color="auto" w:sz="4" w:space="0"/>
            </w:tcBorders>
            <w:vAlign w:val="center"/>
          </w:tcPr>
          <w:p w14:paraId="6E2B1456">
            <w:pPr>
              <w:widowControl/>
              <w:jc w:val="left"/>
              <w:rPr>
                <w:rFonts w:hint="eastAsia" w:ascii="宋体" w:hAnsi="宋体" w:cs="宋体"/>
                <w:color w:val="000000"/>
                <w:kern w:val="0"/>
                <w:szCs w:val="21"/>
              </w:rPr>
            </w:pPr>
          </w:p>
        </w:tc>
        <w:tc>
          <w:tcPr>
            <w:tcW w:w="526" w:type="pct"/>
            <w:tcBorders>
              <w:top w:val="nil"/>
              <w:left w:val="nil"/>
              <w:bottom w:val="single" w:color="auto" w:sz="4" w:space="0"/>
              <w:right w:val="single" w:color="auto" w:sz="4" w:space="0"/>
            </w:tcBorders>
            <w:vAlign w:val="center"/>
          </w:tcPr>
          <w:p w14:paraId="3250800A">
            <w:pPr>
              <w:widowControl/>
              <w:jc w:val="center"/>
              <w:rPr>
                <w:rFonts w:hint="eastAsia" w:ascii="宋体" w:hAnsi="宋体" w:cs="宋体"/>
                <w:color w:val="000000"/>
                <w:kern w:val="0"/>
                <w:szCs w:val="21"/>
              </w:rPr>
            </w:pPr>
            <w:r>
              <w:rPr>
                <w:rFonts w:hint="eastAsia" w:ascii="宋体" w:hAnsi="宋体" w:cs="宋体"/>
                <w:color w:val="000000"/>
                <w:kern w:val="0"/>
                <w:szCs w:val="21"/>
              </w:rPr>
              <w:t>旋转角度</w:t>
            </w:r>
          </w:p>
        </w:tc>
        <w:tc>
          <w:tcPr>
            <w:tcW w:w="3418" w:type="pct"/>
            <w:tcBorders>
              <w:top w:val="nil"/>
              <w:left w:val="nil"/>
              <w:bottom w:val="single" w:color="auto" w:sz="4" w:space="0"/>
              <w:right w:val="single" w:color="auto" w:sz="4" w:space="0"/>
            </w:tcBorders>
            <w:vAlign w:val="center"/>
          </w:tcPr>
          <w:p w14:paraId="6BEE1513">
            <w:pPr>
              <w:widowControl/>
              <w:jc w:val="left"/>
              <w:rPr>
                <w:rFonts w:hint="eastAsia" w:ascii="宋体" w:hAnsi="宋体" w:cs="宋体"/>
                <w:color w:val="000000"/>
                <w:kern w:val="0"/>
                <w:szCs w:val="21"/>
              </w:rPr>
            </w:pPr>
            <w:r>
              <w:rPr>
                <w:rFonts w:hint="eastAsia" w:ascii="宋体" w:hAnsi="宋体" w:cs="宋体"/>
                <w:color w:val="000000"/>
                <w:kern w:val="0"/>
                <w:szCs w:val="21"/>
              </w:rPr>
              <w:t>水平：360°</w:t>
            </w:r>
            <w:r>
              <w:rPr>
                <w:rFonts w:hint="eastAsia" w:ascii="宋体" w:hAnsi="宋体" w:cs="宋体"/>
                <w:color w:val="000000"/>
                <w:kern w:val="0"/>
                <w:szCs w:val="21"/>
              </w:rPr>
              <w:br w:type="textWrapping"/>
            </w:r>
            <w:r>
              <w:rPr>
                <w:rFonts w:hint="eastAsia" w:ascii="宋体" w:hAnsi="宋体" w:cs="宋体"/>
                <w:color w:val="000000"/>
                <w:kern w:val="0"/>
                <w:szCs w:val="21"/>
              </w:rPr>
              <w:t>垂直：-20°~90°</w:t>
            </w:r>
          </w:p>
        </w:tc>
      </w:tr>
      <w:tr w14:paraId="692F2651">
        <w:tblPrEx>
          <w:tblCellMar>
            <w:top w:w="0" w:type="dxa"/>
            <w:left w:w="108" w:type="dxa"/>
            <w:bottom w:w="0" w:type="dxa"/>
            <w:right w:w="108" w:type="dxa"/>
          </w:tblCellMar>
        </w:tblPrEx>
        <w:trPr>
          <w:trHeight w:val="270" w:hRule="atLeast"/>
        </w:trPr>
        <w:tc>
          <w:tcPr>
            <w:tcW w:w="645" w:type="pct"/>
            <w:vMerge w:val="continue"/>
            <w:tcBorders>
              <w:top w:val="nil"/>
              <w:left w:val="single" w:color="auto" w:sz="4" w:space="0"/>
              <w:bottom w:val="single" w:color="auto" w:sz="4" w:space="0"/>
              <w:right w:val="single" w:color="auto" w:sz="4" w:space="0"/>
            </w:tcBorders>
            <w:vAlign w:val="center"/>
          </w:tcPr>
          <w:p w14:paraId="17B0EC9A">
            <w:pPr>
              <w:widowControl/>
              <w:jc w:val="left"/>
              <w:rPr>
                <w:rFonts w:hint="eastAsia" w:ascii="宋体" w:hAnsi="宋体" w:cs="宋体"/>
                <w:color w:val="000000"/>
                <w:kern w:val="0"/>
                <w:sz w:val="24"/>
              </w:rPr>
            </w:pPr>
          </w:p>
        </w:tc>
        <w:tc>
          <w:tcPr>
            <w:tcW w:w="410" w:type="pct"/>
            <w:vMerge w:val="continue"/>
            <w:tcBorders>
              <w:top w:val="nil"/>
              <w:left w:val="single" w:color="auto" w:sz="4" w:space="0"/>
              <w:bottom w:val="single" w:color="000000" w:sz="4" w:space="0"/>
              <w:right w:val="single" w:color="auto" w:sz="4" w:space="0"/>
            </w:tcBorders>
            <w:vAlign w:val="center"/>
          </w:tcPr>
          <w:p w14:paraId="73EF507B">
            <w:pPr>
              <w:widowControl/>
              <w:jc w:val="left"/>
              <w:rPr>
                <w:rFonts w:hint="eastAsia" w:ascii="宋体" w:hAnsi="宋体" w:cs="宋体"/>
                <w:color w:val="000000"/>
                <w:kern w:val="0"/>
                <w:szCs w:val="21"/>
              </w:rPr>
            </w:pPr>
          </w:p>
        </w:tc>
        <w:tc>
          <w:tcPr>
            <w:tcW w:w="526" w:type="pct"/>
            <w:tcBorders>
              <w:top w:val="nil"/>
              <w:left w:val="nil"/>
              <w:bottom w:val="single" w:color="auto" w:sz="4" w:space="0"/>
              <w:right w:val="single" w:color="auto" w:sz="4" w:space="0"/>
            </w:tcBorders>
            <w:vAlign w:val="center"/>
          </w:tcPr>
          <w:p w14:paraId="038E3249">
            <w:pPr>
              <w:widowControl/>
              <w:jc w:val="center"/>
              <w:rPr>
                <w:rFonts w:hint="eastAsia" w:ascii="宋体" w:hAnsi="宋体" w:cs="宋体"/>
                <w:color w:val="000000"/>
                <w:kern w:val="0"/>
                <w:szCs w:val="21"/>
              </w:rPr>
            </w:pPr>
            <w:r>
              <w:rPr>
                <w:rFonts w:hint="eastAsia" w:ascii="宋体" w:hAnsi="宋体" w:cs="宋体"/>
                <w:color w:val="000000"/>
                <w:kern w:val="0"/>
                <w:szCs w:val="21"/>
              </w:rPr>
              <w:t>存储</w:t>
            </w:r>
          </w:p>
        </w:tc>
        <w:tc>
          <w:tcPr>
            <w:tcW w:w="3418" w:type="pct"/>
            <w:tcBorders>
              <w:top w:val="nil"/>
              <w:left w:val="nil"/>
              <w:bottom w:val="single" w:color="auto" w:sz="4" w:space="0"/>
              <w:right w:val="single" w:color="auto" w:sz="4" w:space="0"/>
            </w:tcBorders>
            <w:vAlign w:val="center"/>
          </w:tcPr>
          <w:p w14:paraId="25B72F6E">
            <w:pPr>
              <w:widowControl/>
              <w:jc w:val="left"/>
              <w:rPr>
                <w:rFonts w:hint="eastAsia" w:ascii="宋体" w:hAnsi="宋体" w:cs="宋体"/>
                <w:color w:val="000000"/>
                <w:kern w:val="0"/>
                <w:szCs w:val="21"/>
              </w:rPr>
            </w:pPr>
            <w:r>
              <w:rPr>
                <w:rFonts w:hint="eastAsia" w:ascii="宋体" w:hAnsi="宋体" w:cs="宋体"/>
                <w:color w:val="000000"/>
                <w:kern w:val="0"/>
                <w:szCs w:val="21"/>
              </w:rPr>
              <w:t>本地存储(最大支持256G)、云存储</w:t>
            </w:r>
          </w:p>
        </w:tc>
      </w:tr>
      <w:tr w14:paraId="34C321CB">
        <w:tblPrEx>
          <w:tblCellMar>
            <w:top w:w="0" w:type="dxa"/>
            <w:left w:w="108" w:type="dxa"/>
            <w:bottom w:w="0" w:type="dxa"/>
            <w:right w:w="108" w:type="dxa"/>
          </w:tblCellMar>
        </w:tblPrEx>
        <w:trPr>
          <w:trHeight w:val="510" w:hRule="atLeast"/>
        </w:trPr>
        <w:tc>
          <w:tcPr>
            <w:tcW w:w="645" w:type="pct"/>
            <w:vMerge w:val="continue"/>
            <w:tcBorders>
              <w:top w:val="nil"/>
              <w:left w:val="single" w:color="auto" w:sz="4" w:space="0"/>
              <w:bottom w:val="single" w:color="auto" w:sz="4" w:space="0"/>
              <w:right w:val="single" w:color="auto" w:sz="4" w:space="0"/>
            </w:tcBorders>
            <w:vAlign w:val="center"/>
          </w:tcPr>
          <w:p w14:paraId="3416B6E9">
            <w:pPr>
              <w:widowControl/>
              <w:jc w:val="left"/>
              <w:rPr>
                <w:rFonts w:hint="eastAsia" w:ascii="宋体" w:hAnsi="宋体" w:cs="宋体"/>
                <w:color w:val="000000"/>
                <w:kern w:val="0"/>
                <w:sz w:val="24"/>
              </w:rPr>
            </w:pPr>
          </w:p>
        </w:tc>
        <w:tc>
          <w:tcPr>
            <w:tcW w:w="410" w:type="pct"/>
            <w:vMerge w:val="continue"/>
            <w:tcBorders>
              <w:top w:val="nil"/>
              <w:left w:val="single" w:color="auto" w:sz="4" w:space="0"/>
              <w:bottom w:val="single" w:color="000000" w:sz="4" w:space="0"/>
              <w:right w:val="single" w:color="auto" w:sz="4" w:space="0"/>
            </w:tcBorders>
            <w:vAlign w:val="center"/>
          </w:tcPr>
          <w:p w14:paraId="65CD45CB">
            <w:pPr>
              <w:widowControl/>
              <w:jc w:val="left"/>
              <w:rPr>
                <w:rFonts w:hint="eastAsia" w:ascii="宋体" w:hAnsi="宋体" w:cs="宋体"/>
                <w:color w:val="000000"/>
                <w:kern w:val="0"/>
                <w:szCs w:val="21"/>
              </w:rPr>
            </w:pPr>
          </w:p>
        </w:tc>
        <w:tc>
          <w:tcPr>
            <w:tcW w:w="526" w:type="pct"/>
            <w:tcBorders>
              <w:top w:val="nil"/>
              <w:left w:val="nil"/>
              <w:bottom w:val="single" w:color="auto" w:sz="4" w:space="0"/>
              <w:right w:val="single" w:color="auto" w:sz="4" w:space="0"/>
            </w:tcBorders>
            <w:vAlign w:val="center"/>
          </w:tcPr>
          <w:p w14:paraId="52238EFF">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无线视频传输</w:t>
            </w:r>
          </w:p>
        </w:tc>
        <w:tc>
          <w:tcPr>
            <w:tcW w:w="3418" w:type="pct"/>
            <w:tcBorders>
              <w:top w:val="nil"/>
              <w:left w:val="nil"/>
              <w:bottom w:val="single" w:color="auto" w:sz="4" w:space="0"/>
              <w:right w:val="single" w:color="auto" w:sz="4" w:space="0"/>
            </w:tcBorders>
            <w:vAlign w:val="center"/>
          </w:tcPr>
          <w:p w14:paraId="0624ED72">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支持4G/5G双模双通道传输</w:t>
            </w:r>
          </w:p>
        </w:tc>
      </w:tr>
      <w:tr w14:paraId="1BC2740C">
        <w:tblPrEx>
          <w:tblCellMar>
            <w:top w:w="0" w:type="dxa"/>
            <w:left w:w="108" w:type="dxa"/>
            <w:bottom w:w="0" w:type="dxa"/>
            <w:right w:w="108" w:type="dxa"/>
          </w:tblCellMar>
        </w:tblPrEx>
        <w:trPr>
          <w:trHeight w:val="270" w:hRule="atLeast"/>
        </w:trPr>
        <w:tc>
          <w:tcPr>
            <w:tcW w:w="645" w:type="pct"/>
            <w:vMerge w:val="continue"/>
            <w:tcBorders>
              <w:top w:val="nil"/>
              <w:left w:val="single" w:color="auto" w:sz="4" w:space="0"/>
              <w:bottom w:val="single" w:color="auto" w:sz="4" w:space="0"/>
              <w:right w:val="single" w:color="auto" w:sz="4" w:space="0"/>
            </w:tcBorders>
            <w:vAlign w:val="center"/>
          </w:tcPr>
          <w:p w14:paraId="6C2F12CD">
            <w:pPr>
              <w:widowControl/>
              <w:jc w:val="left"/>
              <w:rPr>
                <w:rFonts w:hint="eastAsia" w:ascii="宋体" w:hAnsi="宋体" w:cs="宋体"/>
                <w:color w:val="000000"/>
                <w:kern w:val="0"/>
                <w:sz w:val="24"/>
              </w:rPr>
            </w:pPr>
          </w:p>
        </w:tc>
        <w:tc>
          <w:tcPr>
            <w:tcW w:w="410" w:type="pct"/>
            <w:vMerge w:val="continue"/>
            <w:tcBorders>
              <w:top w:val="nil"/>
              <w:left w:val="single" w:color="auto" w:sz="4" w:space="0"/>
              <w:bottom w:val="single" w:color="000000" w:sz="4" w:space="0"/>
              <w:right w:val="single" w:color="auto" w:sz="4" w:space="0"/>
            </w:tcBorders>
            <w:vAlign w:val="center"/>
          </w:tcPr>
          <w:p w14:paraId="41B0D2C9">
            <w:pPr>
              <w:widowControl/>
              <w:jc w:val="left"/>
              <w:rPr>
                <w:rFonts w:hint="eastAsia" w:ascii="宋体" w:hAnsi="宋体" w:cs="宋体"/>
                <w:color w:val="000000"/>
                <w:kern w:val="0"/>
                <w:szCs w:val="21"/>
              </w:rPr>
            </w:pPr>
          </w:p>
        </w:tc>
        <w:tc>
          <w:tcPr>
            <w:tcW w:w="526" w:type="pct"/>
            <w:tcBorders>
              <w:top w:val="nil"/>
              <w:left w:val="nil"/>
              <w:bottom w:val="single" w:color="auto" w:sz="4" w:space="0"/>
              <w:right w:val="single" w:color="auto" w:sz="4" w:space="0"/>
            </w:tcBorders>
            <w:vAlign w:val="center"/>
          </w:tcPr>
          <w:p w14:paraId="2ED93078">
            <w:pPr>
              <w:widowControl/>
              <w:jc w:val="center"/>
              <w:rPr>
                <w:rFonts w:hint="eastAsia" w:ascii="宋体" w:hAnsi="宋体" w:cs="宋体"/>
                <w:color w:val="000000"/>
                <w:kern w:val="0"/>
                <w:szCs w:val="21"/>
              </w:rPr>
            </w:pPr>
            <w:r>
              <w:rPr>
                <w:rFonts w:hint="eastAsia" w:ascii="宋体" w:hAnsi="宋体" w:eastAsia="宋体" w:cs="Times New Roman"/>
                <w:color w:val="000000"/>
                <w:sz w:val="24"/>
                <w:szCs w:val="24"/>
              </w:rPr>
              <w:t>★</w:t>
            </w:r>
            <w:r>
              <w:rPr>
                <w:rFonts w:hint="eastAsia" w:ascii="宋体" w:hAnsi="宋体" w:cs="宋体"/>
                <w:color w:val="000000"/>
                <w:kern w:val="0"/>
                <w:szCs w:val="21"/>
              </w:rPr>
              <w:t>电池</w:t>
            </w:r>
          </w:p>
        </w:tc>
        <w:tc>
          <w:tcPr>
            <w:tcW w:w="3418" w:type="pct"/>
            <w:tcBorders>
              <w:top w:val="nil"/>
              <w:left w:val="nil"/>
              <w:bottom w:val="single" w:color="auto" w:sz="4" w:space="0"/>
              <w:right w:val="single" w:color="auto" w:sz="4" w:space="0"/>
            </w:tcBorders>
            <w:vAlign w:val="center"/>
          </w:tcPr>
          <w:p w14:paraId="3635C848">
            <w:pPr>
              <w:widowControl/>
              <w:jc w:val="left"/>
              <w:rPr>
                <w:rFonts w:hint="eastAsia" w:ascii="宋体" w:hAnsi="宋体" w:cs="宋体"/>
                <w:color w:val="000000"/>
                <w:kern w:val="0"/>
                <w:szCs w:val="21"/>
              </w:rPr>
            </w:pPr>
            <w:r>
              <w:rPr>
                <w:rFonts w:hint="eastAsia" w:ascii="宋体" w:hAnsi="宋体" w:cs="宋体"/>
                <w:color w:val="000000"/>
                <w:kern w:val="0"/>
                <w:szCs w:val="21"/>
              </w:rPr>
              <w:t>电池可拆卸，工作时间</w:t>
            </w:r>
            <w:r>
              <w:rPr>
                <w:rFonts w:hint="eastAsia" w:ascii="宋体" w:hAnsi="宋体" w:cs="宋体"/>
                <w:color w:val="000000"/>
                <w:kern w:val="0"/>
                <w:szCs w:val="21"/>
                <w:lang w:val="en-US" w:eastAsia="zh-CN"/>
              </w:rPr>
              <w:t>≥6</w:t>
            </w:r>
            <w:r>
              <w:rPr>
                <w:rFonts w:hint="eastAsia" w:ascii="宋体" w:hAnsi="宋体" w:cs="宋体"/>
                <w:color w:val="000000"/>
                <w:kern w:val="0"/>
                <w:szCs w:val="21"/>
              </w:rPr>
              <w:t>小时</w:t>
            </w:r>
          </w:p>
        </w:tc>
      </w:tr>
      <w:tr w14:paraId="7D6EC197">
        <w:tblPrEx>
          <w:tblCellMar>
            <w:top w:w="0" w:type="dxa"/>
            <w:left w:w="108" w:type="dxa"/>
            <w:bottom w:w="0" w:type="dxa"/>
            <w:right w:w="108" w:type="dxa"/>
          </w:tblCellMar>
        </w:tblPrEx>
        <w:trPr>
          <w:trHeight w:val="270" w:hRule="atLeast"/>
        </w:trPr>
        <w:tc>
          <w:tcPr>
            <w:tcW w:w="645" w:type="pct"/>
            <w:vMerge w:val="continue"/>
            <w:tcBorders>
              <w:top w:val="nil"/>
              <w:left w:val="single" w:color="auto" w:sz="4" w:space="0"/>
              <w:bottom w:val="single" w:color="auto" w:sz="4" w:space="0"/>
              <w:right w:val="single" w:color="auto" w:sz="4" w:space="0"/>
            </w:tcBorders>
            <w:vAlign w:val="center"/>
          </w:tcPr>
          <w:p w14:paraId="4FB6B0F5">
            <w:pPr>
              <w:widowControl/>
              <w:jc w:val="left"/>
              <w:rPr>
                <w:rFonts w:hint="eastAsia" w:ascii="宋体" w:hAnsi="宋体" w:cs="宋体"/>
                <w:color w:val="000000"/>
                <w:kern w:val="0"/>
                <w:sz w:val="24"/>
              </w:rPr>
            </w:pPr>
          </w:p>
        </w:tc>
        <w:tc>
          <w:tcPr>
            <w:tcW w:w="410" w:type="pct"/>
            <w:vMerge w:val="continue"/>
            <w:tcBorders>
              <w:top w:val="nil"/>
              <w:left w:val="single" w:color="auto" w:sz="4" w:space="0"/>
              <w:bottom w:val="single" w:color="000000" w:sz="4" w:space="0"/>
              <w:right w:val="single" w:color="auto" w:sz="4" w:space="0"/>
            </w:tcBorders>
            <w:vAlign w:val="center"/>
          </w:tcPr>
          <w:p w14:paraId="328A1B98">
            <w:pPr>
              <w:widowControl/>
              <w:jc w:val="left"/>
              <w:rPr>
                <w:rFonts w:hint="eastAsia" w:ascii="宋体" w:hAnsi="宋体" w:cs="宋体"/>
                <w:color w:val="000000"/>
                <w:kern w:val="0"/>
                <w:szCs w:val="21"/>
              </w:rPr>
            </w:pPr>
          </w:p>
        </w:tc>
        <w:tc>
          <w:tcPr>
            <w:tcW w:w="526" w:type="pct"/>
            <w:tcBorders>
              <w:top w:val="nil"/>
              <w:left w:val="nil"/>
              <w:bottom w:val="single" w:color="auto" w:sz="4" w:space="0"/>
              <w:right w:val="single" w:color="auto" w:sz="4" w:space="0"/>
            </w:tcBorders>
            <w:vAlign w:val="center"/>
          </w:tcPr>
          <w:p w14:paraId="50675E26">
            <w:pPr>
              <w:widowControl/>
              <w:jc w:val="center"/>
              <w:rPr>
                <w:rFonts w:hint="eastAsia" w:ascii="宋体" w:hAnsi="宋体" w:cs="宋体"/>
                <w:color w:val="000000"/>
                <w:kern w:val="0"/>
                <w:szCs w:val="21"/>
                <w:highlight w:val="none"/>
              </w:rPr>
            </w:pPr>
            <w:r>
              <w:rPr>
                <w:rFonts w:hint="eastAsia" w:ascii="宋体" w:hAnsi="宋体" w:eastAsia="宋体" w:cs="Times New Roman"/>
                <w:color w:val="000000"/>
                <w:sz w:val="24"/>
                <w:szCs w:val="24"/>
                <w:highlight w:val="none"/>
              </w:rPr>
              <w:t>★</w:t>
            </w:r>
            <w:r>
              <w:rPr>
                <w:rFonts w:hint="eastAsia" w:ascii="宋体" w:hAnsi="宋体" w:cs="宋体"/>
                <w:color w:val="000000"/>
                <w:kern w:val="0"/>
                <w:szCs w:val="21"/>
                <w:highlight w:val="none"/>
              </w:rPr>
              <w:t>实时定位</w:t>
            </w:r>
          </w:p>
        </w:tc>
        <w:tc>
          <w:tcPr>
            <w:tcW w:w="3418" w:type="pct"/>
            <w:tcBorders>
              <w:top w:val="nil"/>
              <w:left w:val="nil"/>
              <w:bottom w:val="single" w:color="auto" w:sz="4" w:space="0"/>
              <w:right w:val="single" w:color="auto" w:sz="4" w:space="0"/>
            </w:tcBorders>
            <w:vAlign w:val="center"/>
          </w:tcPr>
          <w:p w14:paraId="0482E134">
            <w:pPr>
              <w:widowControl/>
              <w:jc w:val="left"/>
              <w:rPr>
                <w:rFonts w:hint="eastAsia" w:ascii="宋体" w:hAnsi="宋体" w:cs="宋体" w:eastAsiaTheme="minorEastAsia"/>
                <w:color w:val="000000"/>
                <w:kern w:val="0"/>
                <w:szCs w:val="21"/>
                <w:highlight w:val="none"/>
                <w:lang w:eastAsia="zh-CN"/>
              </w:rPr>
            </w:pPr>
            <w:r>
              <w:rPr>
                <w:rFonts w:hint="eastAsia" w:ascii="宋体" w:hAnsi="宋体" w:cs="宋体"/>
                <w:color w:val="000000"/>
                <w:kern w:val="0"/>
                <w:szCs w:val="21"/>
                <w:highlight w:val="none"/>
              </w:rPr>
              <w:t>单北斗实时定位</w:t>
            </w:r>
          </w:p>
        </w:tc>
      </w:tr>
      <w:tr w14:paraId="47DDEA87">
        <w:tblPrEx>
          <w:tblCellMar>
            <w:top w:w="0" w:type="dxa"/>
            <w:left w:w="108" w:type="dxa"/>
            <w:bottom w:w="0" w:type="dxa"/>
            <w:right w:w="108" w:type="dxa"/>
          </w:tblCellMar>
        </w:tblPrEx>
        <w:trPr>
          <w:trHeight w:val="270" w:hRule="atLeast"/>
        </w:trPr>
        <w:tc>
          <w:tcPr>
            <w:tcW w:w="645" w:type="pct"/>
            <w:vMerge w:val="continue"/>
            <w:tcBorders>
              <w:top w:val="nil"/>
              <w:left w:val="single" w:color="auto" w:sz="4" w:space="0"/>
              <w:bottom w:val="single" w:color="auto" w:sz="4" w:space="0"/>
              <w:right w:val="single" w:color="auto" w:sz="4" w:space="0"/>
            </w:tcBorders>
            <w:vAlign w:val="center"/>
          </w:tcPr>
          <w:p w14:paraId="555854CF">
            <w:pPr>
              <w:widowControl/>
              <w:jc w:val="left"/>
              <w:rPr>
                <w:rFonts w:hint="eastAsia" w:ascii="宋体" w:hAnsi="宋体" w:cs="宋体"/>
                <w:color w:val="000000"/>
                <w:kern w:val="0"/>
                <w:sz w:val="24"/>
              </w:rPr>
            </w:pPr>
          </w:p>
        </w:tc>
        <w:tc>
          <w:tcPr>
            <w:tcW w:w="410" w:type="pct"/>
            <w:vMerge w:val="continue"/>
            <w:tcBorders>
              <w:top w:val="nil"/>
              <w:left w:val="single" w:color="auto" w:sz="4" w:space="0"/>
              <w:bottom w:val="single" w:color="000000" w:sz="4" w:space="0"/>
              <w:right w:val="single" w:color="auto" w:sz="4" w:space="0"/>
            </w:tcBorders>
            <w:vAlign w:val="center"/>
          </w:tcPr>
          <w:p w14:paraId="0DC53B1D">
            <w:pPr>
              <w:widowControl/>
              <w:jc w:val="left"/>
              <w:rPr>
                <w:rFonts w:hint="eastAsia" w:ascii="宋体" w:hAnsi="宋体" w:cs="宋体"/>
                <w:color w:val="000000"/>
                <w:kern w:val="0"/>
                <w:szCs w:val="21"/>
              </w:rPr>
            </w:pPr>
          </w:p>
        </w:tc>
        <w:tc>
          <w:tcPr>
            <w:tcW w:w="526" w:type="pct"/>
            <w:tcBorders>
              <w:top w:val="nil"/>
              <w:left w:val="nil"/>
              <w:bottom w:val="single" w:color="auto" w:sz="4" w:space="0"/>
              <w:right w:val="single" w:color="auto" w:sz="4" w:space="0"/>
            </w:tcBorders>
            <w:vAlign w:val="center"/>
          </w:tcPr>
          <w:p w14:paraId="54F42ECD">
            <w:pPr>
              <w:widowControl/>
              <w:jc w:val="center"/>
              <w:rPr>
                <w:rFonts w:hint="eastAsia" w:ascii="宋体" w:hAnsi="宋体" w:cs="宋体"/>
                <w:color w:val="000000"/>
                <w:kern w:val="0"/>
                <w:szCs w:val="21"/>
              </w:rPr>
            </w:pPr>
            <w:r>
              <w:rPr>
                <w:rFonts w:hint="eastAsia" w:ascii="宋体" w:hAnsi="宋体" w:cs="宋体"/>
                <w:color w:val="000000"/>
                <w:kern w:val="0"/>
                <w:szCs w:val="21"/>
              </w:rPr>
              <w:t>蓝牙</w:t>
            </w:r>
          </w:p>
        </w:tc>
        <w:tc>
          <w:tcPr>
            <w:tcW w:w="3418" w:type="pct"/>
            <w:tcBorders>
              <w:top w:val="nil"/>
              <w:left w:val="nil"/>
              <w:bottom w:val="single" w:color="auto" w:sz="4" w:space="0"/>
              <w:right w:val="single" w:color="auto" w:sz="4" w:space="0"/>
            </w:tcBorders>
            <w:vAlign w:val="center"/>
          </w:tcPr>
          <w:p w14:paraId="77DFF192">
            <w:pPr>
              <w:widowControl/>
              <w:jc w:val="left"/>
              <w:rPr>
                <w:rFonts w:hint="eastAsia" w:ascii="宋体" w:hAnsi="宋体" w:cs="宋体"/>
                <w:color w:val="000000"/>
                <w:kern w:val="0"/>
                <w:szCs w:val="21"/>
              </w:rPr>
            </w:pPr>
            <w:r>
              <w:rPr>
                <w:rFonts w:hint="eastAsia" w:ascii="宋体" w:hAnsi="宋体" w:cs="宋体"/>
                <w:color w:val="000000"/>
                <w:kern w:val="0"/>
                <w:szCs w:val="21"/>
              </w:rPr>
              <w:t>支持蓝牙功能，可接入蓝牙耳机</w:t>
            </w:r>
          </w:p>
        </w:tc>
      </w:tr>
      <w:tr w14:paraId="4DC62DD2">
        <w:tblPrEx>
          <w:tblCellMar>
            <w:top w:w="0" w:type="dxa"/>
            <w:left w:w="108" w:type="dxa"/>
            <w:bottom w:w="0" w:type="dxa"/>
            <w:right w:w="108" w:type="dxa"/>
          </w:tblCellMar>
        </w:tblPrEx>
        <w:trPr>
          <w:trHeight w:val="270" w:hRule="atLeast"/>
        </w:trPr>
        <w:tc>
          <w:tcPr>
            <w:tcW w:w="645" w:type="pct"/>
            <w:vMerge w:val="continue"/>
            <w:tcBorders>
              <w:top w:val="nil"/>
              <w:left w:val="single" w:color="auto" w:sz="4" w:space="0"/>
              <w:bottom w:val="single" w:color="auto" w:sz="4" w:space="0"/>
              <w:right w:val="single" w:color="auto" w:sz="4" w:space="0"/>
            </w:tcBorders>
            <w:vAlign w:val="center"/>
          </w:tcPr>
          <w:p w14:paraId="2225AEA2">
            <w:pPr>
              <w:widowControl/>
              <w:jc w:val="left"/>
              <w:rPr>
                <w:rFonts w:hint="eastAsia" w:ascii="宋体" w:hAnsi="宋体" w:cs="宋体"/>
                <w:color w:val="000000"/>
                <w:kern w:val="0"/>
                <w:sz w:val="24"/>
              </w:rPr>
            </w:pPr>
          </w:p>
        </w:tc>
        <w:tc>
          <w:tcPr>
            <w:tcW w:w="410" w:type="pct"/>
            <w:vMerge w:val="continue"/>
            <w:tcBorders>
              <w:top w:val="nil"/>
              <w:left w:val="single" w:color="auto" w:sz="4" w:space="0"/>
              <w:bottom w:val="single" w:color="000000" w:sz="4" w:space="0"/>
              <w:right w:val="single" w:color="auto" w:sz="4" w:space="0"/>
            </w:tcBorders>
            <w:vAlign w:val="center"/>
          </w:tcPr>
          <w:p w14:paraId="0277B688">
            <w:pPr>
              <w:widowControl/>
              <w:jc w:val="left"/>
              <w:rPr>
                <w:rFonts w:hint="eastAsia" w:ascii="宋体" w:hAnsi="宋体" w:cs="宋体"/>
                <w:color w:val="000000"/>
                <w:kern w:val="0"/>
                <w:szCs w:val="21"/>
              </w:rPr>
            </w:pPr>
          </w:p>
        </w:tc>
        <w:tc>
          <w:tcPr>
            <w:tcW w:w="526" w:type="pct"/>
            <w:tcBorders>
              <w:top w:val="nil"/>
              <w:left w:val="nil"/>
              <w:bottom w:val="single" w:color="auto" w:sz="4" w:space="0"/>
              <w:right w:val="single" w:color="auto" w:sz="4" w:space="0"/>
            </w:tcBorders>
            <w:vAlign w:val="center"/>
          </w:tcPr>
          <w:p w14:paraId="4396C4FF">
            <w:pPr>
              <w:widowControl/>
              <w:jc w:val="center"/>
              <w:rPr>
                <w:rFonts w:hint="eastAsia" w:ascii="宋体" w:hAnsi="宋体" w:cs="宋体"/>
                <w:color w:val="000000"/>
                <w:kern w:val="0"/>
                <w:szCs w:val="21"/>
                <w:highlight w:val="none"/>
              </w:rPr>
            </w:pPr>
            <w:r>
              <w:rPr>
                <w:rFonts w:hint="eastAsia" w:ascii="宋体" w:hAnsi="宋体" w:eastAsia="宋体" w:cs="Times New Roman"/>
                <w:color w:val="000000"/>
                <w:sz w:val="24"/>
                <w:szCs w:val="24"/>
                <w:highlight w:val="none"/>
              </w:rPr>
              <w:t>★</w:t>
            </w:r>
            <w:r>
              <w:rPr>
                <w:rFonts w:hint="eastAsia" w:ascii="宋体" w:hAnsi="宋体" w:cs="宋体"/>
                <w:color w:val="000000"/>
                <w:kern w:val="0"/>
                <w:szCs w:val="21"/>
                <w:highlight w:val="none"/>
              </w:rPr>
              <w:t>夜视功能</w:t>
            </w:r>
          </w:p>
        </w:tc>
        <w:tc>
          <w:tcPr>
            <w:tcW w:w="3418" w:type="pct"/>
            <w:tcBorders>
              <w:top w:val="nil"/>
              <w:left w:val="nil"/>
              <w:bottom w:val="single" w:color="auto" w:sz="4" w:space="0"/>
              <w:right w:val="single" w:color="auto" w:sz="4" w:space="0"/>
            </w:tcBorders>
            <w:vAlign w:val="center"/>
          </w:tcPr>
          <w:p w14:paraId="705AD014">
            <w:pPr>
              <w:widowControl/>
              <w:jc w:val="left"/>
              <w:rPr>
                <w:rFonts w:hint="default" w:ascii="宋体" w:hAnsi="宋体" w:cs="宋体"/>
                <w:color w:val="000000"/>
                <w:kern w:val="0"/>
                <w:szCs w:val="21"/>
                <w:highlight w:val="none"/>
                <w:lang w:val="en-US"/>
              </w:rPr>
            </w:pPr>
            <w:r>
              <w:rPr>
                <w:rFonts w:hint="eastAsia" w:ascii="宋体" w:hAnsi="宋体" w:cs="宋体"/>
                <w:color w:val="000000"/>
                <w:kern w:val="0"/>
                <w:szCs w:val="21"/>
                <w:highlight w:val="none"/>
              </w:rPr>
              <w:t>在光线不足的情况下</w:t>
            </w:r>
            <w:r>
              <w:rPr>
                <w:rFonts w:hint="eastAsia" w:ascii="宋体" w:hAnsi="宋体" w:cs="宋体"/>
                <w:color w:val="000000"/>
                <w:kern w:val="0"/>
                <w:szCs w:val="21"/>
                <w:highlight w:val="none"/>
                <w:lang w:val="en-US" w:eastAsia="zh-CN"/>
              </w:rPr>
              <w:t>≥80</w:t>
            </w:r>
            <w:r>
              <w:rPr>
                <w:rFonts w:hint="eastAsia" w:ascii="宋体" w:hAnsi="宋体" w:cs="宋体"/>
                <w:color w:val="000000"/>
                <w:kern w:val="0"/>
                <w:szCs w:val="21"/>
                <w:highlight w:val="none"/>
              </w:rPr>
              <w:t>米可全彩显示识别</w:t>
            </w:r>
          </w:p>
        </w:tc>
      </w:tr>
      <w:tr w14:paraId="7DA2D252">
        <w:tblPrEx>
          <w:tblCellMar>
            <w:top w:w="0" w:type="dxa"/>
            <w:left w:w="108" w:type="dxa"/>
            <w:bottom w:w="0" w:type="dxa"/>
            <w:right w:w="108" w:type="dxa"/>
          </w:tblCellMar>
        </w:tblPrEx>
        <w:trPr>
          <w:trHeight w:val="270" w:hRule="atLeast"/>
        </w:trPr>
        <w:tc>
          <w:tcPr>
            <w:tcW w:w="645" w:type="pct"/>
            <w:vMerge w:val="continue"/>
            <w:tcBorders>
              <w:top w:val="nil"/>
              <w:left w:val="single" w:color="auto" w:sz="4" w:space="0"/>
              <w:bottom w:val="single" w:color="auto" w:sz="4" w:space="0"/>
              <w:right w:val="single" w:color="auto" w:sz="4" w:space="0"/>
            </w:tcBorders>
            <w:vAlign w:val="center"/>
          </w:tcPr>
          <w:p w14:paraId="3541CF50">
            <w:pPr>
              <w:widowControl/>
              <w:jc w:val="left"/>
              <w:rPr>
                <w:rFonts w:hint="eastAsia" w:ascii="宋体" w:hAnsi="宋体" w:cs="宋体"/>
                <w:color w:val="000000"/>
                <w:kern w:val="0"/>
                <w:sz w:val="24"/>
              </w:rPr>
            </w:pPr>
          </w:p>
        </w:tc>
        <w:tc>
          <w:tcPr>
            <w:tcW w:w="410" w:type="pct"/>
            <w:vMerge w:val="restart"/>
            <w:tcBorders>
              <w:top w:val="nil"/>
              <w:left w:val="single" w:color="auto" w:sz="4" w:space="0"/>
              <w:bottom w:val="single" w:color="000000" w:sz="4" w:space="0"/>
              <w:right w:val="single" w:color="auto" w:sz="4" w:space="0"/>
            </w:tcBorders>
            <w:vAlign w:val="center"/>
          </w:tcPr>
          <w:p w14:paraId="23E830A5">
            <w:pPr>
              <w:widowControl/>
              <w:jc w:val="center"/>
              <w:rPr>
                <w:rFonts w:hint="eastAsia" w:ascii="宋体" w:hAnsi="宋体" w:cs="宋体"/>
                <w:color w:val="000000"/>
                <w:kern w:val="0"/>
                <w:szCs w:val="21"/>
              </w:rPr>
            </w:pPr>
            <w:r>
              <w:rPr>
                <w:rFonts w:hint="eastAsia" w:ascii="宋体" w:hAnsi="宋体" w:cs="宋体"/>
                <w:color w:val="000000"/>
                <w:kern w:val="0"/>
                <w:szCs w:val="21"/>
              </w:rPr>
              <w:t>高级功能</w:t>
            </w:r>
          </w:p>
        </w:tc>
        <w:tc>
          <w:tcPr>
            <w:tcW w:w="526" w:type="pct"/>
            <w:tcBorders>
              <w:top w:val="nil"/>
              <w:left w:val="nil"/>
              <w:bottom w:val="single" w:color="auto" w:sz="4" w:space="0"/>
              <w:right w:val="single" w:color="auto" w:sz="4" w:space="0"/>
            </w:tcBorders>
            <w:vAlign w:val="center"/>
          </w:tcPr>
          <w:p w14:paraId="6A104551">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AI功能</w:t>
            </w:r>
          </w:p>
        </w:tc>
        <w:tc>
          <w:tcPr>
            <w:tcW w:w="3418" w:type="pct"/>
            <w:tcBorders>
              <w:top w:val="nil"/>
              <w:left w:val="nil"/>
              <w:bottom w:val="single" w:color="auto" w:sz="4" w:space="0"/>
              <w:right w:val="single" w:color="auto" w:sz="4" w:space="0"/>
            </w:tcBorders>
            <w:vAlign w:val="center"/>
          </w:tcPr>
          <w:p w14:paraId="4E7BDA98">
            <w:pPr>
              <w:widowControl/>
              <w:jc w:val="left"/>
              <w:rPr>
                <w:rFonts w:hint="eastAsia" w:ascii="宋体" w:hAnsi="宋体" w:cs="宋体"/>
                <w:color w:val="000000"/>
                <w:kern w:val="0"/>
                <w:szCs w:val="21"/>
                <w:highlight w:val="none"/>
              </w:rPr>
            </w:pPr>
            <w:r>
              <w:rPr>
                <w:rFonts w:hint="eastAsia" w:ascii="宋体" w:hAnsi="宋体" w:cs="宋体"/>
                <w:kern w:val="0"/>
                <w:szCs w:val="21"/>
                <w:highlight w:val="none"/>
              </w:rPr>
              <w:t>内嵌AI芯片，支持离线终端识别，解决网络受限情况下无法有效识别的问题</w:t>
            </w:r>
          </w:p>
        </w:tc>
      </w:tr>
      <w:tr w14:paraId="4B2BFDF0">
        <w:tblPrEx>
          <w:tblCellMar>
            <w:top w:w="0" w:type="dxa"/>
            <w:left w:w="108" w:type="dxa"/>
            <w:bottom w:w="0" w:type="dxa"/>
            <w:right w:w="108" w:type="dxa"/>
          </w:tblCellMar>
        </w:tblPrEx>
        <w:trPr>
          <w:trHeight w:val="765" w:hRule="atLeast"/>
        </w:trPr>
        <w:tc>
          <w:tcPr>
            <w:tcW w:w="645" w:type="pct"/>
            <w:vMerge w:val="continue"/>
            <w:tcBorders>
              <w:top w:val="nil"/>
              <w:left w:val="single" w:color="auto" w:sz="4" w:space="0"/>
              <w:bottom w:val="single" w:color="auto" w:sz="4" w:space="0"/>
              <w:right w:val="single" w:color="auto" w:sz="4" w:space="0"/>
            </w:tcBorders>
            <w:vAlign w:val="center"/>
          </w:tcPr>
          <w:p w14:paraId="2B40DA2C">
            <w:pPr>
              <w:widowControl/>
              <w:jc w:val="left"/>
              <w:rPr>
                <w:rFonts w:hint="eastAsia" w:ascii="宋体" w:hAnsi="宋体" w:cs="宋体"/>
                <w:color w:val="000000"/>
                <w:kern w:val="0"/>
                <w:sz w:val="24"/>
              </w:rPr>
            </w:pPr>
          </w:p>
        </w:tc>
        <w:tc>
          <w:tcPr>
            <w:tcW w:w="410" w:type="pct"/>
            <w:vMerge w:val="continue"/>
            <w:tcBorders>
              <w:top w:val="nil"/>
              <w:left w:val="single" w:color="auto" w:sz="4" w:space="0"/>
              <w:bottom w:val="single" w:color="000000" w:sz="4" w:space="0"/>
              <w:right w:val="single" w:color="auto" w:sz="4" w:space="0"/>
            </w:tcBorders>
            <w:vAlign w:val="center"/>
          </w:tcPr>
          <w:p w14:paraId="06BC1246">
            <w:pPr>
              <w:widowControl/>
              <w:jc w:val="left"/>
              <w:rPr>
                <w:rFonts w:hint="eastAsia" w:ascii="宋体" w:hAnsi="宋体" w:cs="宋体"/>
                <w:color w:val="000000"/>
                <w:kern w:val="0"/>
                <w:szCs w:val="21"/>
              </w:rPr>
            </w:pPr>
          </w:p>
        </w:tc>
        <w:tc>
          <w:tcPr>
            <w:tcW w:w="526" w:type="pct"/>
            <w:tcBorders>
              <w:top w:val="nil"/>
              <w:left w:val="nil"/>
              <w:bottom w:val="single" w:color="auto" w:sz="4" w:space="0"/>
              <w:right w:val="single" w:color="auto" w:sz="4" w:space="0"/>
            </w:tcBorders>
            <w:vAlign w:val="center"/>
          </w:tcPr>
          <w:p w14:paraId="0B182C3A">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AI功能</w:t>
            </w:r>
          </w:p>
        </w:tc>
        <w:tc>
          <w:tcPr>
            <w:tcW w:w="3418" w:type="pct"/>
            <w:tcBorders>
              <w:top w:val="nil"/>
              <w:left w:val="nil"/>
              <w:bottom w:val="single" w:color="auto" w:sz="4" w:space="0"/>
              <w:right w:val="single" w:color="auto" w:sz="4" w:space="0"/>
            </w:tcBorders>
            <w:vAlign w:val="center"/>
          </w:tcPr>
          <w:p w14:paraId="658DAC1A">
            <w:pPr>
              <w:widowControl/>
              <w:jc w:val="left"/>
              <w:rPr>
                <w:rFonts w:hint="eastAsia" w:ascii="宋体" w:hAnsi="宋体" w:cs="宋体"/>
                <w:color w:val="000000"/>
                <w:kern w:val="0"/>
                <w:szCs w:val="21"/>
                <w:highlight w:val="none"/>
              </w:rPr>
            </w:pPr>
            <w:r>
              <w:rPr>
                <w:rFonts w:hint="eastAsia" w:ascii="宋体" w:hAnsi="宋体" w:cs="宋体"/>
                <w:kern w:val="0"/>
                <w:szCs w:val="21"/>
                <w:highlight w:val="none"/>
              </w:rPr>
              <w:t>AI芯片支持tensorflow、caffé等主流AI算法的植入，包括设备识别、铭牌识别、作业行为识别、入侵识别、设备隐患识别等电网图像识别算法。</w:t>
            </w:r>
          </w:p>
        </w:tc>
      </w:tr>
      <w:tr w14:paraId="67BD687E">
        <w:tblPrEx>
          <w:tblCellMar>
            <w:top w:w="0" w:type="dxa"/>
            <w:left w:w="108" w:type="dxa"/>
            <w:bottom w:w="0" w:type="dxa"/>
            <w:right w:w="108" w:type="dxa"/>
          </w:tblCellMar>
        </w:tblPrEx>
        <w:trPr>
          <w:trHeight w:val="510" w:hRule="atLeast"/>
        </w:trPr>
        <w:tc>
          <w:tcPr>
            <w:tcW w:w="645" w:type="pct"/>
            <w:vMerge w:val="continue"/>
            <w:tcBorders>
              <w:top w:val="nil"/>
              <w:left w:val="single" w:color="auto" w:sz="4" w:space="0"/>
              <w:bottom w:val="single" w:color="auto" w:sz="4" w:space="0"/>
              <w:right w:val="single" w:color="auto" w:sz="4" w:space="0"/>
            </w:tcBorders>
            <w:vAlign w:val="center"/>
          </w:tcPr>
          <w:p w14:paraId="08DC698C">
            <w:pPr>
              <w:widowControl/>
              <w:jc w:val="left"/>
              <w:rPr>
                <w:rFonts w:hint="eastAsia" w:ascii="宋体" w:hAnsi="宋体" w:cs="宋体"/>
                <w:color w:val="000000"/>
                <w:kern w:val="0"/>
                <w:sz w:val="24"/>
              </w:rPr>
            </w:pPr>
          </w:p>
        </w:tc>
        <w:tc>
          <w:tcPr>
            <w:tcW w:w="410" w:type="pct"/>
            <w:vMerge w:val="continue"/>
            <w:tcBorders>
              <w:top w:val="nil"/>
              <w:left w:val="single" w:color="auto" w:sz="4" w:space="0"/>
              <w:bottom w:val="single" w:color="000000" w:sz="4" w:space="0"/>
              <w:right w:val="single" w:color="auto" w:sz="4" w:space="0"/>
            </w:tcBorders>
            <w:vAlign w:val="center"/>
          </w:tcPr>
          <w:p w14:paraId="6BAD930D">
            <w:pPr>
              <w:widowControl/>
              <w:jc w:val="left"/>
              <w:rPr>
                <w:rFonts w:hint="eastAsia" w:ascii="宋体" w:hAnsi="宋体" w:cs="宋体"/>
                <w:color w:val="000000"/>
                <w:kern w:val="0"/>
                <w:szCs w:val="21"/>
              </w:rPr>
            </w:pPr>
          </w:p>
        </w:tc>
        <w:tc>
          <w:tcPr>
            <w:tcW w:w="526" w:type="pct"/>
            <w:tcBorders>
              <w:top w:val="nil"/>
              <w:left w:val="nil"/>
              <w:bottom w:val="single" w:color="auto" w:sz="4" w:space="0"/>
              <w:right w:val="single" w:color="auto" w:sz="4" w:space="0"/>
            </w:tcBorders>
            <w:vAlign w:val="center"/>
          </w:tcPr>
          <w:p w14:paraId="65647F58">
            <w:pPr>
              <w:widowControl/>
              <w:jc w:val="center"/>
              <w:rPr>
                <w:rFonts w:hint="eastAsia" w:ascii="宋体" w:hAnsi="宋体" w:cs="宋体"/>
                <w:color w:val="000000"/>
                <w:kern w:val="0"/>
                <w:szCs w:val="21"/>
              </w:rPr>
            </w:pPr>
            <w:r>
              <w:rPr>
                <w:rFonts w:hint="eastAsia" w:ascii="宋体" w:hAnsi="宋体" w:cs="宋体"/>
                <w:color w:val="000000"/>
                <w:kern w:val="0"/>
                <w:szCs w:val="21"/>
              </w:rPr>
              <w:t>AI功能</w:t>
            </w:r>
          </w:p>
        </w:tc>
        <w:tc>
          <w:tcPr>
            <w:tcW w:w="3418" w:type="pct"/>
            <w:tcBorders>
              <w:top w:val="nil"/>
              <w:left w:val="nil"/>
              <w:bottom w:val="single" w:color="auto" w:sz="4" w:space="0"/>
              <w:right w:val="single" w:color="auto" w:sz="4" w:space="0"/>
            </w:tcBorders>
            <w:vAlign w:val="center"/>
          </w:tcPr>
          <w:p w14:paraId="03D96B31">
            <w:pPr>
              <w:widowControl/>
              <w:jc w:val="left"/>
              <w:rPr>
                <w:rFonts w:hint="eastAsia" w:ascii="宋体" w:hAnsi="宋体" w:cs="宋体"/>
                <w:color w:val="000000"/>
                <w:kern w:val="0"/>
                <w:szCs w:val="21"/>
              </w:rPr>
            </w:pPr>
            <w:r>
              <w:rPr>
                <w:rFonts w:hint="eastAsia" w:ascii="宋体" w:hAnsi="宋体" w:cs="宋体"/>
                <w:kern w:val="0"/>
                <w:szCs w:val="21"/>
              </w:rPr>
              <w:t>能对接电网管理平台等统一平台</w:t>
            </w:r>
            <w:r>
              <w:rPr>
                <w:rFonts w:hint="eastAsia" w:ascii="宋体" w:hAnsi="宋体" w:cs="宋体"/>
                <w:kern w:val="0"/>
                <w:szCs w:val="21"/>
                <w:lang w:eastAsia="zh-CN"/>
              </w:rPr>
              <w:t>，</w:t>
            </w:r>
            <w:r>
              <w:rPr>
                <w:rFonts w:hint="eastAsia" w:ascii="宋体" w:hAnsi="宋体" w:cs="宋体"/>
                <w:kern w:val="0"/>
                <w:szCs w:val="21"/>
              </w:rPr>
              <w:t>且能根据业务场景需求，支持AI算法的在线升级、扩展及替换。</w:t>
            </w:r>
          </w:p>
        </w:tc>
      </w:tr>
      <w:tr w14:paraId="77501502">
        <w:tblPrEx>
          <w:tblCellMar>
            <w:top w:w="0" w:type="dxa"/>
            <w:left w:w="108" w:type="dxa"/>
            <w:bottom w:w="0" w:type="dxa"/>
            <w:right w:w="108" w:type="dxa"/>
          </w:tblCellMar>
        </w:tblPrEx>
        <w:trPr>
          <w:trHeight w:val="270" w:hRule="atLeast"/>
        </w:trPr>
        <w:tc>
          <w:tcPr>
            <w:tcW w:w="645" w:type="pct"/>
            <w:vMerge w:val="continue"/>
            <w:tcBorders>
              <w:top w:val="nil"/>
              <w:left w:val="single" w:color="auto" w:sz="4" w:space="0"/>
              <w:bottom w:val="single" w:color="auto" w:sz="4" w:space="0"/>
              <w:right w:val="single" w:color="auto" w:sz="4" w:space="0"/>
            </w:tcBorders>
            <w:vAlign w:val="center"/>
          </w:tcPr>
          <w:p w14:paraId="4D2811D8">
            <w:pPr>
              <w:widowControl/>
              <w:jc w:val="left"/>
              <w:rPr>
                <w:rFonts w:hint="eastAsia" w:ascii="宋体" w:hAnsi="宋体" w:cs="宋体"/>
                <w:color w:val="000000"/>
                <w:kern w:val="0"/>
                <w:sz w:val="24"/>
              </w:rPr>
            </w:pPr>
          </w:p>
        </w:tc>
        <w:tc>
          <w:tcPr>
            <w:tcW w:w="410" w:type="pct"/>
            <w:vMerge w:val="continue"/>
            <w:tcBorders>
              <w:top w:val="nil"/>
              <w:left w:val="single" w:color="auto" w:sz="4" w:space="0"/>
              <w:bottom w:val="single" w:color="000000" w:sz="4" w:space="0"/>
              <w:right w:val="single" w:color="auto" w:sz="4" w:space="0"/>
            </w:tcBorders>
            <w:vAlign w:val="center"/>
          </w:tcPr>
          <w:p w14:paraId="6168E8C5">
            <w:pPr>
              <w:widowControl/>
              <w:jc w:val="left"/>
              <w:rPr>
                <w:rFonts w:hint="eastAsia" w:ascii="宋体" w:hAnsi="宋体" w:cs="宋体"/>
                <w:color w:val="000000"/>
                <w:kern w:val="0"/>
                <w:szCs w:val="21"/>
              </w:rPr>
            </w:pPr>
          </w:p>
        </w:tc>
        <w:tc>
          <w:tcPr>
            <w:tcW w:w="526" w:type="pct"/>
            <w:tcBorders>
              <w:top w:val="nil"/>
              <w:left w:val="nil"/>
              <w:bottom w:val="single" w:color="auto" w:sz="4" w:space="0"/>
              <w:right w:val="single" w:color="auto" w:sz="4" w:space="0"/>
            </w:tcBorders>
            <w:vAlign w:val="center"/>
          </w:tcPr>
          <w:p w14:paraId="659752F4">
            <w:pPr>
              <w:widowControl/>
              <w:jc w:val="center"/>
              <w:rPr>
                <w:rFonts w:hint="eastAsia" w:ascii="宋体" w:hAnsi="宋体" w:cs="宋体"/>
                <w:color w:val="000000"/>
                <w:kern w:val="0"/>
                <w:szCs w:val="21"/>
              </w:rPr>
            </w:pPr>
            <w:r>
              <w:rPr>
                <w:rFonts w:hint="eastAsia" w:ascii="宋体" w:hAnsi="宋体" w:cs="宋体"/>
                <w:color w:val="000000"/>
                <w:kern w:val="0"/>
                <w:szCs w:val="21"/>
              </w:rPr>
              <w:t>AI功能</w:t>
            </w:r>
          </w:p>
        </w:tc>
        <w:tc>
          <w:tcPr>
            <w:tcW w:w="3418" w:type="pct"/>
            <w:tcBorders>
              <w:top w:val="nil"/>
              <w:left w:val="nil"/>
              <w:bottom w:val="single" w:color="auto" w:sz="4" w:space="0"/>
              <w:right w:val="single" w:color="auto" w:sz="4" w:space="0"/>
            </w:tcBorders>
            <w:vAlign w:val="center"/>
          </w:tcPr>
          <w:p w14:paraId="718A4EAF">
            <w:pPr>
              <w:widowControl/>
              <w:jc w:val="left"/>
              <w:rPr>
                <w:rFonts w:hint="eastAsia" w:ascii="宋体" w:hAnsi="宋体" w:cs="宋体"/>
                <w:color w:val="000000"/>
                <w:kern w:val="0"/>
                <w:szCs w:val="21"/>
              </w:rPr>
            </w:pPr>
            <w:r>
              <w:rPr>
                <w:rFonts w:hint="eastAsia" w:ascii="宋体" w:hAnsi="宋体" w:cs="宋体"/>
                <w:kern w:val="0"/>
                <w:szCs w:val="21"/>
              </w:rPr>
              <w:t>支持根据业务场景需求自主设置预警信息</w:t>
            </w:r>
          </w:p>
        </w:tc>
      </w:tr>
      <w:tr w14:paraId="19B91C4C">
        <w:tblPrEx>
          <w:tblCellMar>
            <w:top w:w="0" w:type="dxa"/>
            <w:left w:w="108" w:type="dxa"/>
            <w:bottom w:w="0" w:type="dxa"/>
            <w:right w:w="108" w:type="dxa"/>
          </w:tblCellMar>
        </w:tblPrEx>
        <w:trPr>
          <w:trHeight w:val="270" w:hRule="atLeast"/>
        </w:trPr>
        <w:tc>
          <w:tcPr>
            <w:tcW w:w="645" w:type="pct"/>
            <w:vMerge w:val="continue"/>
            <w:tcBorders>
              <w:top w:val="nil"/>
              <w:left w:val="single" w:color="auto" w:sz="4" w:space="0"/>
              <w:bottom w:val="single" w:color="auto" w:sz="4" w:space="0"/>
              <w:right w:val="single" w:color="auto" w:sz="4" w:space="0"/>
            </w:tcBorders>
            <w:vAlign w:val="center"/>
          </w:tcPr>
          <w:p w14:paraId="1C30DC6F">
            <w:pPr>
              <w:widowControl/>
              <w:jc w:val="left"/>
              <w:rPr>
                <w:rFonts w:hint="eastAsia" w:ascii="宋体" w:hAnsi="宋体" w:cs="宋体"/>
                <w:color w:val="000000"/>
                <w:kern w:val="0"/>
                <w:sz w:val="24"/>
              </w:rPr>
            </w:pPr>
          </w:p>
        </w:tc>
        <w:tc>
          <w:tcPr>
            <w:tcW w:w="410" w:type="pct"/>
            <w:vMerge w:val="continue"/>
            <w:tcBorders>
              <w:top w:val="nil"/>
              <w:left w:val="single" w:color="auto" w:sz="4" w:space="0"/>
              <w:bottom w:val="single" w:color="000000" w:sz="4" w:space="0"/>
              <w:right w:val="single" w:color="auto" w:sz="4" w:space="0"/>
            </w:tcBorders>
            <w:vAlign w:val="center"/>
          </w:tcPr>
          <w:p w14:paraId="1EE53869">
            <w:pPr>
              <w:widowControl/>
              <w:jc w:val="left"/>
              <w:rPr>
                <w:rFonts w:hint="eastAsia" w:ascii="宋体" w:hAnsi="宋体" w:cs="宋体"/>
                <w:color w:val="000000"/>
                <w:kern w:val="0"/>
                <w:szCs w:val="21"/>
              </w:rPr>
            </w:pPr>
          </w:p>
        </w:tc>
        <w:tc>
          <w:tcPr>
            <w:tcW w:w="526" w:type="pct"/>
            <w:tcBorders>
              <w:top w:val="nil"/>
              <w:left w:val="nil"/>
              <w:bottom w:val="single" w:color="auto" w:sz="4" w:space="0"/>
              <w:right w:val="single" w:color="auto" w:sz="4" w:space="0"/>
            </w:tcBorders>
            <w:shd w:val="clear" w:color="auto" w:fill="auto"/>
            <w:vAlign w:val="center"/>
          </w:tcPr>
          <w:p w14:paraId="555165FE">
            <w:pPr>
              <w:widowControl/>
              <w:jc w:val="center"/>
              <w:rPr>
                <w:rFonts w:hint="eastAsia" w:ascii="宋体" w:hAnsi="宋体" w:cs="宋体" w:eastAsiaTheme="minorEastAsia"/>
                <w:color w:val="000000"/>
                <w:kern w:val="0"/>
                <w:sz w:val="21"/>
                <w:szCs w:val="21"/>
                <w:lang w:val="en-US" w:eastAsia="zh-CN" w:bidi="ar-SA"/>
              </w:rPr>
            </w:pPr>
            <w:r>
              <w:rPr>
                <w:rFonts w:hint="eastAsia" w:ascii="宋体" w:hAnsi="宋体" w:cs="宋体"/>
                <w:color w:val="000000"/>
                <w:kern w:val="0"/>
                <w:szCs w:val="21"/>
              </w:rPr>
              <w:t>AI功能</w:t>
            </w:r>
          </w:p>
        </w:tc>
        <w:tc>
          <w:tcPr>
            <w:tcW w:w="3418" w:type="pct"/>
            <w:tcBorders>
              <w:top w:val="nil"/>
              <w:left w:val="nil"/>
              <w:bottom w:val="single" w:color="auto" w:sz="4" w:space="0"/>
              <w:right w:val="single" w:color="auto" w:sz="4" w:space="0"/>
            </w:tcBorders>
            <w:shd w:val="clear" w:color="auto" w:fill="auto"/>
            <w:vAlign w:val="center"/>
          </w:tcPr>
          <w:p w14:paraId="3B2069CA">
            <w:pPr>
              <w:widowControl/>
              <w:jc w:val="left"/>
              <w:rPr>
                <w:rFonts w:hint="eastAsia" w:ascii="宋体" w:hAnsi="宋体" w:cs="宋体" w:eastAsiaTheme="minorEastAsia"/>
                <w:color w:val="000000"/>
                <w:kern w:val="0"/>
                <w:sz w:val="21"/>
                <w:szCs w:val="21"/>
                <w:lang w:val="en-US" w:eastAsia="zh-CN" w:bidi="ar-SA"/>
              </w:rPr>
            </w:pPr>
            <w:r>
              <w:rPr>
                <w:rFonts w:hint="eastAsia" w:ascii="宋体" w:hAnsi="宋体" w:cs="宋体"/>
                <w:kern w:val="0"/>
                <w:szCs w:val="21"/>
              </w:rPr>
              <w:t>支持视频检索等视频分析算法</w:t>
            </w:r>
          </w:p>
        </w:tc>
      </w:tr>
      <w:tr w14:paraId="19E9A726">
        <w:tblPrEx>
          <w:tblCellMar>
            <w:top w:w="0" w:type="dxa"/>
            <w:left w:w="108" w:type="dxa"/>
            <w:bottom w:w="0" w:type="dxa"/>
            <w:right w:w="108" w:type="dxa"/>
          </w:tblCellMar>
        </w:tblPrEx>
        <w:trPr>
          <w:trHeight w:val="270" w:hRule="atLeast"/>
        </w:trPr>
        <w:tc>
          <w:tcPr>
            <w:tcW w:w="645" w:type="pct"/>
            <w:vMerge w:val="restart"/>
            <w:tcBorders>
              <w:top w:val="nil"/>
              <w:left w:val="single" w:color="auto" w:sz="4" w:space="0"/>
              <w:bottom w:val="single" w:color="auto" w:sz="4" w:space="0"/>
              <w:right w:val="single" w:color="auto" w:sz="4" w:space="0"/>
            </w:tcBorders>
            <w:vAlign w:val="center"/>
          </w:tcPr>
          <w:p w14:paraId="47D71448">
            <w:pPr>
              <w:widowControl/>
              <w:jc w:val="center"/>
              <w:rPr>
                <w:rFonts w:hint="eastAsia" w:ascii="宋体" w:hAnsi="宋体" w:cs="宋体"/>
                <w:color w:val="000000"/>
                <w:kern w:val="0"/>
                <w:sz w:val="22"/>
              </w:rPr>
            </w:pPr>
            <w:r>
              <w:rPr>
                <w:rFonts w:hint="eastAsia" w:ascii="宋体" w:hAnsi="宋体"/>
                <w:color w:val="000000"/>
                <w:sz w:val="24"/>
              </w:rPr>
              <w:t>高速成像系统（</w:t>
            </w:r>
            <w:r>
              <w:rPr>
                <w:rFonts w:hint="eastAsia" w:ascii="宋体" w:hAnsi="宋体" w:cs="宋体"/>
                <w:color w:val="000000"/>
                <w:kern w:val="0"/>
                <w:sz w:val="22"/>
              </w:rPr>
              <w:t>AI执法记录仪）</w:t>
            </w:r>
          </w:p>
        </w:tc>
        <w:tc>
          <w:tcPr>
            <w:tcW w:w="410" w:type="pct"/>
            <w:vMerge w:val="restart"/>
            <w:tcBorders>
              <w:top w:val="nil"/>
              <w:left w:val="single" w:color="auto" w:sz="4" w:space="0"/>
              <w:bottom w:val="nil"/>
              <w:right w:val="single" w:color="auto" w:sz="4" w:space="0"/>
            </w:tcBorders>
            <w:vAlign w:val="center"/>
          </w:tcPr>
          <w:p w14:paraId="1A26C6C8">
            <w:pPr>
              <w:widowControl/>
              <w:jc w:val="center"/>
              <w:rPr>
                <w:rFonts w:hint="eastAsia" w:ascii="宋体" w:hAnsi="宋体" w:cs="宋体"/>
                <w:color w:val="000000"/>
                <w:kern w:val="0"/>
                <w:szCs w:val="21"/>
              </w:rPr>
            </w:pPr>
            <w:r>
              <w:rPr>
                <w:rFonts w:hint="eastAsia" w:ascii="宋体" w:hAnsi="宋体" w:cs="宋体"/>
                <w:color w:val="000000"/>
                <w:kern w:val="0"/>
                <w:szCs w:val="21"/>
              </w:rPr>
              <w:t>基础功能</w:t>
            </w:r>
          </w:p>
        </w:tc>
        <w:tc>
          <w:tcPr>
            <w:tcW w:w="526" w:type="pct"/>
            <w:tcBorders>
              <w:top w:val="nil"/>
              <w:left w:val="nil"/>
              <w:bottom w:val="single" w:color="auto" w:sz="4" w:space="0"/>
              <w:right w:val="single" w:color="auto" w:sz="4" w:space="0"/>
            </w:tcBorders>
            <w:vAlign w:val="center"/>
          </w:tcPr>
          <w:p w14:paraId="75652897">
            <w:pPr>
              <w:widowControl/>
              <w:jc w:val="center"/>
              <w:rPr>
                <w:rFonts w:hint="eastAsia" w:ascii="宋体" w:hAnsi="宋体" w:cs="宋体"/>
                <w:color w:val="000000"/>
                <w:kern w:val="0"/>
                <w:szCs w:val="21"/>
              </w:rPr>
            </w:pPr>
            <w:r>
              <w:rPr>
                <w:rFonts w:hint="eastAsia" w:ascii="宋体" w:hAnsi="宋体" w:eastAsia="宋体" w:cs="Times New Roman"/>
                <w:color w:val="000000"/>
                <w:sz w:val="24"/>
                <w:szCs w:val="24"/>
              </w:rPr>
              <w:t>★</w:t>
            </w:r>
            <w:r>
              <w:rPr>
                <w:rFonts w:hint="eastAsia" w:ascii="宋体" w:hAnsi="宋体" w:cs="宋体"/>
                <w:color w:val="000000"/>
                <w:kern w:val="0"/>
                <w:szCs w:val="21"/>
              </w:rPr>
              <w:t>安全防护</w:t>
            </w:r>
          </w:p>
        </w:tc>
        <w:tc>
          <w:tcPr>
            <w:tcW w:w="3418" w:type="pct"/>
            <w:tcBorders>
              <w:top w:val="nil"/>
              <w:left w:val="nil"/>
              <w:bottom w:val="single" w:color="auto" w:sz="4" w:space="0"/>
              <w:right w:val="single" w:color="auto" w:sz="4" w:space="0"/>
            </w:tcBorders>
            <w:vAlign w:val="center"/>
          </w:tcPr>
          <w:p w14:paraId="6F1A1CBA">
            <w:pPr>
              <w:widowControl/>
              <w:jc w:val="left"/>
              <w:rPr>
                <w:rFonts w:hint="eastAsia" w:ascii="宋体" w:hAnsi="宋体" w:cs="宋体"/>
                <w:color w:val="000000"/>
                <w:kern w:val="0"/>
                <w:szCs w:val="21"/>
              </w:rPr>
            </w:pPr>
            <w:r>
              <w:rPr>
                <w:rFonts w:hint="eastAsia" w:ascii="宋体" w:hAnsi="宋体" w:cs="宋体"/>
                <w:color w:val="000000"/>
                <w:kern w:val="0"/>
                <w:szCs w:val="21"/>
              </w:rPr>
              <w:t>防尘、防水、防潮（防护等级：</w:t>
            </w:r>
            <w:r>
              <w:rPr>
                <w:rFonts w:hint="eastAsia" w:ascii="宋体" w:hAnsi="宋体" w:cs="宋体"/>
                <w:color w:val="000000"/>
                <w:kern w:val="0"/>
                <w:szCs w:val="21"/>
                <w:lang w:val="en-US" w:eastAsia="zh-CN"/>
              </w:rPr>
              <w:t>不低于</w:t>
            </w:r>
            <w:r>
              <w:rPr>
                <w:rFonts w:hint="eastAsia" w:ascii="宋体" w:hAnsi="宋体" w:cs="宋体"/>
                <w:color w:val="000000"/>
                <w:kern w:val="0"/>
                <w:szCs w:val="21"/>
              </w:rPr>
              <w:t>IP66）</w:t>
            </w:r>
          </w:p>
        </w:tc>
      </w:tr>
      <w:tr w14:paraId="6BC1A323">
        <w:tblPrEx>
          <w:tblCellMar>
            <w:top w:w="0" w:type="dxa"/>
            <w:left w:w="108" w:type="dxa"/>
            <w:bottom w:w="0" w:type="dxa"/>
            <w:right w:w="108" w:type="dxa"/>
          </w:tblCellMar>
        </w:tblPrEx>
        <w:trPr>
          <w:trHeight w:val="270" w:hRule="atLeast"/>
        </w:trPr>
        <w:tc>
          <w:tcPr>
            <w:tcW w:w="645" w:type="pct"/>
            <w:vMerge w:val="continue"/>
            <w:tcBorders>
              <w:top w:val="nil"/>
              <w:left w:val="single" w:color="auto" w:sz="4" w:space="0"/>
              <w:bottom w:val="single" w:color="auto" w:sz="4" w:space="0"/>
              <w:right w:val="single" w:color="auto" w:sz="4" w:space="0"/>
            </w:tcBorders>
            <w:vAlign w:val="center"/>
          </w:tcPr>
          <w:p w14:paraId="0A22151A">
            <w:pPr>
              <w:widowControl/>
              <w:jc w:val="left"/>
              <w:rPr>
                <w:rFonts w:hint="eastAsia" w:ascii="宋体" w:hAnsi="宋体" w:cs="宋体"/>
                <w:color w:val="000000"/>
                <w:kern w:val="0"/>
                <w:sz w:val="22"/>
              </w:rPr>
            </w:pPr>
          </w:p>
        </w:tc>
        <w:tc>
          <w:tcPr>
            <w:tcW w:w="410" w:type="pct"/>
            <w:vMerge w:val="continue"/>
            <w:tcBorders>
              <w:top w:val="nil"/>
              <w:left w:val="single" w:color="auto" w:sz="4" w:space="0"/>
              <w:bottom w:val="nil"/>
              <w:right w:val="single" w:color="auto" w:sz="4" w:space="0"/>
            </w:tcBorders>
            <w:vAlign w:val="center"/>
          </w:tcPr>
          <w:p w14:paraId="669BA2DF">
            <w:pPr>
              <w:widowControl/>
              <w:jc w:val="left"/>
              <w:rPr>
                <w:rFonts w:hint="eastAsia" w:ascii="宋体" w:hAnsi="宋体" w:cs="宋体"/>
                <w:color w:val="000000"/>
                <w:kern w:val="0"/>
                <w:szCs w:val="21"/>
              </w:rPr>
            </w:pPr>
          </w:p>
        </w:tc>
        <w:tc>
          <w:tcPr>
            <w:tcW w:w="526" w:type="pct"/>
            <w:tcBorders>
              <w:top w:val="nil"/>
              <w:left w:val="nil"/>
              <w:bottom w:val="single" w:color="auto" w:sz="4" w:space="0"/>
              <w:right w:val="single" w:color="auto" w:sz="4" w:space="0"/>
            </w:tcBorders>
            <w:vAlign w:val="center"/>
          </w:tcPr>
          <w:p w14:paraId="66791462">
            <w:pPr>
              <w:widowControl/>
              <w:jc w:val="center"/>
              <w:rPr>
                <w:rFonts w:hint="eastAsia" w:ascii="宋体" w:hAnsi="宋体" w:cs="宋体"/>
                <w:color w:val="000000"/>
                <w:kern w:val="0"/>
                <w:szCs w:val="21"/>
              </w:rPr>
            </w:pPr>
            <w:r>
              <w:rPr>
                <w:rFonts w:hint="eastAsia" w:ascii="宋体" w:hAnsi="宋体" w:cs="宋体"/>
                <w:color w:val="000000"/>
                <w:kern w:val="0"/>
                <w:szCs w:val="21"/>
              </w:rPr>
              <w:t>系统</w:t>
            </w:r>
          </w:p>
        </w:tc>
        <w:tc>
          <w:tcPr>
            <w:tcW w:w="3418" w:type="pct"/>
            <w:tcBorders>
              <w:top w:val="nil"/>
              <w:left w:val="nil"/>
              <w:bottom w:val="single" w:color="auto" w:sz="4" w:space="0"/>
              <w:right w:val="single" w:color="auto" w:sz="4" w:space="0"/>
            </w:tcBorders>
            <w:vAlign w:val="center"/>
          </w:tcPr>
          <w:p w14:paraId="0FCF8CFA">
            <w:pPr>
              <w:widowControl/>
              <w:jc w:val="left"/>
              <w:rPr>
                <w:rFonts w:hint="eastAsia" w:ascii="宋体" w:hAnsi="宋体" w:cs="宋体"/>
                <w:color w:val="000000"/>
                <w:kern w:val="0"/>
                <w:szCs w:val="21"/>
              </w:rPr>
            </w:pPr>
            <w:r>
              <w:rPr>
                <w:rFonts w:hint="eastAsia" w:ascii="宋体" w:hAnsi="宋体" w:cs="宋体"/>
                <w:color w:val="000000"/>
                <w:kern w:val="0"/>
                <w:szCs w:val="21"/>
              </w:rPr>
              <w:t>自带安卓、Linux系统</w:t>
            </w:r>
          </w:p>
        </w:tc>
      </w:tr>
      <w:tr w14:paraId="77FA6BDC">
        <w:tblPrEx>
          <w:tblCellMar>
            <w:top w:w="0" w:type="dxa"/>
            <w:left w:w="108" w:type="dxa"/>
            <w:bottom w:w="0" w:type="dxa"/>
            <w:right w:w="108" w:type="dxa"/>
          </w:tblCellMar>
        </w:tblPrEx>
        <w:trPr>
          <w:trHeight w:val="270" w:hRule="atLeast"/>
        </w:trPr>
        <w:tc>
          <w:tcPr>
            <w:tcW w:w="645" w:type="pct"/>
            <w:vMerge w:val="continue"/>
            <w:tcBorders>
              <w:top w:val="nil"/>
              <w:left w:val="single" w:color="auto" w:sz="4" w:space="0"/>
              <w:bottom w:val="single" w:color="auto" w:sz="4" w:space="0"/>
              <w:right w:val="single" w:color="auto" w:sz="4" w:space="0"/>
            </w:tcBorders>
            <w:vAlign w:val="center"/>
          </w:tcPr>
          <w:p w14:paraId="45E30DA6">
            <w:pPr>
              <w:widowControl/>
              <w:jc w:val="left"/>
              <w:rPr>
                <w:rFonts w:hint="eastAsia" w:ascii="宋体" w:hAnsi="宋体" w:cs="宋体"/>
                <w:color w:val="000000"/>
                <w:kern w:val="0"/>
                <w:sz w:val="22"/>
              </w:rPr>
            </w:pPr>
          </w:p>
        </w:tc>
        <w:tc>
          <w:tcPr>
            <w:tcW w:w="410" w:type="pct"/>
            <w:vMerge w:val="continue"/>
            <w:tcBorders>
              <w:top w:val="nil"/>
              <w:left w:val="single" w:color="auto" w:sz="4" w:space="0"/>
              <w:bottom w:val="nil"/>
              <w:right w:val="single" w:color="auto" w:sz="4" w:space="0"/>
            </w:tcBorders>
            <w:vAlign w:val="center"/>
          </w:tcPr>
          <w:p w14:paraId="41820C22">
            <w:pPr>
              <w:widowControl/>
              <w:jc w:val="left"/>
              <w:rPr>
                <w:rFonts w:hint="eastAsia" w:ascii="宋体" w:hAnsi="宋体" w:cs="宋体"/>
                <w:color w:val="000000"/>
                <w:kern w:val="0"/>
                <w:szCs w:val="21"/>
              </w:rPr>
            </w:pPr>
          </w:p>
        </w:tc>
        <w:tc>
          <w:tcPr>
            <w:tcW w:w="526" w:type="pct"/>
            <w:tcBorders>
              <w:top w:val="nil"/>
              <w:left w:val="nil"/>
              <w:bottom w:val="single" w:color="auto" w:sz="4" w:space="0"/>
              <w:right w:val="single" w:color="auto" w:sz="4" w:space="0"/>
            </w:tcBorders>
            <w:vAlign w:val="center"/>
          </w:tcPr>
          <w:p w14:paraId="355CC432">
            <w:pPr>
              <w:widowControl/>
              <w:jc w:val="center"/>
              <w:rPr>
                <w:rFonts w:hint="eastAsia" w:ascii="宋体" w:hAnsi="宋体" w:cs="宋体"/>
                <w:color w:val="000000"/>
                <w:kern w:val="0"/>
                <w:szCs w:val="21"/>
              </w:rPr>
            </w:pPr>
            <w:r>
              <w:rPr>
                <w:rFonts w:hint="eastAsia" w:ascii="宋体" w:hAnsi="宋体" w:cs="宋体"/>
                <w:color w:val="000000"/>
                <w:kern w:val="0"/>
                <w:szCs w:val="21"/>
              </w:rPr>
              <w:t>屏幕</w:t>
            </w:r>
          </w:p>
        </w:tc>
        <w:tc>
          <w:tcPr>
            <w:tcW w:w="3418" w:type="pct"/>
            <w:tcBorders>
              <w:top w:val="nil"/>
              <w:left w:val="nil"/>
              <w:bottom w:val="single" w:color="auto" w:sz="4" w:space="0"/>
              <w:right w:val="single" w:color="auto" w:sz="4" w:space="0"/>
            </w:tcBorders>
            <w:vAlign w:val="center"/>
          </w:tcPr>
          <w:p w14:paraId="074B32CB">
            <w:pPr>
              <w:widowControl/>
              <w:jc w:val="left"/>
              <w:rPr>
                <w:rFonts w:hint="eastAsia" w:ascii="宋体" w:hAnsi="宋体" w:cs="宋体"/>
                <w:color w:val="000000"/>
                <w:kern w:val="0"/>
                <w:szCs w:val="21"/>
              </w:rPr>
            </w:pPr>
            <w:r>
              <w:rPr>
                <w:rFonts w:hint="eastAsia" w:ascii="宋体" w:hAnsi="宋体" w:cs="宋体"/>
                <w:color w:val="000000"/>
                <w:kern w:val="0"/>
                <w:szCs w:val="21"/>
              </w:rPr>
              <w:t>屏幕亮度高，带触控</w:t>
            </w:r>
          </w:p>
        </w:tc>
      </w:tr>
      <w:tr w14:paraId="3245AB70">
        <w:tblPrEx>
          <w:tblCellMar>
            <w:top w:w="0" w:type="dxa"/>
            <w:left w:w="108" w:type="dxa"/>
            <w:bottom w:w="0" w:type="dxa"/>
            <w:right w:w="108" w:type="dxa"/>
          </w:tblCellMar>
        </w:tblPrEx>
        <w:trPr>
          <w:trHeight w:val="510" w:hRule="atLeast"/>
        </w:trPr>
        <w:tc>
          <w:tcPr>
            <w:tcW w:w="645" w:type="pct"/>
            <w:vMerge w:val="continue"/>
            <w:tcBorders>
              <w:top w:val="nil"/>
              <w:left w:val="single" w:color="auto" w:sz="4" w:space="0"/>
              <w:bottom w:val="single" w:color="auto" w:sz="4" w:space="0"/>
              <w:right w:val="single" w:color="auto" w:sz="4" w:space="0"/>
            </w:tcBorders>
            <w:vAlign w:val="center"/>
          </w:tcPr>
          <w:p w14:paraId="209F6FE1">
            <w:pPr>
              <w:widowControl/>
              <w:jc w:val="left"/>
              <w:rPr>
                <w:rFonts w:hint="eastAsia" w:ascii="宋体" w:hAnsi="宋体" w:cs="宋体"/>
                <w:color w:val="000000"/>
                <w:kern w:val="0"/>
                <w:sz w:val="22"/>
              </w:rPr>
            </w:pPr>
          </w:p>
        </w:tc>
        <w:tc>
          <w:tcPr>
            <w:tcW w:w="410" w:type="pct"/>
            <w:vMerge w:val="continue"/>
            <w:tcBorders>
              <w:top w:val="nil"/>
              <w:left w:val="single" w:color="auto" w:sz="4" w:space="0"/>
              <w:bottom w:val="nil"/>
              <w:right w:val="single" w:color="auto" w:sz="4" w:space="0"/>
            </w:tcBorders>
            <w:vAlign w:val="center"/>
          </w:tcPr>
          <w:p w14:paraId="76745A44">
            <w:pPr>
              <w:widowControl/>
              <w:jc w:val="left"/>
              <w:rPr>
                <w:rFonts w:hint="eastAsia" w:ascii="宋体" w:hAnsi="宋体" w:cs="宋体"/>
                <w:color w:val="000000"/>
                <w:kern w:val="0"/>
                <w:szCs w:val="21"/>
              </w:rPr>
            </w:pPr>
          </w:p>
        </w:tc>
        <w:tc>
          <w:tcPr>
            <w:tcW w:w="526" w:type="pct"/>
            <w:tcBorders>
              <w:top w:val="nil"/>
              <w:left w:val="nil"/>
              <w:bottom w:val="single" w:color="auto" w:sz="4" w:space="0"/>
              <w:right w:val="single" w:color="auto" w:sz="4" w:space="0"/>
            </w:tcBorders>
            <w:vAlign w:val="center"/>
          </w:tcPr>
          <w:p w14:paraId="67D191DF">
            <w:pPr>
              <w:widowControl/>
              <w:jc w:val="center"/>
              <w:rPr>
                <w:rFonts w:hint="eastAsia" w:ascii="宋体" w:hAnsi="宋体" w:cs="宋体"/>
                <w:color w:val="000000"/>
                <w:kern w:val="0"/>
                <w:szCs w:val="21"/>
              </w:rPr>
            </w:pPr>
            <w:r>
              <w:rPr>
                <w:rFonts w:hint="eastAsia" w:ascii="宋体" w:hAnsi="宋体" w:cs="宋体"/>
                <w:color w:val="000000"/>
                <w:kern w:val="0"/>
                <w:szCs w:val="21"/>
              </w:rPr>
              <w:t>无线视频传输</w:t>
            </w:r>
          </w:p>
        </w:tc>
        <w:tc>
          <w:tcPr>
            <w:tcW w:w="3418" w:type="pct"/>
            <w:tcBorders>
              <w:top w:val="nil"/>
              <w:left w:val="nil"/>
              <w:bottom w:val="single" w:color="auto" w:sz="4" w:space="0"/>
              <w:right w:val="single" w:color="auto" w:sz="4" w:space="0"/>
            </w:tcBorders>
            <w:vAlign w:val="center"/>
          </w:tcPr>
          <w:p w14:paraId="48B39716">
            <w:pPr>
              <w:widowControl/>
              <w:jc w:val="left"/>
              <w:rPr>
                <w:rFonts w:hint="eastAsia" w:ascii="宋体" w:hAnsi="宋体" w:cs="宋体"/>
                <w:color w:val="000000"/>
                <w:kern w:val="0"/>
                <w:szCs w:val="21"/>
              </w:rPr>
            </w:pPr>
            <w:r>
              <w:rPr>
                <w:rFonts w:hint="eastAsia" w:ascii="宋体" w:hAnsi="宋体" w:cs="宋体"/>
                <w:color w:val="000000"/>
                <w:kern w:val="0"/>
                <w:szCs w:val="21"/>
              </w:rPr>
              <w:t>支持4GAPN卡进行音视频传输</w:t>
            </w:r>
          </w:p>
        </w:tc>
      </w:tr>
      <w:tr w14:paraId="4F7CCDDE">
        <w:tblPrEx>
          <w:tblCellMar>
            <w:top w:w="0" w:type="dxa"/>
            <w:left w:w="108" w:type="dxa"/>
            <w:bottom w:w="0" w:type="dxa"/>
            <w:right w:w="108" w:type="dxa"/>
          </w:tblCellMar>
        </w:tblPrEx>
        <w:trPr>
          <w:trHeight w:val="270" w:hRule="atLeast"/>
        </w:trPr>
        <w:tc>
          <w:tcPr>
            <w:tcW w:w="645" w:type="pct"/>
            <w:vMerge w:val="continue"/>
            <w:tcBorders>
              <w:top w:val="nil"/>
              <w:left w:val="single" w:color="auto" w:sz="4" w:space="0"/>
              <w:bottom w:val="single" w:color="auto" w:sz="4" w:space="0"/>
              <w:right w:val="single" w:color="auto" w:sz="4" w:space="0"/>
            </w:tcBorders>
            <w:vAlign w:val="center"/>
          </w:tcPr>
          <w:p w14:paraId="6363D67B">
            <w:pPr>
              <w:widowControl/>
              <w:jc w:val="left"/>
              <w:rPr>
                <w:rFonts w:hint="eastAsia" w:ascii="宋体" w:hAnsi="宋体" w:cs="宋体"/>
                <w:color w:val="000000"/>
                <w:kern w:val="0"/>
                <w:sz w:val="22"/>
              </w:rPr>
            </w:pPr>
          </w:p>
        </w:tc>
        <w:tc>
          <w:tcPr>
            <w:tcW w:w="410" w:type="pct"/>
            <w:vMerge w:val="continue"/>
            <w:tcBorders>
              <w:top w:val="nil"/>
              <w:left w:val="single" w:color="auto" w:sz="4" w:space="0"/>
              <w:bottom w:val="nil"/>
              <w:right w:val="single" w:color="auto" w:sz="4" w:space="0"/>
            </w:tcBorders>
            <w:vAlign w:val="center"/>
          </w:tcPr>
          <w:p w14:paraId="64269E66">
            <w:pPr>
              <w:widowControl/>
              <w:jc w:val="left"/>
              <w:rPr>
                <w:rFonts w:hint="eastAsia" w:ascii="宋体" w:hAnsi="宋体" w:cs="宋体"/>
                <w:color w:val="000000"/>
                <w:kern w:val="0"/>
                <w:szCs w:val="21"/>
              </w:rPr>
            </w:pPr>
          </w:p>
        </w:tc>
        <w:tc>
          <w:tcPr>
            <w:tcW w:w="526" w:type="pct"/>
            <w:tcBorders>
              <w:top w:val="nil"/>
              <w:left w:val="nil"/>
              <w:bottom w:val="single" w:color="auto" w:sz="4" w:space="0"/>
              <w:right w:val="single" w:color="auto" w:sz="4" w:space="0"/>
            </w:tcBorders>
            <w:vAlign w:val="center"/>
          </w:tcPr>
          <w:p w14:paraId="5D9652B8">
            <w:pPr>
              <w:widowControl/>
              <w:jc w:val="center"/>
              <w:rPr>
                <w:rFonts w:hint="eastAsia" w:ascii="宋体" w:hAnsi="宋体" w:cs="宋体"/>
                <w:color w:val="000000"/>
                <w:kern w:val="0"/>
                <w:szCs w:val="21"/>
                <w:highlight w:val="none"/>
              </w:rPr>
            </w:pPr>
            <w:r>
              <w:rPr>
                <w:rFonts w:hint="eastAsia" w:ascii="宋体" w:hAnsi="宋体" w:eastAsia="宋体" w:cs="Times New Roman"/>
                <w:color w:val="000000"/>
                <w:sz w:val="24"/>
                <w:szCs w:val="24"/>
                <w:highlight w:val="none"/>
              </w:rPr>
              <w:t>★</w:t>
            </w:r>
            <w:r>
              <w:rPr>
                <w:rFonts w:hint="eastAsia" w:ascii="宋体" w:hAnsi="宋体" w:cs="宋体"/>
                <w:color w:val="000000"/>
                <w:kern w:val="0"/>
                <w:szCs w:val="21"/>
                <w:highlight w:val="none"/>
              </w:rPr>
              <w:t>储存</w:t>
            </w:r>
          </w:p>
        </w:tc>
        <w:tc>
          <w:tcPr>
            <w:tcW w:w="3418" w:type="pct"/>
            <w:tcBorders>
              <w:top w:val="nil"/>
              <w:left w:val="nil"/>
              <w:bottom w:val="single" w:color="auto" w:sz="4" w:space="0"/>
              <w:right w:val="single" w:color="auto" w:sz="4" w:space="0"/>
            </w:tcBorders>
            <w:vAlign w:val="center"/>
          </w:tcPr>
          <w:p w14:paraId="45E82F7A">
            <w:pPr>
              <w:widowControl/>
              <w:jc w:val="left"/>
              <w:rPr>
                <w:rFonts w:hint="default" w:ascii="宋体" w:hAnsi="宋体" w:cs="宋体" w:eastAsiaTheme="minorEastAsia"/>
                <w:color w:val="000000"/>
                <w:kern w:val="0"/>
                <w:szCs w:val="21"/>
                <w:highlight w:val="none"/>
                <w:lang w:val="en-US" w:eastAsia="zh-CN"/>
              </w:rPr>
            </w:pPr>
            <w:r>
              <w:rPr>
                <w:rFonts w:hint="eastAsia" w:ascii="宋体" w:hAnsi="宋体" w:cs="宋体"/>
                <w:color w:val="000000"/>
                <w:kern w:val="0"/>
                <w:szCs w:val="21"/>
                <w:highlight w:val="none"/>
              </w:rPr>
              <w:t>本地存储(不低于</w:t>
            </w:r>
            <w:r>
              <w:rPr>
                <w:rFonts w:hint="eastAsia" w:ascii="宋体" w:hAnsi="宋体" w:cs="宋体"/>
                <w:color w:val="000000"/>
                <w:kern w:val="0"/>
                <w:szCs w:val="21"/>
                <w:highlight w:val="none"/>
                <w:lang w:val="en-US" w:eastAsia="zh-CN"/>
              </w:rPr>
              <w:t>128</w:t>
            </w:r>
            <w:r>
              <w:rPr>
                <w:rFonts w:hint="eastAsia" w:ascii="宋体" w:hAnsi="宋体" w:cs="宋体"/>
                <w:color w:val="000000"/>
                <w:kern w:val="0"/>
                <w:szCs w:val="21"/>
                <w:highlight w:val="none"/>
              </w:rPr>
              <w:t>G)、云存储</w:t>
            </w:r>
          </w:p>
        </w:tc>
      </w:tr>
      <w:tr w14:paraId="639A7954">
        <w:tblPrEx>
          <w:tblCellMar>
            <w:top w:w="0" w:type="dxa"/>
            <w:left w:w="108" w:type="dxa"/>
            <w:bottom w:w="0" w:type="dxa"/>
            <w:right w:w="108" w:type="dxa"/>
          </w:tblCellMar>
        </w:tblPrEx>
        <w:trPr>
          <w:trHeight w:val="270" w:hRule="atLeast"/>
        </w:trPr>
        <w:tc>
          <w:tcPr>
            <w:tcW w:w="645" w:type="pct"/>
            <w:vMerge w:val="continue"/>
            <w:tcBorders>
              <w:top w:val="nil"/>
              <w:left w:val="single" w:color="auto" w:sz="4" w:space="0"/>
              <w:bottom w:val="single" w:color="auto" w:sz="4" w:space="0"/>
              <w:right w:val="single" w:color="auto" w:sz="4" w:space="0"/>
            </w:tcBorders>
            <w:vAlign w:val="center"/>
          </w:tcPr>
          <w:p w14:paraId="2D45EE6C">
            <w:pPr>
              <w:widowControl/>
              <w:jc w:val="left"/>
              <w:rPr>
                <w:rFonts w:hint="eastAsia" w:ascii="宋体" w:hAnsi="宋体" w:cs="宋体"/>
                <w:color w:val="000000"/>
                <w:kern w:val="0"/>
                <w:sz w:val="22"/>
              </w:rPr>
            </w:pPr>
          </w:p>
        </w:tc>
        <w:tc>
          <w:tcPr>
            <w:tcW w:w="410" w:type="pct"/>
            <w:vMerge w:val="continue"/>
            <w:tcBorders>
              <w:top w:val="nil"/>
              <w:left w:val="single" w:color="auto" w:sz="4" w:space="0"/>
              <w:bottom w:val="nil"/>
              <w:right w:val="single" w:color="auto" w:sz="4" w:space="0"/>
            </w:tcBorders>
            <w:vAlign w:val="center"/>
          </w:tcPr>
          <w:p w14:paraId="1991C170">
            <w:pPr>
              <w:widowControl/>
              <w:jc w:val="left"/>
              <w:rPr>
                <w:rFonts w:hint="eastAsia" w:ascii="宋体" w:hAnsi="宋体" w:cs="宋体"/>
                <w:color w:val="000000"/>
                <w:kern w:val="0"/>
                <w:szCs w:val="21"/>
              </w:rPr>
            </w:pPr>
          </w:p>
        </w:tc>
        <w:tc>
          <w:tcPr>
            <w:tcW w:w="526" w:type="pct"/>
            <w:tcBorders>
              <w:top w:val="nil"/>
              <w:left w:val="nil"/>
              <w:bottom w:val="single" w:color="auto" w:sz="4" w:space="0"/>
              <w:right w:val="single" w:color="auto" w:sz="4" w:space="0"/>
            </w:tcBorders>
            <w:vAlign w:val="center"/>
          </w:tcPr>
          <w:p w14:paraId="28A70110">
            <w:pPr>
              <w:widowControl/>
              <w:jc w:val="center"/>
              <w:rPr>
                <w:rFonts w:hint="eastAsia" w:ascii="宋体" w:hAnsi="宋体" w:cs="宋体"/>
                <w:color w:val="000000"/>
                <w:kern w:val="0"/>
                <w:szCs w:val="21"/>
              </w:rPr>
            </w:pPr>
            <w:r>
              <w:rPr>
                <w:rFonts w:hint="eastAsia" w:ascii="宋体" w:hAnsi="宋体" w:cs="宋体"/>
                <w:color w:val="000000"/>
                <w:kern w:val="0"/>
                <w:szCs w:val="21"/>
              </w:rPr>
              <w:t>对讲功能</w:t>
            </w:r>
          </w:p>
        </w:tc>
        <w:tc>
          <w:tcPr>
            <w:tcW w:w="3418" w:type="pct"/>
            <w:tcBorders>
              <w:top w:val="nil"/>
              <w:left w:val="nil"/>
              <w:bottom w:val="single" w:color="auto" w:sz="4" w:space="0"/>
              <w:right w:val="single" w:color="auto" w:sz="4" w:space="0"/>
            </w:tcBorders>
            <w:vAlign w:val="center"/>
          </w:tcPr>
          <w:p w14:paraId="0F4196C3">
            <w:pPr>
              <w:widowControl/>
              <w:jc w:val="left"/>
              <w:rPr>
                <w:rFonts w:hint="eastAsia" w:ascii="宋体" w:hAnsi="宋体" w:cs="宋体"/>
                <w:color w:val="000000"/>
                <w:kern w:val="0"/>
                <w:szCs w:val="21"/>
              </w:rPr>
            </w:pPr>
            <w:r>
              <w:rPr>
                <w:rFonts w:hint="eastAsia" w:ascii="宋体" w:hAnsi="宋体" w:cs="宋体"/>
                <w:color w:val="000000"/>
                <w:kern w:val="0"/>
                <w:szCs w:val="21"/>
              </w:rPr>
              <w:t>支持一对一、一对多</w:t>
            </w:r>
          </w:p>
        </w:tc>
      </w:tr>
      <w:tr w14:paraId="697C83DD">
        <w:tblPrEx>
          <w:tblCellMar>
            <w:top w:w="0" w:type="dxa"/>
            <w:left w:w="108" w:type="dxa"/>
            <w:bottom w:w="0" w:type="dxa"/>
            <w:right w:w="108" w:type="dxa"/>
          </w:tblCellMar>
        </w:tblPrEx>
        <w:trPr>
          <w:trHeight w:val="270" w:hRule="atLeast"/>
        </w:trPr>
        <w:tc>
          <w:tcPr>
            <w:tcW w:w="645" w:type="pct"/>
            <w:vMerge w:val="continue"/>
            <w:tcBorders>
              <w:top w:val="nil"/>
              <w:left w:val="single" w:color="auto" w:sz="4" w:space="0"/>
              <w:bottom w:val="single" w:color="auto" w:sz="4" w:space="0"/>
              <w:right w:val="single" w:color="auto" w:sz="4" w:space="0"/>
            </w:tcBorders>
            <w:vAlign w:val="center"/>
          </w:tcPr>
          <w:p w14:paraId="7E181873">
            <w:pPr>
              <w:widowControl/>
              <w:jc w:val="left"/>
              <w:rPr>
                <w:rFonts w:hint="eastAsia" w:ascii="宋体" w:hAnsi="宋体" w:cs="宋体"/>
                <w:color w:val="000000"/>
                <w:kern w:val="0"/>
                <w:sz w:val="22"/>
              </w:rPr>
            </w:pPr>
          </w:p>
        </w:tc>
        <w:tc>
          <w:tcPr>
            <w:tcW w:w="410" w:type="pct"/>
            <w:vMerge w:val="continue"/>
            <w:tcBorders>
              <w:top w:val="nil"/>
              <w:left w:val="single" w:color="auto" w:sz="4" w:space="0"/>
              <w:bottom w:val="nil"/>
              <w:right w:val="single" w:color="auto" w:sz="4" w:space="0"/>
            </w:tcBorders>
            <w:vAlign w:val="center"/>
          </w:tcPr>
          <w:p w14:paraId="74AB0299">
            <w:pPr>
              <w:widowControl/>
              <w:jc w:val="left"/>
              <w:rPr>
                <w:rFonts w:hint="eastAsia" w:ascii="宋体" w:hAnsi="宋体" w:cs="宋体"/>
                <w:color w:val="000000"/>
                <w:kern w:val="0"/>
                <w:szCs w:val="21"/>
              </w:rPr>
            </w:pPr>
          </w:p>
        </w:tc>
        <w:tc>
          <w:tcPr>
            <w:tcW w:w="526" w:type="pct"/>
            <w:tcBorders>
              <w:top w:val="nil"/>
              <w:left w:val="nil"/>
              <w:bottom w:val="single" w:color="auto" w:sz="4" w:space="0"/>
              <w:right w:val="single" w:color="auto" w:sz="4" w:space="0"/>
            </w:tcBorders>
            <w:vAlign w:val="center"/>
          </w:tcPr>
          <w:p w14:paraId="59C0F101">
            <w:pPr>
              <w:widowControl/>
              <w:jc w:val="center"/>
              <w:rPr>
                <w:rFonts w:hint="eastAsia" w:ascii="宋体" w:hAnsi="宋体" w:cs="宋体"/>
                <w:color w:val="000000"/>
                <w:kern w:val="0"/>
                <w:szCs w:val="21"/>
                <w:highlight w:val="none"/>
              </w:rPr>
            </w:pPr>
            <w:r>
              <w:rPr>
                <w:rFonts w:hint="eastAsia" w:ascii="宋体" w:hAnsi="宋体" w:eastAsia="宋体" w:cs="Times New Roman"/>
                <w:color w:val="000000"/>
                <w:sz w:val="24"/>
                <w:szCs w:val="24"/>
                <w:highlight w:val="none"/>
              </w:rPr>
              <w:t>★</w:t>
            </w:r>
            <w:r>
              <w:rPr>
                <w:rFonts w:hint="eastAsia" w:ascii="宋体" w:hAnsi="宋体" w:cs="宋体"/>
                <w:color w:val="000000"/>
                <w:kern w:val="0"/>
                <w:szCs w:val="21"/>
                <w:highlight w:val="none"/>
              </w:rPr>
              <w:t>实时定位</w:t>
            </w:r>
          </w:p>
        </w:tc>
        <w:tc>
          <w:tcPr>
            <w:tcW w:w="3418" w:type="pct"/>
            <w:tcBorders>
              <w:top w:val="nil"/>
              <w:left w:val="nil"/>
              <w:bottom w:val="single" w:color="auto" w:sz="4" w:space="0"/>
              <w:right w:val="single" w:color="auto" w:sz="4" w:space="0"/>
            </w:tcBorders>
            <w:vAlign w:val="center"/>
          </w:tcPr>
          <w:p w14:paraId="38A77E1D">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单北斗定位</w:t>
            </w:r>
          </w:p>
        </w:tc>
      </w:tr>
      <w:tr w14:paraId="78330DD1">
        <w:tblPrEx>
          <w:tblCellMar>
            <w:top w:w="0" w:type="dxa"/>
            <w:left w:w="108" w:type="dxa"/>
            <w:bottom w:w="0" w:type="dxa"/>
            <w:right w:w="108" w:type="dxa"/>
          </w:tblCellMar>
        </w:tblPrEx>
        <w:trPr>
          <w:trHeight w:val="270" w:hRule="atLeast"/>
        </w:trPr>
        <w:tc>
          <w:tcPr>
            <w:tcW w:w="645" w:type="pct"/>
            <w:vMerge w:val="continue"/>
            <w:tcBorders>
              <w:top w:val="nil"/>
              <w:left w:val="single" w:color="auto" w:sz="4" w:space="0"/>
              <w:bottom w:val="single" w:color="auto" w:sz="4" w:space="0"/>
              <w:right w:val="single" w:color="auto" w:sz="4" w:space="0"/>
            </w:tcBorders>
            <w:vAlign w:val="center"/>
          </w:tcPr>
          <w:p w14:paraId="729CDD06">
            <w:pPr>
              <w:widowControl/>
              <w:jc w:val="left"/>
              <w:rPr>
                <w:rFonts w:hint="eastAsia" w:ascii="宋体" w:hAnsi="宋体" w:cs="宋体"/>
                <w:color w:val="000000"/>
                <w:kern w:val="0"/>
                <w:sz w:val="22"/>
              </w:rPr>
            </w:pPr>
          </w:p>
        </w:tc>
        <w:tc>
          <w:tcPr>
            <w:tcW w:w="410" w:type="pct"/>
            <w:vMerge w:val="continue"/>
            <w:tcBorders>
              <w:top w:val="nil"/>
              <w:left w:val="single" w:color="auto" w:sz="4" w:space="0"/>
              <w:bottom w:val="nil"/>
              <w:right w:val="single" w:color="auto" w:sz="4" w:space="0"/>
            </w:tcBorders>
            <w:vAlign w:val="center"/>
          </w:tcPr>
          <w:p w14:paraId="0EF9B8D4">
            <w:pPr>
              <w:widowControl/>
              <w:jc w:val="left"/>
              <w:rPr>
                <w:rFonts w:hint="eastAsia" w:ascii="宋体" w:hAnsi="宋体" w:cs="宋体"/>
                <w:color w:val="000000"/>
                <w:kern w:val="0"/>
                <w:szCs w:val="21"/>
              </w:rPr>
            </w:pPr>
          </w:p>
        </w:tc>
        <w:tc>
          <w:tcPr>
            <w:tcW w:w="526" w:type="pct"/>
            <w:tcBorders>
              <w:top w:val="nil"/>
              <w:left w:val="nil"/>
              <w:bottom w:val="single" w:color="auto" w:sz="4" w:space="0"/>
              <w:right w:val="single" w:color="auto" w:sz="4" w:space="0"/>
            </w:tcBorders>
            <w:vAlign w:val="center"/>
          </w:tcPr>
          <w:p w14:paraId="22621047">
            <w:pPr>
              <w:widowControl/>
              <w:jc w:val="center"/>
              <w:rPr>
                <w:rFonts w:hint="eastAsia" w:ascii="宋体" w:hAnsi="宋体" w:cs="宋体"/>
                <w:color w:val="000000"/>
                <w:kern w:val="0"/>
                <w:szCs w:val="21"/>
              </w:rPr>
            </w:pPr>
            <w:r>
              <w:rPr>
                <w:rFonts w:hint="eastAsia" w:ascii="宋体" w:hAnsi="宋体" w:cs="宋体"/>
                <w:color w:val="000000"/>
                <w:kern w:val="0"/>
                <w:szCs w:val="21"/>
              </w:rPr>
              <w:t>镜头角度</w:t>
            </w:r>
          </w:p>
        </w:tc>
        <w:tc>
          <w:tcPr>
            <w:tcW w:w="3418" w:type="pct"/>
            <w:tcBorders>
              <w:top w:val="nil"/>
              <w:left w:val="nil"/>
              <w:bottom w:val="single" w:color="auto" w:sz="4" w:space="0"/>
              <w:right w:val="single" w:color="auto" w:sz="4" w:space="0"/>
            </w:tcBorders>
            <w:vAlign w:val="center"/>
          </w:tcPr>
          <w:p w14:paraId="3B9CA8E5">
            <w:pPr>
              <w:widowControl/>
              <w:jc w:val="left"/>
              <w:rPr>
                <w:rFonts w:hint="eastAsia" w:ascii="宋体" w:hAnsi="宋体" w:cs="宋体"/>
                <w:color w:val="000000"/>
                <w:kern w:val="0"/>
                <w:szCs w:val="21"/>
              </w:rPr>
            </w:pPr>
            <w:r>
              <w:rPr>
                <w:rFonts w:hint="eastAsia" w:ascii="宋体" w:hAnsi="宋体" w:cs="宋体"/>
                <w:color w:val="000000"/>
                <w:kern w:val="0"/>
                <w:szCs w:val="21"/>
              </w:rPr>
              <w:t>广角170°水平视角125°</w:t>
            </w:r>
          </w:p>
        </w:tc>
      </w:tr>
      <w:tr w14:paraId="5C428531">
        <w:tblPrEx>
          <w:tblCellMar>
            <w:top w:w="0" w:type="dxa"/>
            <w:left w:w="108" w:type="dxa"/>
            <w:bottom w:w="0" w:type="dxa"/>
            <w:right w:w="108" w:type="dxa"/>
          </w:tblCellMar>
        </w:tblPrEx>
        <w:trPr>
          <w:trHeight w:val="570" w:hRule="atLeast"/>
        </w:trPr>
        <w:tc>
          <w:tcPr>
            <w:tcW w:w="645" w:type="pct"/>
            <w:vMerge w:val="continue"/>
            <w:tcBorders>
              <w:top w:val="nil"/>
              <w:left w:val="single" w:color="auto" w:sz="4" w:space="0"/>
              <w:bottom w:val="single" w:color="auto" w:sz="4" w:space="0"/>
              <w:right w:val="single" w:color="auto" w:sz="4" w:space="0"/>
            </w:tcBorders>
            <w:vAlign w:val="center"/>
          </w:tcPr>
          <w:p w14:paraId="6F2C3549">
            <w:pPr>
              <w:widowControl/>
              <w:jc w:val="left"/>
              <w:rPr>
                <w:rFonts w:hint="eastAsia" w:ascii="宋体" w:hAnsi="宋体" w:cs="宋体"/>
                <w:color w:val="000000"/>
                <w:kern w:val="0"/>
                <w:sz w:val="22"/>
              </w:rPr>
            </w:pPr>
          </w:p>
        </w:tc>
        <w:tc>
          <w:tcPr>
            <w:tcW w:w="410" w:type="pct"/>
            <w:vMerge w:val="continue"/>
            <w:tcBorders>
              <w:top w:val="nil"/>
              <w:left w:val="single" w:color="auto" w:sz="4" w:space="0"/>
              <w:bottom w:val="nil"/>
              <w:right w:val="single" w:color="auto" w:sz="4" w:space="0"/>
            </w:tcBorders>
            <w:vAlign w:val="center"/>
          </w:tcPr>
          <w:p w14:paraId="1FCE2052">
            <w:pPr>
              <w:widowControl/>
              <w:jc w:val="left"/>
              <w:rPr>
                <w:rFonts w:hint="eastAsia" w:ascii="宋体" w:hAnsi="宋体" w:cs="宋体"/>
                <w:color w:val="000000"/>
                <w:kern w:val="0"/>
                <w:szCs w:val="21"/>
              </w:rPr>
            </w:pPr>
          </w:p>
        </w:tc>
        <w:tc>
          <w:tcPr>
            <w:tcW w:w="526" w:type="pct"/>
            <w:tcBorders>
              <w:top w:val="nil"/>
              <w:left w:val="nil"/>
              <w:bottom w:val="single" w:color="auto" w:sz="4" w:space="0"/>
              <w:right w:val="single" w:color="auto" w:sz="4" w:space="0"/>
            </w:tcBorders>
            <w:vAlign w:val="center"/>
          </w:tcPr>
          <w:p w14:paraId="56D58BF3">
            <w:pPr>
              <w:widowControl/>
              <w:jc w:val="center"/>
              <w:rPr>
                <w:rFonts w:hint="eastAsia" w:ascii="宋体" w:hAnsi="宋体" w:cs="宋体"/>
                <w:color w:val="000000"/>
                <w:kern w:val="0"/>
                <w:szCs w:val="21"/>
              </w:rPr>
            </w:pPr>
            <w:r>
              <w:rPr>
                <w:rFonts w:hint="eastAsia" w:ascii="宋体" w:hAnsi="宋体" w:cs="宋体"/>
                <w:color w:val="000000"/>
                <w:kern w:val="0"/>
                <w:szCs w:val="21"/>
              </w:rPr>
              <w:t>视频分辨率</w:t>
            </w:r>
          </w:p>
        </w:tc>
        <w:tc>
          <w:tcPr>
            <w:tcW w:w="3418" w:type="pct"/>
            <w:tcBorders>
              <w:top w:val="nil"/>
              <w:left w:val="nil"/>
              <w:bottom w:val="single" w:color="auto" w:sz="4" w:space="0"/>
              <w:right w:val="single" w:color="auto" w:sz="4" w:space="0"/>
            </w:tcBorders>
            <w:vAlign w:val="center"/>
          </w:tcPr>
          <w:p w14:paraId="4C202695">
            <w:pPr>
              <w:widowControl/>
              <w:jc w:val="left"/>
              <w:rPr>
                <w:rFonts w:hint="eastAsia" w:ascii="宋体" w:hAnsi="宋体" w:cs="宋体"/>
                <w:color w:val="000000"/>
                <w:kern w:val="0"/>
                <w:szCs w:val="21"/>
              </w:rPr>
            </w:pPr>
            <w:r>
              <w:rPr>
                <w:rFonts w:hint="eastAsia" w:ascii="宋体" w:hAnsi="宋体" w:cs="宋体"/>
                <w:color w:val="000000"/>
                <w:kern w:val="0"/>
                <w:szCs w:val="21"/>
              </w:rPr>
              <w:t>2560*1440、1920*1080、1280*720</w:t>
            </w:r>
          </w:p>
        </w:tc>
      </w:tr>
      <w:tr w14:paraId="5C0E2145">
        <w:tblPrEx>
          <w:tblCellMar>
            <w:top w:w="0" w:type="dxa"/>
            <w:left w:w="108" w:type="dxa"/>
            <w:bottom w:w="0" w:type="dxa"/>
            <w:right w:w="108" w:type="dxa"/>
          </w:tblCellMar>
        </w:tblPrEx>
        <w:trPr>
          <w:trHeight w:val="270" w:hRule="atLeast"/>
        </w:trPr>
        <w:tc>
          <w:tcPr>
            <w:tcW w:w="645" w:type="pct"/>
            <w:vMerge w:val="continue"/>
            <w:tcBorders>
              <w:top w:val="nil"/>
              <w:left w:val="single" w:color="auto" w:sz="4" w:space="0"/>
              <w:bottom w:val="single" w:color="auto" w:sz="4" w:space="0"/>
              <w:right w:val="single" w:color="auto" w:sz="4" w:space="0"/>
            </w:tcBorders>
            <w:vAlign w:val="center"/>
          </w:tcPr>
          <w:p w14:paraId="16C212FD">
            <w:pPr>
              <w:widowControl/>
              <w:jc w:val="left"/>
              <w:rPr>
                <w:rFonts w:hint="eastAsia" w:ascii="宋体" w:hAnsi="宋体" w:cs="宋体"/>
                <w:color w:val="000000"/>
                <w:kern w:val="0"/>
                <w:sz w:val="22"/>
              </w:rPr>
            </w:pPr>
          </w:p>
        </w:tc>
        <w:tc>
          <w:tcPr>
            <w:tcW w:w="410" w:type="pct"/>
            <w:vMerge w:val="restart"/>
            <w:tcBorders>
              <w:top w:val="single" w:color="auto" w:sz="4" w:space="0"/>
              <w:left w:val="single" w:color="auto" w:sz="4" w:space="0"/>
              <w:bottom w:val="single" w:color="000000" w:sz="4" w:space="0"/>
              <w:right w:val="single" w:color="auto" w:sz="4" w:space="0"/>
            </w:tcBorders>
            <w:vAlign w:val="center"/>
          </w:tcPr>
          <w:p w14:paraId="708F98F6">
            <w:pPr>
              <w:widowControl/>
              <w:jc w:val="center"/>
              <w:rPr>
                <w:rFonts w:hint="eastAsia" w:ascii="宋体" w:hAnsi="宋体" w:cs="宋体"/>
                <w:color w:val="000000"/>
                <w:kern w:val="0"/>
                <w:szCs w:val="21"/>
              </w:rPr>
            </w:pPr>
            <w:r>
              <w:rPr>
                <w:rFonts w:hint="eastAsia" w:ascii="宋体" w:hAnsi="宋体" w:cs="宋体"/>
                <w:color w:val="000000"/>
                <w:kern w:val="0"/>
                <w:szCs w:val="21"/>
              </w:rPr>
              <w:t>高级功能</w:t>
            </w:r>
          </w:p>
        </w:tc>
        <w:tc>
          <w:tcPr>
            <w:tcW w:w="526" w:type="pct"/>
            <w:tcBorders>
              <w:top w:val="nil"/>
              <w:left w:val="nil"/>
              <w:bottom w:val="single" w:color="auto" w:sz="4" w:space="0"/>
              <w:right w:val="single" w:color="auto" w:sz="4" w:space="0"/>
            </w:tcBorders>
            <w:vAlign w:val="center"/>
          </w:tcPr>
          <w:p w14:paraId="52701AB7">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AI功能</w:t>
            </w:r>
          </w:p>
        </w:tc>
        <w:tc>
          <w:tcPr>
            <w:tcW w:w="3418" w:type="pct"/>
            <w:tcBorders>
              <w:top w:val="nil"/>
              <w:left w:val="nil"/>
              <w:bottom w:val="single" w:color="auto" w:sz="4" w:space="0"/>
              <w:right w:val="single" w:color="auto" w:sz="4" w:space="0"/>
            </w:tcBorders>
            <w:vAlign w:val="center"/>
          </w:tcPr>
          <w:p w14:paraId="057037E5">
            <w:pPr>
              <w:widowControl/>
              <w:jc w:val="left"/>
              <w:rPr>
                <w:rFonts w:hint="eastAsia" w:ascii="宋体" w:hAnsi="宋体" w:cs="宋体"/>
                <w:color w:val="000000"/>
                <w:kern w:val="0"/>
                <w:szCs w:val="21"/>
                <w:highlight w:val="none"/>
              </w:rPr>
            </w:pPr>
            <w:r>
              <w:rPr>
                <w:rFonts w:hint="eastAsia" w:ascii="宋体" w:hAnsi="宋体" w:cs="宋体"/>
                <w:kern w:val="0"/>
                <w:szCs w:val="21"/>
                <w:highlight w:val="none"/>
              </w:rPr>
              <w:t>内嵌AI芯片，支持离线终端识别，解决网络受限情况下无法有效识别的问题</w:t>
            </w:r>
          </w:p>
        </w:tc>
      </w:tr>
      <w:tr w14:paraId="3487A216">
        <w:tblPrEx>
          <w:tblCellMar>
            <w:top w:w="0" w:type="dxa"/>
            <w:left w:w="108" w:type="dxa"/>
            <w:bottom w:w="0" w:type="dxa"/>
            <w:right w:w="108" w:type="dxa"/>
          </w:tblCellMar>
        </w:tblPrEx>
        <w:trPr>
          <w:trHeight w:val="765" w:hRule="atLeast"/>
        </w:trPr>
        <w:tc>
          <w:tcPr>
            <w:tcW w:w="645" w:type="pct"/>
            <w:vMerge w:val="continue"/>
            <w:tcBorders>
              <w:top w:val="nil"/>
              <w:left w:val="single" w:color="auto" w:sz="4" w:space="0"/>
              <w:bottom w:val="single" w:color="auto" w:sz="4" w:space="0"/>
              <w:right w:val="single" w:color="auto" w:sz="4" w:space="0"/>
            </w:tcBorders>
            <w:vAlign w:val="center"/>
          </w:tcPr>
          <w:p w14:paraId="22832CD3">
            <w:pPr>
              <w:widowControl/>
              <w:jc w:val="left"/>
              <w:rPr>
                <w:rFonts w:hint="eastAsia" w:ascii="宋体" w:hAnsi="宋体" w:cs="宋体"/>
                <w:color w:val="000000"/>
                <w:kern w:val="0"/>
                <w:sz w:val="22"/>
              </w:rPr>
            </w:pPr>
          </w:p>
        </w:tc>
        <w:tc>
          <w:tcPr>
            <w:tcW w:w="410" w:type="pct"/>
            <w:vMerge w:val="continue"/>
            <w:tcBorders>
              <w:top w:val="single" w:color="auto" w:sz="4" w:space="0"/>
              <w:left w:val="single" w:color="auto" w:sz="4" w:space="0"/>
              <w:bottom w:val="single" w:color="000000" w:sz="4" w:space="0"/>
              <w:right w:val="single" w:color="auto" w:sz="4" w:space="0"/>
            </w:tcBorders>
            <w:vAlign w:val="center"/>
          </w:tcPr>
          <w:p w14:paraId="2C10A984">
            <w:pPr>
              <w:widowControl/>
              <w:jc w:val="left"/>
              <w:rPr>
                <w:rFonts w:hint="eastAsia" w:ascii="宋体" w:hAnsi="宋体" w:cs="宋体"/>
                <w:color w:val="000000"/>
                <w:kern w:val="0"/>
                <w:szCs w:val="21"/>
              </w:rPr>
            </w:pPr>
          </w:p>
        </w:tc>
        <w:tc>
          <w:tcPr>
            <w:tcW w:w="526" w:type="pct"/>
            <w:tcBorders>
              <w:top w:val="nil"/>
              <w:left w:val="nil"/>
              <w:bottom w:val="single" w:color="auto" w:sz="4" w:space="0"/>
              <w:right w:val="single" w:color="auto" w:sz="4" w:space="0"/>
            </w:tcBorders>
            <w:vAlign w:val="center"/>
          </w:tcPr>
          <w:p w14:paraId="390E1DDB">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AI功能</w:t>
            </w:r>
          </w:p>
        </w:tc>
        <w:tc>
          <w:tcPr>
            <w:tcW w:w="3418" w:type="pct"/>
            <w:tcBorders>
              <w:top w:val="nil"/>
              <w:left w:val="nil"/>
              <w:bottom w:val="single" w:color="auto" w:sz="4" w:space="0"/>
              <w:right w:val="single" w:color="auto" w:sz="4" w:space="0"/>
            </w:tcBorders>
            <w:vAlign w:val="center"/>
          </w:tcPr>
          <w:p w14:paraId="49C60C84">
            <w:pPr>
              <w:widowControl/>
              <w:jc w:val="left"/>
              <w:rPr>
                <w:rFonts w:hint="eastAsia" w:ascii="宋体" w:hAnsi="宋体" w:cs="宋体"/>
                <w:color w:val="000000"/>
                <w:kern w:val="0"/>
                <w:szCs w:val="21"/>
                <w:highlight w:val="none"/>
              </w:rPr>
            </w:pPr>
            <w:r>
              <w:rPr>
                <w:rFonts w:hint="eastAsia" w:ascii="宋体" w:hAnsi="宋体" w:cs="宋体"/>
                <w:kern w:val="0"/>
                <w:szCs w:val="21"/>
                <w:highlight w:val="none"/>
              </w:rPr>
              <w:t>AI芯片支持tensorflow、caffé等主流AI算法的植入，包括设备识别、铭牌识别、作业行为识别、入侵识别、设备隐患识别等电网图像识别算法。</w:t>
            </w:r>
          </w:p>
        </w:tc>
      </w:tr>
      <w:tr w14:paraId="7BBA9CDC">
        <w:tblPrEx>
          <w:tblCellMar>
            <w:top w:w="0" w:type="dxa"/>
            <w:left w:w="108" w:type="dxa"/>
            <w:bottom w:w="0" w:type="dxa"/>
            <w:right w:w="108" w:type="dxa"/>
          </w:tblCellMar>
        </w:tblPrEx>
        <w:trPr>
          <w:trHeight w:val="510" w:hRule="atLeast"/>
        </w:trPr>
        <w:tc>
          <w:tcPr>
            <w:tcW w:w="645" w:type="pct"/>
            <w:vMerge w:val="continue"/>
            <w:tcBorders>
              <w:top w:val="nil"/>
              <w:left w:val="single" w:color="auto" w:sz="4" w:space="0"/>
              <w:bottom w:val="single" w:color="auto" w:sz="4" w:space="0"/>
              <w:right w:val="single" w:color="auto" w:sz="4" w:space="0"/>
            </w:tcBorders>
            <w:vAlign w:val="center"/>
          </w:tcPr>
          <w:p w14:paraId="6723FBA2">
            <w:pPr>
              <w:widowControl/>
              <w:jc w:val="left"/>
              <w:rPr>
                <w:rFonts w:hint="eastAsia" w:ascii="宋体" w:hAnsi="宋体" w:cs="宋体"/>
                <w:color w:val="000000"/>
                <w:kern w:val="0"/>
                <w:sz w:val="22"/>
              </w:rPr>
            </w:pPr>
          </w:p>
        </w:tc>
        <w:tc>
          <w:tcPr>
            <w:tcW w:w="410" w:type="pct"/>
            <w:vMerge w:val="continue"/>
            <w:tcBorders>
              <w:top w:val="single" w:color="auto" w:sz="4" w:space="0"/>
              <w:left w:val="single" w:color="auto" w:sz="4" w:space="0"/>
              <w:bottom w:val="single" w:color="000000" w:sz="4" w:space="0"/>
              <w:right w:val="single" w:color="auto" w:sz="4" w:space="0"/>
            </w:tcBorders>
            <w:vAlign w:val="center"/>
          </w:tcPr>
          <w:p w14:paraId="57521865">
            <w:pPr>
              <w:widowControl/>
              <w:jc w:val="left"/>
              <w:rPr>
                <w:rFonts w:hint="eastAsia" w:ascii="宋体" w:hAnsi="宋体" w:cs="宋体"/>
                <w:color w:val="000000"/>
                <w:kern w:val="0"/>
                <w:szCs w:val="21"/>
              </w:rPr>
            </w:pPr>
          </w:p>
        </w:tc>
        <w:tc>
          <w:tcPr>
            <w:tcW w:w="526" w:type="pct"/>
            <w:tcBorders>
              <w:top w:val="nil"/>
              <w:left w:val="nil"/>
              <w:bottom w:val="single" w:color="auto" w:sz="4" w:space="0"/>
              <w:right w:val="single" w:color="auto" w:sz="4" w:space="0"/>
            </w:tcBorders>
            <w:vAlign w:val="center"/>
          </w:tcPr>
          <w:p w14:paraId="3521C331">
            <w:pPr>
              <w:widowControl/>
              <w:jc w:val="center"/>
              <w:rPr>
                <w:rFonts w:hint="eastAsia" w:ascii="宋体" w:hAnsi="宋体" w:cs="宋体"/>
                <w:color w:val="000000"/>
                <w:kern w:val="0"/>
                <w:szCs w:val="21"/>
              </w:rPr>
            </w:pPr>
            <w:r>
              <w:rPr>
                <w:rFonts w:hint="eastAsia" w:ascii="宋体" w:hAnsi="宋体" w:cs="宋体"/>
                <w:color w:val="000000"/>
                <w:kern w:val="0"/>
                <w:szCs w:val="21"/>
              </w:rPr>
              <w:t>AI功能</w:t>
            </w:r>
          </w:p>
        </w:tc>
        <w:tc>
          <w:tcPr>
            <w:tcW w:w="3418" w:type="pct"/>
            <w:tcBorders>
              <w:top w:val="nil"/>
              <w:left w:val="nil"/>
              <w:bottom w:val="single" w:color="auto" w:sz="4" w:space="0"/>
              <w:right w:val="single" w:color="auto" w:sz="4" w:space="0"/>
            </w:tcBorders>
            <w:vAlign w:val="center"/>
          </w:tcPr>
          <w:p w14:paraId="1323206F">
            <w:pPr>
              <w:widowControl/>
              <w:jc w:val="left"/>
              <w:rPr>
                <w:rFonts w:hint="eastAsia" w:ascii="宋体" w:hAnsi="宋体" w:cs="宋体"/>
                <w:color w:val="000000"/>
                <w:kern w:val="0"/>
                <w:szCs w:val="21"/>
              </w:rPr>
            </w:pPr>
            <w:r>
              <w:rPr>
                <w:rFonts w:hint="eastAsia" w:ascii="宋体" w:hAnsi="宋体" w:cs="宋体"/>
                <w:kern w:val="0"/>
                <w:szCs w:val="21"/>
              </w:rPr>
              <w:t>能对接电网管理平台等统一平台，且能根据业务场景需求，支持AI算法的在线升级、扩展及替换。</w:t>
            </w:r>
          </w:p>
        </w:tc>
      </w:tr>
      <w:tr w14:paraId="339A66DC">
        <w:tblPrEx>
          <w:tblCellMar>
            <w:top w:w="0" w:type="dxa"/>
            <w:left w:w="108" w:type="dxa"/>
            <w:bottom w:w="0" w:type="dxa"/>
            <w:right w:w="108" w:type="dxa"/>
          </w:tblCellMar>
        </w:tblPrEx>
        <w:trPr>
          <w:trHeight w:val="270" w:hRule="atLeast"/>
        </w:trPr>
        <w:tc>
          <w:tcPr>
            <w:tcW w:w="645" w:type="pct"/>
            <w:vMerge w:val="continue"/>
            <w:tcBorders>
              <w:top w:val="nil"/>
              <w:left w:val="single" w:color="auto" w:sz="4" w:space="0"/>
              <w:bottom w:val="single" w:color="auto" w:sz="4" w:space="0"/>
              <w:right w:val="single" w:color="auto" w:sz="4" w:space="0"/>
            </w:tcBorders>
            <w:vAlign w:val="center"/>
          </w:tcPr>
          <w:p w14:paraId="0FE3ABF2">
            <w:pPr>
              <w:widowControl/>
              <w:jc w:val="left"/>
              <w:rPr>
                <w:rFonts w:hint="eastAsia" w:ascii="宋体" w:hAnsi="宋体" w:cs="宋体"/>
                <w:color w:val="000000"/>
                <w:kern w:val="0"/>
                <w:sz w:val="22"/>
              </w:rPr>
            </w:pPr>
          </w:p>
        </w:tc>
        <w:tc>
          <w:tcPr>
            <w:tcW w:w="410" w:type="pct"/>
            <w:vMerge w:val="continue"/>
            <w:tcBorders>
              <w:top w:val="single" w:color="auto" w:sz="4" w:space="0"/>
              <w:left w:val="single" w:color="auto" w:sz="4" w:space="0"/>
              <w:bottom w:val="single" w:color="000000" w:sz="4" w:space="0"/>
              <w:right w:val="single" w:color="auto" w:sz="4" w:space="0"/>
            </w:tcBorders>
            <w:vAlign w:val="center"/>
          </w:tcPr>
          <w:p w14:paraId="5BFD4F56">
            <w:pPr>
              <w:widowControl/>
              <w:jc w:val="left"/>
              <w:rPr>
                <w:rFonts w:hint="eastAsia" w:ascii="宋体" w:hAnsi="宋体" w:cs="宋体"/>
                <w:color w:val="000000"/>
                <w:kern w:val="0"/>
                <w:szCs w:val="21"/>
              </w:rPr>
            </w:pPr>
          </w:p>
        </w:tc>
        <w:tc>
          <w:tcPr>
            <w:tcW w:w="526" w:type="pct"/>
            <w:tcBorders>
              <w:top w:val="nil"/>
              <w:left w:val="nil"/>
              <w:bottom w:val="single" w:color="auto" w:sz="4" w:space="0"/>
              <w:right w:val="single" w:color="auto" w:sz="4" w:space="0"/>
            </w:tcBorders>
            <w:vAlign w:val="center"/>
          </w:tcPr>
          <w:p w14:paraId="607E9ECC">
            <w:pPr>
              <w:widowControl/>
              <w:jc w:val="center"/>
              <w:rPr>
                <w:rFonts w:hint="eastAsia" w:ascii="宋体" w:hAnsi="宋体" w:cs="宋体"/>
                <w:color w:val="000000"/>
                <w:kern w:val="0"/>
                <w:szCs w:val="21"/>
              </w:rPr>
            </w:pPr>
            <w:r>
              <w:rPr>
                <w:rFonts w:hint="eastAsia" w:ascii="宋体" w:hAnsi="宋体" w:cs="宋体"/>
                <w:color w:val="000000"/>
                <w:kern w:val="0"/>
                <w:szCs w:val="21"/>
              </w:rPr>
              <w:t>AI功能</w:t>
            </w:r>
          </w:p>
        </w:tc>
        <w:tc>
          <w:tcPr>
            <w:tcW w:w="3418" w:type="pct"/>
            <w:tcBorders>
              <w:top w:val="nil"/>
              <w:left w:val="nil"/>
              <w:bottom w:val="single" w:color="auto" w:sz="4" w:space="0"/>
              <w:right w:val="single" w:color="auto" w:sz="4" w:space="0"/>
            </w:tcBorders>
            <w:vAlign w:val="center"/>
          </w:tcPr>
          <w:p w14:paraId="44FE3EA2">
            <w:pPr>
              <w:widowControl/>
              <w:jc w:val="left"/>
              <w:rPr>
                <w:rFonts w:hint="eastAsia" w:ascii="宋体" w:hAnsi="宋体" w:cs="宋体"/>
                <w:color w:val="000000"/>
                <w:kern w:val="0"/>
                <w:szCs w:val="21"/>
              </w:rPr>
            </w:pPr>
            <w:r>
              <w:rPr>
                <w:rFonts w:hint="eastAsia" w:ascii="宋体" w:hAnsi="宋体" w:cs="宋体"/>
                <w:kern w:val="0"/>
                <w:szCs w:val="21"/>
              </w:rPr>
              <w:t>支持根据业务场景需求自主设置预警信息</w:t>
            </w:r>
          </w:p>
        </w:tc>
      </w:tr>
      <w:tr w14:paraId="1DCE9ADC">
        <w:tblPrEx>
          <w:tblCellMar>
            <w:top w:w="0" w:type="dxa"/>
            <w:left w:w="108" w:type="dxa"/>
            <w:bottom w:w="0" w:type="dxa"/>
            <w:right w:w="108" w:type="dxa"/>
          </w:tblCellMar>
        </w:tblPrEx>
        <w:trPr>
          <w:trHeight w:val="270" w:hRule="atLeast"/>
        </w:trPr>
        <w:tc>
          <w:tcPr>
            <w:tcW w:w="645" w:type="pct"/>
            <w:vMerge w:val="continue"/>
            <w:tcBorders>
              <w:top w:val="nil"/>
              <w:left w:val="single" w:color="auto" w:sz="4" w:space="0"/>
              <w:bottom w:val="single" w:color="auto" w:sz="4" w:space="0"/>
              <w:right w:val="single" w:color="auto" w:sz="4" w:space="0"/>
            </w:tcBorders>
            <w:vAlign w:val="center"/>
          </w:tcPr>
          <w:p w14:paraId="4E2E0BBC">
            <w:pPr>
              <w:widowControl/>
              <w:jc w:val="left"/>
              <w:rPr>
                <w:rFonts w:hint="eastAsia" w:ascii="宋体" w:hAnsi="宋体" w:cs="宋体"/>
                <w:color w:val="000000"/>
                <w:kern w:val="0"/>
                <w:sz w:val="22"/>
              </w:rPr>
            </w:pPr>
          </w:p>
        </w:tc>
        <w:tc>
          <w:tcPr>
            <w:tcW w:w="410" w:type="pct"/>
            <w:vMerge w:val="continue"/>
            <w:tcBorders>
              <w:top w:val="single" w:color="auto" w:sz="4" w:space="0"/>
              <w:left w:val="single" w:color="auto" w:sz="4" w:space="0"/>
              <w:bottom w:val="single" w:color="000000" w:sz="4" w:space="0"/>
              <w:right w:val="single" w:color="auto" w:sz="4" w:space="0"/>
            </w:tcBorders>
            <w:vAlign w:val="center"/>
          </w:tcPr>
          <w:p w14:paraId="0AF8EBD7">
            <w:pPr>
              <w:widowControl/>
              <w:jc w:val="left"/>
              <w:rPr>
                <w:rFonts w:hint="eastAsia" w:ascii="宋体" w:hAnsi="宋体" w:cs="宋体"/>
                <w:color w:val="000000"/>
                <w:kern w:val="0"/>
                <w:szCs w:val="21"/>
              </w:rPr>
            </w:pPr>
          </w:p>
        </w:tc>
        <w:tc>
          <w:tcPr>
            <w:tcW w:w="526" w:type="pct"/>
            <w:tcBorders>
              <w:top w:val="nil"/>
              <w:left w:val="nil"/>
              <w:bottom w:val="single" w:color="auto" w:sz="4" w:space="0"/>
              <w:right w:val="single" w:color="auto" w:sz="4" w:space="0"/>
            </w:tcBorders>
            <w:vAlign w:val="center"/>
          </w:tcPr>
          <w:p w14:paraId="18A2F858">
            <w:pPr>
              <w:widowControl/>
              <w:jc w:val="center"/>
              <w:rPr>
                <w:rFonts w:hint="eastAsia" w:ascii="宋体" w:hAnsi="宋体" w:cs="宋体"/>
                <w:color w:val="000000"/>
                <w:kern w:val="0"/>
                <w:szCs w:val="21"/>
              </w:rPr>
            </w:pPr>
            <w:r>
              <w:rPr>
                <w:rFonts w:hint="eastAsia" w:ascii="宋体" w:hAnsi="宋体" w:cs="宋体"/>
                <w:color w:val="000000"/>
                <w:kern w:val="0"/>
                <w:szCs w:val="21"/>
              </w:rPr>
              <w:t>AI功能</w:t>
            </w:r>
          </w:p>
        </w:tc>
        <w:tc>
          <w:tcPr>
            <w:tcW w:w="3418" w:type="pct"/>
            <w:tcBorders>
              <w:top w:val="nil"/>
              <w:left w:val="nil"/>
              <w:bottom w:val="single" w:color="auto" w:sz="4" w:space="0"/>
              <w:right w:val="single" w:color="auto" w:sz="4" w:space="0"/>
            </w:tcBorders>
            <w:vAlign w:val="center"/>
          </w:tcPr>
          <w:p w14:paraId="24C6F339">
            <w:pPr>
              <w:widowControl/>
              <w:jc w:val="left"/>
              <w:rPr>
                <w:rFonts w:hint="eastAsia" w:ascii="宋体" w:hAnsi="宋体" w:cs="宋体"/>
                <w:color w:val="000000"/>
                <w:kern w:val="0"/>
                <w:szCs w:val="21"/>
              </w:rPr>
            </w:pPr>
            <w:r>
              <w:rPr>
                <w:rFonts w:hint="eastAsia" w:ascii="宋体" w:hAnsi="宋体" w:cs="宋体"/>
                <w:kern w:val="0"/>
                <w:szCs w:val="21"/>
              </w:rPr>
              <w:t>支持视频检索等视频分析算法</w:t>
            </w:r>
          </w:p>
        </w:tc>
      </w:tr>
    </w:tbl>
    <w:p w14:paraId="5BA33AAA">
      <w:pPr>
        <w:pStyle w:val="16"/>
        <w:adjustRightInd w:val="0"/>
        <w:snapToGrid w:val="0"/>
        <w:spacing w:line="360" w:lineRule="auto"/>
        <w:ind w:firstLine="0" w:firstLineChars="0"/>
        <w:rPr>
          <w:rFonts w:hint="eastAsia" w:ascii="宋体" w:hAnsi="宋体" w:eastAsia="宋体" w:cs="Times New Roman"/>
          <w:color w:val="000000"/>
          <w:sz w:val="24"/>
          <w:szCs w:val="24"/>
        </w:rPr>
      </w:pPr>
    </w:p>
    <w:p w14:paraId="7B37CDB7">
      <w:pPr>
        <w:pStyle w:val="16"/>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2）投标方应按本标书的要求提供全新的、合格可用的仪器及配件。投标方应向招标方提供必备的备品备件、专用工具和仪器仪表清单见表2.2，要求提供的备品备件、专用工具和仪器仪表应是新品，并符合相关技术要求。</w:t>
      </w:r>
    </w:p>
    <w:p w14:paraId="392B257C">
      <w:pPr>
        <w:pStyle w:val="16"/>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3）投标方所提供的组件或附件如需向第三方外购时，投标方应对其质量向招标方负责，并提供相应出厂和验收报告。</w:t>
      </w:r>
    </w:p>
    <w:p w14:paraId="34425A65">
      <w:pPr>
        <w:spacing w:line="360" w:lineRule="auto"/>
        <w:ind w:firstLine="480" w:firstLineChars="200"/>
        <w:rPr>
          <w:rFonts w:hint="eastAsia" w:ascii="宋体" w:hAnsi="宋体"/>
          <w:color w:val="000000"/>
          <w:sz w:val="24"/>
        </w:rPr>
      </w:pPr>
      <w:r>
        <w:rPr>
          <w:rFonts w:hint="eastAsia" w:ascii="宋体" w:hAnsi="宋体"/>
          <w:color w:val="000000"/>
          <w:sz w:val="24"/>
        </w:rPr>
        <w:t>4）工厂试验由投标方在生产厂家内完成，但应有招标方代表参加，参加工厂验收的人数及天数等规定详见标</w:t>
      </w:r>
      <w:r>
        <w:rPr>
          <w:rFonts w:hint="eastAsia" w:ascii="宋体" w:hAnsi="宋体" w:eastAsia="宋体" w:cs="Times New Roman"/>
          <w:color w:val="000000"/>
          <w:sz w:val="24"/>
          <w:szCs w:val="24"/>
        </w:rPr>
        <w:t>书商务部分。</w:t>
      </w:r>
    </w:p>
    <w:p w14:paraId="20B1A353">
      <w:pPr>
        <w:pStyle w:val="16"/>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5）投标方应协助招标方解决设备运行中出现的问题。</w:t>
      </w:r>
    </w:p>
    <w:p w14:paraId="36D027B8">
      <w:pPr>
        <w:pStyle w:val="16"/>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6）如果安装、调试、性能试验、试运行及质保期内技术指标一项或多项不能满足合同技术部分要求，买卖双方共同分析原因，分清责任，如属于制造方面的原因，或涉及索赔部分，按商务部分有关条款执行。</w:t>
      </w:r>
    </w:p>
    <w:p w14:paraId="372279B5">
      <w:pPr>
        <w:pStyle w:val="16"/>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7）本标书采购设备安装、调试和现场交接验收和试验合格后方可使用。设备正常使用后，投标方和招标方（业主）双方应根据相关法律、法规和公司管理制度签署合同设备的验收证明书。该证明书共两份，双方各执一份。</w:t>
      </w:r>
    </w:p>
    <w:p w14:paraId="6578389C">
      <w:pPr>
        <w:pStyle w:val="16"/>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8）投标方应按招标方要求免费提供必须的人员培训和技术指导，确保招标方正常使用和维护设备；</w:t>
      </w:r>
    </w:p>
    <w:p w14:paraId="373B70B6">
      <w:pPr>
        <w:pStyle w:val="16"/>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9）售后服务：配套提供投运后</w:t>
      </w:r>
      <w:r>
        <w:rPr>
          <w:rFonts w:hint="eastAsia" w:ascii="宋体" w:hAnsi="宋体" w:eastAsia="宋体" w:cs="Times New Roman"/>
          <w:sz w:val="24"/>
          <w:szCs w:val="24"/>
          <w:u w:val="single"/>
        </w:rPr>
        <w:t>1</w:t>
      </w:r>
      <w:r>
        <w:rPr>
          <w:rFonts w:hint="eastAsia" w:ascii="宋体" w:hAnsi="宋体" w:eastAsia="宋体" w:cs="Times New Roman"/>
          <w:sz w:val="24"/>
          <w:szCs w:val="24"/>
        </w:rPr>
        <w:t>年免费全套系统的技术保障、故障处理和服务响应支持，提供定期设备维护服务，定期更换设备易损耗材（如滤网），在该期间内设备发生非人为故障，应免费提供设备更换。应在投标书内说明具体服务方式。</w:t>
      </w:r>
    </w:p>
    <w:p w14:paraId="5283CC77">
      <w:pPr>
        <w:pStyle w:val="16"/>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配套提供投运后</w:t>
      </w:r>
      <w:r>
        <w:rPr>
          <w:rFonts w:hint="eastAsia" w:ascii="宋体" w:hAnsi="宋体" w:eastAsia="宋体" w:cs="Times New Roman"/>
          <w:sz w:val="24"/>
          <w:szCs w:val="24"/>
          <w:u w:val="single"/>
        </w:rPr>
        <w:t>1</w:t>
      </w:r>
      <w:r>
        <w:rPr>
          <w:rFonts w:hint="eastAsia" w:ascii="宋体" w:hAnsi="宋体" w:eastAsia="宋体" w:cs="Times New Roman"/>
          <w:sz w:val="24"/>
          <w:szCs w:val="24"/>
        </w:rPr>
        <w:t>年</w:t>
      </w:r>
      <w:r>
        <w:rPr>
          <w:rFonts w:hint="eastAsia" w:ascii="宋体" w:hAnsi="宋体" w:eastAsia="宋体" w:cs="Times New Roman"/>
          <w:sz w:val="24"/>
          <w:szCs w:val="24"/>
          <w:u w:val="single"/>
        </w:rPr>
        <w:t>7x24</w:t>
      </w:r>
      <w:r>
        <w:rPr>
          <w:rFonts w:hint="eastAsia" w:ascii="宋体" w:hAnsi="宋体" w:eastAsia="宋体" w:cs="Times New Roman"/>
          <w:sz w:val="24"/>
          <w:szCs w:val="24"/>
        </w:rPr>
        <w:t>小时紧急技术支持服务。紧急技术支持可采用远程拨号上网在线诊断的方式。中标方或其他设备供应商应指导用户方人员诊断故障，对于硬件问题，更换发生故障的面板或模块。</w:t>
      </w:r>
    </w:p>
    <w:p w14:paraId="0DF52FD0">
      <w:pPr>
        <w:pStyle w:val="16"/>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技术维护支持应在力求不影响或少影响系统运行的同时合理安排。中标方提供的技术维护服务不得免除中标方所负的质量保证责任。</w:t>
      </w:r>
    </w:p>
    <w:p w14:paraId="5790C4DB">
      <w:pPr>
        <w:pStyle w:val="16"/>
        <w:adjustRightInd w:val="0"/>
        <w:snapToGrid w:val="0"/>
        <w:spacing w:line="360" w:lineRule="auto"/>
        <w:ind w:firstLine="480"/>
        <w:rPr>
          <w:rFonts w:hint="eastAsia" w:ascii="宋体" w:hAnsi="宋体" w:eastAsia="宋体" w:cs="Times New Roman"/>
          <w:color w:val="000000"/>
          <w:sz w:val="24"/>
          <w:szCs w:val="24"/>
        </w:rPr>
      </w:pPr>
    </w:p>
    <w:p w14:paraId="19C48C7B">
      <w:pPr>
        <w:pStyle w:val="2"/>
        <w:numPr>
          <w:ilvl w:val="0"/>
          <w:numId w:val="0"/>
        </w:numPr>
        <w:snapToGrid/>
        <w:spacing w:beforeLines="0" w:line="480" w:lineRule="auto"/>
        <w:rPr>
          <w:rFonts w:hint="eastAsia" w:hAnsi="宋体"/>
          <w:color w:val="000000"/>
          <w:sz w:val="24"/>
          <w:szCs w:val="24"/>
        </w:rPr>
      </w:pPr>
      <w:bookmarkStart w:id="11" w:name="_Toc41318944"/>
      <w:r>
        <w:rPr>
          <w:rFonts w:hint="eastAsia" w:hAnsi="宋体"/>
          <w:color w:val="000000"/>
          <w:sz w:val="24"/>
          <w:szCs w:val="24"/>
        </w:rPr>
        <w:t>3 应遵循的主要标准</w:t>
      </w:r>
      <w:bookmarkEnd w:id="11"/>
    </w:p>
    <w:p w14:paraId="0617928B">
      <w:pPr>
        <w:pStyle w:val="16"/>
        <w:adjustRightInd w:val="0"/>
        <w:snapToGrid w:val="0"/>
        <w:spacing w:line="360" w:lineRule="auto"/>
        <w:ind w:firstLine="480"/>
        <w:rPr>
          <w:rFonts w:hint="eastAsia" w:ascii="宋体" w:hAnsi="宋体" w:eastAsia="宋体" w:cs="Times New Roman"/>
          <w:color w:val="000000"/>
          <w:sz w:val="24"/>
          <w:szCs w:val="24"/>
        </w:rPr>
      </w:pPr>
      <w:r>
        <w:rPr>
          <w:rFonts w:ascii="宋体" w:hAnsi="宋体" w:eastAsia="宋体" w:cs="Times New Roman"/>
          <w:color w:val="000000"/>
          <w:sz w:val="24"/>
          <w:szCs w:val="24"/>
        </w:rPr>
        <w:t>除本标书特殊规定外，投标方所提供的设备均按规定的标准和规程的最新版本进行设计、制造、试验和安装。如果这些标准内容有矛盾时，应按最高标准的条款执行或按双方商定的标准执行。如果投标方选用本标书规定以外的标准时，则需提交这种替换标准供审查和分析。仅在投标方已证明替换标准相当或优于标书规定的标准，并从招标方处获得书面的认可才能使用。提交供审查的标准应为中文或英文版本。</w:t>
      </w:r>
    </w:p>
    <w:p w14:paraId="798EBFAA">
      <w:pPr>
        <w:pStyle w:val="16"/>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下列文件对于本技术规范书的应用是必不可少。凡是注日期的引用文件，仅注日期的版本适用于本技术规范书。凡是不注日期的引用文件，其最新版本（包括所有的修改单）适用于本技术规范书：</w:t>
      </w:r>
      <w:bookmarkStart w:id="12" w:name="_Toc279769035"/>
    </w:p>
    <w:p w14:paraId="60146635">
      <w:pPr>
        <w:pStyle w:val="16"/>
        <w:adjustRightInd w:val="0"/>
        <w:snapToGrid w:val="0"/>
        <w:spacing w:line="360" w:lineRule="auto"/>
        <w:ind w:firstLine="480"/>
        <w:rPr>
          <w:rFonts w:hint="eastAsia" w:ascii="宋体" w:hAnsi="宋体" w:eastAsia="宋体" w:cs="Times New Roman"/>
          <w:color w:val="000000"/>
          <w:sz w:val="24"/>
          <w:szCs w:val="24"/>
        </w:rPr>
      </w:pPr>
      <w:bookmarkStart w:id="13" w:name="_Toc41318945"/>
      <w:r>
        <w:rPr>
          <w:rFonts w:hint="eastAsia" w:ascii="宋体" w:hAnsi="宋体" w:eastAsia="宋体" w:cs="Times New Roman"/>
          <w:color w:val="000000"/>
          <w:sz w:val="24"/>
          <w:szCs w:val="24"/>
        </w:rPr>
        <w:t>GB191-</w:t>
      </w:r>
      <w:r>
        <w:rPr>
          <w:rFonts w:ascii="宋体" w:hAnsi="宋体" w:eastAsia="宋体" w:cs="Times New Roman"/>
          <w:color w:val="000000"/>
          <w:sz w:val="24"/>
          <w:szCs w:val="24"/>
        </w:rPr>
        <w:t>2000</w:t>
      </w:r>
      <w:r>
        <w:rPr>
          <w:rFonts w:hint="eastAsia" w:ascii="宋体" w:hAnsi="宋体" w:eastAsia="宋体" w:cs="Times New Roman"/>
          <w:color w:val="000000"/>
          <w:sz w:val="24"/>
          <w:szCs w:val="24"/>
        </w:rPr>
        <w:t xml:space="preserve">     </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   </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包装储运图示标志</w:t>
      </w:r>
    </w:p>
    <w:p w14:paraId="0FF6F983">
      <w:pPr>
        <w:pStyle w:val="16"/>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GB/T 6587.1-1986</w:t>
      </w:r>
      <w:r>
        <w:rPr>
          <w:rFonts w:hint="eastAsia" w:ascii="宋体" w:hAnsi="宋体" w:eastAsia="宋体" w:cs="Times New Roman"/>
          <w:color w:val="000000"/>
          <w:sz w:val="24"/>
          <w:szCs w:val="24"/>
        </w:rPr>
        <w:tab/>
      </w:r>
      <w:r>
        <w:rPr>
          <w:rFonts w:hint="eastAsia" w:ascii="宋体" w:hAnsi="宋体" w:eastAsia="宋体" w:cs="Times New Roman"/>
          <w:color w:val="000000"/>
          <w:sz w:val="24"/>
          <w:szCs w:val="24"/>
        </w:rPr>
        <w:tab/>
      </w:r>
      <w:r>
        <w:rPr>
          <w:rFonts w:hint="eastAsia" w:ascii="宋体" w:hAnsi="宋体" w:eastAsia="宋体" w:cs="Times New Roman"/>
          <w:color w:val="000000"/>
          <w:sz w:val="24"/>
          <w:szCs w:val="24"/>
        </w:rPr>
        <w:t>电子测量仪器环境试验总纲</w:t>
      </w:r>
    </w:p>
    <w:p w14:paraId="5CA07EA8">
      <w:pPr>
        <w:pStyle w:val="16"/>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GB/T 6587.2-1986</w:t>
      </w:r>
      <w:r>
        <w:rPr>
          <w:rFonts w:hint="eastAsia" w:ascii="宋体" w:hAnsi="宋体" w:eastAsia="宋体" w:cs="Times New Roman"/>
          <w:color w:val="000000"/>
          <w:sz w:val="24"/>
          <w:szCs w:val="24"/>
        </w:rPr>
        <w:tab/>
      </w:r>
      <w:r>
        <w:rPr>
          <w:rFonts w:hint="eastAsia" w:ascii="宋体" w:hAnsi="宋体" w:eastAsia="宋体" w:cs="Times New Roman"/>
          <w:color w:val="000000"/>
          <w:sz w:val="24"/>
          <w:szCs w:val="24"/>
        </w:rPr>
        <w:tab/>
      </w:r>
      <w:r>
        <w:rPr>
          <w:rFonts w:hint="eastAsia" w:ascii="宋体" w:hAnsi="宋体" w:eastAsia="宋体" w:cs="Times New Roman"/>
          <w:color w:val="000000"/>
          <w:sz w:val="24"/>
          <w:szCs w:val="24"/>
        </w:rPr>
        <w:t>电子测量仪器温度试验</w:t>
      </w:r>
    </w:p>
    <w:p w14:paraId="11E1ABBB">
      <w:pPr>
        <w:pStyle w:val="16"/>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GB/T 6587.3-1986</w:t>
      </w:r>
      <w:r>
        <w:rPr>
          <w:rFonts w:hint="eastAsia" w:ascii="宋体" w:hAnsi="宋体" w:eastAsia="宋体" w:cs="Times New Roman"/>
          <w:color w:val="000000"/>
          <w:sz w:val="24"/>
          <w:szCs w:val="24"/>
        </w:rPr>
        <w:tab/>
      </w:r>
      <w:r>
        <w:rPr>
          <w:rFonts w:hint="eastAsia" w:ascii="宋体" w:hAnsi="宋体" w:eastAsia="宋体" w:cs="Times New Roman"/>
          <w:color w:val="000000"/>
          <w:sz w:val="24"/>
          <w:szCs w:val="24"/>
        </w:rPr>
        <w:tab/>
      </w:r>
      <w:r>
        <w:rPr>
          <w:rFonts w:hint="eastAsia" w:ascii="宋体" w:hAnsi="宋体" w:eastAsia="宋体" w:cs="Times New Roman"/>
          <w:color w:val="000000"/>
          <w:sz w:val="24"/>
          <w:szCs w:val="24"/>
        </w:rPr>
        <w:t>电子测量仪器湿度试验</w:t>
      </w:r>
    </w:p>
    <w:p w14:paraId="1D7CC6E6">
      <w:pPr>
        <w:pStyle w:val="16"/>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GB/T 6587.4-1986</w:t>
      </w:r>
      <w:r>
        <w:rPr>
          <w:rFonts w:hint="eastAsia" w:ascii="宋体" w:hAnsi="宋体" w:eastAsia="宋体" w:cs="Times New Roman"/>
          <w:color w:val="000000"/>
          <w:sz w:val="24"/>
          <w:szCs w:val="24"/>
        </w:rPr>
        <w:tab/>
      </w:r>
      <w:r>
        <w:rPr>
          <w:rFonts w:hint="eastAsia" w:ascii="宋体" w:hAnsi="宋体" w:eastAsia="宋体" w:cs="Times New Roman"/>
          <w:color w:val="000000"/>
          <w:sz w:val="24"/>
          <w:szCs w:val="24"/>
        </w:rPr>
        <w:tab/>
      </w:r>
      <w:r>
        <w:rPr>
          <w:rFonts w:hint="eastAsia" w:ascii="宋体" w:hAnsi="宋体" w:eastAsia="宋体" w:cs="Times New Roman"/>
          <w:color w:val="000000"/>
          <w:sz w:val="24"/>
          <w:szCs w:val="24"/>
        </w:rPr>
        <w:t>电子测量仪器振动试验</w:t>
      </w:r>
    </w:p>
    <w:p w14:paraId="71308FEB">
      <w:pPr>
        <w:pStyle w:val="16"/>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GB/T 6587.5-1986</w:t>
      </w:r>
      <w:r>
        <w:rPr>
          <w:rFonts w:hint="eastAsia" w:ascii="宋体" w:hAnsi="宋体" w:eastAsia="宋体" w:cs="Times New Roman"/>
          <w:color w:val="000000"/>
          <w:sz w:val="24"/>
          <w:szCs w:val="24"/>
        </w:rPr>
        <w:tab/>
      </w:r>
      <w:r>
        <w:rPr>
          <w:rFonts w:hint="eastAsia" w:ascii="宋体" w:hAnsi="宋体" w:eastAsia="宋体" w:cs="Times New Roman"/>
          <w:color w:val="000000"/>
          <w:sz w:val="24"/>
          <w:szCs w:val="24"/>
        </w:rPr>
        <w:tab/>
      </w:r>
      <w:r>
        <w:rPr>
          <w:rFonts w:hint="eastAsia" w:ascii="宋体" w:hAnsi="宋体" w:eastAsia="宋体" w:cs="Times New Roman"/>
          <w:color w:val="000000"/>
          <w:sz w:val="24"/>
          <w:szCs w:val="24"/>
        </w:rPr>
        <w:t>电子测量仪器冲击试验</w:t>
      </w:r>
    </w:p>
    <w:p w14:paraId="34113622">
      <w:pPr>
        <w:pStyle w:val="16"/>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GB/T 6587.6-1986</w:t>
      </w:r>
      <w:r>
        <w:rPr>
          <w:rFonts w:hint="eastAsia" w:ascii="宋体" w:hAnsi="宋体" w:eastAsia="宋体" w:cs="Times New Roman"/>
          <w:color w:val="000000"/>
          <w:sz w:val="24"/>
          <w:szCs w:val="24"/>
        </w:rPr>
        <w:tab/>
      </w:r>
      <w:r>
        <w:rPr>
          <w:rFonts w:hint="eastAsia" w:ascii="宋体" w:hAnsi="宋体" w:eastAsia="宋体" w:cs="Times New Roman"/>
          <w:color w:val="000000"/>
          <w:sz w:val="24"/>
          <w:szCs w:val="24"/>
        </w:rPr>
        <w:tab/>
      </w:r>
      <w:r>
        <w:rPr>
          <w:rFonts w:hint="eastAsia" w:ascii="宋体" w:hAnsi="宋体" w:eastAsia="宋体" w:cs="Times New Roman"/>
          <w:color w:val="000000"/>
          <w:sz w:val="24"/>
          <w:szCs w:val="24"/>
        </w:rPr>
        <w:t>电子测量仪器运输试验</w:t>
      </w:r>
    </w:p>
    <w:p w14:paraId="3D30B1C6">
      <w:pPr>
        <w:pStyle w:val="16"/>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GB/T 6587.7-1986</w:t>
      </w:r>
      <w:r>
        <w:rPr>
          <w:rFonts w:hint="eastAsia" w:ascii="宋体" w:hAnsi="宋体" w:eastAsia="宋体" w:cs="Times New Roman"/>
          <w:color w:val="000000"/>
          <w:sz w:val="24"/>
          <w:szCs w:val="24"/>
        </w:rPr>
        <w:tab/>
      </w:r>
      <w:r>
        <w:rPr>
          <w:rFonts w:hint="eastAsia" w:ascii="宋体" w:hAnsi="宋体" w:eastAsia="宋体" w:cs="Times New Roman"/>
          <w:color w:val="000000"/>
          <w:sz w:val="24"/>
          <w:szCs w:val="24"/>
        </w:rPr>
        <w:tab/>
      </w:r>
      <w:r>
        <w:rPr>
          <w:rFonts w:hint="eastAsia" w:ascii="宋体" w:hAnsi="宋体" w:eastAsia="宋体" w:cs="Times New Roman"/>
          <w:color w:val="000000"/>
          <w:sz w:val="24"/>
          <w:szCs w:val="24"/>
        </w:rPr>
        <w:t>电子测量仪器安全试验</w:t>
      </w:r>
    </w:p>
    <w:p w14:paraId="6959A7F1">
      <w:pPr>
        <w:pStyle w:val="16"/>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GB/T 11463-1989</w:t>
      </w:r>
      <w:r>
        <w:rPr>
          <w:rFonts w:hint="eastAsia" w:ascii="宋体" w:hAnsi="宋体" w:eastAsia="宋体" w:cs="Times New Roman"/>
          <w:color w:val="000000"/>
          <w:sz w:val="24"/>
          <w:szCs w:val="24"/>
        </w:rPr>
        <w:tab/>
      </w:r>
      <w:r>
        <w:rPr>
          <w:rFonts w:hint="eastAsia" w:ascii="宋体" w:hAnsi="宋体" w:eastAsia="宋体" w:cs="Times New Roman"/>
          <w:color w:val="000000"/>
          <w:sz w:val="24"/>
          <w:szCs w:val="24"/>
        </w:rPr>
        <w:tab/>
      </w:r>
      <w:r>
        <w:rPr>
          <w:rFonts w:hint="eastAsia" w:ascii="宋体" w:hAnsi="宋体" w:eastAsia="宋体" w:cs="Times New Roman"/>
          <w:color w:val="000000"/>
          <w:sz w:val="24"/>
          <w:szCs w:val="24"/>
        </w:rPr>
        <w:t>电子测量仪器可靠性试验</w:t>
      </w:r>
    </w:p>
    <w:p w14:paraId="0712413B">
      <w:pPr>
        <w:pStyle w:val="2"/>
        <w:numPr>
          <w:ilvl w:val="0"/>
          <w:numId w:val="0"/>
        </w:numPr>
        <w:snapToGrid/>
        <w:spacing w:beforeLines="0" w:line="480" w:lineRule="auto"/>
        <w:rPr>
          <w:rFonts w:hint="eastAsia" w:hAnsi="宋体"/>
          <w:color w:val="000000"/>
          <w:sz w:val="24"/>
          <w:szCs w:val="24"/>
        </w:rPr>
      </w:pPr>
      <w:r>
        <w:rPr>
          <w:rFonts w:hint="eastAsia" w:hAnsi="宋体"/>
          <w:color w:val="000000"/>
          <w:sz w:val="24"/>
          <w:szCs w:val="24"/>
        </w:rPr>
        <w:t>4 使用</w:t>
      </w:r>
      <w:bookmarkEnd w:id="12"/>
      <w:r>
        <w:rPr>
          <w:rFonts w:hint="eastAsia" w:hAnsi="宋体"/>
          <w:color w:val="000000"/>
          <w:sz w:val="24"/>
          <w:szCs w:val="24"/>
        </w:rPr>
        <w:t>环境要求</w:t>
      </w:r>
      <w:bookmarkEnd w:id="13"/>
    </w:p>
    <w:p w14:paraId="11105234">
      <w:pPr>
        <w:pStyle w:val="16"/>
        <w:adjustRightInd w:val="0"/>
        <w:snapToGrid w:val="0"/>
        <w:spacing w:line="360" w:lineRule="auto"/>
        <w:ind w:firstLine="480"/>
        <w:rPr>
          <w:rFonts w:hint="eastAsia" w:ascii="宋体" w:hAnsi="宋体" w:eastAsia="宋体" w:cs="Times New Roman"/>
          <w:color w:val="000000"/>
          <w:sz w:val="24"/>
          <w:szCs w:val="24"/>
        </w:rPr>
      </w:pPr>
      <w:bookmarkStart w:id="14" w:name="_Toc279769036"/>
      <w:r>
        <w:rPr>
          <w:rFonts w:hint="eastAsia" w:ascii="宋体" w:hAnsi="宋体" w:eastAsia="宋体" w:cs="Times New Roman"/>
          <w:color w:val="000000"/>
          <w:sz w:val="24"/>
          <w:szCs w:val="24"/>
        </w:rPr>
        <w:t>本设备招标书技术条件书需要采购的设备，其外部使用条件见表4.1。投标方应对所提供的设备性能参数在外部条件下进行校验、核对，使所供设备满足实际外部条件要求及全工况运行要求。</w:t>
      </w:r>
    </w:p>
    <w:p w14:paraId="7A95502F">
      <w:pPr>
        <w:pStyle w:val="16"/>
        <w:adjustRightInd w:val="0"/>
        <w:snapToGrid w:val="0"/>
        <w:spacing w:line="360" w:lineRule="auto"/>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4.1 设备</w:t>
      </w:r>
      <w:r>
        <w:rPr>
          <w:rFonts w:hint="eastAsia" w:ascii="宋体" w:hAnsi="宋体" w:eastAsia="宋体"/>
          <w:color w:val="000000"/>
          <w:sz w:val="24"/>
          <w:szCs w:val="24"/>
        </w:rPr>
        <w:t>使用环境要求相应表</w:t>
      </w:r>
      <w:r>
        <w:rPr>
          <w:rFonts w:hint="eastAsia" w:ascii="宋体" w:hAnsi="宋体" w:eastAsia="宋体" w:cs="Times New Roman"/>
          <w:color w:val="000000"/>
          <w:sz w:val="24"/>
          <w:szCs w:val="24"/>
        </w:rPr>
        <w:t>（项目单位填写）</w:t>
      </w:r>
    </w:p>
    <w:tbl>
      <w:tblPr>
        <w:tblStyle w:val="13"/>
        <w:tblW w:w="8784" w:type="dxa"/>
        <w:jc w:val="right"/>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32"/>
        <w:gridCol w:w="2672"/>
        <w:gridCol w:w="2551"/>
        <w:gridCol w:w="1843"/>
        <w:gridCol w:w="1286"/>
      </w:tblGrid>
      <w:tr w14:paraId="5050AA0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right"/>
        </w:trPr>
        <w:tc>
          <w:tcPr>
            <w:tcW w:w="432" w:type="dxa"/>
          </w:tcPr>
          <w:p w14:paraId="1AA4FECB">
            <w:pPr>
              <w:jc w:val="center"/>
              <w:rPr>
                <w:rFonts w:hint="eastAsia" w:ascii="宋体" w:hAnsi="宋体"/>
                <w:color w:val="000000"/>
                <w:szCs w:val="21"/>
              </w:rPr>
            </w:pPr>
            <w:r>
              <w:rPr>
                <w:rFonts w:hint="eastAsia" w:ascii="宋体" w:hAnsi="宋体"/>
                <w:color w:val="000000"/>
                <w:szCs w:val="21"/>
              </w:rPr>
              <w:t>序号</w:t>
            </w:r>
          </w:p>
        </w:tc>
        <w:tc>
          <w:tcPr>
            <w:tcW w:w="2672" w:type="dxa"/>
            <w:vAlign w:val="center"/>
          </w:tcPr>
          <w:p w14:paraId="3E42F369">
            <w:pPr>
              <w:jc w:val="center"/>
              <w:rPr>
                <w:rFonts w:hint="eastAsia" w:ascii="宋体" w:hAnsi="宋体"/>
                <w:color w:val="000000"/>
                <w:szCs w:val="21"/>
              </w:rPr>
            </w:pPr>
            <w:r>
              <w:rPr>
                <w:rFonts w:ascii="宋体" w:hAnsi="宋体"/>
                <w:color w:val="000000"/>
                <w:szCs w:val="21"/>
              </w:rPr>
              <w:t>名称</w:t>
            </w:r>
          </w:p>
        </w:tc>
        <w:tc>
          <w:tcPr>
            <w:tcW w:w="2551" w:type="dxa"/>
            <w:vAlign w:val="center"/>
          </w:tcPr>
          <w:p w14:paraId="6D1CB7DD">
            <w:pPr>
              <w:jc w:val="center"/>
              <w:rPr>
                <w:rFonts w:hint="eastAsia" w:ascii="宋体" w:hAnsi="宋体"/>
                <w:color w:val="000000"/>
                <w:szCs w:val="21"/>
              </w:rPr>
            </w:pPr>
            <w:r>
              <w:rPr>
                <w:rFonts w:hint="eastAsia" w:ascii="宋体" w:hAnsi="宋体"/>
                <w:color w:val="000000"/>
                <w:szCs w:val="21"/>
              </w:rPr>
              <w:t>项目要求值</w:t>
            </w:r>
          </w:p>
        </w:tc>
        <w:tc>
          <w:tcPr>
            <w:tcW w:w="1843" w:type="dxa"/>
            <w:vAlign w:val="center"/>
          </w:tcPr>
          <w:p w14:paraId="10646CB0">
            <w:pPr>
              <w:jc w:val="center"/>
              <w:rPr>
                <w:rFonts w:hint="eastAsia" w:ascii="宋体" w:hAnsi="宋体"/>
                <w:color w:val="000000"/>
                <w:szCs w:val="21"/>
              </w:rPr>
            </w:pPr>
            <w:r>
              <w:rPr>
                <w:rFonts w:hint="eastAsia" w:ascii="宋体" w:hAnsi="宋体"/>
                <w:color w:val="000000"/>
                <w:szCs w:val="21"/>
              </w:rPr>
              <w:t>投标方</w:t>
            </w:r>
            <w:r>
              <w:rPr>
                <w:rFonts w:ascii="宋体" w:hAnsi="宋体"/>
                <w:color w:val="000000"/>
                <w:szCs w:val="21"/>
              </w:rPr>
              <w:t>保证值</w:t>
            </w:r>
          </w:p>
        </w:tc>
        <w:tc>
          <w:tcPr>
            <w:tcW w:w="1286" w:type="dxa"/>
            <w:vAlign w:val="center"/>
          </w:tcPr>
          <w:p w14:paraId="380F5254">
            <w:pPr>
              <w:jc w:val="center"/>
              <w:rPr>
                <w:rFonts w:hint="eastAsia" w:ascii="宋体" w:hAnsi="宋体"/>
                <w:color w:val="000000"/>
                <w:szCs w:val="21"/>
              </w:rPr>
            </w:pPr>
            <w:r>
              <w:rPr>
                <w:rFonts w:hint="eastAsia" w:ascii="宋体" w:hAnsi="宋体"/>
                <w:color w:val="000000"/>
                <w:szCs w:val="21"/>
              </w:rPr>
              <w:t>备注</w:t>
            </w:r>
          </w:p>
        </w:tc>
      </w:tr>
      <w:tr w14:paraId="472635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right"/>
        </w:trPr>
        <w:tc>
          <w:tcPr>
            <w:tcW w:w="432" w:type="dxa"/>
          </w:tcPr>
          <w:p w14:paraId="2624A758">
            <w:pPr>
              <w:rPr>
                <w:rFonts w:hint="eastAsia" w:ascii="宋体" w:hAnsi="宋体"/>
                <w:color w:val="000000"/>
                <w:szCs w:val="21"/>
              </w:rPr>
            </w:pPr>
            <w:r>
              <w:rPr>
                <w:rFonts w:hint="eastAsia" w:ascii="宋体" w:hAnsi="宋体"/>
                <w:color w:val="000000"/>
                <w:szCs w:val="21"/>
              </w:rPr>
              <w:t>1</w:t>
            </w:r>
          </w:p>
        </w:tc>
        <w:tc>
          <w:tcPr>
            <w:tcW w:w="2672" w:type="dxa"/>
            <w:vAlign w:val="center"/>
          </w:tcPr>
          <w:p w14:paraId="1543725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工作环境温度</w:t>
            </w:r>
          </w:p>
        </w:tc>
        <w:tc>
          <w:tcPr>
            <w:tcW w:w="2551" w:type="dxa"/>
            <w:vAlign w:val="center"/>
          </w:tcPr>
          <w:p w14:paraId="57F4C82D">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ascii="宋体" w:hAnsi="宋体" w:eastAsia="宋体" w:cs="宋体"/>
                <w:color w:val="000000"/>
                <w:sz w:val="24"/>
                <w:szCs w:val="24"/>
              </w:rPr>
              <w:t>2</w:t>
            </w:r>
            <w:r>
              <w:rPr>
                <w:rFonts w:hint="eastAsia" w:ascii="宋体" w:hAnsi="宋体" w:eastAsia="宋体" w:cs="宋体"/>
                <w:color w:val="000000"/>
                <w:sz w:val="24"/>
                <w:szCs w:val="24"/>
              </w:rPr>
              <w:t>0℃~+50℃</w:t>
            </w:r>
          </w:p>
        </w:tc>
        <w:tc>
          <w:tcPr>
            <w:tcW w:w="1843" w:type="dxa"/>
            <w:vAlign w:val="center"/>
          </w:tcPr>
          <w:p w14:paraId="13B0B224">
            <w:pPr>
              <w:spacing w:line="360" w:lineRule="auto"/>
              <w:jc w:val="center"/>
              <w:rPr>
                <w:rFonts w:hint="eastAsia" w:ascii="宋体" w:hAnsi="宋体"/>
                <w:color w:val="000000"/>
                <w:sz w:val="24"/>
              </w:rPr>
            </w:pPr>
          </w:p>
        </w:tc>
        <w:tc>
          <w:tcPr>
            <w:tcW w:w="1286" w:type="dxa"/>
            <w:vAlign w:val="center"/>
          </w:tcPr>
          <w:p w14:paraId="2BE6A38B">
            <w:pPr>
              <w:spacing w:line="360" w:lineRule="auto"/>
              <w:jc w:val="center"/>
              <w:rPr>
                <w:rFonts w:hint="eastAsia" w:ascii="宋体" w:hAnsi="宋体"/>
                <w:color w:val="000000"/>
                <w:sz w:val="24"/>
              </w:rPr>
            </w:pPr>
          </w:p>
        </w:tc>
      </w:tr>
      <w:tr w14:paraId="4214F34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right"/>
        </w:trPr>
        <w:tc>
          <w:tcPr>
            <w:tcW w:w="432" w:type="dxa"/>
          </w:tcPr>
          <w:p w14:paraId="2CD0907D">
            <w:pPr>
              <w:rPr>
                <w:rFonts w:hint="eastAsia" w:ascii="宋体" w:hAnsi="宋体"/>
                <w:color w:val="000000"/>
                <w:szCs w:val="21"/>
              </w:rPr>
            </w:pPr>
            <w:r>
              <w:rPr>
                <w:rFonts w:hint="eastAsia" w:ascii="宋体" w:hAnsi="宋体"/>
                <w:color w:val="000000"/>
                <w:szCs w:val="21"/>
              </w:rPr>
              <w:t>2</w:t>
            </w:r>
          </w:p>
        </w:tc>
        <w:tc>
          <w:tcPr>
            <w:tcW w:w="2672" w:type="dxa"/>
            <w:vAlign w:val="center"/>
          </w:tcPr>
          <w:p w14:paraId="4171041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工作环境相对湿度</w:t>
            </w:r>
          </w:p>
        </w:tc>
        <w:tc>
          <w:tcPr>
            <w:tcW w:w="2551" w:type="dxa"/>
            <w:vAlign w:val="center"/>
          </w:tcPr>
          <w:p w14:paraId="32CC6CF6">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最大90％，无凝结</w:t>
            </w:r>
          </w:p>
        </w:tc>
        <w:tc>
          <w:tcPr>
            <w:tcW w:w="1843" w:type="dxa"/>
            <w:vAlign w:val="center"/>
          </w:tcPr>
          <w:p w14:paraId="0306605E">
            <w:pPr>
              <w:spacing w:line="360" w:lineRule="auto"/>
              <w:jc w:val="center"/>
              <w:rPr>
                <w:rFonts w:hint="eastAsia" w:ascii="宋体" w:hAnsi="宋体"/>
                <w:color w:val="000000"/>
                <w:sz w:val="24"/>
              </w:rPr>
            </w:pPr>
          </w:p>
        </w:tc>
        <w:tc>
          <w:tcPr>
            <w:tcW w:w="1286" w:type="dxa"/>
            <w:vAlign w:val="center"/>
          </w:tcPr>
          <w:p w14:paraId="1D41D602">
            <w:pPr>
              <w:spacing w:line="360" w:lineRule="auto"/>
              <w:jc w:val="center"/>
              <w:rPr>
                <w:rFonts w:hint="eastAsia" w:ascii="宋体" w:hAnsi="宋体"/>
                <w:color w:val="000000"/>
                <w:sz w:val="24"/>
              </w:rPr>
            </w:pPr>
          </w:p>
        </w:tc>
      </w:tr>
      <w:tr w14:paraId="717366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right"/>
        </w:trPr>
        <w:tc>
          <w:tcPr>
            <w:tcW w:w="432" w:type="dxa"/>
          </w:tcPr>
          <w:p w14:paraId="600FC164">
            <w:pPr>
              <w:rPr>
                <w:rFonts w:hint="eastAsia" w:ascii="宋体" w:hAnsi="宋体"/>
                <w:color w:val="000000"/>
                <w:szCs w:val="21"/>
              </w:rPr>
            </w:pPr>
            <w:r>
              <w:rPr>
                <w:rFonts w:ascii="宋体" w:hAnsi="宋体"/>
                <w:color w:val="000000"/>
                <w:szCs w:val="21"/>
              </w:rPr>
              <w:t>3</w:t>
            </w:r>
          </w:p>
        </w:tc>
        <w:tc>
          <w:tcPr>
            <w:tcW w:w="2672" w:type="dxa"/>
            <w:vAlign w:val="center"/>
          </w:tcPr>
          <w:p w14:paraId="0688CDC4">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海拔高度</w:t>
            </w:r>
          </w:p>
        </w:tc>
        <w:tc>
          <w:tcPr>
            <w:tcW w:w="2551" w:type="dxa"/>
            <w:vAlign w:val="center"/>
          </w:tcPr>
          <w:p w14:paraId="003AFA53">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小于5000</w:t>
            </w:r>
            <w:r>
              <w:rPr>
                <w:rFonts w:ascii="宋体" w:hAnsi="宋体" w:eastAsia="宋体" w:cs="宋体"/>
                <w:color w:val="000000"/>
                <w:sz w:val="24"/>
                <w:szCs w:val="24"/>
              </w:rPr>
              <w:t>m</w:t>
            </w:r>
          </w:p>
        </w:tc>
        <w:tc>
          <w:tcPr>
            <w:tcW w:w="1843" w:type="dxa"/>
            <w:vAlign w:val="center"/>
          </w:tcPr>
          <w:p w14:paraId="7D69501E">
            <w:pPr>
              <w:spacing w:line="360" w:lineRule="auto"/>
              <w:jc w:val="center"/>
              <w:rPr>
                <w:rFonts w:hint="eastAsia" w:ascii="宋体" w:hAnsi="宋体"/>
                <w:color w:val="000000"/>
                <w:sz w:val="24"/>
              </w:rPr>
            </w:pPr>
          </w:p>
        </w:tc>
        <w:tc>
          <w:tcPr>
            <w:tcW w:w="1286" w:type="dxa"/>
            <w:vAlign w:val="center"/>
          </w:tcPr>
          <w:p w14:paraId="69A983C6">
            <w:pPr>
              <w:spacing w:line="360" w:lineRule="auto"/>
              <w:jc w:val="center"/>
              <w:rPr>
                <w:rFonts w:hint="eastAsia" w:ascii="宋体" w:hAnsi="宋体"/>
                <w:color w:val="000000"/>
                <w:sz w:val="24"/>
              </w:rPr>
            </w:pPr>
          </w:p>
        </w:tc>
      </w:tr>
      <w:bookmarkEnd w:id="14"/>
    </w:tbl>
    <w:p w14:paraId="59B2972C">
      <w:pPr>
        <w:pStyle w:val="2"/>
        <w:numPr>
          <w:ilvl w:val="0"/>
          <w:numId w:val="0"/>
        </w:numPr>
        <w:snapToGrid/>
        <w:spacing w:beforeLines="0" w:line="480" w:lineRule="auto"/>
        <w:rPr>
          <w:rFonts w:hint="eastAsia" w:hAnsi="宋体"/>
          <w:color w:val="FF0000"/>
          <w:sz w:val="24"/>
          <w:szCs w:val="24"/>
          <w:highlight w:val="yellow"/>
        </w:rPr>
      </w:pPr>
      <w:bookmarkStart w:id="15" w:name="_Toc276492375"/>
      <w:bookmarkStart w:id="16" w:name="_Toc276490903"/>
      <w:bookmarkStart w:id="17" w:name="_Toc41318946"/>
      <w:r>
        <w:rPr>
          <w:rFonts w:hint="eastAsia" w:hAnsi="宋体"/>
          <w:color w:val="000000"/>
          <w:sz w:val="24"/>
          <w:szCs w:val="24"/>
        </w:rPr>
        <w:t>5 技术</w:t>
      </w:r>
      <w:bookmarkEnd w:id="15"/>
      <w:bookmarkEnd w:id="16"/>
      <w:r>
        <w:rPr>
          <w:rFonts w:hint="eastAsia" w:hAnsi="宋体"/>
          <w:color w:val="000000"/>
          <w:sz w:val="24"/>
          <w:szCs w:val="24"/>
        </w:rPr>
        <w:t>要求</w:t>
      </w:r>
      <w:bookmarkEnd w:id="17"/>
    </w:p>
    <w:p w14:paraId="2ACEB92D">
      <w:pPr>
        <w:pStyle w:val="16"/>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本系统的设计旨在为深圳深港科技创新有限公司提供一套集成电网AI算法的电网设备风险智能识别监控装置，通过内嵌具有边缘计算能力且支持算法植入的AI芯片，将自主研发的电网图像识别算法赋能给AI芯片，并结合电网业务深度定制了配套软件接入接口，使其能有效应用于输变配等设备风险监测场景，适用于输变电隐患缺陷识别、设备运行数据识别、小动物入侵检测等。</w:t>
      </w:r>
    </w:p>
    <w:p w14:paraId="45BAF203">
      <w:pPr>
        <w:rPr>
          <w:rFonts w:hint="eastAsia" w:hAnsi="宋体"/>
          <w:color w:val="000000"/>
          <w:sz w:val="24"/>
          <w:szCs w:val="24"/>
        </w:rPr>
      </w:pPr>
      <w:bookmarkStart w:id="18" w:name="_Toc108702982"/>
      <w:r>
        <w:rPr>
          <w:rFonts w:hint="eastAsia" w:hAnsi="宋体"/>
          <w:color w:val="000000"/>
          <w:sz w:val="24"/>
          <w:szCs w:val="24"/>
        </w:rPr>
        <w:t xml:space="preserve">5.1 </w:t>
      </w:r>
      <w:r>
        <w:rPr>
          <w:rFonts w:hint="eastAsia" w:ascii="宋体" w:hAnsi="宋体"/>
          <w:color w:val="000000"/>
          <w:sz w:val="24"/>
        </w:rPr>
        <w:t>高速成像系统（</w:t>
      </w:r>
      <w:r>
        <w:rPr>
          <w:rFonts w:hint="eastAsia" w:hAnsi="宋体"/>
          <w:color w:val="000000"/>
          <w:sz w:val="24"/>
          <w:szCs w:val="24"/>
        </w:rPr>
        <w:t>AI布控球</w:t>
      </w:r>
      <w:bookmarkEnd w:id="18"/>
      <w:r>
        <w:rPr>
          <w:rFonts w:hint="eastAsia" w:hAnsi="宋体"/>
          <w:color w:val="000000"/>
          <w:sz w:val="24"/>
          <w:szCs w:val="24"/>
        </w:rPr>
        <w:t>）</w:t>
      </w:r>
    </w:p>
    <w:tbl>
      <w:tblPr>
        <w:tblStyle w:val="13"/>
        <w:tblW w:w="5000" w:type="pct"/>
        <w:tblInd w:w="0" w:type="dxa"/>
        <w:tblLayout w:type="autofit"/>
        <w:tblCellMar>
          <w:top w:w="0" w:type="dxa"/>
          <w:left w:w="108" w:type="dxa"/>
          <w:bottom w:w="0" w:type="dxa"/>
          <w:right w:w="108" w:type="dxa"/>
        </w:tblCellMar>
      </w:tblPr>
      <w:tblGrid>
        <w:gridCol w:w="1100"/>
        <w:gridCol w:w="699"/>
        <w:gridCol w:w="897"/>
        <w:gridCol w:w="5826"/>
      </w:tblGrid>
      <w:tr w14:paraId="1735E558">
        <w:tblPrEx>
          <w:tblCellMar>
            <w:top w:w="0" w:type="dxa"/>
            <w:left w:w="108" w:type="dxa"/>
            <w:bottom w:w="0" w:type="dxa"/>
            <w:right w:w="108" w:type="dxa"/>
          </w:tblCellMar>
        </w:tblPrEx>
        <w:trPr>
          <w:trHeight w:val="510" w:hRule="atLeast"/>
        </w:trPr>
        <w:tc>
          <w:tcPr>
            <w:tcW w:w="645" w:type="pct"/>
            <w:tcBorders>
              <w:top w:val="single" w:color="auto" w:sz="4" w:space="0"/>
              <w:left w:val="single" w:color="auto" w:sz="4" w:space="0"/>
              <w:bottom w:val="single" w:color="auto" w:sz="4" w:space="0"/>
              <w:right w:val="single" w:color="auto" w:sz="4" w:space="0"/>
            </w:tcBorders>
            <w:noWrap/>
            <w:vAlign w:val="center"/>
          </w:tcPr>
          <w:p w14:paraId="688B942D">
            <w:pPr>
              <w:widowControl/>
              <w:jc w:val="left"/>
              <w:rPr>
                <w:rFonts w:hint="eastAsia" w:ascii="宋体" w:hAnsi="宋体" w:cs="宋体"/>
                <w:b/>
                <w:bCs/>
                <w:color w:val="000000"/>
                <w:kern w:val="0"/>
                <w:sz w:val="22"/>
              </w:rPr>
            </w:pPr>
            <w:r>
              <w:rPr>
                <w:rFonts w:hint="eastAsia" w:ascii="宋体" w:hAnsi="宋体" w:cs="宋体"/>
                <w:b/>
                <w:bCs/>
                <w:color w:val="000000"/>
                <w:kern w:val="0"/>
                <w:sz w:val="22"/>
              </w:rPr>
              <w:t>设备名称</w:t>
            </w:r>
          </w:p>
        </w:tc>
        <w:tc>
          <w:tcPr>
            <w:tcW w:w="410" w:type="pct"/>
            <w:tcBorders>
              <w:top w:val="single" w:color="auto" w:sz="4" w:space="0"/>
              <w:left w:val="nil"/>
              <w:bottom w:val="single" w:color="auto" w:sz="4" w:space="0"/>
              <w:right w:val="single" w:color="auto" w:sz="4" w:space="0"/>
            </w:tcBorders>
            <w:vAlign w:val="center"/>
          </w:tcPr>
          <w:p w14:paraId="75720F52">
            <w:pPr>
              <w:widowControl/>
              <w:jc w:val="center"/>
              <w:rPr>
                <w:rFonts w:hint="eastAsia" w:ascii="宋体" w:hAnsi="宋体" w:cs="宋体"/>
                <w:b/>
                <w:bCs/>
                <w:color w:val="000000"/>
                <w:kern w:val="0"/>
                <w:szCs w:val="21"/>
              </w:rPr>
            </w:pPr>
            <w:r>
              <w:rPr>
                <w:rFonts w:hint="eastAsia" w:ascii="宋体" w:hAnsi="宋体" w:cs="宋体"/>
                <w:b/>
                <w:bCs/>
                <w:color w:val="000000"/>
                <w:kern w:val="0"/>
                <w:szCs w:val="21"/>
              </w:rPr>
              <w:t>一级功能分类</w:t>
            </w:r>
          </w:p>
        </w:tc>
        <w:tc>
          <w:tcPr>
            <w:tcW w:w="526" w:type="pct"/>
            <w:tcBorders>
              <w:top w:val="single" w:color="auto" w:sz="4" w:space="0"/>
              <w:left w:val="nil"/>
              <w:bottom w:val="single" w:color="auto" w:sz="4" w:space="0"/>
              <w:right w:val="single" w:color="auto" w:sz="4" w:space="0"/>
            </w:tcBorders>
            <w:vAlign w:val="center"/>
          </w:tcPr>
          <w:p w14:paraId="76B25B0A">
            <w:pPr>
              <w:widowControl/>
              <w:jc w:val="center"/>
              <w:rPr>
                <w:rFonts w:hint="eastAsia" w:ascii="宋体" w:hAnsi="宋体" w:cs="宋体"/>
                <w:b/>
                <w:bCs/>
                <w:color w:val="000000"/>
                <w:kern w:val="0"/>
                <w:szCs w:val="21"/>
              </w:rPr>
            </w:pPr>
            <w:r>
              <w:rPr>
                <w:rFonts w:hint="eastAsia" w:ascii="宋体" w:hAnsi="宋体" w:cs="宋体"/>
                <w:b/>
                <w:bCs/>
                <w:color w:val="000000"/>
                <w:kern w:val="0"/>
                <w:szCs w:val="21"/>
              </w:rPr>
              <w:t>二级功能分类</w:t>
            </w:r>
          </w:p>
        </w:tc>
        <w:tc>
          <w:tcPr>
            <w:tcW w:w="3417" w:type="pct"/>
            <w:tcBorders>
              <w:top w:val="single" w:color="auto" w:sz="4" w:space="0"/>
              <w:left w:val="nil"/>
              <w:bottom w:val="single" w:color="auto" w:sz="4" w:space="0"/>
              <w:right w:val="single" w:color="auto" w:sz="4" w:space="0"/>
            </w:tcBorders>
            <w:vAlign w:val="center"/>
          </w:tcPr>
          <w:p w14:paraId="7D17146B">
            <w:pPr>
              <w:widowControl/>
              <w:jc w:val="center"/>
              <w:rPr>
                <w:rFonts w:hint="eastAsia" w:ascii="宋体" w:hAnsi="宋体" w:cs="宋体"/>
                <w:b/>
                <w:bCs/>
                <w:color w:val="000000"/>
                <w:kern w:val="0"/>
                <w:szCs w:val="21"/>
              </w:rPr>
            </w:pPr>
            <w:r>
              <w:rPr>
                <w:rFonts w:hint="eastAsia" w:ascii="宋体" w:hAnsi="宋体" w:cs="宋体"/>
                <w:b/>
                <w:bCs/>
                <w:color w:val="000000"/>
                <w:kern w:val="0"/>
                <w:szCs w:val="21"/>
              </w:rPr>
              <w:t>详细参数说明</w:t>
            </w:r>
          </w:p>
        </w:tc>
      </w:tr>
      <w:tr w14:paraId="7E67E072">
        <w:tblPrEx>
          <w:tblCellMar>
            <w:top w:w="0" w:type="dxa"/>
            <w:left w:w="108" w:type="dxa"/>
            <w:bottom w:w="0" w:type="dxa"/>
            <w:right w:w="108" w:type="dxa"/>
          </w:tblCellMar>
        </w:tblPrEx>
        <w:trPr>
          <w:trHeight w:val="300" w:hRule="atLeast"/>
        </w:trPr>
        <w:tc>
          <w:tcPr>
            <w:tcW w:w="645" w:type="pct"/>
            <w:vMerge w:val="restart"/>
            <w:tcBorders>
              <w:top w:val="nil"/>
              <w:left w:val="single" w:color="auto" w:sz="4" w:space="0"/>
              <w:bottom w:val="single" w:color="auto" w:sz="4" w:space="0"/>
              <w:right w:val="single" w:color="auto" w:sz="4" w:space="0"/>
            </w:tcBorders>
            <w:vAlign w:val="center"/>
          </w:tcPr>
          <w:p w14:paraId="15CD0FD0">
            <w:pPr>
              <w:widowControl/>
              <w:jc w:val="center"/>
              <w:rPr>
                <w:rFonts w:hint="eastAsia" w:ascii="宋体" w:hAnsi="宋体" w:cs="宋体"/>
                <w:color w:val="000000"/>
                <w:kern w:val="0"/>
                <w:sz w:val="24"/>
              </w:rPr>
            </w:pPr>
            <w:r>
              <w:rPr>
                <w:rFonts w:hint="eastAsia" w:ascii="宋体" w:hAnsi="宋体"/>
                <w:color w:val="000000"/>
                <w:sz w:val="24"/>
              </w:rPr>
              <w:t>高速成像系统（</w:t>
            </w:r>
            <w:r>
              <w:rPr>
                <w:rFonts w:hint="eastAsia" w:ascii="宋体" w:hAnsi="宋体" w:cs="宋体"/>
                <w:color w:val="000000"/>
                <w:kern w:val="0"/>
                <w:sz w:val="24"/>
                <w:lang w:eastAsia="zh-TW"/>
              </w:rPr>
              <w:t>AI布控球</w:t>
            </w:r>
            <w:r>
              <w:rPr>
                <w:rFonts w:hint="eastAsia" w:ascii="宋体" w:hAnsi="宋体" w:cs="宋体"/>
                <w:color w:val="000000"/>
                <w:kern w:val="0"/>
                <w:sz w:val="24"/>
              </w:rPr>
              <w:t>）</w:t>
            </w:r>
          </w:p>
        </w:tc>
        <w:tc>
          <w:tcPr>
            <w:tcW w:w="410" w:type="pct"/>
            <w:vMerge w:val="restart"/>
            <w:tcBorders>
              <w:top w:val="nil"/>
              <w:left w:val="single" w:color="auto" w:sz="4" w:space="0"/>
              <w:bottom w:val="single" w:color="000000" w:sz="4" w:space="0"/>
              <w:right w:val="single" w:color="auto" w:sz="4" w:space="0"/>
            </w:tcBorders>
            <w:vAlign w:val="center"/>
          </w:tcPr>
          <w:p w14:paraId="4822D71A">
            <w:pPr>
              <w:widowControl/>
              <w:jc w:val="center"/>
              <w:rPr>
                <w:rFonts w:hint="eastAsia" w:ascii="宋体" w:hAnsi="宋体" w:cs="宋体"/>
                <w:color w:val="000000"/>
                <w:kern w:val="0"/>
                <w:szCs w:val="21"/>
              </w:rPr>
            </w:pPr>
            <w:r>
              <w:rPr>
                <w:rFonts w:hint="eastAsia" w:ascii="宋体" w:hAnsi="宋体" w:cs="宋体"/>
                <w:color w:val="000000"/>
                <w:kern w:val="0"/>
                <w:szCs w:val="21"/>
              </w:rPr>
              <w:t>基础功能</w:t>
            </w:r>
          </w:p>
        </w:tc>
        <w:tc>
          <w:tcPr>
            <w:tcW w:w="526" w:type="pct"/>
            <w:tcBorders>
              <w:top w:val="nil"/>
              <w:left w:val="nil"/>
              <w:bottom w:val="single" w:color="auto" w:sz="4" w:space="0"/>
              <w:right w:val="single" w:color="auto" w:sz="4" w:space="0"/>
            </w:tcBorders>
            <w:vAlign w:val="center"/>
          </w:tcPr>
          <w:p w14:paraId="10D6DABB">
            <w:pPr>
              <w:widowControl/>
              <w:jc w:val="center"/>
              <w:rPr>
                <w:rFonts w:hint="eastAsia" w:ascii="宋体" w:hAnsi="宋体" w:cs="宋体"/>
                <w:color w:val="000000"/>
                <w:kern w:val="0"/>
                <w:szCs w:val="21"/>
              </w:rPr>
            </w:pPr>
            <w:r>
              <w:rPr>
                <w:rFonts w:hint="eastAsia" w:ascii="宋体" w:hAnsi="宋体" w:cs="宋体"/>
                <w:color w:val="000000"/>
                <w:kern w:val="0"/>
                <w:szCs w:val="21"/>
              </w:rPr>
              <w:t>安全防护</w:t>
            </w:r>
          </w:p>
        </w:tc>
        <w:tc>
          <w:tcPr>
            <w:tcW w:w="3417" w:type="pct"/>
            <w:tcBorders>
              <w:top w:val="nil"/>
              <w:left w:val="nil"/>
              <w:bottom w:val="single" w:color="auto" w:sz="4" w:space="0"/>
              <w:right w:val="single" w:color="auto" w:sz="4" w:space="0"/>
            </w:tcBorders>
            <w:vAlign w:val="center"/>
          </w:tcPr>
          <w:p w14:paraId="14D6D06C">
            <w:pPr>
              <w:widowControl/>
              <w:jc w:val="left"/>
              <w:rPr>
                <w:rFonts w:hint="eastAsia" w:ascii="宋体" w:hAnsi="宋体" w:cs="宋体"/>
                <w:color w:val="000000"/>
                <w:kern w:val="0"/>
                <w:szCs w:val="21"/>
              </w:rPr>
            </w:pPr>
            <w:r>
              <w:rPr>
                <w:rFonts w:hint="eastAsia" w:ascii="宋体" w:hAnsi="宋体" w:cs="宋体"/>
                <w:color w:val="000000"/>
                <w:kern w:val="0"/>
                <w:szCs w:val="21"/>
              </w:rPr>
              <w:t>防尘、防水、防潮（防护等级：IP66）</w:t>
            </w:r>
          </w:p>
        </w:tc>
      </w:tr>
      <w:tr w14:paraId="37711A2A">
        <w:tblPrEx>
          <w:tblCellMar>
            <w:top w:w="0" w:type="dxa"/>
            <w:left w:w="108" w:type="dxa"/>
            <w:bottom w:w="0" w:type="dxa"/>
            <w:right w:w="108" w:type="dxa"/>
          </w:tblCellMar>
        </w:tblPrEx>
        <w:trPr>
          <w:trHeight w:val="765" w:hRule="atLeast"/>
        </w:trPr>
        <w:tc>
          <w:tcPr>
            <w:tcW w:w="645" w:type="pct"/>
            <w:vMerge w:val="continue"/>
            <w:tcBorders>
              <w:top w:val="nil"/>
              <w:left w:val="single" w:color="auto" w:sz="4" w:space="0"/>
              <w:bottom w:val="single" w:color="auto" w:sz="4" w:space="0"/>
              <w:right w:val="single" w:color="auto" w:sz="4" w:space="0"/>
            </w:tcBorders>
            <w:vAlign w:val="center"/>
          </w:tcPr>
          <w:p w14:paraId="7B965651">
            <w:pPr>
              <w:widowControl/>
              <w:jc w:val="left"/>
              <w:rPr>
                <w:rFonts w:hint="eastAsia" w:ascii="宋体" w:hAnsi="宋体" w:cs="宋体"/>
                <w:color w:val="000000"/>
                <w:kern w:val="0"/>
                <w:sz w:val="24"/>
                <w:highlight w:val="none"/>
              </w:rPr>
            </w:pPr>
          </w:p>
        </w:tc>
        <w:tc>
          <w:tcPr>
            <w:tcW w:w="410" w:type="pct"/>
            <w:vMerge w:val="continue"/>
            <w:tcBorders>
              <w:top w:val="nil"/>
              <w:left w:val="single" w:color="auto" w:sz="4" w:space="0"/>
              <w:bottom w:val="single" w:color="000000" w:sz="4" w:space="0"/>
              <w:right w:val="single" w:color="auto" w:sz="4" w:space="0"/>
            </w:tcBorders>
            <w:vAlign w:val="center"/>
          </w:tcPr>
          <w:p w14:paraId="21365C7A">
            <w:pPr>
              <w:widowControl/>
              <w:jc w:val="left"/>
              <w:rPr>
                <w:rFonts w:hint="eastAsia" w:ascii="宋体" w:hAnsi="宋体" w:cs="宋体"/>
                <w:color w:val="000000"/>
                <w:kern w:val="0"/>
                <w:szCs w:val="21"/>
                <w:highlight w:val="none"/>
              </w:rPr>
            </w:pPr>
          </w:p>
        </w:tc>
        <w:tc>
          <w:tcPr>
            <w:tcW w:w="526" w:type="pct"/>
            <w:tcBorders>
              <w:top w:val="nil"/>
              <w:left w:val="nil"/>
              <w:bottom w:val="single" w:color="auto" w:sz="4" w:space="0"/>
              <w:right w:val="single" w:color="auto" w:sz="4" w:space="0"/>
            </w:tcBorders>
            <w:vAlign w:val="center"/>
          </w:tcPr>
          <w:p w14:paraId="7FB898E7">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视频</w:t>
            </w:r>
          </w:p>
        </w:tc>
        <w:tc>
          <w:tcPr>
            <w:tcW w:w="3417" w:type="pct"/>
            <w:tcBorders>
              <w:top w:val="nil"/>
              <w:left w:val="nil"/>
              <w:bottom w:val="single" w:color="auto" w:sz="4" w:space="0"/>
              <w:right w:val="single" w:color="auto" w:sz="4" w:space="0"/>
            </w:tcBorders>
            <w:vAlign w:val="center"/>
          </w:tcPr>
          <w:p w14:paraId="0F708305">
            <w:pPr>
              <w:widowControl/>
              <w:jc w:val="left"/>
              <w:rPr>
                <w:rFonts w:hint="eastAsia" w:ascii="宋体" w:hAnsi="宋体" w:cs="宋体"/>
                <w:color w:val="000000"/>
                <w:kern w:val="0"/>
                <w:szCs w:val="21"/>
                <w:highlight w:val="none"/>
                <w:lang w:val="en-US" w:eastAsia="zh-CN"/>
              </w:rPr>
            </w:pPr>
            <w:r>
              <w:rPr>
                <w:rFonts w:hint="eastAsia" w:ascii="宋体" w:hAnsi="宋体" w:cs="宋体"/>
                <w:color w:val="000000"/>
                <w:kern w:val="0"/>
                <w:szCs w:val="21"/>
                <w:highlight w:val="none"/>
              </w:rPr>
              <w:t>录像分辨率：1080P（1920*1080，25帧/秒，30帧/秒）</w:t>
            </w:r>
            <w:r>
              <w:rPr>
                <w:rFonts w:hint="eastAsia" w:ascii="宋体" w:hAnsi="宋体" w:cs="宋体"/>
                <w:color w:val="000000"/>
                <w:kern w:val="0"/>
                <w:szCs w:val="21"/>
                <w:highlight w:val="none"/>
              </w:rPr>
              <w:br w:type="textWrapping"/>
            </w:r>
            <w:r>
              <w:rPr>
                <w:rFonts w:hint="eastAsia" w:ascii="宋体" w:hAnsi="宋体" w:eastAsia="宋体" w:cs="Times New Roman"/>
                <w:color w:val="000000"/>
                <w:sz w:val="24"/>
                <w:szCs w:val="24"/>
                <w:highlight w:val="none"/>
              </w:rPr>
              <w:t>★</w:t>
            </w:r>
            <w:r>
              <w:rPr>
                <w:rFonts w:hint="eastAsia" w:ascii="宋体" w:hAnsi="宋体" w:cs="宋体"/>
                <w:color w:val="000000"/>
                <w:kern w:val="0"/>
                <w:szCs w:val="21"/>
                <w:highlight w:val="none"/>
              </w:rPr>
              <w:t>变焦功能：</w:t>
            </w:r>
            <w:r>
              <w:rPr>
                <w:rFonts w:hint="eastAsia" w:ascii="宋体" w:hAnsi="宋体" w:cs="宋体"/>
                <w:color w:val="000000"/>
                <w:kern w:val="0"/>
                <w:szCs w:val="21"/>
                <w:highlight w:val="none"/>
                <w:lang w:val="en-US" w:eastAsia="zh-CN"/>
              </w:rPr>
              <w:t>≥</w:t>
            </w:r>
            <w:r>
              <w:rPr>
                <w:rFonts w:hint="eastAsia" w:ascii="宋体" w:hAnsi="宋体" w:cs="宋体"/>
                <w:color w:val="000000"/>
                <w:kern w:val="0"/>
                <w:szCs w:val="21"/>
                <w:highlight w:val="none"/>
              </w:rPr>
              <w:t>3</w:t>
            </w:r>
            <w:r>
              <w:rPr>
                <w:rFonts w:hint="eastAsia" w:ascii="宋体" w:hAnsi="宋体" w:cs="宋体"/>
                <w:color w:val="000000"/>
                <w:kern w:val="0"/>
                <w:szCs w:val="21"/>
                <w:highlight w:val="none"/>
                <w:lang w:val="en-US" w:eastAsia="zh-CN"/>
              </w:rPr>
              <w:t>0</w:t>
            </w:r>
            <w:r>
              <w:rPr>
                <w:rFonts w:hint="eastAsia" w:ascii="宋体" w:hAnsi="宋体" w:cs="宋体"/>
                <w:color w:val="000000"/>
                <w:kern w:val="0"/>
                <w:szCs w:val="21"/>
                <w:highlight w:val="none"/>
              </w:rPr>
              <w:t>X光学变倍、16X数字变倍</w:t>
            </w:r>
            <w:r>
              <w:rPr>
                <w:rFonts w:hint="eastAsia" w:ascii="宋体" w:hAnsi="宋体" w:cs="宋体"/>
                <w:color w:val="000000"/>
                <w:kern w:val="0"/>
                <w:szCs w:val="21"/>
                <w:highlight w:val="none"/>
                <w:lang w:val="en-US" w:eastAsia="zh-CN"/>
              </w:rPr>
              <w:t xml:space="preserve">  </w:t>
            </w:r>
          </w:p>
          <w:p w14:paraId="4C5A6356">
            <w:pPr>
              <w:widowControl/>
              <w:jc w:val="left"/>
              <w:rPr>
                <w:rFonts w:hint="eastAsia" w:ascii="宋体" w:hAnsi="宋体" w:cs="宋体"/>
                <w:color w:val="000000"/>
                <w:kern w:val="0"/>
                <w:szCs w:val="21"/>
                <w:highlight w:val="none"/>
                <w:lang w:val="en-US" w:eastAsia="zh-CN"/>
              </w:rPr>
            </w:pPr>
            <w:r>
              <w:rPr>
                <w:rFonts w:hint="eastAsia" w:ascii="宋体" w:hAnsi="宋体" w:eastAsia="宋体" w:cs="Times New Roman"/>
                <w:color w:val="000000"/>
                <w:sz w:val="24"/>
                <w:szCs w:val="24"/>
                <w:highlight w:val="none"/>
              </w:rPr>
              <w:t>★</w:t>
            </w:r>
            <w:r>
              <w:rPr>
                <w:rFonts w:hint="eastAsia" w:ascii="宋体" w:hAnsi="宋体" w:cs="宋体"/>
                <w:color w:val="000000"/>
                <w:kern w:val="0"/>
                <w:szCs w:val="21"/>
                <w:highlight w:val="none"/>
              </w:rPr>
              <w:t>红外补光距离：</w:t>
            </w:r>
            <w:r>
              <w:rPr>
                <w:rFonts w:hint="eastAsia" w:ascii="宋体" w:hAnsi="宋体" w:cs="宋体"/>
                <w:color w:val="000000"/>
                <w:kern w:val="0"/>
                <w:szCs w:val="21"/>
                <w:highlight w:val="none"/>
                <w:lang w:val="en-US" w:eastAsia="zh-CN"/>
              </w:rPr>
              <w:t>≥80m</w:t>
            </w:r>
          </w:p>
          <w:p w14:paraId="61454964">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主摄：400W变焦镜头；</w:t>
            </w:r>
          </w:p>
          <w:p w14:paraId="107A5AF8">
            <w:pPr>
              <w:widowControl/>
              <w:jc w:val="left"/>
              <w:rPr>
                <w:rFonts w:hint="eastAsia" w:ascii="宋体" w:hAnsi="宋体" w:cs="宋体"/>
                <w:color w:val="000000"/>
                <w:kern w:val="0"/>
                <w:szCs w:val="21"/>
                <w:highlight w:val="none"/>
              </w:rPr>
            </w:pPr>
            <w:r>
              <w:rPr>
                <w:rFonts w:hint="eastAsia" w:ascii="宋体" w:hAnsi="宋体" w:eastAsia="宋体" w:cs="Times New Roman"/>
                <w:color w:val="000000"/>
                <w:sz w:val="24"/>
                <w:szCs w:val="24"/>
                <w:highlight w:val="none"/>
              </w:rPr>
              <w:t>★</w:t>
            </w:r>
            <w:r>
              <w:rPr>
                <w:rFonts w:hint="eastAsia" w:ascii="宋体" w:hAnsi="宋体" w:cs="宋体"/>
                <w:color w:val="000000"/>
                <w:kern w:val="0"/>
                <w:szCs w:val="21"/>
                <w:highlight w:val="none"/>
              </w:rPr>
              <w:t>辅摄：</w:t>
            </w:r>
            <w:r>
              <w:rPr>
                <w:rFonts w:hint="eastAsia" w:ascii="宋体" w:hAnsi="宋体" w:cs="宋体"/>
                <w:color w:val="000000"/>
                <w:kern w:val="0"/>
                <w:szCs w:val="21"/>
                <w:highlight w:val="none"/>
                <w:lang w:val="en-US" w:eastAsia="zh-CN"/>
              </w:rPr>
              <w:t>≥6</w:t>
            </w:r>
            <w:r>
              <w:rPr>
                <w:rFonts w:hint="eastAsia" w:ascii="宋体" w:hAnsi="宋体" w:cs="宋体"/>
                <w:color w:val="000000"/>
                <w:kern w:val="0"/>
                <w:szCs w:val="21"/>
                <w:highlight w:val="none"/>
              </w:rPr>
              <w:t>00W广角定焦摄像头</w:t>
            </w:r>
          </w:p>
        </w:tc>
      </w:tr>
      <w:tr w14:paraId="2C36708B">
        <w:tblPrEx>
          <w:tblCellMar>
            <w:top w:w="0" w:type="dxa"/>
            <w:left w:w="108" w:type="dxa"/>
            <w:bottom w:w="0" w:type="dxa"/>
            <w:right w:w="108" w:type="dxa"/>
          </w:tblCellMar>
        </w:tblPrEx>
        <w:trPr>
          <w:trHeight w:val="270" w:hRule="atLeast"/>
        </w:trPr>
        <w:tc>
          <w:tcPr>
            <w:tcW w:w="645" w:type="pct"/>
            <w:vMerge w:val="continue"/>
            <w:tcBorders>
              <w:top w:val="nil"/>
              <w:left w:val="single" w:color="auto" w:sz="4" w:space="0"/>
              <w:bottom w:val="single" w:color="auto" w:sz="4" w:space="0"/>
              <w:right w:val="single" w:color="auto" w:sz="4" w:space="0"/>
            </w:tcBorders>
            <w:vAlign w:val="center"/>
          </w:tcPr>
          <w:p w14:paraId="4E0E9CDB">
            <w:pPr>
              <w:widowControl/>
              <w:jc w:val="left"/>
              <w:rPr>
                <w:rFonts w:hint="eastAsia" w:ascii="宋体" w:hAnsi="宋体" w:cs="宋体"/>
                <w:color w:val="000000"/>
                <w:kern w:val="0"/>
                <w:sz w:val="24"/>
                <w:highlight w:val="none"/>
              </w:rPr>
            </w:pPr>
          </w:p>
        </w:tc>
        <w:tc>
          <w:tcPr>
            <w:tcW w:w="410" w:type="pct"/>
            <w:vMerge w:val="continue"/>
            <w:tcBorders>
              <w:top w:val="nil"/>
              <w:left w:val="single" w:color="auto" w:sz="4" w:space="0"/>
              <w:bottom w:val="single" w:color="000000" w:sz="4" w:space="0"/>
              <w:right w:val="single" w:color="auto" w:sz="4" w:space="0"/>
            </w:tcBorders>
            <w:vAlign w:val="center"/>
          </w:tcPr>
          <w:p w14:paraId="5301F220">
            <w:pPr>
              <w:widowControl/>
              <w:jc w:val="left"/>
              <w:rPr>
                <w:rFonts w:hint="eastAsia" w:ascii="宋体" w:hAnsi="宋体" w:cs="宋体"/>
                <w:color w:val="000000"/>
                <w:kern w:val="0"/>
                <w:szCs w:val="21"/>
                <w:highlight w:val="none"/>
              </w:rPr>
            </w:pPr>
          </w:p>
        </w:tc>
        <w:tc>
          <w:tcPr>
            <w:tcW w:w="526" w:type="pct"/>
            <w:tcBorders>
              <w:top w:val="nil"/>
              <w:left w:val="nil"/>
              <w:bottom w:val="single" w:color="auto" w:sz="4" w:space="0"/>
              <w:right w:val="single" w:color="auto" w:sz="4" w:space="0"/>
            </w:tcBorders>
            <w:vAlign w:val="center"/>
          </w:tcPr>
          <w:p w14:paraId="23017E65">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音频</w:t>
            </w:r>
          </w:p>
        </w:tc>
        <w:tc>
          <w:tcPr>
            <w:tcW w:w="3417" w:type="pct"/>
            <w:tcBorders>
              <w:top w:val="nil"/>
              <w:left w:val="nil"/>
              <w:bottom w:val="single" w:color="auto" w:sz="4" w:space="0"/>
              <w:right w:val="single" w:color="auto" w:sz="4" w:space="0"/>
            </w:tcBorders>
            <w:vAlign w:val="center"/>
          </w:tcPr>
          <w:p w14:paraId="1071934A">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机身集成拾音、喇叭</w:t>
            </w:r>
          </w:p>
        </w:tc>
      </w:tr>
      <w:tr w14:paraId="33C4DA40">
        <w:tblPrEx>
          <w:tblCellMar>
            <w:top w:w="0" w:type="dxa"/>
            <w:left w:w="108" w:type="dxa"/>
            <w:bottom w:w="0" w:type="dxa"/>
            <w:right w:w="108" w:type="dxa"/>
          </w:tblCellMar>
        </w:tblPrEx>
        <w:trPr>
          <w:trHeight w:val="270" w:hRule="atLeast"/>
        </w:trPr>
        <w:tc>
          <w:tcPr>
            <w:tcW w:w="645" w:type="pct"/>
            <w:vMerge w:val="continue"/>
            <w:tcBorders>
              <w:top w:val="nil"/>
              <w:left w:val="single" w:color="auto" w:sz="4" w:space="0"/>
              <w:bottom w:val="single" w:color="auto" w:sz="4" w:space="0"/>
              <w:right w:val="single" w:color="auto" w:sz="4" w:space="0"/>
            </w:tcBorders>
            <w:vAlign w:val="center"/>
          </w:tcPr>
          <w:p w14:paraId="56D3C98F">
            <w:pPr>
              <w:widowControl/>
              <w:jc w:val="left"/>
              <w:rPr>
                <w:rFonts w:hint="eastAsia" w:ascii="宋体" w:hAnsi="宋体" w:cs="宋体"/>
                <w:color w:val="000000"/>
                <w:kern w:val="0"/>
                <w:sz w:val="24"/>
                <w:highlight w:val="none"/>
              </w:rPr>
            </w:pPr>
          </w:p>
        </w:tc>
        <w:tc>
          <w:tcPr>
            <w:tcW w:w="410" w:type="pct"/>
            <w:vMerge w:val="continue"/>
            <w:tcBorders>
              <w:top w:val="nil"/>
              <w:left w:val="single" w:color="auto" w:sz="4" w:space="0"/>
              <w:bottom w:val="single" w:color="000000" w:sz="4" w:space="0"/>
              <w:right w:val="single" w:color="auto" w:sz="4" w:space="0"/>
            </w:tcBorders>
            <w:vAlign w:val="center"/>
          </w:tcPr>
          <w:p w14:paraId="30EC1501">
            <w:pPr>
              <w:widowControl/>
              <w:jc w:val="left"/>
              <w:rPr>
                <w:rFonts w:hint="eastAsia" w:ascii="宋体" w:hAnsi="宋体" w:cs="宋体"/>
                <w:color w:val="000000"/>
                <w:kern w:val="0"/>
                <w:szCs w:val="21"/>
                <w:highlight w:val="none"/>
              </w:rPr>
            </w:pPr>
          </w:p>
        </w:tc>
        <w:tc>
          <w:tcPr>
            <w:tcW w:w="526" w:type="pct"/>
            <w:tcBorders>
              <w:top w:val="nil"/>
              <w:left w:val="nil"/>
              <w:bottom w:val="single" w:color="auto" w:sz="4" w:space="0"/>
              <w:right w:val="single" w:color="auto" w:sz="4" w:space="0"/>
            </w:tcBorders>
            <w:vAlign w:val="center"/>
          </w:tcPr>
          <w:p w14:paraId="08638FB5">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触摸屏</w:t>
            </w:r>
          </w:p>
        </w:tc>
        <w:tc>
          <w:tcPr>
            <w:tcW w:w="3417" w:type="pct"/>
            <w:tcBorders>
              <w:top w:val="nil"/>
              <w:left w:val="nil"/>
              <w:bottom w:val="single" w:color="auto" w:sz="4" w:space="0"/>
              <w:right w:val="single" w:color="auto" w:sz="4" w:space="0"/>
            </w:tcBorders>
            <w:vAlign w:val="center"/>
          </w:tcPr>
          <w:p w14:paraId="24A51A4C">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支持</w:t>
            </w:r>
            <w:r>
              <w:rPr>
                <w:rFonts w:hint="eastAsia" w:ascii="宋体" w:hAnsi="宋体" w:cs="宋体"/>
                <w:color w:val="000000"/>
                <w:kern w:val="0"/>
                <w:szCs w:val="21"/>
                <w:highlight w:val="none"/>
                <w:lang w:val="en-US" w:eastAsia="zh-CN"/>
              </w:rPr>
              <w:t>不低于</w:t>
            </w:r>
            <w:r>
              <w:rPr>
                <w:rFonts w:hint="eastAsia" w:ascii="宋体" w:hAnsi="宋体" w:cs="宋体"/>
                <w:color w:val="000000"/>
                <w:kern w:val="0"/>
                <w:szCs w:val="21"/>
                <w:highlight w:val="none"/>
              </w:rPr>
              <w:t>2.</w:t>
            </w:r>
            <w:r>
              <w:rPr>
                <w:rFonts w:hint="eastAsia" w:ascii="宋体" w:hAnsi="宋体" w:cs="宋体"/>
                <w:color w:val="000000"/>
                <w:kern w:val="0"/>
                <w:szCs w:val="21"/>
                <w:highlight w:val="none"/>
                <w:lang w:val="en-US" w:eastAsia="zh-CN"/>
              </w:rPr>
              <w:t>0</w:t>
            </w:r>
            <w:r>
              <w:rPr>
                <w:rFonts w:hint="eastAsia" w:ascii="宋体" w:hAnsi="宋体" w:cs="宋体"/>
                <w:color w:val="000000"/>
                <w:kern w:val="0"/>
                <w:szCs w:val="21"/>
                <w:highlight w:val="none"/>
              </w:rPr>
              <w:t>英寸触摸显示屏</w:t>
            </w:r>
            <w:r>
              <w:rPr>
                <w:rFonts w:hint="eastAsia" w:ascii="宋体" w:hAnsi="宋体" w:cs="宋体"/>
                <w:color w:val="000000"/>
                <w:kern w:val="0"/>
                <w:szCs w:val="21"/>
                <w:highlight w:val="none"/>
                <w:lang w:val="en-US" w:eastAsia="zh-CN"/>
              </w:rPr>
              <w:t>或</w:t>
            </w:r>
            <w:r>
              <w:rPr>
                <w:rFonts w:hint="eastAsia" w:ascii="宋体" w:hAnsi="宋体" w:cs="宋体"/>
                <w:color w:val="000000"/>
                <w:kern w:val="0"/>
                <w:szCs w:val="21"/>
                <w:highlight w:val="none"/>
              </w:rPr>
              <w:t>1.3英寸工作状态显示屏</w:t>
            </w:r>
          </w:p>
        </w:tc>
      </w:tr>
      <w:tr w14:paraId="2E3031A0">
        <w:tblPrEx>
          <w:tblCellMar>
            <w:top w:w="0" w:type="dxa"/>
            <w:left w:w="108" w:type="dxa"/>
            <w:bottom w:w="0" w:type="dxa"/>
            <w:right w:w="108" w:type="dxa"/>
          </w:tblCellMar>
        </w:tblPrEx>
        <w:trPr>
          <w:trHeight w:val="510" w:hRule="atLeast"/>
        </w:trPr>
        <w:tc>
          <w:tcPr>
            <w:tcW w:w="645" w:type="pct"/>
            <w:vMerge w:val="continue"/>
            <w:tcBorders>
              <w:top w:val="nil"/>
              <w:left w:val="single" w:color="auto" w:sz="4" w:space="0"/>
              <w:bottom w:val="single" w:color="auto" w:sz="4" w:space="0"/>
              <w:right w:val="single" w:color="auto" w:sz="4" w:space="0"/>
            </w:tcBorders>
            <w:vAlign w:val="center"/>
          </w:tcPr>
          <w:p w14:paraId="56E69F59">
            <w:pPr>
              <w:widowControl/>
              <w:jc w:val="left"/>
              <w:rPr>
                <w:rFonts w:hint="eastAsia" w:ascii="宋体" w:hAnsi="宋体" w:cs="宋体"/>
                <w:color w:val="000000"/>
                <w:kern w:val="0"/>
                <w:sz w:val="24"/>
                <w:highlight w:val="none"/>
              </w:rPr>
            </w:pPr>
          </w:p>
        </w:tc>
        <w:tc>
          <w:tcPr>
            <w:tcW w:w="410" w:type="pct"/>
            <w:vMerge w:val="continue"/>
            <w:tcBorders>
              <w:top w:val="nil"/>
              <w:left w:val="single" w:color="auto" w:sz="4" w:space="0"/>
              <w:bottom w:val="single" w:color="000000" w:sz="4" w:space="0"/>
              <w:right w:val="single" w:color="auto" w:sz="4" w:space="0"/>
            </w:tcBorders>
            <w:vAlign w:val="center"/>
          </w:tcPr>
          <w:p w14:paraId="5AE43105">
            <w:pPr>
              <w:widowControl/>
              <w:jc w:val="left"/>
              <w:rPr>
                <w:rFonts w:hint="eastAsia" w:ascii="宋体" w:hAnsi="宋体" w:cs="宋体"/>
                <w:color w:val="000000"/>
                <w:kern w:val="0"/>
                <w:szCs w:val="21"/>
                <w:highlight w:val="none"/>
              </w:rPr>
            </w:pPr>
          </w:p>
        </w:tc>
        <w:tc>
          <w:tcPr>
            <w:tcW w:w="526" w:type="pct"/>
            <w:tcBorders>
              <w:top w:val="nil"/>
              <w:left w:val="nil"/>
              <w:bottom w:val="single" w:color="auto" w:sz="4" w:space="0"/>
              <w:right w:val="single" w:color="auto" w:sz="4" w:space="0"/>
            </w:tcBorders>
            <w:vAlign w:val="center"/>
          </w:tcPr>
          <w:p w14:paraId="7D8DC449">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旋转角度</w:t>
            </w:r>
          </w:p>
        </w:tc>
        <w:tc>
          <w:tcPr>
            <w:tcW w:w="3417" w:type="pct"/>
            <w:tcBorders>
              <w:top w:val="nil"/>
              <w:left w:val="nil"/>
              <w:bottom w:val="single" w:color="auto" w:sz="4" w:space="0"/>
              <w:right w:val="single" w:color="auto" w:sz="4" w:space="0"/>
            </w:tcBorders>
            <w:vAlign w:val="center"/>
          </w:tcPr>
          <w:p w14:paraId="07013429">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水平：360°</w:t>
            </w:r>
            <w:r>
              <w:rPr>
                <w:rFonts w:hint="eastAsia" w:ascii="宋体" w:hAnsi="宋体" w:cs="宋体"/>
                <w:color w:val="000000"/>
                <w:kern w:val="0"/>
                <w:szCs w:val="21"/>
                <w:highlight w:val="none"/>
              </w:rPr>
              <w:br w:type="textWrapping"/>
            </w:r>
            <w:r>
              <w:rPr>
                <w:rFonts w:hint="eastAsia" w:ascii="宋体" w:hAnsi="宋体" w:cs="宋体"/>
                <w:color w:val="000000"/>
                <w:kern w:val="0"/>
                <w:szCs w:val="21"/>
                <w:highlight w:val="none"/>
              </w:rPr>
              <w:t>垂直：-20°~90°</w:t>
            </w:r>
          </w:p>
        </w:tc>
      </w:tr>
      <w:tr w14:paraId="4F0509D5">
        <w:tblPrEx>
          <w:tblCellMar>
            <w:top w:w="0" w:type="dxa"/>
            <w:left w:w="108" w:type="dxa"/>
            <w:bottom w:w="0" w:type="dxa"/>
            <w:right w:w="108" w:type="dxa"/>
          </w:tblCellMar>
        </w:tblPrEx>
        <w:trPr>
          <w:trHeight w:val="270" w:hRule="atLeast"/>
        </w:trPr>
        <w:tc>
          <w:tcPr>
            <w:tcW w:w="645" w:type="pct"/>
            <w:vMerge w:val="continue"/>
            <w:tcBorders>
              <w:top w:val="nil"/>
              <w:left w:val="single" w:color="auto" w:sz="4" w:space="0"/>
              <w:bottom w:val="single" w:color="auto" w:sz="4" w:space="0"/>
              <w:right w:val="single" w:color="auto" w:sz="4" w:space="0"/>
            </w:tcBorders>
            <w:vAlign w:val="center"/>
          </w:tcPr>
          <w:p w14:paraId="60610A6B">
            <w:pPr>
              <w:widowControl/>
              <w:jc w:val="left"/>
              <w:rPr>
                <w:rFonts w:hint="eastAsia" w:ascii="宋体" w:hAnsi="宋体" w:cs="宋体"/>
                <w:color w:val="000000"/>
                <w:kern w:val="0"/>
                <w:sz w:val="24"/>
                <w:highlight w:val="none"/>
              </w:rPr>
            </w:pPr>
          </w:p>
        </w:tc>
        <w:tc>
          <w:tcPr>
            <w:tcW w:w="410" w:type="pct"/>
            <w:vMerge w:val="continue"/>
            <w:tcBorders>
              <w:top w:val="nil"/>
              <w:left w:val="single" w:color="auto" w:sz="4" w:space="0"/>
              <w:bottom w:val="single" w:color="000000" w:sz="4" w:space="0"/>
              <w:right w:val="single" w:color="auto" w:sz="4" w:space="0"/>
            </w:tcBorders>
            <w:vAlign w:val="center"/>
          </w:tcPr>
          <w:p w14:paraId="41C0B1AF">
            <w:pPr>
              <w:widowControl/>
              <w:jc w:val="left"/>
              <w:rPr>
                <w:rFonts w:hint="eastAsia" w:ascii="宋体" w:hAnsi="宋体" w:cs="宋体"/>
                <w:color w:val="000000"/>
                <w:kern w:val="0"/>
                <w:szCs w:val="21"/>
                <w:highlight w:val="none"/>
              </w:rPr>
            </w:pPr>
          </w:p>
        </w:tc>
        <w:tc>
          <w:tcPr>
            <w:tcW w:w="526" w:type="pct"/>
            <w:tcBorders>
              <w:top w:val="nil"/>
              <w:left w:val="nil"/>
              <w:bottom w:val="single" w:color="auto" w:sz="4" w:space="0"/>
              <w:right w:val="single" w:color="auto" w:sz="4" w:space="0"/>
            </w:tcBorders>
            <w:vAlign w:val="center"/>
          </w:tcPr>
          <w:p w14:paraId="6703B51A">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存储</w:t>
            </w:r>
          </w:p>
        </w:tc>
        <w:tc>
          <w:tcPr>
            <w:tcW w:w="3417" w:type="pct"/>
            <w:tcBorders>
              <w:top w:val="nil"/>
              <w:left w:val="nil"/>
              <w:bottom w:val="single" w:color="auto" w:sz="4" w:space="0"/>
              <w:right w:val="single" w:color="auto" w:sz="4" w:space="0"/>
            </w:tcBorders>
            <w:vAlign w:val="center"/>
          </w:tcPr>
          <w:p w14:paraId="5325CEC1">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本地存储(最大支持256G)、云存储</w:t>
            </w:r>
          </w:p>
        </w:tc>
      </w:tr>
      <w:tr w14:paraId="04634C1E">
        <w:tblPrEx>
          <w:tblCellMar>
            <w:top w:w="0" w:type="dxa"/>
            <w:left w:w="108" w:type="dxa"/>
            <w:bottom w:w="0" w:type="dxa"/>
            <w:right w:w="108" w:type="dxa"/>
          </w:tblCellMar>
        </w:tblPrEx>
        <w:trPr>
          <w:trHeight w:val="510" w:hRule="atLeast"/>
        </w:trPr>
        <w:tc>
          <w:tcPr>
            <w:tcW w:w="645" w:type="pct"/>
            <w:vMerge w:val="continue"/>
            <w:tcBorders>
              <w:top w:val="nil"/>
              <w:left w:val="single" w:color="auto" w:sz="4" w:space="0"/>
              <w:bottom w:val="single" w:color="auto" w:sz="4" w:space="0"/>
              <w:right w:val="single" w:color="auto" w:sz="4" w:space="0"/>
            </w:tcBorders>
            <w:vAlign w:val="center"/>
          </w:tcPr>
          <w:p w14:paraId="3A717440">
            <w:pPr>
              <w:widowControl/>
              <w:jc w:val="left"/>
              <w:rPr>
                <w:rFonts w:hint="eastAsia" w:ascii="宋体" w:hAnsi="宋体" w:cs="宋体"/>
                <w:color w:val="000000"/>
                <w:kern w:val="0"/>
                <w:sz w:val="24"/>
                <w:highlight w:val="none"/>
              </w:rPr>
            </w:pPr>
          </w:p>
        </w:tc>
        <w:tc>
          <w:tcPr>
            <w:tcW w:w="410" w:type="pct"/>
            <w:vMerge w:val="continue"/>
            <w:tcBorders>
              <w:top w:val="nil"/>
              <w:left w:val="single" w:color="auto" w:sz="4" w:space="0"/>
              <w:bottom w:val="single" w:color="000000" w:sz="4" w:space="0"/>
              <w:right w:val="single" w:color="auto" w:sz="4" w:space="0"/>
            </w:tcBorders>
            <w:vAlign w:val="center"/>
          </w:tcPr>
          <w:p w14:paraId="42FE42AA">
            <w:pPr>
              <w:widowControl/>
              <w:jc w:val="left"/>
              <w:rPr>
                <w:rFonts w:hint="eastAsia" w:ascii="宋体" w:hAnsi="宋体" w:cs="宋体"/>
                <w:color w:val="000000"/>
                <w:kern w:val="0"/>
                <w:szCs w:val="21"/>
                <w:highlight w:val="none"/>
              </w:rPr>
            </w:pPr>
          </w:p>
        </w:tc>
        <w:tc>
          <w:tcPr>
            <w:tcW w:w="526" w:type="pct"/>
            <w:tcBorders>
              <w:top w:val="nil"/>
              <w:left w:val="nil"/>
              <w:bottom w:val="single" w:color="auto" w:sz="4" w:space="0"/>
              <w:right w:val="single" w:color="auto" w:sz="4" w:space="0"/>
            </w:tcBorders>
            <w:vAlign w:val="center"/>
          </w:tcPr>
          <w:p w14:paraId="6BE5AB49">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无线视频传输</w:t>
            </w:r>
          </w:p>
        </w:tc>
        <w:tc>
          <w:tcPr>
            <w:tcW w:w="3417" w:type="pct"/>
            <w:tcBorders>
              <w:top w:val="nil"/>
              <w:left w:val="nil"/>
              <w:bottom w:val="single" w:color="auto" w:sz="4" w:space="0"/>
              <w:right w:val="single" w:color="auto" w:sz="4" w:space="0"/>
            </w:tcBorders>
            <w:vAlign w:val="center"/>
          </w:tcPr>
          <w:p w14:paraId="240961BE">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支持4G/5G双模双通道传输</w:t>
            </w:r>
          </w:p>
        </w:tc>
      </w:tr>
      <w:tr w14:paraId="6329DAD8">
        <w:tblPrEx>
          <w:tblCellMar>
            <w:top w:w="0" w:type="dxa"/>
            <w:left w:w="108" w:type="dxa"/>
            <w:bottom w:w="0" w:type="dxa"/>
            <w:right w:w="108" w:type="dxa"/>
          </w:tblCellMar>
        </w:tblPrEx>
        <w:trPr>
          <w:trHeight w:val="270" w:hRule="atLeast"/>
        </w:trPr>
        <w:tc>
          <w:tcPr>
            <w:tcW w:w="645" w:type="pct"/>
            <w:vMerge w:val="continue"/>
            <w:tcBorders>
              <w:top w:val="nil"/>
              <w:left w:val="single" w:color="auto" w:sz="4" w:space="0"/>
              <w:bottom w:val="single" w:color="auto" w:sz="4" w:space="0"/>
              <w:right w:val="single" w:color="auto" w:sz="4" w:space="0"/>
            </w:tcBorders>
            <w:vAlign w:val="center"/>
          </w:tcPr>
          <w:p w14:paraId="70C88B18">
            <w:pPr>
              <w:widowControl/>
              <w:jc w:val="left"/>
              <w:rPr>
                <w:rFonts w:hint="eastAsia" w:ascii="宋体" w:hAnsi="宋体" w:cs="宋体"/>
                <w:color w:val="000000"/>
                <w:kern w:val="0"/>
                <w:sz w:val="24"/>
                <w:highlight w:val="none"/>
              </w:rPr>
            </w:pPr>
          </w:p>
        </w:tc>
        <w:tc>
          <w:tcPr>
            <w:tcW w:w="410" w:type="pct"/>
            <w:vMerge w:val="continue"/>
            <w:tcBorders>
              <w:top w:val="nil"/>
              <w:left w:val="single" w:color="auto" w:sz="4" w:space="0"/>
              <w:bottom w:val="single" w:color="000000" w:sz="4" w:space="0"/>
              <w:right w:val="single" w:color="auto" w:sz="4" w:space="0"/>
            </w:tcBorders>
            <w:vAlign w:val="center"/>
          </w:tcPr>
          <w:p w14:paraId="39310F36">
            <w:pPr>
              <w:widowControl/>
              <w:jc w:val="left"/>
              <w:rPr>
                <w:rFonts w:hint="eastAsia" w:ascii="宋体" w:hAnsi="宋体" w:cs="宋体"/>
                <w:color w:val="000000"/>
                <w:kern w:val="0"/>
                <w:szCs w:val="21"/>
                <w:highlight w:val="none"/>
              </w:rPr>
            </w:pPr>
          </w:p>
        </w:tc>
        <w:tc>
          <w:tcPr>
            <w:tcW w:w="526" w:type="pct"/>
            <w:tcBorders>
              <w:top w:val="nil"/>
              <w:left w:val="nil"/>
              <w:bottom w:val="single" w:color="auto" w:sz="4" w:space="0"/>
              <w:right w:val="single" w:color="auto" w:sz="4" w:space="0"/>
            </w:tcBorders>
            <w:vAlign w:val="center"/>
          </w:tcPr>
          <w:p w14:paraId="26AF8E82">
            <w:pPr>
              <w:widowControl/>
              <w:jc w:val="center"/>
              <w:rPr>
                <w:rFonts w:hint="eastAsia" w:ascii="宋体" w:hAnsi="宋体" w:cs="宋体"/>
                <w:color w:val="000000"/>
                <w:kern w:val="0"/>
                <w:szCs w:val="21"/>
                <w:highlight w:val="none"/>
              </w:rPr>
            </w:pPr>
            <w:r>
              <w:rPr>
                <w:rFonts w:hint="eastAsia" w:ascii="宋体" w:hAnsi="宋体" w:eastAsia="宋体" w:cs="Times New Roman"/>
                <w:color w:val="000000"/>
                <w:sz w:val="24"/>
                <w:szCs w:val="24"/>
                <w:highlight w:val="none"/>
              </w:rPr>
              <w:t>★</w:t>
            </w:r>
            <w:r>
              <w:rPr>
                <w:rFonts w:hint="eastAsia" w:ascii="宋体" w:hAnsi="宋体" w:cs="宋体"/>
                <w:color w:val="000000"/>
                <w:kern w:val="0"/>
                <w:szCs w:val="21"/>
                <w:highlight w:val="none"/>
              </w:rPr>
              <w:t>电池</w:t>
            </w:r>
          </w:p>
        </w:tc>
        <w:tc>
          <w:tcPr>
            <w:tcW w:w="3417" w:type="pct"/>
            <w:tcBorders>
              <w:top w:val="nil"/>
              <w:left w:val="nil"/>
              <w:bottom w:val="single" w:color="auto" w:sz="4" w:space="0"/>
              <w:right w:val="single" w:color="auto" w:sz="4" w:space="0"/>
            </w:tcBorders>
            <w:vAlign w:val="center"/>
          </w:tcPr>
          <w:p w14:paraId="530F4CA6">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电池可拆卸，工作时间</w:t>
            </w:r>
            <w:r>
              <w:rPr>
                <w:rFonts w:hint="eastAsia" w:ascii="宋体" w:hAnsi="宋体" w:cs="宋体"/>
                <w:color w:val="000000"/>
                <w:kern w:val="0"/>
                <w:szCs w:val="21"/>
                <w:highlight w:val="none"/>
                <w:lang w:val="en-US" w:eastAsia="zh-CN"/>
              </w:rPr>
              <w:t>≥6</w:t>
            </w:r>
            <w:r>
              <w:rPr>
                <w:rFonts w:hint="eastAsia" w:ascii="宋体" w:hAnsi="宋体" w:cs="宋体"/>
                <w:color w:val="000000"/>
                <w:kern w:val="0"/>
                <w:szCs w:val="21"/>
                <w:highlight w:val="none"/>
              </w:rPr>
              <w:t>小时</w:t>
            </w:r>
          </w:p>
        </w:tc>
      </w:tr>
      <w:tr w14:paraId="7591F1AF">
        <w:tblPrEx>
          <w:tblCellMar>
            <w:top w:w="0" w:type="dxa"/>
            <w:left w:w="108" w:type="dxa"/>
            <w:bottom w:w="0" w:type="dxa"/>
            <w:right w:w="108" w:type="dxa"/>
          </w:tblCellMar>
        </w:tblPrEx>
        <w:trPr>
          <w:trHeight w:val="270" w:hRule="atLeast"/>
        </w:trPr>
        <w:tc>
          <w:tcPr>
            <w:tcW w:w="645" w:type="pct"/>
            <w:vMerge w:val="continue"/>
            <w:tcBorders>
              <w:top w:val="nil"/>
              <w:left w:val="single" w:color="auto" w:sz="4" w:space="0"/>
              <w:bottom w:val="single" w:color="auto" w:sz="4" w:space="0"/>
              <w:right w:val="single" w:color="auto" w:sz="4" w:space="0"/>
            </w:tcBorders>
            <w:vAlign w:val="center"/>
          </w:tcPr>
          <w:p w14:paraId="071C7511">
            <w:pPr>
              <w:widowControl/>
              <w:jc w:val="left"/>
              <w:rPr>
                <w:rFonts w:hint="eastAsia" w:ascii="宋体" w:hAnsi="宋体" w:cs="宋体"/>
                <w:color w:val="000000"/>
                <w:kern w:val="0"/>
                <w:sz w:val="24"/>
                <w:highlight w:val="none"/>
              </w:rPr>
            </w:pPr>
          </w:p>
        </w:tc>
        <w:tc>
          <w:tcPr>
            <w:tcW w:w="410" w:type="pct"/>
            <w:vMerge w:val="continue"/>
            <w:tcBorders>
              <w:top w:val="nil"/>
              <w:left w:val="single" w:color="auto" w:sz="4" w:space="0"/>
              <w:bottom w:val="single" w:color="000000" w:sz="4" w:space="0"/>
              <w:right w:val="single" w:color="auto" w:sz="4" w:space="0"/>
            </w:tcBorders>
            <w:vAlign w:val="center"/>
          </w:tcPr>
          <w:p w14:paraId="6F024734">
            <w:pPr>
              <w:widowControl/>
              <w:jc w:val="left"/>
              <w:rPr>
                <w:rFonts w:hint="eastAsia" w:ascii="宋体" w:hAnsi="宋体" w:cs="宋体"/>
                <w:color w:val="000000"/>
                <w:kern w:val="0"/>
                <w:szCs w:val="21"/>
                <w:highlight w:val="none"/>
              </w:rPr>
            </w:pPr>
          </w:p>
        </w:tc>
        <w:tc>
          <w:tcPr>
            <w:tcW w:w="526" w:type="pct"/>
            <w:tcBorders>
              <w:top w:val="nil"/>
              <w:left w:val="nil"/>
              <w:bottom w:val="single" w:color="auto" w:sz="4" w:space="0"/>
              <w:right w:val="single" w:color="auto" w:sz="4" w:space="0"/>
            </w:tcBorders>
            <w:vAlign w:val="center"/>
          </w:tcPr>
          <w:p w14:paraId="2EE804A8">
            <w:pPr>
              <w:widowControl/>
              <w:jc w:val="center"/>
              <w:rPr>
                <w:rFonts w:hint="eastAsia" w:ascii="宋体" w:hAnsi="宋体" w:cs="宋体"/>
                <w:color w:val="000000"/>
                <w:kern w:val="0"/>
                <w:szCs w:val="21"/>
                <w:highlight w:val="none"/>
              </w:rPr>
            </w:pPr>
            <w:r>
              <w:rPr>
                <w:rFonts w:hint="eastAsia" w:ascii="宋体" w:hAnsi="宋体" w:eastAsia="宋体" w:cs="Times New Roman"/>
                <w:color w:val="000000"/>
                <w:sz w:val="24"/>
                <w:szCs w:val="24"/>
                <w:highlight w:val="none"/>
              </w:rPr>
              <w:t>★</w:t>
            </w:r>
            <w:r>
              <w:rPr>
                <w:rFonts w:hint="eastAsia" w:ascii="宋体" w:hAnsi="宋体" w:cs="宋体"/>
                <w:color w:val="000000"/>
                <w:kern w:val="0"/>
                <w:szCs w:val="21"/>
                <w:highlight w:val="none"/>
              </w:rPr>
              <w:t>实时定位</w:t>
            </w:r>
          </w:p>
        </w:tc>
        <w:tc>
          <w:tcPr>
            <w:tcW w:w="3417" w:type="pct"/>
            <w:tcBorders>
              <w:top w:val="nil"/>
              <w:left w:val="nil"/>
              <w:bottom w:val="single" w:color="auto" w:sz="4" w:space="0"/>
              <w:right w:val="single" w:color="auto" w:sz="4" w:space="0"/>
            </w:tcBorders>
            <w:shd w:val="clear" w:color="auto" w:fill="auto"/>
            <w:vAlign w:val="center"/>
          </w:tcPr>
          <w:p w14:paraId="1A1FFBC5">
            <w:pPr>
              <w:widowControl/>
              <w:jc w:val="left"/>
              <w:rPr>
                <w:rFonts w:hint="eastAsia" w:ascii="宋体" w:hAnsi="宋体" w:cs="宋体" w:eastAsiaTheme="minorEastAsia"/>
                <w:kern w:val="0"/>
                <w:sz w:val="21"/>
                <w:szCs w:val="21"/>
                <w:highlight w:val="none"/>
                <w:lang w:val="en-US" w:eastAsia="zh-CN" w:bidi="ar-SA"/>
              </w:rPr>
            </w:pPr>
            <w:r>
              <w:rPr>
                <w:rFonts w:hint="eastAsia" w:ascii="宋体" w:hAnsi="宋体" w:cs="宋体"/>
                <w:color w:val="000000"/>
                <w:kern w:val="0"/>
                <w:szCs w:val="21"/>
                <w:highlight w:val="none"/>
              </w:rPr>
              <w:t>单北斗实时定位</w:t>
            </w:r>
          </w:p>
        </w:tc>
      </w:tr>
      <w:tr w14:paraId="3D37D8E4">
        <w:tblPrEx>
          <w:tblCellMar>
            <w:top w:w="0" w:type="dxa"/>
            <w:left w:w="108" w:type="dxa"/>
            <w:bottom w:w="0" w:type="dxa"/>
            <w:right w:w="108" w:type="dxa"/>
          </w:tblCellMar>
        </w:tblPrEx>
        <w:trPr>
          <w:trHeight w:val="270" w:hRule="atLeast"/>
        </w:trPr>
        <w:tc>
          <w:tcPr>
            <w:tcW w:w="645" w:type="pct"/>
            <w:vMerge w:val="continue"/>
            <w:tcBorders>
              <w:top w:val="nil"/>
              <w:left w:val="single" w:color="auto" w:sz="4" w:space="0"/>
              <w:bottom w:val="single" w:color="auto" w:sz="4" w:space="0"/>
              <w:right w:val="single" w:color="auto" w:sz="4" w:space="0"/>
            </w:tcBorders>
            <w:vAlign w:val="center"/>
          </w:tcPr>
          <w:p w14:paraId="773E91CC">
            <w:pPr>
              <w:widowControl/>
              <w:jc w:val="left"/>
              <w:rPr>
                <w:rFonts w:hint="eastAsia" w:ascii="宋体" w:hAnsi="宋体" w:cs="宋体"/>
                <w:color w:val="000000"/>
                <w:kern w:val="0"/>
                <w:sz w:val="24"/>
                <w:highlight w:val="none"/>
              </w:rPr>
            </w:pPr>
          </w:p>
        </w:tc>
        <w:tc>
          <w:tcPr>
            <w:tcW w:w="410" w:type="pct"/>
            <w:vMerge w:val="continue"/>
            <w:tcBorders>
              <w:top w:val="nil"/>
              <w:left w:val="single" w:color="auto" w:sz="4" w:space="0"/>
              <w:bottom w:val="single" w:color="000000" w:sz="4" w:space="0"/>
              <w:right w:val="single" w:color="auto" w:sz="4" w:space="0"/>
            </w:tcBorders>
            <w:vAlign w:val="center"/>
          </w:tcPr>
          <w:p w14:paraId="5DA56E62">
            <w:pPr>
              <w:widowControl/>
              <w:jc w:val="left"/>
              <w:rPr>
                <w:rFonts w:hint="eastAsia" w:ascii="宋体" w:hAnsi="宋体" w:cs="宋体"/>
                <w:color w:val="000000"/>
                <w:kern w:val="0"/>
                <w:szCs w:val="21"/>
                <w:highlight w:val="none"/>
              </w:rPr>
            </w:pPr>
          </w:p>
        </w:tc>
        <w:tc>
          <w:tcPr>
            <w:tcW w:w="526" w:type="pct"/>
            <w:tcBorders>
              <w:top w:val="nil"/>
              <w:left w:val="nil"/>
              <w:bottom w:val="single" w:color="auto" w:sz="4" w:space="0"/>
              <w:right w:val="single" w:color="auto" w:sz="4" w:space="0"/>
            </w:tcBorders>
            <w:vAlign w:val="center"/>
          </w:tcPr>
          <w:p w14:paraId="1C0815F4">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蓝牙</w:t>
            </w:r>
          </w:p>
        </w:tc>
        <w:tc>
          <w:tcPr>
            <w:tcW w:w="3417" w:type="pct"/>
            <w:tcBorders>
              <w:top w:val="nil"/>
              <w:left w:val="nil"/>
              <w:bottom w:val="single" w:color="auto" w:sz="4" w:space="0"/>
              <w:right w:val="single" w:color="auto" w:sz="4" w:space="0"/>
            </w:tcBorders>
            <w:vAlign w:val="center"/>
          </w:tcPr>
          <w:p w14:paraId="33472CC9">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支持蓝牙功能，可接入蓝牙耳机</w:t>
            </w:r>
          </w:p>
        </w:tc>
      </w:tr>
      <w:tr w14:paraId="61167D04">
        <w:tblPrEx>
          <w:tblCellMar>
            <w:top w:w="0" w:type="dxa"/>
            <w:left w:w="108" w:type="dxa"/>
            <w:bottom w:w="0" w:type="dxa"/>
            <w:right w:w="108" w:type="dxa"/>
          </w:tblCellMar>
        </w:tblPrEx>
        <w:trPr>
          <w:trHeight w:val="270" w:hRule="atLeast"/>
        </w:trPr>
        <w:tc>
          <w:tcPr>
            <w:tcW w:w="645" w:type="pct"/>
            <w:vMerge w:val="continue"/>
            <w:tcBorders>
              <w:top w:val="nil"/>
              <w:left w:val="single" w:color="auto" w:sz="4" w:space="0"/>
              <w:bottom w:val="single" w:color="auto" w:sz="4" w:space="0"/>
              <w:right w:val="single" w:color="auto" w:sz="4" w:space="0"/>
            </w:tcBorders>
            <w:vAlign w:val="center"/>
          </w:tcPr>
          <w:p w14:paraId="762FE77D">
            <w:pPr>
              <w:widowControl/>
              <w:jc w:val="left"/>
              <w:rPr>
                <w:rFonts w:hint="eastAsia" w:ascii="宋体" w:hAnsi="宋体" w:cs="宋体"/>
                <w:color w:val="000000"/>
                <w:kern w:val="0"/>
                <w:sz w:val="24"/>
                <w:highlight w:val="none"/>
              </w:rPr>
            </w:pPr>
          </w:p>
        </w:tc>
        <w:tc>
          <w:tcPr>
            <w:tcW w:w="410" w:type="pct"/>
            <w:vMerge w:val="continue"/>
            <w:tcBorders>
              <w:top w:val="nil"/>
              <w:left w:val="single" w:color="auto" w:sz="4" w:space="0"/>
              <w:bottom w:val="single" w:color="000000" w:sz="4" w:space="0"/>
              <w:right w:val="single" w:color="auto" w:sz="4" w:space="0"/>
            </w:tcBorders>
            <w:vAlign w:val="center"/>
          </w:tcPr>
          <w:p w14:paraId="7CBED775">
            <w:pPr>
              <w:widowControl/>
              <w:jc w:val="left"/>
              <w:rPr>
                <w:rFonts w:hint="eastAsia" w:ascii="宋体" w:hAnsi="宋体" w:cs="宋体"/>
                <w:color w:val="000000"/>
                <w:kern w:val="0"/>
                <w:szCs w:val="21"/>
                <w:highlight w:val="none"/>
              </w:rPr>
            </w:pPr>
          </w:p>
        </w:tc>
        <w:tc>
          <w:tcPr>
            <w:tcW w:w="526" w:type="pct"/>
            <w:tcBorders>
              <w:top w:val="nil"/>
              <w:left w:val="nil"/>
              <w:bottom w:val="single" w:color="auto" w:sz="4" w:space="0"/>
              <w:right w:val="single" w:color="auto" w:sz="4" w:space="0"/>
            </w:tcBorders>
            <w:vAlign w:val="center"/>
          </w:tcPr>
          <w:p w14:paraId="1189291C">
            <w:pPr>
              <w:widowControl/>
              <w:jc w:val="center"/>
              <w:rPr>
                <w:rFonts w:hint="eastAsia" w:ascii="宋体" w:hAnsi="宋体" w:cs="宋体"/>
                <w:color w:val="000000"/>
                <w:kern w:val="0"/>
                <w:szCs w:val="21"/>
                <w:highlight w:val="none"/>
              </w:rPr>
            </w:pPr>
            <w:r>
              <w:rPr>
                <w:rFonts w:hint="eastAsia" w:ascii="宋体" w:hAnsi="宋体" w:eastAsia="宋体" w:cs="Times New Roman"/>
                <w:color w:val="000000"/>
                <w:sz w:val="24"/>
                <w:szCs w:val="24"/>
                <w:highlight w:val="none"/>
              </w:rPr>
              <w:t>★</w:t>
            </w:r>
            <w:r>
              <w:rPr>
                <w:rFonts w:hint="eastAsia" w:ascii="宋体" w:hAnsi="宋体" w:cs="宋体"/>
                <w:color w:val="000000"/>
                <w:kern w:val="0"/>
                <w:szCs w:val="21"/>
                <w:highlight w:val="none"/>
              </w:rPr>
              <w:t>夜视功能</w:t>
            </w:r>
          </w:p>
        </w:tc>
        <w:tc>
          <w:tcPr>
            <w:tcW w:w="3417" w:type="pct"/>
            <w:tcBorders>
              <w:top w:val="nil"/>
              <w:left w:val="nil"/>
              <w:bottom w:val="single" w:color="auto" w:sz="4" w:space="0"/>
              <w:right w:val="single" w:color="auto" w:sz="4" w:space="0"/>
            </w:tcBorders>
            <w:vAlign w:val="center"/>
          </w:tcPr>
          <w:p w14:paraId="3F8E85F0">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在光线不足的情况下</w:t>
            </w:r>
            <w:r>
              <w:rPr>
                <w:rFonts w:hint="eastAsia" w:ascii="宋体" w:hAnsi="宋体" w:cs="宋体"/>
                <w:color w:val="000000"/>
                <w:kern w:val="0"/>
                <w:szCs w:val="21"/>
                <w:highlight w:val="none"/>
                <w:lang w:val="en-US" w:eastAsia="zh-CN"/>
              </w:rPr>
              <w:t>≥80</w:t>
            </w:r>
            <w:r>
              <w:rPr>
                <w:rFonts w:hint="eastAsia" w:ascii="宋体" w:hAnsi="宋体" w:cs="宋体"/>
                <w:color w:val="000000"/>
                <w:kern w:val="0"/>
                <w:szCs w:val="21"/>
                <w:highlight w:val="none"/>
              </w:rPr>
              <w:t>米可全彩显示识别</w:t>
            </w:r>
          </w:p>
        </w:tc>
      </w:tr>
      <w:tr w14:paraId="210FB425">
        <w:tblPrEx>
          <w:tblCellMar>
            <w:top w:w="0" w:type="dxa"/>
            <w:left w:w="108" w:type="dxa"/>
            <w:bottom w:w="0" w:type="dxa"/>
            <w:right w:w="108" w:type="dxa"/>
          </w:tblCellMar>
        </w:tblPrEx>
        <w:trPr>
          <w:trHeight w:val="270" w:hRule="atLeast"/>
        </w:trPr>
        <w:tc>
          <w:tcPr>
            <w:tcW w:w="645" w:type="pct"/>
            <w:vMerge w:val="continue"/>
            <w:tcBorders>
              <w:top w:val="nil"/>
              <w:left w:val="single" w:color="auto" w:sz="4" w:space="0"/>
              <w:bottom w:val="single" w:color="auto" w:sz="4" w:space="0"/>
              <w:right w:val="single" w:color="auto" w:sz="4" w:space="0"/>
            </w:tcBorders>
            <w:vAlign w:val="center"/>
          </w:tcPr>
          <w:p w14:paraId="6C49A9AD">
            <w:pPr>
              <w:widowControl/>
              <w:jc w:val="left"/>
              <w:rPr>
                <w:rFonts w:hint="eastAsia" w:ascii="宋体" w:hAnsi="宋体" w:cs="宋体"/>
                <w:color w:val="000000"/>
                <w:kern w:val="0"/>
                <w:sz w:val="24"/>
                <w:highlight w:val="none"/>
              </w:rPr>
            </w:pPr>
          </w:p>
        </w:tc>
        <w:tc>
          <w:tcPr>
            <w:tcW w:w="410" w:type="pct"/>
            <w:vMerge w:val="restart"/>
            <w:tcBorders>
              <w:top w:val="nil"/>
              <w:left w:val="single" w:color="auto" w:sz="4" w:space="0"/>
              <w:bottom w:val="single" w:color="000000" w:sz="4" w:space="0"/>
              <w:right w:val="single" w:color="auto" w:sz="4" w:space="0"/>
            </w:tcBorders>
            <w:vAlign w:val="center"/>
          </w:tcPr>
          <w:p w14:paraId="3B0CDBD4">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高级功能</w:t>
            </w:r>
          </w:p>
        </w:tc>
        <w:tc>
          <w:tcPr>
            <w:tcW w:w="526" w:type="pct"/>
            <w:tcBorders>
              <w:top w:val="nil"/>
              <w:left w:val="nil"/>
              <w:bottom w:val="single" w:color="auto" w:sz="4" w:space="0"/>
              <w:right w:val="single" w:color="auto" w:sz="4" w:space="0"/>
            </w:tcBorders>
            <w:vAlign w:val="center"/>
          </w:tcPr>
          <w:p w14:paraId="43BEFE47">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AI功能</w:t>
            </w:r>
          </w:p>
        </w:tc>
        <w:tc>
          <w:tcPr>
            <w:tcW w:w="3417" w:type="pct"/>
            <w:tcBorders>
              <w:top w:val="nil"/>
              <w:left w:val="nil"/>
              <w:bottom w:val="single" w:color="auto" w:sz="4" w:space="0"/>
              <w:right w:val="single" w:color="auto" w:sz="4" w:space="0"/>
            </w:tcBorders>
            <w:vAlign w:val="center"/>
          </w:tcPr>
          <w:p w14:paraId="2F3733FB">
            <w:pPr>
              <w:widowControl/>
              <w:jc w:val="left"/>
              <w:rPr>
                <w:rFonts w:hint="eastAsia" w:ascii="宋体" w:hAnsi="宋体" w:cs="宋体"/>
                <w:color w:val="000000"/>
                <w:kern w:val="0"/>
                <w:szCs w:val="21"/>
                <w:highlight w:val="none"/>
              </w:rPr>
            </w:pPr>
            <w:r>
              <w:rPr>
                <w:rFonts w:hint="eastAsia" w:ascii="宋体" w:hAnsi="宋体" w:cs="宋体"/>
                <w:kern w:val="0"/>
                <w:szCs w:val="21"/>
                <w:highlight w:val="none"/>
              </w:rPr>
              <w:t>内嵌AI芯片，支持离线终端识别，解决网络受限情况下无法有效识别的问题</w:t>
            </w:r>
          </w:p>
        </w:tc>
      </w:tr>
      <w:tr w14:paraId="0FC06AD0">
        <w:tblPrEx>
          <w:tblCellMar>
            <w:top w:w="0" w:type="dxa"/>
            <w:left w:w="108" w:type="dxa"/>
            <w:bottom w:w="0" w:type="dxa"/>
            <w:right w:w="108" w:type="dxa"/>
          </w:tblCellMar>
        </w:tblPrEx>
        <w:trPr>
          <w:trHeight w:val="270" w:hRule="atLeast"/>
        </w:trPr>
        <w:tc>
          <w:tcPr>
            <w:tcW w:w="645" w:type="pct"/>
            <w:vMerge w:val="continue"/>
            <w:tcBorders>
              <w:top w:val="nil"/>
              <w:left w:val="single" w:color="auto" w:sz="4" w:space="0"/>
              <w:bottom w:val="single" w:color="auto" w:sz="4" w:space="0"/>
              <w:right w:val="single" w:color="auto" w:sz="4" w:space="0"/>
            </w:tcBorders>
            <w:vAlign w:val="center"/>
          </w:tcPr>
          <w:p w14:paraId="1E022458">
            <w:pPr>
              <w:widowControl/>
              <w:jc w:val="left"/>
              <w:rPr>
                <w:rFonts w:hint="eastAsia" w:ascii="宋体" w:hAnsi="宋体" w:cs="宋体"/>
                <w:color w:val="000000"/>
                <w:kern w:val="0"/>
                <w:sz w:val="24"/>
                <w:highlight w:val="none"/>
              </w:rPr>
            </w:pPr>
          </w:p>
        </w:tc>
        <w:tc>
          <w:tcPr>
            <w:tcW w:w="410" w:type="pct"/>
            <w:vMerge w:val="continue"/>
            <w:tcBorders>
              <w:left w:val="single" w:color="auto" w:sz="4" w:space="0"/>
              <w:right w:val="single" w:color="auto" w:sz="4" w:space="0"/>
            </w:tcBorders>
            <w:vAlign w:val="center"/>
          </w:tcPr>
          <w:p w14:paraId="7F177705">
            <w:pPr>
              <w:widowControl/>
              <w:jc w:val="center"/>
              <w:rPr>
                <w:rFonts w:hint="eastAsia" w:ascii="宋体" w:hAnsi="宋体" w:cs="宋体"/>
                <w:color w:val="000000"/>
                <w:kern w:val="0"/>
                <w:szCs w:val="21"/>
                <w:highlight w:val="none"/>
              </w:rPr>
            </w:pPr>
          </w:p>
        </w:tc>
        <w:tc>
          <w:tcPr>
            <w:tcW w:w="526" w:type="pct"/>
            <w:tcBorders>
              <w:top w:val="nil"/>
              <w:left w:val="nil"/>
              <w:bottom w:val="single" w:color="auto" w:sz="4" w:space="0"/>
              <w:right w:val="single" w:color="auto" w:sz="4" w:space="0"/>
            </w:tcBorders>
            <w:shd w:val="clear" w:color="auto" w:fill="auto"/>
            <w:vAlign w:val="center"/>
          </w:tcPr>
          <w:p w14:paraId="13E999E5">
            <w:pPr>
              <w:widowControl/>
              <w:jc w:val="center"/>
              <w:rPr>
                <w:rFonts w:hint="eastAsia" w:ascii="宋体" w:hAnsi="宋体" w:cs="宋体" w:eastAsiaTheme="minorEastAsia"/>
                <w:color w:val="000000"/>
                <w:kern w:val="0"/>
                <w:sz w:val="21"/>
                <w:szCs w:val="21"/>
                <w:highlight w:val="none"/>
                <w:lang w:val="en-US" w:eastAsia="zh-CN" w:bidi="ar-SA"/>
              </w:rPr>
            </w:pPr>
            <w:r>
              <w:rPr>
                <w:rFonts w:hint="eastAsia" w:ascii="宋体" w:hAnsi="宋体" w:cs="宋体"/>
                <w:color w:val="000000"/>
                <w:kern w:val="0"/>
                <w:szCs w:val="21"/>
                <w:highlight w:val="none"/>
              </w:rPr>
              <w:t>AI功能</w:t>
            </w:r>
          </w:p>
        </w:tc>
        <w:tc>
          <w:tcPr>
            <w:tcW w:w="3417" w:type="pct"/>
            <w:tcBorders>
              <w:top w:val="nil"/>
              <w:left w:val="nil"/>
              <w:bottom w:val="single" w:color="auto" w:sz="4" w:space="0"/>
              <w:right w:val="single" w:color="auto" w:sz="4" w:space="0"/>
            </w:tcBorders>
            <w:shd w:val="clear" w:color="auto" w:fill="auto"/>
            <w:vAlign w:val="center"/>
          </w:tcPr>
          <w:p w14:paraId="5F627D53">
            <w:pPr>
              <w:widowControl/>
              <w:jc w:val="left"/>
              <w:rPr>
                <w:rFonts w:hint="eastAsia" w:ascii="宋体" w:hAnsi="宋体" w:cs="宋体" w:eastAsiaTheme="minorEastAsia"/>
                <w:color w:val="000000"/>
                <w:kern w:val="0"/>
                <w:sz w:val="21"/>
                <w:szCs w:val="21"/>
                <w:highlight w:val="none"/>
                <w:lang w:val="en-US" w:eastAsia="zh-CN" w:bidi="ar-SA"/>
              </w:rPr>
            </w:pPr>
            <w:r>
              <w:rPr>
                <w:rFonts w:hint="eastAsia" w:ascii="宋体" w:hAnsi="宋体" w:cs="宋体"/>
                <w:kern w:val="0"/>
                <w:szCs w:val="21"/>
                <w:highlight w:val="none"/>
              </w:rPr>
              <w:t>AI芯片支持tensorflow、caffé等主流AI算法的植入，包括设备识别、铭牌识别、作业行为识别、入侵识别、设备隐患识别等电网图像识别算法。</w:t>
            </w:r>
          </w:p>
        </w:tc>
      </w:tr>
      <w:tr w14:paraId="022B734D">
        <w:tblPrEx>
          <w:tblCellMar>
            <w:top w:w="0" w:type="dxa"/>
            <w:left w:w="108" w:type="dxa"/>
            <w:bottom w:w="0" w:type="dxa"/>
            <w:right w:w="108" w:type="dxa"/>
          </w:tblCellMar>
        </w:tblPrEx>
        <w:trPr>
          <w:trHeight w:val="765" w:hRule="atLeast"/>
        </w:trPr>
        <w:tc>
          <w:tcPr>
            <w:tcW w:w="645" w:type="pct"/>
            <w:vMerge w:val="continue"/>
            <w:tcBorders>
              <w:top w:val="nil"/>
              <w:left w:val="single" w:color="auto" w:sz="4" w:space="0"/>
              <w:bottom w:val="single" w:color="auto" w:sz="4" w:space="0"/>
              <w:right w:val="single" w:color="auto" w:sz="4" w:space="0"/>
            </w:tcBorders>
            <w:vAlign w:val="center"/>
          </w:tcPr>
          <w:p w14:paraId="01CECA6D">
            <w:pPr>
              <w:widowControl/>
              <w:jc w:val="left"/>
              <w:rPr>
                <w:rFonts w:hint="eastAsia" w:ascii="宋体" w:hAnsi="宋体" w:cs="宋体"/>
                <w:color w:val="000000"/>
                <w:kern w:val="0"/>
                <w:sz w:val="24"/>
                <w:highlight w:val="none"/>
              </w:rPr>
            </w:pPr>
          </w:p>
        </w:tc>
        <w:tc>
          <w:tcPr>
            <w:tcW w:w="410" w:type="pct"/>
            <w:vMerge w:val="continue"/>
            <w:tcBorders>
              <w:top w:val="nil"/>
              <w:left w:val="single" w:color="auto" w:sz="4" w:space="0"/>
              <w:bottom w:val="single" w:color="000000" w:sz="4" w:space="0"/>
              <w:right w:val="single" w:color="auto" w:sz="4" w:space="0"/>
            </w:tcBorders>
            <w:vAlign w:val="center"/>
          </w:tcPr>
          <w:p w14:paraId="581EA4B0">
            <w:pPr>
              <w:widowControl/>
              <w:jc w:val="left"/>
              <w:rPr>
                <w:rFonts w:hint="eastAsia" w:ascii="宋体" w:hAnsi="宋体" w:cs="宋体"/>
                <w:color w:val="000000"/>
                <w:kern w:val="0"/>
                <w:szCs w:val="21"/>
                <w:highlight w:val="none"/>
              </w:rPr>
            </w:pPr>
          </w:p>
        </w:tc>
        <w:tc>
          <w:tcPr>
            <w:tcW w:w="526" w:type="pct"/>
            <w:tcBorders>
              <w:top w:val="nil"/>
              <w:left w:val="nil"/>
              <w:bottom w:val="single" w:color="auto" w:sz="4" w:space="0"/>
              <w:right w:val="single" w:color="auto" w:sz="4" w:space="0"/>
            </w:tcBorders>
            <w:shd w:val="clear" w:color="auto" w:fill="auto"/>
            <w:vAlign w:val="center"/>
          </w:tcPr>
          <w:p w14:paraId="1F0E9CD9">
            <w:pPr>
              <w:widowControl/>
              <w:jc w:val="center"/>
              <w:rPr>
                <w:rFonts w:hint="eastAsia" w:ascii="宋体" w:hAnsi="宋体" w:cs="宋体" w:eastAsiaTheme="minorEastAsia"/>
                <w:color w:val="000000"/>
                <w:kern w:val="0"/>
                <w:sz w:val="21"/>
                <w:szCs w:val="21"/>
                <w:highlight w:val="none"/>
                <w:lang w:val="en-US" w:eastAsia="zh-CN" w:bidi="ar-SA"/>
              </w:rPr>
            </w:pPr>
            <w:r>
              <w:rPr>
                <w:rFonts w:hint="eastAsia" w:ascii="宋体" w:hAnsi="宋体" w:cs="宋体"/>
                <w:color w:val="000000"/>
                <w:kern w:val="0"/>
                <w:szCs w:val="21"/>
                <w:highlight w:val="none"/>
              </w:rPr>
              <w:t>AI功能</w:t>
            </w:r>
          </w:p>
        </w:tc>
        <w:tc>
          <w:tcPr>
            <w:tcW w:w="3417" w:type="pct"/>
            <w:tcBorders>
              <w:top w:val="nil"/>
              <w:left w:val="nil"/>
              <w:bottom w:val="single" w:color="auto" w:sz="4" w:space="0"/>
              <w:right w:val="single" w:color="auto" w:sz="4" w:space="0"/>
            </w:tcBorders>
            <w:shd w:val="clear" w:color="auto" w:fill="auto"/>
            <w:vAlign w:val="center"/>
          </w:tcPr>
          <w:p w14:paraId="2152310B">
            <w:pPr>
              <w:widowControl/>
              <w:jc w:val="left"/>
              <w:rPr>
                <w:rFonts w:hint="eastAsia" w:ascii="宋体" w:hAnsi="宋体" w:cs="宋体" w:eastAsiaTheme="minorEastAsia"/>
                <w:color w:val="000000"/>
                <w:kern w:val="0"/>
                <w:sz w:val="21"/>
                <w:szCs w:val="21"/>
                <w:highlight w:val="none"/>
                <w:lang w:val="en-US" w:eastAsia="zh-CN" w:bidi="ar-SA"/>
              </w:rPr>
            </w:pPr>
            <w:r>
              <w:rPr>
                <w:rFonts w:hint="eastAsia" w:ascii="宋体" w:hAnsi="宋体" w:cs="宋体"/>
                <w:kern w:val="0"/>
                <w:szCs w:val="21"/>
                <w:highlight w:val="none"/>
              </w:rPr>
              <w:t>能对接电网管理平台等统一平台，且能根据业务场景需求，支持AI算法的在线升级、扩展及替换。</w:t>
            </w:r>
          </w:p>
        </w:tc>
      </w:tr>
      <w:tr w14:paraId="3DD3C303">
        <w:tblPrEx>
          <w:tblCellMar>
            <w:top w:w="0" w:type="dxa"/>
            <w:left w:w="108" w:type="dxa"/>
            <w:bottom w:w="0" w:type="dxa"/>
            <w:right w:w="108" w:type="dxa"/>
          </w:tblCellMar>
        </w:tblPrEx>
        <w:trPr>
          <w:trHeight w:val="510" w:hRule="atLeast"/>
        </w:trPr>
        <w:tc>
          <w:tcPr>
            <w:tcW w:w="645" w:type="pct"/>
            <w:vMerge w:val="continue"/>
            <w:tcBorders>
              <w:top w:val="nil"/>
              <w:left w:val="single" w:color="auto" w:sz="4" w:space="0"/>
              <w:bottom w:val="single" w:color="auto" w:sz="4" w:space="0"/>
              <w:right w:val="single" w:color="auto" w:sz="4" w:space="0"/>
            </w:tcBorders>
            <w:vAlign w:val="center"/>
          </w:tcPr>
          <w:p w14:paraId="138D58B1">
            <w:pPr>
              <w:widowControl/>
              <w:jc w:val="left"/>
              <w:rPr>
                <w:rFonts w:hint="eastAsia" w:ascii="宋体" w:hAnsi="宋体" w:cs="宋体"/>
                <w:color w:val="000000"/>
                <w:kern w:val="0"/>
                <w:sz w:val="24"/>
                <w:highlight w:val="none"/>
              </w:rPr>
            </w:pPr>
          </w:p>
        </w:tc>
        <w:tc>
          <w:tcPr>
            <w:tcW w:w="410" w:type="pct"/>
            <w:vMerge w:val="continue"/>
            <w:tcBorders>
              <w:top w:val="nil"/>
              <w:left w:val="single" w:color="auto" w:sz="4" w:space="0"/>
              <w:bottom w:val="single" w:color="000000" w:sz="4" w:space="0"/>
              <w:right w:val="single" w:color="auto" w:sz="4" w:space="0"/>
            </w:tcBorders>
            <w:vAlign w:val="center"/>
          </w:tcPr>
          <w:p w14:paraId="2E5694E9">
            <w:pPr>
              <w:widowControl/>
              <w:jc w:val="left"/>
              <w:rPr>
                <w:rFonts w:hint="eastAsia" w:ascii="宋体" w:hAnsi="宋体" w:cs="宋体"/>
                <w:color w:val="000000"/>
                <w:kern w:val="0"/>
                <w:szCs w:val="21"/>
                <w:highlight w:val="none"/>
              </w:rPr>
            </w:pPr>
          </w:p>
        </w:tc>
        <w:tc>
          <w:tcPr>
            <w:tcW w:w="526" w:type="pct"/>
            <w:tcBorders>
              <w:top w:val="nil"/>
              <w:left w:val="nil"/>
              <w:bottom w:val="single" w:color="auto" w:sz="4" w:space="0"/>
              <w:right w:val="single" w:color="auto" w:sz="4" w:space="0"/>
            </w:tcBorders>
            <w:shd w:val="clear" w:color="auto" w:fill="auto"/>
            <w:vAlign w:val="center"/>
          </w:tcPr>
          <w:p w14:paraId="1407E940">
            <w:pPr>
              <w:widowControl/>
              <w:jc w:val="center"/>
              <w:rPr>
                <w:rFonts w:hint="eastAsia" w:ascii="宋体" w:hAnsi="宋体" w:cs="宋体" w:eastAsiaTheme="minorEastAsia"/>
                <w:color w:val="000000"/>
                <w:kern w:val="0"/>
                <w:sz w:val="21"/>
                <w:szCs w:val="21"/>
                <w:highlight w:val="none"/>
                <w:lang w:val="en-US" w:eastAsia="zh-CN" w:bidi="ar-SA"/>
              </w:rPr>
            </w:pPr>
            <w:r>
              <w:rPr>
                <w:rFonts w:hint="eastAsia" w:ascii="宋体" w:hAnsi="宋体" w:cs="宋体"/>
                <w:color w:val="000000"/>
                <w:kern w:val="0"/>
                <w:szCs w:val="21"/>
                <w:highlight w:val="none"/>
              </w:rPr>
              <w:t>AI功能</w:t>
            </w:r>
          </w:p>
        </w:tc>
        <w:tc>
          <w:tcPr>
            <w:tcW w:w="3417" w:type="pct"/>
            <w:tcBorders>
              <w:top w:val="nil"/>
              <w:left w:val="nil"/>
              <w:bottom w:val="single" w:color="auto" w:sz="4" w:space="0"/>
              <w:right w:val="single" w:color="auto" w:sz="4" w:space="0"/>
            </w:tcBorders>
            <w:shd w:val="clear" w:color="auto" w:fill="auto"/>
            <w:vAlign w:val="center"/>
          </w:tcPr>
          <w:p w14:paraId="77B183F8">
            <w:pPr>
              <w:widowControl/>
              <w:jc w:val="left"/>
              <w:rPr>
                <w:rFonts w:hint="eastAsia" w:ascii="宋体" w:hAnsi="宋体" w:cs="宋体" w:eastAsiaTheme="minorEastAsia"/>
                <w:color w:val="000000"/>
                <w:kern w:val="0"/>
                <w:sz w:val="21"/>
                <w:szCs w:val="21"/>
                <w:highlight w:val="none"/>
                <w:lang w:val="en-US" w:eastAsia="zh-CN" w:bidi="ar-SA"/>
              </w:rPr>
            </w:pPr>
            <w:r>
              <w:rPr>
                <w:rFonts w:hint="eastAsia" w:ascii="宋体" w:hAnsi="宋体" w:cs="宋体"/>
                <w:kern w:val="0"/>
                <w:szCs w:val="21"/>
                <w:highlight w:val="none"/>
              </w:rPr>
              <w:t>支持根据业务场景需求自主设置预警信息</w:t>
            </w:r>
          </w:p>
        </w:tc>
      </w:tr>
      <w:tr w14:paraId="40AD0F4B">
        <w:tblPrEx>
          <w:tblCellMar>
            <w:top w:w="0" w:type="dxa"/>
            <w:left w:w="108" w:type="dxa"/>
            <w:bottom w:w="0" w:type="dxa"/>
            <w:right w:w="108" w:type="dxa"/>
          </w:tblCellMar>
        </w:tblPrEx>
        <w:trPr>
          <w:trHeight w:val="270" w:hRule="atLeast"/>
        </w:trPr>
        <w:tc>
          <w:tcPr>
            <w:tcW w:w="645" w:type="pct"/>
            <w:vMerge w:val="continue"/>
            <w:tcBorders>
              <w:top w:val="nil"/>
              <w:left w:val="single" w:color="auto" w:sz="4" w:space="0"/>
              <w:bottom w:val="single" w:color="auto" w:sz="4" w:space="0"/>
              <w:right w:val="single" w:color="auto" w:sz="4" w:space="0"/>
            </w:tcBorders>
            <w:vAlign w:val="center"/>
          </w:tcPr>
          <w:p w14:paraId="4F45CC1A">
            <w:pPr>
              <w:widowControl/>
              <w:jc w:val="left"/>
              <w:rPr>
                <w:rFonts w:hint="eastAsia" w:ascii="宋体" w:hAnsi="宋体" w:cs="宋体"/>
                <w:color w:val="000000"/>
                <w:kern w:val="0"/>
                <w:sz w:val="24"/>
                <w:highlight w:val="none"/>
              </w:rPr>
            </w:pPr>
          </w:p>
        </w:tc>
        <w:tc>
          <w:tcPr>
            <w:tcW w:w="410" w:type="pct"/>
            <w:vMerge w:val="continue"/>
            <w:tcBorders>
              <w:top w:val="nil"/>
              <w:left w:val="single" w:color="auto" w:sz="4" w:space="0"/>
              <w:bottom w:val="single" w:color="000000" w:sz="4" w:space="0"/>
              <w:right w:val="single" w:color="auto" w:sz="4" w:space="0"/>
            </w:tcBorders>
            <w:vAlign w:val="center"/>
          </w:tcPr>
          <w:p w14:paraId="1A01F0B8">
            <w:pPr>
              <w:widowControl/>
              <w:jc w:val="left"/>
              <w:rPr>
                <w:rFonts w:hint="eastAsia" w:ascii="宋体" w:hAnsi="宋体" w:cs="宋体"/>
                <w:color w:val="000000"/>
                <w:kern w:val="0"/>
                <w:szCs w:val="21"/>
                <w:highlight w:val="none"/>
              </w:rPr>
            </w:pPr>
          </w:p>
        </w:tc>
        <w:tc>
          <w:tcPr>
            <w:tcW w:w="526" w:type="pct"/>
            <w:tcBorders>
              <w:top w:val="nil"/>
              <w:left w:val="nil"/>
              <w:bottom w:val="single" w:color="auto" w:sz="4" w:space="0"/>
              <w:right w:val="single" w:color="auto" w:sz="4" w:space="0"/>
            </w:tcBorders>
            <w:shd w:val="clear" w:color="auto" w:fill="auto"/>
            <w:vAlign w:val="center"/>
          </w:tcPr>
          <w:p w14:paraId="244CF747">
            <w:pPr>
              <w:widowControl/>
              <w:jc w:val="center"/>
              <w:rPr>
                <w:rFonts w:hint="eastAsia" w:ascii="宋体" w:hAnsi="宋体" w:cs="宋体" w:eastAsiaTheme="minorEastAsia"/>
                <w:color w:val="000000"/>
                <w:kern w:val="0"/>
                <w:sz w:val="21"/>
                <w:szCs w:val="21"/>
                <w:highlight w:val="none"/>
                <w:lang w:val="en-US" w:eastAsia="zh-CN" w:bidi="ar-SA"/>
              </w:rPr>
            </w:pPr>
            <w:r>
              <w:rPr>
                <w:rFonts w:hint="eastAsia" w:ascii="宋体" w:hAnsi="宋体" w:cs="宋体"/>
                <w:color w:val="000000"/>
                <w:kern w:val="0"/>
                <w:szCs w:val="21"/>
                <w:highlight w:val="none"/>
              </w:rPr>
              <w:t>AI功能</w:t>
            </w:r>
          </w:p>
        </w:tc>
        <w:tc>
          <w:tcPr>
            <w:tcW w:w="3417" w:type="pct"/>
            <w:tcBorders>
              <w:top w:val="nil"/>
              <w:left w:val="nil"/>
              <w:bottom w:val="single" w:color="auto" w:sz="4" w:space="0"/>
              <w:right w:val="single" w:color="auto" w:sz="4" w:space="0"/>
            </w:tcBorders>
            <w:shd w:val="clear" w:color="auto" w:fill="auto"/>
            <w:vAlign w:val="center"/>
          </w:tcPr>
          <w:p w14:paraId="283E5C67">
            <w:pPr>
              <w:widowControl/>
              <w:jc w:val="left"/>
              <w:rPr>
                <w:rFonts w:hint="eastAsia" w:ascii="宋体" w:hAnsi="宋体" w:cs="宋体" w:eastAsiaTheme="minorEastAsia"/>
                <w:color w:val="000000"/>
                <w:kern w:val="0"/>
                <w:sz w:val="21"/>
                <w:szCs w:val="21"/>
                <w:highlight w:val="none"/>
                <w:lang w:val="en-US" w:eastAsia="zh-CN" w:bidi="ar-SA"/>
              </w:rPr>
            </w:pPr>
            <w:r>
              <w:rPr>
                <w:rFonts w:hint="eastAsia" w:ascii="宋体" w:hAnsi="宋体" w:cs="宋体"/>
                <w:kern w:val="0"/>
                <w:szCs w:val="21"/>
                <w:highlight w:val="none"/>
              </w:rPr>
              <w:t>支持视频检索等视频分析算法</w:t>
            </w:r>
          </w:p>
        </w:tc>
      </w:tr>
    </w:tbl>
    <w:p w14:paraId="612E2F9E">
      <w:pPr>
        <w:rPr>
          <w:rFonts w:hint="eastAsia" w:hAnsi="宋体"/>
          <w:color w:val="000000"/>
          <w:sz w:val="24"/>
          <w:szCs w:val="24"/>
          <w:highlight w:val="none"/>
        </w:rPr>
      </w:pPr>
      <w:bookmarkStart w:id="19" w:name="_Toc108702983"/>
      <w:r>
        <w:rPr>
          <w:rFonts w:hint="eastAsia" w:hAnsi="宋体"/>
          <w:color w:val="000000"/>
          <w:sz w:val="24"/>
          <w:szCs w:val="24"/>
          <w:highlight w:val="none"/>
        </w:rPr>
        <w:t xml:space="preserve">5.2 </w:t>
      </w:r>
      <w:r>
        <w:rPr>
          <w:rFonts w:hint="eastAsia" w:ascii="宋体" w:hAnsi="宋体"/>
          <w:color w:val="000000"/>
          <w:sz w:val="24"/>
          <w:highlight w:val="none"/>
        </w:rPr>
        <w:t>高速成像系统（</w:t>
      </w:r>
      <w:r>
        <w:rPr>
          <w:rFonts w:hint="eastAsia" w:hAnsi="宋体"/>
          <w:color w:val="000000"/>
          <w:sz w:val="24"/>
          <w:szCs w:val="24"/>
          <w:highlight w:val="none"/>
        </w:rPr>
        <w:t>AI执法记录仪</w:t>
      </w:r>
      <w:bookmarkEnd w:id="19"/>
      <w:r>
        <w:rPr>
          <w:rFonts w:hint="eastAsia" w:hAnsi="宋体"/>
          <w:color w:val="000000"/>
          <w:sz w:val="24"/>
          <w:szCs w:val="24"/>
          <w:highlight w:val="none"/>
        </w:rPr>
        <w:t>）</w:t>
      </w:r>
    </w:p>
    <w:p w14:paraId="01CD6F97">
      <w:pPr>
        <w:rPr>
          <w:highlight w:val="none"/>
        </w:rPr>
      </w:pPr>
    </w:p>
    <w:tbl>
      <w:tblPr>
        <w:tblStyle w:val="13"/>
        <w:tblW w:w="5000" w:type="pct"/>
        <w:tblInd w:w="0" w:type="dxa"/>
        <w:tblLayout w:type="autofit"/>
        <w:tblCellMar>
          <w:top w:w="0" w:type="dxa"/>
          <w:left w:w="108" w:type="dxa"/>
          <w:bottom w:w="0" w:type="dxa"/>
          <w:right w:w="108" w:type="dxa"/>
        </w:tblCellMar>
      </w:tblPr>
      <w:tblGrid>
        <w:gridCol w:w="1098"/>
        <w:gridCol w:w="704"/>
        <w:gridCol w:w="897"/>
        <w:gridCol w:w="5823"/>
      </w:tblGrid>
      <w:tr w14:paraId="53671582">
        <w:tblPrEx>
          <w:tblCellMar>
            <w:top w:w="0" w:type="dxa"/>
            <w:left w:w="108" w:type="dxa"/>
            <w:bottom w:w="0" w:type="dxa"/>
            <w:right w:w="108" w:type="dxa"/>
          </w:tblCellMar>
        </w:tblPrEx>
        <w:trPr>
          <w:trHeight w:val="270" w:hRule="atLeast"/>
        </w:trPr>
        <w:tc>
          <w:tcPr>
            <w:tcW w:w="644" w:type="pct"/>
            <w:vMerge w:val="restart"/>
            <w:tcBorders>
              <w:top w:val="nil"/>
              <w:left w:val="single" w:color="auto" w:sz="4" w:space="0"/>
              <w:bottom w:val="single" w:color="auto" w:sz="4" w:space="0"/>
              <w:right w:val="single" w:color="auto" w:sz="4" w:space="0"/>
            </w:tcBorders>
            <w:vAlign w:val="center"/>
          </w:tcPr>
          <w:p w14:paraId="51F612EB">
            <w:pPr>
              <w:widowControl/>
              <w:jc w:val="center"/>
              <w:rPr>
                <w:rFonts w:hint="eastAsia" w:ascii="宋体" w:hAnsi="宋体" w:cs="宋体"/>
                <w:color w:val="000000"/>
                <w:kern w:val="0"/>
                <w:sz w:val="22"/>
                <w:highlight w:val="none"/>
              </w:rPr>
            </w:pPr>
            <w:r>
              <w:rPr>
                <w:rFonts w:hint="eastAsia" w:ascii="宋体" w:hAnsi="宋体"/>
                <w:color w:val="000000"/>
                <w:sz w:val="24"/>
                <w:highlight w:val="none"/>
              </w:rPr>
              <w:t>高速成像系统（</w:t>
            </w:r>
            <w:r>
              <w:rPr>
                <w:rFonts w:hint="eastAsia" w:ascii="宋体" w:hAnsi="宋体" w:cs="宋体"/>
                <w:color w:val="000000"/>
                <w:kern w:val="0"/>
                <w:sz w:val="22"/>
                <w:highlight w:val="none"/>
              </w:rPr>
              <w:t>AI执法记录仪）</w:t>
            </w:r>
          </w:p>
        </w:tc>
        <w:tc>
          <w:tcPr>
            <w:tcW w:w="413" w:type="pct"/>
            <w:vMerge w:val="restart"/>
            <w:tcBorders>
              <w:top w:val="nil"/>
              <w:left w:val="single" w:color="auto" w:sz="4" w:space="0"/>
              <w:bottom w:val="nil"/>
              <w:right w:val="single" w:color="auto" w:sz="4" w:space="0"/>
            </w:tcBorders>
            <w:vAlign w:val="center"/>
          </w:tcPr>
          <w:p w14:paraId="2CA9F620">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基础功能</w:t>
            </w:r>
          </w:p>
        </w:tc>
        <w:tc>
          <w:tcPr>
            <w:tcW w:w="526" w:type="pct"/>
            <w:tcBorders>
              <w:top w:val="nil"/>
              <w:left w:val="nil"/>
              <w:bottom w:val="single" w:color="auto" w:sz="4" w:space="0"/>
              <w:right w:val="single" w:color="auto" w:sz="4" w:space="0"/>
            </w:tcBorders>
            <w:vAlign w:val="center"/>
          </w:tcPr>
          <w:p w14:paraId="4F8691F2">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安全防护</w:t>
            </w:r>
          </w:p>
        </w:tc>
        <w:tc>
          <w:tcPr>
            <w:tcW w:w="3415" w:type="pct"/>
            <w:tcBorders>
              <w:top w:val="nil"/>
              <w:left w:val="nil"/>
              <w:bottom w:val="single" w:color="auto" w:sz="4" w:space="0"/>
              <w:right w:val="single" w:color="auto" w:sz="4" w:space="0"/>
            </w:tcBorders>
            <w:vAlign w:val="center"/>
          </w:tcPr>
          <w:p w14:paraId="4AA99651">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防尘、防水、防潮（防护等级：IP66）</w:t>
            </w:r>
          </w:p>
        </w:tc>
      </w:tr>
      <w:tr w14:paraId="7656FEE0">
        <w:tblPrEx>
          <w:tblCellMar>
            <w:top w:w="0" w:type="dxa"/>
            <w:left w:w="108" w:type="dxa"/>
            <w:bottom w:w="0" w:type="dxa"/>
            <w:right w:w="108" w:type="dxa"/>
          </w:tblCellMar>
        </w:tblPrEx>
        <w:trPr>
          <w:trHeight w:val="270" w:hRule="atLeast"/>
        </w:trPr>
        <w:tc>
          <w:tcPr>
            <w:tcW w:w="644" w:type="pct"/>
            <w:vMerge w:val="continue"/>
            <w:tcBorders>
              <w:top w:val="nil"/>
              <w:left w:val="single" w:color="auto" w:sz="4" w:space="0"/>
              <w:bottom w:val="single" w:color="auto" w:sz="4" w:space="0"/>
              <w:right w:val="single" w:color="auto" w:sz="4" w:space="0"/>
            </w:tcBorders>
            <w:vAlign w:val="center"/>
          </w:tcPr>
          <w:p w14:paraId="090B2743">
            <w:pPr>
              <w:widowControl/>
              <w:jc w:val="left"/>
              <w:rPr>
                <w:rFonts w:hint="eastAsia" w:ascii="宋体" w:hAnsi="宋体" w:cs="宋体"/>
                <w:color w:val="000000"/>
                <w:kern w:val="0"/>
                <w:sz w:val="22"/>
                <w:highlight w:val="none"/>
              </w:rPr>
            </w:pPr>
          </w:p>
        </w:tc>
        <w:tc>
          <w:tcPr>
            <w:tcW w:w="413" w:type="pct"/>
            <w:vMerge w:val="continue"/>
            <w:tcBorders>
              <w:top w:val="nil"/>
              <w:left w:val="single" w:color="auto" w:sz="4" w:space="0"/>
              <w:bottom w:val="nil"/>
              <w:right w:val="single" w:color="auto" w:sz="4" w:space="0"/>
            </w:tcBorders>
            <w:vAlign w:val="center"/>
          </w:tcPr>
          <w:p w14:paraId="6A38D558">
            <w:pPr>
              <w:widowControl/>
              <w:jc w:val="left"/>
              <w:rPr>
                <w:rFonts w:hint="eastAsia" w:ascii="宋体" w:hAnsi="宋体" w:cs="宋体"/>
                <w:color w:val="000000"/>
                <w:kern w:val="0"/>
                <w:szCs w:val="21"/>
                <w:highlight w:val="none"/>
              </w:rPr>
            </w:pPr>
          </w:p>
        </w:tc>
        <w:tc>
          <w:tcPr>
            <w:tcW w:w="526" w:type="pct"/>
            <w:tcBorders>
              <w:top w:val="nil"/>
              <w:left w:val="nil"/>
              <w:bottom w:val="single" w:color="auto" w:sz="4" w:space="0"/>
              <w:right w:val="single" w:color="auto" w:sz="4" w:space="0"/>
            </w:tcBorders>
            <w:vAlign w:val="center"/>
          </w:tcPr>
          <w:p w14:paraId="5206D644">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系统</w:t>
            </w:r>
          </w:p>
        </w:tc>
        <w:tc>
          <w:tcPr>
            <w:tcW w:w="3415" w:type="pct"/>
            <w:tcBorders>
              <w:top w:val="nil"/>
              <w:left w:val="nil"/>
              <w:bottom w:val="single" w:color="auto" w:sz="4" w:space="0"/>
              <w:right w:val="single" w:color="auto" w:sz="4" w:space="0"/>
            </w:tcBorders>
            <w:vAlign w:val="center"/>
          </w:tcPr>
          <w:p w14:paraId="40488B35">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自带安卓、Linux系统</w:t>
            </w:r>
          </w:p>
        </w:tc>
      </w:tr>
      <w:tr w14:paraId="1B867C4D">
        <w:tblPrEx>
          <w:tblCellMar>
            <w:top w:w="0" w:type="dxa"/>
            <w:left w:w="108" w:type="dxa"/>
            <w:bottom w:w="0" w:type="dxa"/>
            <w:right w:w="108" w:type="dxa"/>
          </w:tblCellMar>
        </w:tblPrEx>
        <w:trPr>
          <w:trHeight w:val="270" w:hRule="atLeast"/>
        </w:trPr>
        <w:tc>
          <w:tcPr>
            <w:tcW w:w="644" w:type="pct"/>
            <w:vMerge w:val="continue"/>
            <w:tcBorders>
              <w:top w:val="nil"/>
              <w:left w:val="single" w:color="auto" w:sz="4" w:space="0"/>
              <w:bottom w:val="single" w:color="auto" w:sz="4" w:space="0"/>
              <w:right w:val="single" w:color="auto" w:sz="4" w:space="0"/>
            </w:tcBorders>
            <w:vAlign w:val="center"/>
          </w:tcPr>
          <w:p w14:paraId="52B830BB">
            <w:pPr>
              <w:widowControl/>
              <w:jc w:val="left"/>
              <w:rPr>
                <w:rFonts w:hint="eastAsia" w:ascii="宋体" w:hAnsi="宋体" w:cs="宋体"/>
                <w:color w:val="000000"/>
                <w:kern w:val="0"/>
                <w:sz w:val="22"/>
                <w:highlight w:val="none"/>
              </w:rPr>
            </w:pPr>
          </w:p>
        </w:tc>
        <w:tc>
          <w:tcPr>
            <w:tcW w:w="413" w:type="pct"/>
            <w:vMerge w:val="continue"/>
            <w:tcBorders>
              <w:top w:val="nil"/>
              <w:left w:val="single" w:color="auto" w:sz="4" w:space="0"/>
              <w:bottom w:val="nil"/>
              <w:right w:val="single" w:color="auto" w:sz="4" w:space="0"/>
            </w:tcBorders>
            <w:vAlign w:val="center"/>
          </w:tcPr>
          <w:p w14:paraId="4D566B92">
            <w:pPr>
              <w:widowControl/>
              <w:jc w:val="left"/>
              <w:rPr>
                <w:rFonts w:hint="eastAsia" w:ascii="宋体" w:hAnsi="宋体" w:cs="宋体"/>
                <w:color w:val="000000"/>
                <w:kern w:val="0"/>
                <w:szCs w:val="21"/>
                <w:highlight w:val="none"/>
              </w:rPr>
            </w:pPr>
          </w:p>
        </w:tc>
        <w:tc>
          <w:tcPr>
            <w:tcW w:w="526" w:type="pct"/>
            <w:tcBorders>
              <w:top w:val="nil"/>
              <w:left w:val="nil"/>
              <w:bottom w:val="single" w:color="auto" w:sz="4" w:space="0"/>
              <w:right w:val="single" w:color="auto" w:sz="4" w:space="0"/>
            </w:tcBorders>
            <w:vAlign w:val="center"/>
          </w:tcPr>
          <w:p w14:paraId="5C5116FB">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屏幕</w:t>
            </w:r>
          </w:p>
        </w:tc>
        <w:tc>
          <w:tcPr>
            <w:tcW w:w="3415" w:type="pct"/>
            <w:tcBorders>
              <w:top w:val="nil"/>
              <w:left w:val="nil"/>
              <w:bottom w:val="single" w:color="auto" w:sz="4" w:space="0"/>
              <w:right w:val="single" w:color="auto" w:sz="4" w:space="0"/>
            </w:tcBorders>
            <w:vAlign w:val="center"/>
          </w:tcPr>
          <w:p w14:paraId="514C8017">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屏幕亮度高，带触控</w:t>
            </w:r>
          </w:p>
        </w:tc>
      </w:tr>
      <w:tr w14:paraId="7E3FA2D5">
        <w:tblPrEx>
          <w:tblCellMar>
            <w:top w:w="0" w:type="dxa"/>
            <w:left w:w="108" w:type="dxa"/>
            <w:bottom w:w="0" w:type="dxa"/>
            <w:right w:w="108" w:type="dxa"/>
          </w:tblCellMar>
        </w:tblPrEx>
        <w:trPr>
          <w:trHeight w:val="510" w:hRule="atLeast"/>
        </w:trPr>
        <w:tc>
          <w:tcPr>
            <w:tcW w:w="644" w:type="pct"/>
            <w:vMerge w:val="continue"/>
            <w:tcBorders>
              <w:top w:val="nil"/>
              <w:left w:val="single" w:color="auto" w:sz="4" w:space="0"/>
              <w:bottom w:val="single" w:color="auto" w:sz="4" w:space="0"/>
              <w:right w:val="single" w:color="auto" w:sz="4" w:space="0"/>
            </w:tcBorders>
            <w:vAlign w:val="center"/>
          </w:tcPr>
          <w:p w14:paraId="7FBAF639">
            <w:pPr>
              <w:widowControl/>
              <w:jc w:val="left"/>
              <w:rPr>
                <w:rFonts w:hint="eastAsia" w:ascii="宋体" w:hAnsi="宋体" w:cs="宋体"/>
                <w:color w:val="000000"/>
                <w:kern w:val="0"/>
                <w:sz w:val="22"/>
                <w:highlight w:val="none"/>
              </w:rPr>
            </w:pPr>
          </w:p>
        </w:tc>
        <w:tc>
          <w:tcPr>
            <w:tcW w:w="413" w:type="pct"/>
            <w:vMerge w:val="continue"/>
            <w:tcBorders>
              <w:top w:val="nil"/>
              <w:left w:val="single" w:color="auto" w:sz="4" w:space="0"/>
              <w:bottom w:val="nil"/>
              <w:right w:val="single" w:color="auto" w:sz="4" w:space="0"/>
            </w:tcBorders>
            <w:vAlign w:val="center"/>
          </w:tcPr>
          <w:p w14:paraId="631967CB">
            <w:pPr>
              <w:widowControl/>
              <w:jc w:val="left"/>
              <w:rPr>
                <w:rFonts w:hint="eastAsia" w:ascii="宋体" w:hAnsi="宋体" w:cs="宋体"/>
                <w:color w:val="000000"/>
                <w:kern w:val="0"/>
                <w:szCs w:val="21"/>
                <w:highlight w:val="none"/>
              </w:rPr>
            </w:pPr>
          </w:p>
        </w:tc>
        <w:tc>
          <w:tcPr>
            <w:tcW w:w="526" w:type="pct"/>
            <w:tcBorders>
              <w:top w:val="nil"/>
              <w:left w:val="nil"/>
              <w:bottom w:val="single" w:color="auto" w:sz="4" w:space="0"/>
              <w:right w:val="single" w:color="auto" w:sz="4" w:space="0"/>
            </w:tcBorders>
            <w:vAlign w:val="center"/>
          </w:tcPr>
          <w:p w14:paraId="6F21DE9E">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无线视频传输</w:t>
            </w:r>
          </w:p>
        </w:tc>
        <w:tc>
          <w:tcPr>
            <w:tcW w:w="3415" w:type="pct"/>
            <w:tcBorders>
              <w:top w:val="nil"/>
              <w:left w:val="nil"/>
              <w:bottom w:val="single" w:color="auto" w:sz="4" w:space="0"/>
              <w:right w:val="single" w:color="auto" w:sz="4" w:space="0"/>
            </w:tcBorders>
            <w:vAlign w:val="center"/>
          </w:tcPr>
          <w:p w14:paraId="7BBD0A9D">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支持4GAPN卡进行音视频传输</w:t>
            </w:r>
          </w:p>
        </w:tc>
      </w:tr>
      <w:tr w14:paraId="5C46B2A3">
        <w:tblPrEx>
          <w:tblCellMar>
            <w:top w:w="0" w:type="dxa"/>
            <w:left w:w="108" w:type="dxa"/>
            <w:bottom w:w="0" w:type="dxa"/>
            <w:right w:w="108" w:type="dxa"/>
          </w:tblCellMar>
        </w:tblPrEx>
        <w:trPr>
          <w:trHeight w:val="270" w:hRule="atLeast"/>
        </w:trPr>
        <w:tc>
          <w:tcPr>
            <w:tcW w:w="644" w:type="pct"/>
            <w:vMerge w:val="continue"/>
            <w:tcBorders>
              <w:top w:val="nil"/>
              <w:left w:val="single" w:color="auto" w:sz="4" w:space="0"/>
              <w:bottom w:val="single" w:color="auto" w:sz="4" w:space="0"/>
              <w:right w:val="single" w:color="auto" w:sz="4" w:space="0"/>
            </w:tcBorders>
            <w:vAlign w:val="center"/>
          </w:tcPr>
          <w:p w14:paraId="4197FA13">
            <w:pPr>
              <w:widowControl/>
              <w:jc w:val="left"/>
              <w:rPr>
                <w:rFonts w:hint="eastAsia" w:ascii="宋体" w:hAnsi="宋体" w:cs="宋体"/>
                <w:color w:val="000000"/>
                <w:kern w:val="0"/>
                <w:sz w:val="22"/>
                <w:highlight w:val="none"/>
              </w:rPr>
            </w:pPr>
          </w:p>
        </w:tc>
        <w:tc>
          <w:tcPr>
            <w:tcW w:w="413" w:type="pct"/>
            <w:vMerge w:val="continue"/>
            <w:tcBorders>
              <w:top w:val="nil"/>
              <w:left w:val="single" w:color="auto" w:sz="4" w:space="0"/>
              <w:bottom w:val="nil"/>
              <w:right w:val="single" w:color="auto" w:sz="4" w:space="0"/>
            </w:tcBorders>
            <w:vAlign w:val="center"/>
          </w:tcPr>
          <w:p w14:paraId="4FDEBB30">
            <w:pPr>
              <w:widowControl/>
              <w:jc w:val="left"/>
              <w:rPr>
                <w:rFonts w:hint="eastAsia" w:ascii="宋体" w:hAnsi="宋体" w:cs="宋体"/>
                <w:color w:val="000000"/>
                <w:kern w:val="0"/>
                <w:szCs w:val="21"/>
                <w:highlight w:val="none"/>
              </w:rPr>
            </w:pPr>
          </w:p>
        </w:tc>
        <w:tc>
          <w:tcPr>
            <w:tcW w:w="526" w:type="pct"/>
            <w:tcBorders>
              <w:top w:val="nil"/>
              <w:left w:val="nil"/>
              <w:bottom w:val="single" w:color="auto" w:sz="4" w:space="0"/>
              <w:right w:val="single" w:color="auto" w:sz="4" w:space="0"/>
            </w:tcBorders>
            <w:vAlign w:val="center"/>
          </w:tcPr>
          <w:p w14:paraId="2B864F87">
            <w:pPr>
              <w:widowControl/>
              <w:jc w:val="center"/>
              <w:rPr>
                <w:rFonts w:hint="eastAsia" w:ascii="宋体" w:hAnsi="宋体" w:cs="宋体"/>
                <w:color w:val="000000"/>
                <w:kern w:val="0"/>
                <w:szCs w:val="21"/>
                <w:highlight w:val="none"/>
              </w:rPr>
            </w:pPr>
            <w:r>
              <w:rPr>
                <w:rFonts w:hint="eastAsia" w:ascii="宋体" w:hAnsi="宋体" w:eastAsia="宋体" w:cs="Times New Roman"/>
                <w:color w:val="000000"/>
                <w:sz w:val="24"/>
                <w:szCs w:val="24"/>
                <w:highlight w:val="none"/>
              </w:rPr>
              <w:t>★</w:t>
            </w:r>
            <w:r>
              <w:rPr>
                <w:rFonts w:hint="eastAsia" w:ascii="宋体" w:hAnsi="宋体" w:cs="宋体"/>
                <w:color w:val="000000"/>
                <w:kern w:val="0"/>
                <w:szCs w:val="21"/>
                <w:highlight w:val="none"/>
              </w:rPr>
              <w:t>储存</w:t>
            </w:r>
          </w:p>
        </w:tc>
        <w:tc>
          <w:tcPr>
            <w:tcW w:w="3415" w:type="pct"/>
            <w:tcBorders>
              <w:top w:val="nil"/>
              <w:left w:val="nil"/>
              <w:bottom w:val="single" w:color="auto" w:sz="4" w:space="0"/>
              <w:right w:val="single" w:color="auto" w:sz="4" w:space="0"/>
            </w:tcBorders>
            <w:vAlign w:val="center"/>
          </w:tcPr>
          <w:p w14:paraId="66B80143">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本地存储(不低于256G)、云存储</w:t>
            </w:r>
          </w:p>
        </w:tc>
      </w:tr>
      <w:tr w14:paraId="17EFB082">
        <w:tblPrEx>
          <w:tblCellMar>
            <w:top w:w="0" w:type="dxa"/>
            <w:left w:w="108" w:type="dxa"/>
            <w:bottom w:w="0" w:type="dxa"/>
            <w:right w:w="108" w:type="dxa"/>
          </w:tblCellMar>
        </w:tblPrEx>
        <w:trPr>
          <w:trHeight w:val="270" w:hRule="atLeast"/>
        </w:trPr>
        <w:tc>
          <w:tcPr>
            <w:tcW w:w="644" w:type="pct"/>
            <w:vMerge w:val="continue"/>
            <w:tcBorders>
              <w:top w:val="nil"/>
              <w:left w:val="single" w:color="auto" w:sz="4" w:space="0"/>
              <w:bottom w:val="single" w:color="auto" w:sz="4" w:space="0"/>
              <w:right w:val="single" w:color="auto" w:sz="4" w:space="0"/>
            </w:tcBorders>
            <w:vAlign w:val="center"/>
          </w:tcPr>
          <w:p w14:paraId="30A0E75E">
            <w:pPr>
              <w:widowControl/>
              <w:jc w:val="left"/>
              <w:rPr>
                <w:rFonts w:hint="eastAsia" w:ascii="宋体" w:hAnsi="宋体" w:cs="宋体"/>
                <w:color w:val="000000"/>
                <w:kern w:val="0"/>
                <w:sz w:val="22"/>
                <w:highlight w:val="none"/>
              </w:rPr>
            </w:pPr>
          </w:p>
        </w:tc>
        <w:tc>
          <w:tcPr>
            <w:tcW w:w="413" w:type="pct"/>
            <w:vMerge w:val="continue"/>
            <w:tcBorders>
              <w:top w:val="nil"/>
              <w:left w:val="single" w:color="auto" w:sz="4" w:space="0"/>
              <w:bottom w:val="nil"/>
              <w:right w:val="single" w:color="auto" w:sz="4" w:space="0"/>
            </w:tcBorders>
            <w:vAlign w:val="center"/>
          </w:tcPr>
          <w:p w14:paraId="33CF603D">
            <w:pPr>
              <w:widowControl/>
              <w:jc w:val="left"/>
              <w:rPr>
                <w:rFonts w:hint="eastAsia" w:ascii="宋体" w:hAnsi="宋体" w:cs="宋体"/>
                <w:color w:val="000000"/>
                <w:kern w:val="0"/>
                <w:szCs w:val="21"/>
                <w:highlight w:val="none"/>
              </w:rPr>
            </w:pPr>
          </w:p>
        </w:tc>
        <w:tc>
          <w:tcPr>
            <w:tcW w:w="526" w:type="pct"/>
            <w:tcBorders>
              <w:top w:val="nil"/>
              <w:left w:val="nil"/>
              <w:bottom w:val="single" w:color="auto" w:sz="4" w:space="0"/>
              <w:right w:val="single" w:color="auto" w:sz="4" w:space="0"/>
            </w:tcBorders>
            <w:vAlign w:val="center"/>
          </w:tcPr>
          <w:p w14:paraId="265311F7">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对讲功能</w:t>
            </w:r>
          </w:p>
        </w:tc>
        <w:tc>
          <w:tcPr>
            <w:tcW w:w="3415" w:type="pct"/>
            <w:tcBorders>
              <w:top w:val="nil"/>
              <w:left w:val="nil"/>
              <w:bottom w:val="single" w:color="auto" w:sz="4" w:space="0"/>
              <w:right w:val="single" w:color="auto" w:sz="4" w:space="0"/>
            </w:tcBorders>
            <w:vAlign w:val="center"/>
          </w:tcPr>
          <w:p w14:paraId="569501DB">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支持一对一、一对多</w:t>
            </w:r>
          </w:p>
        </w:tc>
      </w:tr>
      <w:tr w14:paraId="1EB81B19">
        <w:tblPrEx>
          <w:tblCellMar>
            <w:top w:w="0" w:type="dxa"/>
            <w:left w:w="108" w:type="dxa"/>
            <w:bottom w:w="0" w:type="dxa"/>
            <w:right w:w="108" w:type="dxa"/>
          </w:tblCellMar>
        </w:tblPrEx>
        <w:trPr>
          <w:trHeight w:val="270" w:hRule="atLeast"/>
        </w:trPr>
        <w:tc>
          <w:tcPr>
            <w:tcW w:w="644" w:type="pct"/>
            <w:vMerge w:val="continue"/>
            <w:tcBorders>
              <w:top w:val="nil"/>
              <w:left w:val="single" w:color="auto" w:sz="4" w:space="0"/>
              <w:bottom w:val="single" w:color="auto" w:sz="4" w:space="0"/>
              <w:right w:val="single" w:color="auto" w:sz="4" w:space="0"/>
            </w:tcBorders>
            <w:vAlign w:val="center"/>
          </w:tcPr>
          <w:p w14:paraId="5E3CE9CB">
            <w:pPr>
              <w:widowControl/>
              <w:jc w:val="left"/>
              <w:rPr>
                <w:rFonts w:hint="eastAsia" w:ascii="宋体" w:hAnsi="宋体" w:cs="宋体"/>
                <w:color w:val="000000"/>
                <w:kern w:val="0"/>
                <w:sz w:val="22"/>
                <w:highlight w:val="none"/>
              </w:rPr>
            </w:pPr>
          </w:p>
        </w:tc>
        <w:tc>
          <w:tcPr>
            <w:tcW w:w="413" w:type="pct"/>
            <w:vMerge w:val="continue"/>
            <w:tcBorders>
              <w:top w:val="nil"/>
              <w:left w:val="single" w:color="auto" w:sz="4" w:space="0"/>
              <w:bottom w:val="nil"/>
              <w:right w:val="single" w:color="auto" w:sz="4" w:space="0"/>
            </w:tcBorders>
            <w:vAlign w:val="center"/>
          </w:tcPr>
          <w:p w14:paraId="758D9A04">
            <w:pPr>
              <w:widowControl/>
              <w:jc w:val="left"/>
              <w:rPr>
                <w:rFonts w:hint="eastAsia" w:ascii="宋体" w:hAnsi="宋体" w:cs="宋体"/>
                <w:color w:val="000000"/>
                <w:kern w:val="0"/>
                <w:szCs w:val="21"/>
                <w:highlight w:val="none"/>
              </w:rPr>
            </w:pPr>
          </w:p>
        </w:tc>
        <w:tc>
          <w:tcPr>
            <w:tcW w:w="526" w:type="pct"/>
            <w:tcBorders>
              <w:top w:val="nil"/>
              <w:left w:val="nil"/>
              <w:bottom w:val="single" w:color="auto" w:sz="4" w:space="0"/>
              <w:right w:val="single" w:color="auto" w:sz="4" w:space="0"/>
            </w:tcBorders>
            <w:vAlign w:val="center"/>
          </w:tcPr>
          <w:p w14:paraId="7AF0C04B">
            <w:pPr>
              <w:widowControl/>
              <w:jc w:val="center"/>
              <w:rPr>
                <w:rFonts w:hint="eastAsia" w:ascii="宋体" w:hAnsi="宋体" w:cs="宋体"/>
                <w:color w:val="000000"/>
                <w:kern w:val="0"/>
                <w:szCs w:val="21"/>
                <w:highlight w:val="none"/>
              </w:rPr>
            </w:pPr>
            <w:r>
              <w:rPr>
                <w:rFonts w:hint="eastAsia" w:ascii="宋体" w:hAnsi="宋体" w:eastAsia="宋体" w:cs="Times New Roman"/>
                <w:color w:val="000000"/>
                <w:sz w:val="24"/>
                <w:szCs w:val="24"/>
                <w:highlight w:val="none"/>
              </w:rPr>
              <w:t>★</w:t>
            </w:r>
            <w:r>
              <w:rPr>
                <w:rFonts w:hint="eastAsia" w:ascii="宋体" w:hAnsi="宋体" w:cs="宋体"/>
                <w:color w:val="000000"/>
                <w:kern w:val="0"/>
                <w:szCs w:val="21"/>
                <w:highlight w:val="none"/>
              </w:rPr>
              <w:t>实时定位</w:t>
            </w:r>
          </w:p>
        </w:tc>
        <w:tc>
          <w:tcPr>
            <w:tcW w:w="3415" w:type="pct"/>
            <w:tcBorders>
              <w:top w:val="nil"/>
              <w:left w:val="nil"/>
              <w:bottom w:val="single" w:color="auto" w:sz="4" w:space="0"/>
              <w:right w:val="single" w:color="auto" w:sz="4" w:space="0"/>
            </w:tcBorders>
            <w:vAlign w:val="center"/>
          </w:tcPr>
          <w:p w14:paraId="1852EC99">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单北斗定位</w:t>
            </w:r>
          </w:p>
        </w:tc>
      </w:tr>
      <w:tr w14:paraId="48B6AA0B">
        <w:tblPrEx>
          <w:tblCellMar>
            <w:top w:w="0" w:type="dxa"/>
            <w:left w:w="108" w:type="dxa"/>
            <w:bottom w:w="0" w:type="dxa"/>
            <w:right w:w="108" w:type="dxa"/>
          </w:tblCellMar>
        </w:tblPrEx>
        <w:trPr>
          <w:trHeight w:val="270" w:hRule="atLeast"/>
        </w:trPr>
        <w:tc>
          <w:tcPr>
            <w:tcW w:w="644" w:type="pct"/>
            <w:vMerge w:val="continue"/>
            <w:tcBorders>
              <w:top w:val="nil"/>
              <w:left w:val="single" w:color="auto" w:sz="4" w:space="0"/>
              <w:bottom w:val="single" w:color="auto" w:sz="4" w:space="0"/>
              <w:right w:val="single" w:color="auto" w:sz="4" w:space="0"/>
            </w:tcBorders>
            <w:vAlign w:val="center"/>
          </w:tcPr>
          <w:p w14:paraId="699C8FF4">
            <w:pPr>
              <w:widowControl/>
              <w:jc w:val="left"/>
              <w:rPr>
                <w:rFonts w:hint="eastAsia" w:ascii="宋体" w:hAnsi="宋体" w:cs="宋体"/>
                <w:color w:val="000000"/>
                <w:kern w:val="0"/>
                <w:sz w:val="22"/>
                <w:highlight w:val="none"/>
              </w:rPr>
            </w:pPr>
          </w:p>
        </w:tc>
        <w:tc>
          <w:tcPr>
            <w:tcW w:w="413" w:type="pct"/>
            <w:vMerge w:val="continue"/>
            <w:tcBorders>
              <w:top w:val="nil"/>
              <w:left w:val="single" w:color="auto" w:sz="4" w:space="0"/>
              <w:bottom w:val="nil"/>
              <w:right w:val="single" w:color="auto" w:sz="4" w:space="0"/>
            </w:tcBorders>
            <w:vAlign w:val="center"/>
          </w:tcPr>
          <w:p w14:paraId="01631A11">
            <w:pPr>
              <w:widowControl/>
              <w:jc w:val="left"/>
              <w:rPr>
                <w:rFonts w:hint="eastAsia" w:ascii="宋体" w:hAnsi="宋体" w:cs="宋体"/>
                <w:color w:val="000000"/>
                <w:kern w:val="0"/>
                <w:szCs w:val="21"/>
                <w:highlight w:val="none"/>
              </w:rPr>
            </w:pPr>
          </w:p>
        </w:tc>
        <w:tc>
          <w:tcPr>
            <w:tcW w:w="526" w:type="pct"/>
            <w:tcBorders>
              <w:top w:val="nil"/>
              <w:left w:val="nil"/>
              <w:bottom w:val="single" w:color="auto" w:sz="4" w:space="0"/>
              <w:right w:val="single" w:color="auto" w:sz="4" w:space="0"/>
            </w:tcBorders>
            <w:vAlign w:val="center"/>
          </w:tcPr>
          <w:p w14:paraId="0D8064F1">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镜头角度</w:t>
            </w:r>
          </w:p>
        </w:tc>
        <w:tc>
          <w:tcPr>
            <w:tcW w:w="3415" w:type="pct"/>
            <w:tcBorders>
              <w:top w:val="nil"/>
              <w:left w:val="nil"/>
              <w:bottom w:val="single" w:color="auto" w:sz="4" w:space="0"/>
              <w:right w:val="single" w:color="auto" w:sz="4" w:space="0"/>
            </w:tcBorders>
            <w:vAlign w:val="center"/>
          </w:tcPr>
          <w:p w14:paraId="25C66154">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广角170°水平视角125°</w:t>
            </w:r>
          </w:p>
        </w:tc>
      </w:tr>
      <w:tr w14:paraId="531094B7">
        <w:tblPrEx>
          <w:tblCellMar>
            <w:top w:w="0" w:type="dxa"/>
            <w:left w:w="108" w:type="dxa"/>
            <w:bottom w:w="0" w:type="dxa"/>
            <w:right w:w="108" w:type="dxa"/>
          </w:tblCellMar>
        </w:tblPrEx>
        <w:trPr>
          <w:trHeight w:val="570" w:hRule="atLeast"/>
        </w:trPr>
        <w:tc>
          <w:tcPr>
            <w:tcW w:w="644" w:type="pct"/>
            <w:vMerge w:val="continue"/>
            <w:tcBorders>
              <w:top w:val="nil"/>
              <w:left w:val="single" w:color="auto" w:sz="4" w:space="0"/>
              <w:bottom w:val="single" w:color="auto" w:sz="4" w:space="0"/>
              <w:right w:val="single" w:color="auto" w:sz="4" w:space="0"/>
            </w:tcBorders>
            <w:vAlign w:val="center"/>
          </w:tcPr>
          <w:p w14:paraId="15F6EB81">
            <w:pPr>
              <w:widowControl/>
              <w:jc w:val="left"/>
              <w:rPr>
                <w:rFonts w:hint="eastAsia" w:ascii="宋体" w:hAnsi="宋体" w:cs="宋体"/>
                <w:color w:val="000000"/>
                <w:kern w:val="0"/>
                <w:sz w:val="22"/>
                <w:highlight w:val="none"/>
              </w:rPr>
            </w:pPr>
          </w:p>
        </w:tc>
        <w:tc>
          <w:tcPr>
            <w:tcW w:w="413" w:type="pct"/>
            <w:vMerge w:val="continue"/>
            <w:tcBorders>
              <w:top w:val="nil"/>
              <w:left w:val="single" w:color="auto" w:sz="4" w:space="0"/>
              <w:bottom w:val="nil"/>
              <w:right w:val="single" w:color="auto" w:sz="4" w:space="0"/>
            </w:tcBorders>
            <w:vAlign w:val="center"/>
          </w:tcPr>
          <w:p w14:paraId="605A7047">
            <w:pPr>
              <w:widowControl/>
              <w:jc w:val="left"/>
              <w:rPr>
                <w:rFonts w:hint="eastAsia" w:ascii="宋体" w:hAnsi="宋体" w:cs="宋体"/>
                <w:color w:val="000000"/>
                <w:kern w:val="0"/>
                <w:szCs w:val="21"/>
                <w:highlight w:val="none"/>
              </w:rPr>
            </w:pPr>
          </w:p>
        </w:tc>
        <w:tc>
          <w:tcPr>
            <w:tcW w:w="526" w:type="pct"/>
            <w:tcBorders>
              <w:top w:val="nil"/>
              <w:left w:val="nil"/>
              <w:bottom w:val="single" w:color="auto" w:sz="4" w:space="0"/>
              <w:right w:val="single" w:color="auto" w:sz="4" w:space="0"/>
            </w:tcBorders>
            <w:vAlign w:val="center"/>
          </w:tcPr>
          <w:p w14:paraId="71921A25">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视频分辨率</w:t>
            </w:r>
          </w:p>
        </w:tc>
        <w:tc>
          <w:tcPr>
            <w:tcW w:w="3415" w:type="pct"/>
            <w:tcBorders>
              <w:top w:val="nil"/>
              <w:left w:val="nil"/>
              <w:bottom w:val="single" w:color="auto" w:sz="4" w:space="0"/>
              <w:right w:val="single" w:color="auto" w:sz="4" w:space="0"/>
            </w:tcBorders>
            <w:vAlign w:val="center"/>
          </w:tcPr>
          <w:p w14:paraId="3268FC9A">
            <w:pPr>
              <w:widowControl/>
              <w:jc w:val="left"/>
              <w:rPr>
                <w:rFonts w:hint="eastAsia" w:ascii="宋体" w:hAnsi="宋体" w:cs="宋体"/>
                <w:color w:val="000000"/>
                <w:kern w:val="0"/>
                <w:szCs w:val="21"/>
                <w:highlight w:val="none"/>
              </w:rPr>
            </w:pPr>
            <w:r>
              <w:rPr>
                <w:rFonts w:hint="eastAsia" w:ascii="宋体" w:hAnsi="宋体" w:cs="宋体"/>
                <w:color w:val="000000"/>
                <w:kern w:val="0"/>
                <w:szCs w:val="21"/>
                <w:highlight w:val="none"/>
              </w:rPr>
              <w:t>2560*1440、1920*1080、1280*720</w:t>
            </w:r>
          </w:p>
        </w:tc>
      </w:tr>
      <w:tr w14:paraId="0304992A">
        <w:tblPrEx>
          <w:tblCellMar>
            <w:top w:w="0" w:type="dxa"/>
            <w:left w:w="108" w:type="dxa"/>
            <w:bottom w:w="0" w:type="dxa"/>
            <w:right w:w="108" w:type="dxa"/>
          </w:tblCellMar>
        </w:tblPrEx>
        <w:trPr>
          <w:trHeight w:val="270" w:hRule="atLeast"/>
        </w:trPr>
        <w:tc>
          <w:tcPr>
            <w:tcW w:w="644" w:type="pct"/>
            <w:vMerge w:val="continue"/>
            <w:tcBorders>
              <w:top w:val="nil"/>
              <w:left w:val="single" w:color="auto" w:sz="4" w:space="0"/>
              <w:bottom w:val="single" w:color="auto" w:sz="4" w:space="0"/>
              <w:right w:val="single" w:color="auto" w:sz="4" w:space="0"/>
            </w:tcBorders>
            <w:vAlign w:val="center"/>
          </w:tcPr>
          <w:p w14:paraId="05C117DE">
            <w:pPr>
              <w:widowControl/>
              <w:jc w:val="left"/>
              <w:rPr>
                <w:rFonts w:hint="eastAsia" w:ascii="宋体" w:hAnsi="宋体" w:cs="宋体"/>
                <w:color w:val="000000"/>
                <w:kern w:val="0"/>
                <w:sz w:val="22"/>
                <w:highlight w:val="none"/>
              </w:rPr>
            </w:pPr>
          </w:p>
        </w:tc>
        <w:tc>
          <w:tcPr>
            <w:tcW w:w="413" w:type="pct"/>
            <w:vMerge w:val="restart"/>
            <w:tcBorders>
              <w:top w:val="single" w:color="auto" w:sz="4" w:space="0"/>
              <w:left w:val="single" w:color="auto" w:sz="4" w:space="0"/>
              <w:bottom w:val="single" w:color="000000" w:sz="4" w:space="0"/>
              <w:right w:val="single" w:color="auto" w:sz="4" w:space="0"/>
            </w:tcBorders>
            <w:vAlign w:val="center"/>
          </w:tcPr>
          <w:p w14:paraId="373E0681">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高级功能</w:t>
            </w:r>
          </w:p>
        </w:tc>
        <w:tc>
          <w:tcPr>
            <w:tcW w:w="526" w:type="pct"/>
            <w:tcBorders>
              <w:top w:val="nil"/>
              <w:left w:val="nil"/>
              <w:bottom w:val="single" w:color="auto" w:sz="4" w:space="0"/>
              <w:right w:val="single" w:color="auto" w:sz="4" w:space="0"/>
            </w:tcBorders>
            <w:vAlign w:val="center"/>
          </w:tcPr>
          <w:p w14:paraId="1DA8F928">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AI功能</w:t>
            </w:r>
          </w:p>
        </w:tc>
        <w:tc>
          <w:tcPr>
            <w:tcW w:w="3415" w:type="pct"/>
            <w:tcBorders>
              <w:top w:val="nil"/>
              <w:left w:val="nil"/>
              <w:bottom w:val="single" w:color="auto" w:sz="4" w:space="0"/>
              <w:right w:val="single" w:color="auto" w:sz="4" w:space="0"/>
            </w:tcBorders>
            <w:vAlign w:val="center"/>
          </w:tcPr>
          <w:p w14:paraId="0FA8FA12">
            <w:pPr>
              <w:widowControl/>
              <w:jc w:val="left"/>
              <w:rPr>
                <w:rFonts w:hint="eastAsia" w:ascii="宋体" w:hAnsi="宋体" w:cs="宋体"/>
                <w:color w:val="000000"/>
                <w:kern w:val="0"/>
                <w:szCs w:val="21"/>
                <w:highlight w:val="none"/>
              </w:rPr>
            </w:pPr>
            <w:r>
              <w:rPr>
                <w:rFonts w:hint="eastAsia" w:ascii="宋体" w:hAnsi="宋体" w:cs="宋体"/>
                <w:kern w:val="0"/>
                <w:szCs w:val="21"/>
                <w:highlight w:val="none"/>
              </w:rPr>
              <w:t>内嵌AI芯片，支持离线终端识别，解决网络受限情况下无法有效识别的问题</w:t>
            </w:r>
          </w:p>
        </w:tc>
      </w:tr>
      <w:tr w14:paraId="170B71FC">
        <w:tblPrEx>
          <w:tblCellMar>
            <w:top w:w="0" w:type="dxa"/>
            <w:left w:w="108" w:type="dxa"/>
            <w:bottom w:w="0" w:type="dxa"/>
            <w:right w:w="108" w:type="dxa"/>
          </w:tblCellMar>
        </w:tblPrEx>
        <w:trPr>
          <w:trHeight w:val="765" w:hRule="atLeast"/>
        </w:trPr>
        <w:tc>
          <w:tcPr>
            <w:tcW w:w="644" w:type="pct"/>
            <w:vMerge w:val="continue"/>
            <w:tcBorders>
              <w:top w:val="nil"/>
              <w:left w:val="single" w:color="auto" w:sz="4" w:space="0"/>
              <w:bottom w:val="single" w:color="auto" w:sz="4" w:space="0"/>
              <w:right w:val="single" w:color="auto" w:sz="4" w:space="0"/>
            </w:tcBorders>
            <w:vAlign w:val="center"/>
          </w:tcPr>
          <w:p w14:paraId="78FFCF91">
            <w:pPr>
              <w:widowControl/>
              <w:jc w:val="left"/>
              <w:rPr>
                <w:rFonts w:hint="eastAsia" w:ascii="宋体" w:hAnsi="宋体" w:cs="宋体"/>
                <w:color w:val="000000"/>
                <w:kern w:val="0"/>
                <w:sz w:val="22"/>
                <w:highlight w:val="none"/>
              </w:rPr>
            </w:pPr>
          </w:p>
        </w:tc>
        <w:tc>
          <w:tcPr>
            <w:tcW w:w="413" w:type="pct"/>
            <w:vMerge w:val="continue"/>
            <w:tcBorders>
              <w:top w:val="single" w:color="auto" w:sz="4" w:space="0"/>
              <w:left w:val="single" w:color="auto" w:sz="4" w:space="0"/>
              <w:bottom w:val="single" w:color="000000" w:sz="4" w:space="0"/>
              <w:right w:val="single" w:color="auto" w:sz="4" w:space="0"/>
            </w:tcBorders>
            <w:vAlign w:val="center"/>
          </w:tcPr>
          <w:p w14:paraId="08C8197C">
            <w:pPr>
              <w:widowControl/>
              <w:jc w:val="left"/>
              <w:rPr>
                <w:rFonts w:hint="eastAsia" w:ascii="宋体" w:hAnsi="宋体" w:cs="宋体"/>
                <w:color w:val="000000"/>
                <w:kern w:val="0"/>
                <w:szCs w:val="21"/>
                <w:highlight w:val="none"/>
              </w:rPr>
            </w:pPr>
          </w:p>
        </w:tc>
        <w:tc>
          <w:tcPr>
            <w:tcW w:w="526" w:type="pct"/>
            <w:tcBorders>
              <w:top w:val="nil"/>
              <w:left w:val="nil"/>
              <w:bottom w:val="single" w:color="auto" w:sz="4" w:space="0"/>
              <w:right w:val="single" w:color="auto" w:sz="4" w:space="0"/>
            </w:tcBorders>
            <w:vAlign w:val="center"/>
          </w:tcPr>
          <w:p w14:paraId="2958A7D6">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AI功能</w:t>
            </w:r>
          </w:p>
        </w:tc>
        <w:tc>
          <w:tcPr>
            <w:tcW w:w="3415" w:type="pct"/>
            <w:tcBorders>
              <w:top w:val="nil"/>
              <w:left w:val="nil"/>
              <w:bottom w:val="single" w:color="auto" w:sz="4" w:space="0"/>
              <w:right w:val="single" w:color="auto" w:sz="4" w:space="0"/>
            </w:tcBorders>
            <w:vAlign w:val="center"/>
          </w:tcPr>
          <w:p w14:paraId="21D9154A">
            <w:pPr>
              <w:widowControl/>
              <w:jc w:val="left"/>
              <w:rPr>
                <w:rFonts w:hint="eastAsia" w:ascii="宋体" w:hAnsi="宋体" w:cs="宋体"/>
                <w:color w:val="000000"/>
                <w:kern w:val="0"/>
                <w:szCs w:val="21"/>
                <w:highlight w:val="none"/>
              </w:rPr>
            </w:pPr>
            <w:r>
              <w:rPr>
                <w:rFonts w:hint="eastAsia" w:ascii="宋体" w:hAnsi="宋体" w:cs="宋体"/>
                <w:kern w:val="0"/>
                <w:szCs w:val="21"/>
                <w:highlight w:val="none"/>
              </w:rPr>
              <w:t>AI芯片支持tensorflow、caffé等主流AI算法的植入，包括设备识别、铭牌识别、作业行为识别、入侵识别、设备隐患识别等电网图像识别算法。</w:t>
            </w:r>
          </w:p>
        </w:tc>
      </w:tr>
      <w:tr w14:paraId="33D9E8A4">
        <w:tblPrEx>
          <w:tblCellMar>
            <w:top w:w="0" w:type="dxa"/>
            <w:left w:w="108" w:type="dxa"/>
            <w:bottom w:w="0" w:type="dxa"/>
            <w:right w:w="108" w:type="dxa"/>
          </w:tblCellMar>
        </w:tblPrEx>
        <w:trPr>
          <w:trHeight w:val="510" w:hRule="atLeast"/>
        </w:trPr>
        <w:tc>
          <w:tcPr>
            <w:tcW w:w="644" w:type="pct"/>
            <w:vMerge w:val="continue"/>
            <w:tcBorders>
              <w:top w:val="nil"/>
              <w:left w:val="single" w:color="auto" w:sz="4" w:space="0"/>
              <w:bottom w:val="single" w:color="auto" w:sz="4" w:space="0"/>
              <w:right w:val="single" w:color="auto" w:sz="4" w:space="0"/>
            </w:tcBorders>
            <w:vAlign w:val="center"/>
          </w:tcPr>
          <w:p w14:paraId="2CF5F85F">
            <w:pPr>
              <w:widowControl/>
              <w:jc w:val="left"/>
              <w:rPr>
                <w:rFonts w:hint="eastAsia" w:ascii="宋体" w:hAnsi="宋体" w:cs="宋体"/>
                <w:color w:val="000000"/>
                <w:kern w:val="0"/>
                <w:sz w:val="22"/>
              </w:rPr>
            </w:pPr>
          </w:p>
        </w:tc>
        <w:tc>
          <w:tcPr>
            <w:tcW w:w="413" w:type="pct"/>
            <w:vMerge w:val="continue"/>
            <w:tcBorders>
              <w:top w:val="single" w:color="auto" w:sz="4" w:space="0"/>
              <w:left w:val="single" w:color="auto" w:sz="4" w:space="0"/>
              <w:bottom w:val="single" w:color="000000" w:sz="4" w:space="0"/>
              <w:right w:val="single" w:color="auto" w:sz="4" w:space="0"/>
            </w:tcBorders>
            <w:vAlign w:val="center"/>
          </w:tcPr>
          <w:p w14:paraId="2BB07997">
            <w:pPr>
              <w:widowControl/>
              <w:jc w:val="left"/>
              <w:rPr>
                <w:rFonts w:hint="eastAsia" w:ascii="宋体" w:hAnsi="宋体" w:cs="宋体"/>
                <w:color w:val="000000"/>
                <w:kern w:val="0"/>
                <w:szCs w:val="21"/>
              </w:rPr>
            </w:pPr>
          </w:p>
        </w:tc>
        <w:tc>
          <w:tcPr>
            <w:tcW w:w="526" w:type="pct"/>
            <w:tcBorders>
              <w:top w:val="nil"/>
              <w:left w:val="nil"/>
              <w:bottom w:val="single" w:color="auto" w:sz="4" w:space="0"/>
              <w:right w:val="single" w:color="auto" w:sz="4" w:space="0"/>
            </w:tcBorders>
            <w:vAlign w:val="center"/>
          </w:tcPr>
          <w:p w14:paraId="4EC048F9">
            <w:pPr>
              <w:widowControl/>
              <w:jc w:val="center"/>
              <w:rPr>
                <w:rFonts w:hint="eastAsia" w:ascii="宋体" w:hAnsi="宋体" w:cs="宋体"/>
                <w:color w:val="000000"/>
                <w:kern w:val="0"/>
                <w:szCs w:val="21"/>
              </w:rPr>
            </w:pPr>
            <w:r>
              <w:rPr>
                <w:rFonts w:hint="eastAsia" w:ascii="宋体" w:hAnsi="宋体" w:cs="宋体"/>
                <w:color w:val="000000"/>
                <w:kern w:val="0"/>
                <w:szCs w:val="21"/>
              </w:rPr>
              <w:t>AI功能</w:t>
            </w:r>
          </w:p>
        </w:tc>
        <w:tc>
          <w:tcPr>
            <w:tcW w:w="3415" w:type="pct"/>
            <w:tcBorders>
              <w:top w:val="nil"/>
              <w:left w:val="nil"/>
              <w:bottom w:val="single" w:color="auto" w:sz="4" w:space="0"/>
              <w:right w:val="single" w:color="auto" w:sz="4" w:space="0"/>
            </w:tcBorders>
            <w:vAlign w:val="center"/>
          </w:tcPr>
          <w:p w14:paraId="132905A5">
            <w:pPr>
              <w:widowControl/>
              <w:jc w:val="left"/>
              <w:rPr>
                <w:rFonts w:hint="eastAsia" w:ascii="宋体" w:hAnsi="宋体" w:cs="宋体"/>
                <w:color w:val="000000"/>
                <w:kern w:val="0"/>
                <w:szCs w:val="21"/>
              </w:rPr>
            </w:pPr>
            <w:r>
              <w:rPr>
                <w:rFonts w:hint="eastAsia" w:ascii="宋体" w:hAnsi="宋体" w:cs="宋体"/>
                <w:kern w:val="0"/>
                <w:szCs w:val="21"/>
              </w:rPr>
              <w:t>能对接电网管理平台等统一平台，且能根据业务场景需求，支持AI算法的在线升级、扩展及替换。</w:t>
            </w:r>
          </w:p>
        </w:tc>
      </w:tr>
      <w:tr w14:paraId="1DD2BCAD">
        <w:tblPrEx>
          <w:tblCellMar>
            <w:top w:w="0" w:type="dxa"/>
            <w:left w:w="108" w:type="dxa"/>
            <w:bottom w:w="0" w:type="dxa"/>
            <w:right w:w="108" w:type="dxa"/>
          </w:tblCellMar>
        </w:tblPrEx>
        <w:trPr>
          <w:trHeight w:val="270" w:hRule="atLeast"/>
        </w:trPr>
        <w:tc>
          <w:tcPr>
            <w:tcW w:w="644" w:type="pct"/>
            <w:vMerge w:val="continue"/>
            <w:tcBorders>
              <w:top w:val="nil"/>
              <w:left w:val="single" w:color="auto" w:sz="4" w:space="0"/>
              <w:bottom w:val="single" w:color="auto" w:sz="4" w:space="0"/>
              <w:right w:val="single" w:color="auto" w:sz="4" w:space="0"/>
            </w:tcBorders>
            <w:vAlign w:val="center"/>
          </w:tcPr>
          <w:p w14:paraId="76389E03">
            <w:pPr>
              <w:widowControl/>
              <w:jc w:val="left"/>
              <w:rPr>
                <w:rFonts w:hint="eastAsia" w:ascii="宋体" w:hAnsi="宋体" w:cs="宋体"/>
                <w:color w:val="000000"/>
                <w:kern w:val="0"/>
                <w:sz w:val="22"/>
              </w:rPr>
            </w:pPr>
          </w:p>
        </w:tc>
        <w:tc>
          <w:tcPr>
            <w:tcW w:w="413" w:type="pct"/>
            <w:vMerge w:val="continue"/>
            <w:tcBorders>
              <w:top w:val="single" w:color="auto" w:sz="4" w:space="0"/>
              <w:left w:val="single" w:color="auto" w:sz="4" w:space="0"/>
              <w:bottom w:val="single" w:color="000000" w:sz="4" w:space="0"/>
              <w:right w:val="single" w:color="auto" w:sz="4" w:space="0"/>
            </w:tcBorders>
            <w:vAlign w:val="center"/>
          </w:tcPr>
          <w:p w14:paraId="18625B9E">
            <w:pPr>
              <w:widowControl/>
              <w:jc w:val="left"/>
              <w:rPr>
                <w:rFonts w:hint="eastAsia" w:ascii="宋体" w:hAnsi="宋体" w:cs="宋体"/>
                <w:color w:val="000000"/>
                <w:kern w:val="0"/>
                <w:szCs w:val="21"/>
              </w:rPr>
            </w:pPr>
          </w:p>
        </w:tc>
        <w:tc>
          <w:tcPr>
            <w:tcW w:w="526" w:type="pct"/>
            <w:tcBorders>
              <w:top w:val="nil"/>
              <w:left w:val="nil"/>
              <w:bottom w:val="single" w:color="auto" w:sz="4" w:space="0"/>
              <w:right w:val="single" w:color="auto" w:sz="4" w:space="0"/>
            </w:tcBorders>
            <w:vAlign w:val="center"/>
          </w:tcPr>
          <w:p w14:paraId="79F6C122">
            <w:pPr>
              <w:widowControl/>
              <w:jc w:val="center"/>
              <w:rPr>
                <w:rFonts w:hint="eastAsia" w:ascii="宋体" w:hAnsi="宋体" w:cs="宋体"/>
                <w:color w:val="000000"/>
                <w:kern w:val="0"/>
                <w:szCs w:val="21"/>
              </w:rPr>
            </w:pPr>
            <w:r>
              <w:rPr>
                <w:rFonts w:hint="eastAsia" w:ascii="宋体" w:hAnsi="宋体" w:cs="宋体"/>
                <w:color w:val="000000"/>
                <w:kern w:val="0"/>
                <w:szCs w:val="21"/>
              </w:rPr>
              <w:t>AI功能</w:t>
            </w:r>
          </w:p>
        </w:tc>
        <w:tc>
          <w:tcPr>
            <w:tcW w:w="3415" w:type="pct"/>
            <w:tcBorders>
              <w:top w:val="nil"/>
              <w:left w:val="nil"/>
              <w:bottom w:val="single" w:color="auto" w:sz="4" w:space="0"/>
              <w:right w:val="single" w:color="auto" w:sz="4" w:space="0"/>
            </w:tcBorders>
            <w:vAlign w:val="center"/>
          </w:tcPr>
          <w:p w14:paraId="6668AEFC">
            <w:pPr>
              <w:widowControl/>
              <w:jc w:val="left"/>
              <w:rPr>
                <w:rFonts w:hint="eastAsia" w:ascii="宋体" w:hAnsi="宋体" w:cs="宋体"/>
                <w:color w:val="000000"/>
                <w:kern w:val="0"/>
                <w:szCs w:val="21"/>
              </w:rPr>
            </w:pPr>
            <w:r>
              <w:rPr>
                <w:rFonts w:hint="eastAsia" w:ascii="宋体" w:hAnsi="宋体" w:cs="宋体"/>
                <w:kern w:val="0"/>
                <w:szCs w:val="21"/>
              </w:rPr>
              <w:t>支持根据业务场景需求自主设置预警信息</w:t>
            </w:r>
          </w:p>
        </w:tc>
      </w:tr>
      <w:tr w14:paraId="7197687F">
        <w:tblPrEx>
          <w:tblCellMar>
            <w:top w:w="0" w:type="dxa"/>
            <w:left w:w="108" w:type="dxa"/>
            <w:bottom w:w="0" w:type="dxa"/>
            <w:right w:w="108" w:type="dxa"/>
          </w:tblCellMar>
        </w:tblPrEx>
        <w:trPr>
          <w:trHeight w:val="270" w:hRule="atLeast"/>
        </w:trPr>
        <w:tc>
          <w:tcPr>
            <w:tcW w:w="644" w:type="pct"/>
            <w:vMerge w:val="continue"/>
            <w:tcBorders>
              <w:top w:val="nil"/>
              <w:left w:val="single" w:color="auto" w:sz="4" w:space="0"/>
              <w:bottom w:val="single" w:color="auto" w:sz="4" w:space="0"/>
              <w:right w:val="single" w:color="auto" w:sz="4" w:space="0"/>
            </w:tcBorders>
            <w:vAlign w:val="center"/>
          </w:tcPr>
          <w:p w14:paraId="30EF8846">
            <w:pPr>
              <w:widowControl/>
              <w:jc w:val="left"/>
              <w:rPr>
                <w:rFonts w:hint="eastAsia" w:ascii="宋体" w:hAnsi="宋体" w:cs="宋体"/>
                <w:color w:val="000000"/>
                <w:kern w:val="0"/>
                <w:sz w:val="22"/>
              </w:rPr>
            </w:pPr>
          </w:p>
        </w:tc>
        <w:tc>
          <w:tcPr>
            <w:tcW w:w="413" w:type="pct"/>
            <w:vMerge w:val="continue"/>
            <w:tcBorders>
              <w:top w:val="single" w:color="auto" w:sz="4" w:space="0"/>
              <w:left w:val="single" w:color="auto" w:sz="4" w:space="0"/>
              <w:bottom w:val="single" w:color="000000" w:sz="4" w:space="0"/>
              <w:right w:val="single" w:color="auto" w:sz="4" w:space="0"/>
            </w:tcBorders>
            <w:vAlign w:val="center"/>
          </w:tcPr>
          <w:p w14:paraId="6B2EBFD3">
            <w:pPr>
              <w:widowControl/>
              <w:jc w:val="left"/>
              <w:rPr>
                <w:rFonts w:hint="eastAsia" w:ascii="宋体" w:hAnsi="宋体" w:cs="宋体"/>
                <w:color w:val="000000"/>
                <w:kern w:val="0"/>
                <w:szCs w:val="21"/>
              </w:rPr>
            </w:pPr>
          </w:p>
        </w:tc>
        <w:tc>
          <w:tcPr>
            <w:tcW w:w="526" w:type="pct"/>
            <w:tcBorders>
              <w:top w:val="nil"/>
              <w:left w:val="nil"/>
              <w:bottom w:val="single" w:color="auto" w:sz="4" w:space="0"/>
              <w:right w:val="single" w:color="auto" w:sz="4" w:space="0"/>
            </w:tcBorders>
            <w:vAlign w:val="center"/>
          </w:tcPr>
          <w:p w14:paraId="2144ED7F">
            <w:pPr>
              <w:widowControl/>
              <w:jc w:val="center"/>
              <w:rPr>
                <w:rFonts w:hint="eastAsia" w:ascii="宋体" w:hAnsi="宋体" w:cs="宋体"/>
                <w:color w:val="000000"/>
                <w:kern w:val="0"/>
                <w:szCs w:val="21"/>
              </w:rPr>
            </w:pPr>
            <w:r>
              <w:rPr>
                <w:rFonts w:hint="eastAsia" w:ascii="宋体" w:hAnsi="宋体" w:cs="宋体"/>
                <w:color w:val="000000"/>
                <w:kern w:val="0"/>
                <w:szCs w:val="21"/>
              </w:rPr>
              <w:t>AI功能</w:t>
            </w:r>
          </w:p>
        </w:tc>
        <w:tc>
          <w:tcPr>
            <w:tcW w:w="3415" w:type="pct"/>
            <w:tcBorders>
              <w:top w:val="nil"/>
              <w:left w:val="nil"/>
              <w:bottom w:val="single" w:color="auto" w:sz="4" w:space="0"/>
              <w:right w:val="single" w:color="auto" w:sz="4" w:space="0"/>
            </w:tcBorders>
            <w:vAlign w:val="center"/>
          </w:tcPr>
          <w:p w14:paraId="7FAAB3E8">
            <w:pPr>
              <w:widowControl/>
              <w:jc w:val="left"/>
              <w:rPr>
                <w:rFonts w:hint="eastAsia" w:ascii="宋体" w:hAnsi="宋体" w:cs="宋体"/>
                <w:color w:val="000000"/>
                <w:kern w:val="0"/>
                <w:szCs w:val="21"/>
              </w:rPr>
            </w:pPr>
            <w:r>
              <w:rPr>
                <w:rFonts w:hint="eastAsia" w:ascii="宋体" w:hAnsi="宋体" w:cs="宋体"/>
                <w:kern w:val="0"/>
                <w:szCs w:val="21"/>
              </w:rPr>
              <w:t>支持视频检索等视频分析算法</w:t>
            </w:r>
          </w:p>
        </w:tc>
      </w:tr>
    </w:tbl>
    <w:p w14:paraId="49C47B75">
      <w:pPr>
        <w:rPr>
          <w:rFonts w:hint="eastAsia" w:hAnsi="宋体"/>
          <w:color w:val="000000"/>
          <w:sz w:val="24"/>
          <w:szCs w:val="24"/>
        </w:rPr>
      </w:pPr>
    </w:p>
    <w:p w14:paraId="7DC8F359">
      <w:pPr>
        <w:pStyle w:val="16"/>
        <w:adjustRightInd w:val="0"/>
        <w:snapToGrid w:val="0"/>
        <w:spacing w:line="360" w:lineRule="auto"/>
        <w:ind w:firstLine="480"/>
        <w:rPr>
          <w:rFonts w:hint="eastAsia" w:ascii="宋体" w:hAnsi="宋体" w:eastAsia="宋体" w:cs="Times New Roman"/>
          <w:sz w:val="24"/>
          <w:szCs w:val="24"/>
        </w:rPr>
      </w:pPr>
    </w:p>
    <w:p w14:paraId="03566A4F">
      <w:pPr>
        <w:pStyle w:val="2"/>
        <w:numPr>
          <w:ilvl w:val="0"/>
          <w:numId w:val="0"/>
        </w:numPr>
        <w:snapToGrid/>
        <w:spacing w:beforeLines="0" w:line="480" w:lineRule="auto"/>
        <w:rPr>
          <w:rFonts w:hint="eastAsia" w:hAnsi="宋体"/>
          <w:sz w:val="24"/>
          <w:szCs w:val="24"/>
        </w:rPr>
      </w:pPr>
      <w:r>
        <w:rPr>
          <w:rFonts w:hint="eastAsia" w:hAnsi="宋体"/>
          <w:sz w:val="24"/>
          <w:szCs w:val="24"/>
        </w:rPr>
        <w:t>6试验</w:t>
      </w:r>
    </w:p>
    <w:p w14:paraId="7FF3A014">
      <w:pPr>
        <w:pStyle w:val="16"/>
        <w:adjustRightInd w:val="0"/>
        <w:snapToGrid w:val="0"/>
        <w:spacing w:line="360" w:lineRule="auto"/>
        <w:ind w:firstLine="480"/>
        <w:rPr>
          <w:rFonts w:hint="eastAsia" w:ascii="宋体" w:hAnsi="宋体" w:eastAsia="宋体" w:cs="Times New Roman"/>
          <w:sz w:val="24"/>
          <w:szCs w:val="24"/>
        </w:rPr>
      </w:pPr>
      <w:r>
        <w:rPr>
          <w:rFonts w:ascii="宋体" w:hAnsi="宋体" w:eastAsia="宋体" w:cs="Times New Roman"/>
          <w:sz w:val="24"/>
          <w:szCs w:val="24"/>
        </w:rPr>
        <w:t>根据相关国标和行标等有关标准及其补充说明进行各项试验，有关条款的特殊要求和补充应在试验期间遵守并执行。</w:t>
      </w:r>
    </w:p>
    <w:p w14:paraId="7066F1A0">
      <w:pPr>
        <w:rPr>
          <w:rFonts w:hint="eastAsia" w:hAnsi="宋体"/>
          <w:color w:val="000000"/>
          <w:sz w:val="24"/>
          <w:szCs w:val="24"/>
        </w:rPr>
      </w:pPr>
      <w:bookmarkStart w:id="20" w:name="_Toc283566857"/>
      <w:bookmarkStart w:id="21" w:name="_Toc108702986"/>
      <w:r>
        <w:rPr>
          <w:rFonts w:hint="eastAsia" w:hAnsi="宋体"/>
          <w:color w:val="000000"/>
          <w:sz w:val="24"/>
          <w:szCs w:val="24"/>
        </w:rPr>
        <w:t>6.1 出厂</w:t>
      </w:r>
      <w:bookmarkEnd w:id="20"/>
      <w:r>
        <w:rPr>
          <w:rFonts w:hint="eastAsia" w:hAnsi="宋体"/>
          <w:color w:val="000000"/>
          <w:sz w:val="24"/>
          <w:szCs w:val="24"/>
        </w:rPr>
        <w:t>检测</w:t>
      </w:r>
      <w:bookmarkEnd w:id="21"/>
    </w:p>
    <w:p w14:paraId="4210612D">
      <w:pPr>
        <w:pStyle w:val="16"/>
        <w:adjustRightInd w:val="0"/>
        <w:snapToGrid w:val="0"/>
        <w:spacing w:line="360" w:lineRule="auto"/>
        <w:ind w:firstLine="480"/>
        <w:rPr>
          <w:rFonts w:eastAsia="宋体" w:cs="Times New Roman"/>
          <w:sz w:val="24"/>
          <w:szCs w:val="24"/>
        </w:rPr>
      </w:pPr>
      <w:r>
        <w:rPr>
          <w:rFonts w:ascii="宋体" w:hAnsi="宋体" w:eastAsia="宋体" w:cs="Times New Roman"/>
          <w:sz w:val="24"/>
          <w:szCs w:val="24"/>
        </w:rPr>
        <w:t>出厂</w:t>
      </w:r>
      <w:r>
        <w:rPr>
          <w:rFonts w:hint="eastAsia" w:ascii="宋体" w:hAnsi="宋体" w:eastAsia="宋体" w:cs="Times New Roman"/>
          <w:sz w:val="24"/>
          <w:szCs w:val="24"/>
        </w:rPr>
        <w:t>检测</w:t>
      </w:r>
      <w:r>
        <w:rPr>
          <w:rFonts w:ascii="宋体" w:hAnsi="宋体" w:eastAsia="宋体" w:cs="Times New Roman"/>
          <w:sz w:val="24"/>
          <w:szCs w:val="24"/>
        </w:rPr>
        <w:t>是为了发现产品所用材料和制造中的缺陷，它不应损伤产品的性能和可靠性。出厂</w:t>
      </w:r>
      <w:r>
        <w:rPr>
          <w:rFonts w:hint="eastAsia" w:ascii="宋体" w:hAnsi="宋体" w:eastAsia="宋体" w:cs="Times New Roman"/>
          <w:sz w:val="24"/>
          <w:szCs w:val="24"/>
        </w:rPr>
        <w:t>检测</w:t>
      </w:r>
      <w:r>
        <w:rPr>
          <w:rFonts w:ascii="宋体" w:hAnsi="宋体" w:eastAsia="宋体" w:cs="Times New Roman"/>
          <w:sz w:val="24"/>
          <w:szCs w:val="24"/>
        </w:rPr>
        <w:t>应在整体组装后进行，应该对每台成品进行检验，以确保每台产品与已经通过型式试验的产品相一致。</w:t>
      </w:r>
      <w:bookmarkStart w:id="22" w:name="_Toc283566858"/>
    </w:p>
    <w:p w14:paraId="651E9913">
      <w:pPr>
        <w:pStyle w:val="16"/>
        <w:adjustRightInd w:val="0"/>
        <w:snapToGrid w:val="0"/>
        <w:spacing w:line="360" w:lineRule="auto"/>
        <w:ind w:left="420" w:firstLine="60" w:firstLineChars="25"/>
        <w:rPr>
          <w:rFonts w:eastAsia="宋体" w:cs="Times New Roman"/>
          <w:b/>
          <w:sz w:val="24"/>
          <w:szCs w:val="24"/>
        </w:rPr>
      </w:pPr>
      <w:r>
        <w:rPr>
          <w:rFonts w:hint="eastAsia" w:ascii="宋体" w:hAnsi="宋体" w:eastAsia="宋体" w:cs="Times New Roman"/>
          <w:sz w:val="24"/>
          <w:szCs w:val="24"/>
        </w:rPr>
        <w:t>在设备到货时，提供出厂试验报告及其他技术文件</w:t>
      </w:r>
      <w:r>
        <w:rPr>
          <w:rFonts w:hint="eastAsia" w:ascii="宋体" w:hAnsi="宋体" w:eastAsia="宋体" w:cs="Times New Roman"/>
          <w:b/>
          <w:sz w:val="24"/>
          <w:szCs w:val="24"/>
        </w:rPr>
        <w:t>。</w:t>
      </w:r>
    </w:p>
    <w:p w14:paraId="6A4E9455">
      <w:pPr>
        <w:rPr>
          <w:rFonts w:hint="eastAsia" w:hAnsi="宋体"/>
          <w:color w:val="000000"/>
          <w:sz w:val="24"/>
          <w:szCs w:val="24"/>
        </w:rPr>
      </w:pPr>
      <w:bookmarkStart w:id="23" w:name="_Toc108702987"/>
      <w:r>
        <w:rPr>
          <w:rFonts w:hint="eastAsia" w:hAnsi="宋体"/>
          <w:color w:val="000000"/>
          <w:sz w:val="24"/>
          <w:szCs w:val="24"/>
        </w:rPr>
        <w:t>6.2 现场交接试验</w:t>
      </w:r>
      <w:bookmarkEnd w:id="22"/>
      <w:r>
        <w:rPr>
          <w:rFonts w:hint="eastAsia" w:hAnsi="宋体"/>
          <w:color w:val="000000"/>
          <w:sz w:val="24"/>
          <w:szCs w:val="24"/>
        </w:rPr>
        <w:t>和功能验收</w:t>
      </w:r>
      <w:bookmarkEnd w:id="23"/>
    </w:p>
    <w:p w14:paraId="7BF7095C">
      <w:pPr>
        <w:pStyle w:val="16"/>
        <w:adjustRightInd w:val="0"/>
        <w:snapToGrid w:val="0"/>
        <w:spacing w:line="360" w:lineRule="auto"/>
        <w:ind w:firstLine="480"/>
        <w:rPr>
          <w:rFonts w:eastAsia="宋体" w:cs="Times New Roman"/>
          <w:sz w:val="24"/>
          <w:szCs w:val="24"/>
        </w:rPr>
      </w:pPr>
      <w:r>
        <w:rPr>
          <w:rFonts w:hint="eastAsia" w:ascii="宋体" w:hAnsi="宋体" w:eastAsia="宋体" w:cs="Times New Roman"/>
          <w:sz w:val="24"/>
          <w:szCs w:val="24"/>
        </w:rPr>
        <w:t>本项目采购设备</w:t>
      </w:r>
      <w:r>
        <w:rPr>
          <w:rFonts w:ascii="宋体" w:hAnsi="宋体" w:eastAsia="宋体" w:cs="Times New Roman"/>
          <w:sz w:val="24"/>
          <w:szCs w:val="24"/>
        </w:rPr>
        <w:t>应进行现场交接试验</w:t>
      </w:r>
      <w:r>
        <w:rPr>
          <w:rFonts w:hint="eastAsia" w:ascii="宋体" w:hAnsi="宋体" w:eastAsia="宋体" w:cs="Times New Roman"/>
          <w:sz w:val="24"/>
          <w:szCs w:val="24"/>
        </w:rPr>
        <w:t>和功能验收</w:t>
      </w:r>
      <w:r>
        <w:rPr>
          <w:rFonts w:ascii="宋体" w:hAnsi="宋体" w:eastAsia="宋体" w:cs="Times New Roman"/>
          <w:sz w:val="24"/>
          <w:szCs w:val="24"/>
        </w:rPr>
        <w:t>。交接试验</w:t>
      </w:r>
      <w:r>
        <w:rPr>
          <w:rFonts w:hint="eastAsia" w:ascii="宋体" w:hAnsi="宋体" w:eastAsia="宋体" w:cs="Times New Roman"/>
          <w:sz w:val="24"/>
          <w:szCs w:val="24"/>
        </w:rPr>
        <w:t>和功能验收</w:t>
      </w:r>
      <w:r>
        <w:rPr>
          <w:rFonts w:ascii="宋体" w:hAnsi="宋体" w:eastAsia="宋体" w:cs="Times New Roman"/>
          <w:sz w:val="24"/>
          <w:szCs w:val="24"/>
        </w:rPr>
        <w:t>是为了确认</w:t>
      </w:r>
      <w:r>
        <w:rPr>
          <w:rFonts w:hint="eastAsia" w:ascii="宋体" w:hAnsi="宋体" w:eastAsia="宋体" w:cs="Times New Roman"/>
          <w:sz w:val="24"/>
          <w:szCs w:val="24"/>
        </w:rPr>
        <w:t>设备</w:t>
      </w:r>
      <w:r>
        <w:rPr>
          <w:rFonts w:ascii="宋体" w:hAnsi="宋体" w:eastAsia="宋体" w:cs="Times New Roman"/>
          <w:sz w:val="24"/>
          <w:szCs w:val="24"/>
        </w:rPr>
        <w:t>经过运输、储存、现场安装和/或调整等过程后是否存在损坏、各个单元的兼容性、装配是否正确</w:t>
      </w:r>
      <w:r>
        <w:rPr>
          <w:rFonts w:hint="eastAsia" w:ascii="宋体" w:hAnsi="宋体" w:eastAsia="宋体" w:cs="Times New Roman"/>
          <w:sz w:val="24"/>
          <w:szCs w:val="24"/>
        </w:rPr>
        <w:t>。</w:t>
      </w:r>
    </w:p>
    <w:p w14:paraId="1C70D1B5"/>
    <w:p w14:paraId="7EE74D1F">
      <w:pPr>
        <w:pStyle w:val="2"/>
        <w:numPr>
          <w:ilvl w:val="0"/>
          <w:numId w:val="0"/>
        </w:numPr>
        <w:snapToGrid/>
        <w:spacing w:beforeLines="0" w:line="480" w:lineRule="auto"/>
        <w:rPr>
          <w:rFonts w:hint="eastAsia" w:hAnsi="宋体"/>
          <w:sz w:val="24"/>
          <w:szCs w:val="24"/>
        </w:rPr>
      </w:pPr>
      <w:bookmarkStart w:id="24" w:name="_Toc41318947"/>
      <w:r>
        <w:rPr>
          <w:rFonts w:hint="eastAsia" w:hAnsi="宋体"/>
          <w:sz w:val="24"/>
          <w:szCs w:val="24"/>
        </w:rPr>
        <w:t>7产品对环境的影响</w:t>
      </w:r>
      <w:bookmarkEnd w:id="24"/>
    </w:p>
    <w:p w14:paraId="7F7CAF29">
      <w:pPr>
        <w:pStyle w:val="16"/>
        <w:adjustRightInd w:val="0"/>
        <w:snapToGrid w:val="0"/>
        <w:spacing w:line="360" w:lineRule="auto"/>
        <w:ind w:firstLine="480"/>
        <w:rPr>
          <w:rFonts w:hint="eastAsia" w:ascii="宋体" w:hAnsi="宋体" w:eastAsia="宋体" w:cs="Times New Roman"/>
          <w:sz w:val="24"/>
          <w:szCs w:val="24"/>
        </w:rPr>
      </w:pPr>
      <w:bookmarkStart w:id="25" w:name="_Toc276492433"/>
      <w:bookmarkStart w:id="26" w:name="_Toc276490915"/>
      <w:r>
        <w:rPr>
          <w:rFonts w:ascii="宋体" w:hAnsi="宋体" w:eastAsia="宋体" w:cs="Times New Roman"/>
          <w:sz w:val="24"/>
          <w:szCs w:val="24"/>
        </w:rPr>
        <w:t>制造厂应该提供有关设备对环境影响所需要的材料。任何已知的化学危险和环境危害应在手册或使用说明中明确。</w:t>
      </w:r>
    </w:p>
    <w:p w14:paraId="0E3C1245">
      <w:pPr>
        <w:pStyle w:val="16"/>
        <w:adjustRightInd w:val="0"/>
        <w:snapToGrid w:val="0"/>
        <w:spacing w:line="360" w:lineRule="auto"/>
        <w:ind w:firstLine="480"/>
        <w:rPr>
          <w:rFonts w:hint="eastAsia" w:ascii="宋体" w:hAnsi="宋体" w:eastAsia="宋体" w:cs="Times New Roman"/>
          <w:sz w:val="24"/>
          <w:szCs w:val="24"/>
        </w:rPr>
      </w:pPr>
      <w:r>
        <w:rPr>
          <w:rFonts w:ascii="宋体" w:hAnsi="宋体" w:eastAsia="宋体" w:cs="Times New Roman"/>
          <w:sz w:val="24"/>
          <w:szCs w:val="24"/>
        </w:rPr>
        <w:t>制造厂应该对有关设备的不同材料的使用寿命和拆除的程序给予必要的指导，对再循环使用的可能性给予简要说明。</w:t>
      </w:r>
    </w:p>
    <w:p w14:paraId="28DA5EB9">
      <w:pPr>
        <w:pStyle w:val="2"/>
        <w:numPr>
          <w:ilvl w:val="0"/>
          <w:numId w:val="0"/>
        </w:numPr>
        <w:snapToGrid/>
        <w:spacing w:beforeLines="0" w:line="480" w:lineRule="auto"/>
        <w:rPr>
          <w:rFonts w:hint="eastAsia" w:hAnsi="宋体"/>
          <w:sz w:val="24"/>
          <w:szCs w:val="24"/>
        </w:rPr>
      </w:pPr>
      <w:bookmarkStart w:id="27" w:name="_Toc41318948"/>
      <w:bookmarkStart w:id="28" w:name="_Toc399493399"/>
      <w:r>
        <w:rPr>
          <w:rFonts w:hint="eastAsia" w:hAnsi="宋体"/>
          <w:sz w:val="24"/>
          <w:szCs w:val="24"/>
        </w:rPr>
        <w:t>8技术条件书要求</w:t>
      </w:r>
      <w:bookmarkEnd w:id="27"/>
      <w:bookmarkEnd w:id="28"/>
    </w:p>
    <w:p w14:paraId="3E06191D">
      <w:pPr>
        <w:pStyle w:val="16"/>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在设备到货时，投标方应按招标方要求提供满足本次采购设备安装、调试、使用、维护所需要的相关技术条件书纸质版至少3套，电子版资料2套。投标方提供的所有资料均应为中文版或中英文对照版。投标方提供本次采购设备所需的软件应为原装正版软件。具体要求提供资料如下：</w:t>
      </w:r>
    </w:p>
    <w:p w14:paraId="09B9360C">
      <w:pPr>
        <w:pStyle w:val="16"/>
        <w:adjustRightInd w:val="0"/>
        <w:snapToGrid w:val="0"/>
        <w:spacing w:line="360" w:lineRule="auto"/>
        <w:ind w:firstLine="480"/>
        <w:rPr>
          <w:rFonts w:hint="eastAsia" w:ascii="宋体" w:hAnsi="宋体" w:eastAsia="宋体" w:cs="Times New Roman"/>
          <w:sz w:val="24"/>
          <w:szCs w:val="24"/>
        </w:rPr>
      </w:pPr>
      <w:r>
        <w:rPr>
          <w:rFonts w:ascii="宋体" w:hAnsi="宋体" w:eastAsia="宋体" w:cs="Times New Roman"/>
          <w:sz w:val="24"/>
          <w:szCs w:val="24"/>
        </w:rPr>
        <w:t>a</w:t>
      </w:r>
      <w:r>
        <w:rPr>
          <w:rFonts w:hint="eastAsia" w:ascii="宋体" w:hAnsi="宋体" w:eastAsia="宋体" w:cs="Times New Roman"/>
          <w:sz w:val="24"/>
          <w:szCs w:val="24"/>
        </w:rPr>
        <w:t>.出厂试验报告；</w:t>
      </w:r>
    </w:p>
    <w:p w14:paraId="153D9D2F">
      <w:pPr>
        <w:pStyle w:val="16"/>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b.产品合格证；</w:t>
      </w:r>
    </w:p>
    <w:p w14:paraId="552AF4DA">
      <w:pPr>
        <w:pStyle w:val="16"/>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c. 产品安装说明书和产品使用手册（包括：软件和硬件安装使用说明、系统功能说明、调试方法、维护项目、培训教程等等）；</w:t>
      </w:r>
    </w:p>
    <w:p w14:paraId="4C3059B7">
      <w:pPr>
        <w:pStyle w:val="16"/>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d.提供中文操作手册；</w:t>
      </w:r>
    </w:p>
    <w:p w14:paraId="0E0720C0">
      <w:pPr>
        <w:pStyle w:val="16"/>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e．其它相关图纸资料、测试数据、软件密匙等等。</w:t>
      </w:r>
    </w:p>
    <w:bookmarkEnd w:id="25"/>
    <w:bookmarkEnd w:id="26"/>
    <w:p w14:paraId="3F59A1A1">
      <w:pPr>
        <w:pStyle w:val="2"/>
        <w:numPr>
          <w:ilvl w:val="0"/>
          <w:numId w:val="0"/>
        </w:numPr>
        <w:snapToGrid/>
        <w:spacing w:beforeLines="0" w:line="480" w:lineRule="auto"/>
        <w:rPr>
          <w:rFonts w:hint="eastAsia" w:hAnsi="宋体"/>
          <w:sz w:val="24"/>
          <w:szCs w:val="24"/>
        </w:rPr>
      </w:pPr>
      <w:bookmarkStart w:id="29" w:name="_Toc279695207"/>
      <w:bookmarkStart w:id="30" w:name="_Toc276490917"/>
      <w:bookmarkStart w:id="31" w:name="_Toc276492435"/>
      <w:bookmarkStart w:id="32" w:name="_Toc41318949"/>
      <w:r>
        <w:rPr>
          <w:rFonts w:hint="eastAsia" w:hAnsi="宋体"/>
          <w:sz w:val="24"/>
          <w:szCs w:val="24"/>
        </w:rPr>
        <w:t>9 监造、包装、运输、安装</w:t>
      </w:r>
      <w:bookmarkEnd w:id="29"/>
      <w:bookmarkEnd w:id="30"/>
      <w:bookmarkEnd w:id="31"/>
      <w:r>
        <w:rPr>
          <w:rFonts w:hint="eastAsia" w:hAnsi="宋体"/>
          <w:sz w:val="24"/>
          <w:szCs w:val="24"/>
        </w:rPr>
        <w:t>及质量保证</w:t>
      </w:r>
      <w:bookmarkEnd w:id="32"/>
    </w:p>
    <w:p w14:paraId="1BCDBCC0">
      <w:pPr>
        <w:pStyle w:val="16"/>
        <w:adjustRightInd w:val="0"/>
        <w:snapToGrid w:val="0"/>
        <w:spacing w:line="360" w:lineRule="auto"/>
        <w:ind w:firstLine="0" w:firstLineChars="0"/>
        <w:rPr>
          <w:rFonts w:hint="eastAsia" w:ascii="宋体" w:hAnsi="宋体" w:eastAsia="宋体" w:cs="Times New Roman"/>
          <w:sz w:val="24"/>
          <w:szCs w:val="24"/>
        </w:rPr>
      </w:pPr>
      <w:bookmarkStart w:id="33" w:name="_Toc276492370"/>
      <w:bookmarkStart w:id="34" w:name="_Toc276490898"/>
      <w:bookmarkStart w:id="35" w:name="_Toc41318950"/>
      <w:bookmarkStart w:id="36" w:name="_Toc279695208"/>
      <w:bookmarkStart w:id="37" w:name="_Toc471528253"/>
      <w:bookmarkStart w:id="38" w:name="_Toc53672785"/>
      <w:bookmarkStart w:id="39" w:name="_Toc472997247"/>
      <w:bookmarkStart w:id="40" w:name="_Toc200531202"/>
      <w:r>
        <w:rPr>
          <w:rFonts w:hint="eastAsia" w:hAnsi="宋体" w:asciiTheme="minorHAnsi" w:eastAsiaTheme="minorEastAsia" w:cstheme="minorBidi"/>
          <w:sz w:val="24"/>
          <w:szCs w:val="24"/>
        </w:rPr>
        <w:t>9.1</w:t>
      </w:r>
      <w:r>
        <w:rPr>
          <w:rFonts w:hint="eastAsia" w:ascii="宋体" w:hAnsi="宋体" w:eastAsia="宋体" w:cs="Times New Roman"/>
          <w:sz w:val="24"/>
          <w:szCs w:val="24"/>
        </w:rPr>
        <w:t>监造</w:t>
      </w:r>
      <w:bookmarkEnd w:id="33"/>
      <w:bookmarkEnd w:id="34"/>
      <w:bookmarkEnd w:id="35"/>
      <w:bookmarkEnd w:id="36"/>
    </w:p>
    <w:p w14:paraId="2EABF693">
      <w:pPr>
        <w:pStyle w:val="16"/>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本标书采购设备无监造要求。</w:t>
      </w:r>
    </w:p>
    <w:p w14:paraId="7A06F123">
      <w:pPr>
        <w:pStyle w:val="16"/>
        <w:adjustRightInd w:val="0"/>
        <w:snapToGrid w:val="0"/>
        <w:spacing w:line="360" w:lineRule="auto"/>
        <w:ind w:firstLine="0" w:firstLineChars="0"/>
        <w:rPr>
          <w:rFonts w:hint="eastAsia" w:ascii="宋体" w:hAnsi="宋体" w:eastAsia="宋体" w:cs="Times New Roman"/>
          <w:sz w:val="24"/>
          <w:szCs w:val="24"/>
        </w:rPr>
      </w:pPr>
      <w:bookmarkStart w:id="41" w:name="_Toc276490918"/>
      <w:bookmarkStart w:id="42" w:name="_Toc279695209"/>
      <w:bookmarkStart w:id="43" w:name="_Toc41318951"/>
      <w:bookmarkStart w:id="44" w:name="_Toc276301528"/>
      <w:bookmarkStart w:id="45" w:name="_Toc276492436"/>
      <w:r>
        <w:rPr>
          <w:rFonts w:hint="eastAsia" w:hAnsi="宋体" w:asciiTheme="minorHAnsi" w:eastAsiaTheme="minorEastAsia" w:cstheme="minorBidi"/>
          <w:sz w:val="24"/>
          <w:szCs w:val="24"/>
        </w:rPr>
        <w:t>9.2</w:t>
      </w:r>
      <w:r>
        <w:rPr>
          <w:rFonts w:hint="eastAsia" w:ascii="宋体" w:hAnsi="宋体" w:eastAsia="宋体" w:cs="Times New Roman"/>
          <w:sz w:val="24"/>
          <w:szCs w:val="24"/>
        </w:rPr>
        <w:t>包装</w:t>
      </w:r>
      <w:bookmarkEnd w:id="37"/>
      <w:bookmarkEnd w:id="38"/>
      <w:bookmarkEnd w:id="39"/>
      <w:bookmarkEnd w:id="40"/>
      <w:bookmarkEnd w:id="41"/>
      <w:bookmarkEnd w:id="42"/>
      <w:bookmarkEnd w:id="43"/>
      <w:bookmarkEnd w:id="44"/>
      <w:bookmarkEnd w:id="45"/>
    </w:p>
    <w:p w14:paraId="71CEB8E1">
      <w:pPr>
        <w:pStyle w:val="16"/>
        <w:adjustRightInd w:val="0"/>
        <w:snapToGrid w:val="0"/>
        <w:spacing w:line="360" w:lineRule="auto"/>
        <w:ind w:firstLine="480"/>
        <w:rPr>
          <w:rFonts w:hint="eastAsia" w:ascii="宋体" w:hAnsi="宋体" w:eastAsia="宋体" w:cs="Times New Roman"/>
          <w:sz w:val="24"/>
          <w:szCs w:val="24"/>
        </w:rPr>
      </w:pPr>
      <w:bookmarkStart w:id="46" w:name="_Toc276490919"/>
      <w:bookmarkStart w:id="47" w:name="_Toc276301529"/>
      <w:bookmarkStart w:id="48" w:name="_Toc276492437"/>
      <w:r>
        <w:rPr>
          <w:rFonts w:hint="eastAsia" w:ascii="宋体" w:hAnsi="宋体" w:eastAsia="宋体" w:cs="Times New Roman"/>
          <w:sz w:val="24"/>
          <w:szCs w:val="24"/>
        </w:rPr>
        <w:t>1）</w:t>
      </w:r>
      <w:r>
        <w:rPr>
          <w:rFonts w:ascii="宋体" w:hAnsi="宋体" w:eastAsia="宋体" w:cs="Times New Roman"/>
          <w:sz w:val="24"/>
          <w:szCs w:val="24"/>
        </w:rPr>
        <w:t>要严格按照制造厂给出的说明书对设备进行包装、运输和储存。制造厂应在交货前的适当时间提供设备的运输和储存说明书。</w:t>
      </w:r>
    </w:p>
    <w:p w14:paraId="565A10F5">
      <w:pPr>
        <w:pStyle w:val="16"/>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2）设备</w:t>
      </w:r>
      <w:r>
        <w:rPr>
          <w:rFonts w:ascii="宋体" w:hAnsi="宋体" w:eastAsia="宋体" w:cs="Times New Roman"/>
          <w:sz w:val="24"/>
          <w:szCs w:val="24"/>
        </w:rPr>
        <w:t>制造完成并通过试验后应及时包装，否则应得到切实的保护。其包装也应符合铁路、公路和海运部门的有关规定。</w:t>
      </w:r>
    </w:p>
    <w:p w14:paraId="5E1067AF">
      <w:pPr>
        <w:pStyle w:val="16"/>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3）</w:t>
      </w:r>
      <w:r>
        <w:rPr>
          <w:rFonts w:ascii="宋体" w:hAnsi="宋体" w:eastAsia="宋体" w:cs="Times New Roman"/>
          <w:sz w:val="24"/>
          <w:szCs w:val="24"/>
        </w:rPr>
        <w:t>包装箱上应有明显的包装储运图示标志，并应标明招标方的订货号和发货号。</w:t>
      </w:r>
    </w:p>
    <w:p w14:paraId="2508BB6C">
      <w:pPr>
        <w:pStyle w:val="16"/>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4）设备</w:t>
      </w:r>
      <w:r>
        <w:rPr>
          <w:rFonts w:ascii="宋体" w:hAnsi="宋体" w:eastAsia="宋体" w:cs="Times New Roman"/>
          <w:sz w:val="24"/>
          <w:szCs w:val="24"/>
        </w:rPr>
        <w:t>的包装应能保证</w:t>
      </w:r>
      <w:r>
        <w:rPr>
          <w:rFonts w:hint="eastAsia" w:ascii="宋体" w:hAnsi="宋体" w:eastAsia="宋体" w:cs="Times New Roman"/>
          <w:sz w:val="24"/>
          <w:szCs w:val="24"/>
        </w:rPr>
        <w:t>设备</w:t>
      </w:r>
      <w:r>
        <w:rPr>
          <w:rFonts w:ascii="宋体" w:hAnsi="宋体" w:eastAsia="宋体" w:cs="Times New Roman"/>
          <w:sz w:val="24"/>
          <w:szCs w:val="24"/>
        </w:rPr>
        <w:t>各零部件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14:paraId="6727D1BE">
      <w:pPr>
        <w:pStyle w:val="16"/>
        <w:adjustRightInd w:val="0"/>
        <w:snapToGrid w:val="0"/>
        <w:spacing w:line="360" w:lineRule="auto"/>
        <w:ind w:firstLine="0" w:firstLineChars="0"/>
        <w:rPr>
          <w:rFonts w:hint="eastAsia" w:hAnsi="宋体" w:asciiTheme="minorHAnsi" w:eastAsiaTheme="minorEastAsia" w:cstheme="minorBidi"/>
          <w:sz w:val="24"/>
          <w:szCs w:val="24"/>
        </w:rPr>
      </w:pPr>
      <w:bookmarkStart w:id="49" w:name="_Toc41318952"/>
      <w:bookmarkStart w:id="50" w:name="_Toc279695210"/>
      <w:r>
        <w:rPr>
          <w:rFonts w:hint="eastAsia" w:hAnsi="宋体" w:asciiTheme="minorHAnsi" w:eastAsiaTheme="minorEastAsia" w:cstheme="minorBidi"/>
          <w:sz w:val="24"/>
          <w:szCs w:val="24"/>
        </w:rPr>
        <w:t>9.3运输</w:t>
      </w:r>
      <w:bookmarkEnd w:id="46"/>
      <w:bookmarkEnd w:id="47"/>
      <w:bookmarkEnd w:id="48"/>
      <w:bookmarkEnd w:id="49"/>
      <w:bookmarkEnd w:id="50"/>
    </w:p>
    <w:p w14:paraId="3C578FF7">
      <w:pPr>
        <w:pStyle w:val="16"/>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1）设备</w:t>
      </w:r>
      <w:r>
        <w:rPr>
          <w:rFonts w:ascii="宋体" w:hAnsi="宋体" w:eastAsia="宋体" w:cs="Times New Roman"/>
          <w:sz w:val="24"/>
          <w:szCs w:val="24"/>
        </w:rPr>
        <w:t>单独运输的零部件应有标志，便于用户安装装配。</w:t>
      </w:r>
    </w:p>
    <w:p w14:paraId="1231C38D">
      <w:pPr>
        <w:pStyle w:val="16"/>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整体产品或分别运输的部件，都要适合于运输及装卸的要求。</w:t>
      </w:r>
    </w:p>
    <w:p w14:paraId="3D293A0F">
      <w:pPr>
        <w:pStyle w:val="16"/>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3）</w:t>
      </w:r>
      <w:r>
        <w:rPr>
          <w:rFonts w:ascii="宋体" w:hAnsi="宋体" w:eastAsia="宋体" w:cs="Times New Roman"/>
          <w:sz w:val="24"/>
          <w:szCs w:val="24"/>
        </w:rPr>
        <w:t>制造厂应提供按全部解体检修用的备品备件和装用机具，随同产品发运。</w:t>
      </w:r>
    </w:p>
    <w:p w14:paraId="250737C4">
      <w:pPr>
        <w:pStyle w:val="16"/>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4）</w:t>
      </w:r>
      <w:r>
        <w:rPr>
          <w:rFonts w:ascii="宋体" w:hAnsi="宋体" w:eastAsia="宋体" w:cs="Times New Roman"/>
          <w:sz w:val="24"/>
          <w:szCs w:val="24"/>
        </w:rPr>
        <w:t>随同运输的产品应附有装箱清单，产品所需提供的技术资料应完整无缺。</w:t>
      </w:r>
    </w:p>
    <w:p w14:paraId="0BFCD609">
      <w:pPr>
        <w:pStyle w:val="16"/>
        <w:adjustRightInd w:val="0"/>
        <w:snapToGrid w:val="0"/>
        <w:spacing w:line="360" w:lineRule="auto"/>
        <w:ind w:firstLine="0" w:firstLineChars="0"/>
        <w:rPr>
          <w:rFonts w:hint="eastAsia" w:hAnsi="宋体" w:asciiTheme="minorHAnsi" w:eastAsiaTheme="minorEastAsia" w:cstheme="minorBidi"/>
          <w:sz w:val="24"/>
          <w:szCs w:val="24"/>
        </w:rPr>
      </w:pPr>
      <w:bookmarkStart w:id="51" w:name="_Toc276490920"/>
      <w:bookmarkStart w:id="52" w:name="_Toc276301530"/>
      <w:bookmarkStart w:id="53" w:name="_Toc276492438"/>
      <w:bookmarkStart w:id="54" w:name="_Toc41318953"/>
      <w:bookmarkStart w:id="55" w:name="_Toc279695211"/>
      <w:r>
        <w:rPr>
          <w:rFonts w:hint="eastAsia" w:hAnsi="宋体" w:asciiTheme="minorHAnsi" w:eastAsiaTheme="minorEastAsia" w:cstheme="minorBidi"/>
          <w:sz w:val="24"/>
          <w:szCs w:val="24"/>
        </w:rPr>
        <w:t>9.4安装</w:t>
      </w:r>
      <w:bookmarkEnd w:id="51"/>
      <w:bookmarkEnd w:id="52"/>
      <w:bookmarkEnd w:id="53"/>
      <w:r>
        <w:rPr>
          <w:rFonts w:hint="eastAsia" w:hAnsi="宋体" w:asciiTheme="minorHAnsi" w:eastAsiaTheme="minorEastAsia" w:cstheme="minorBidi"/>
          <w:sz w:val="24"/>
          <w:szCs w:val="24"/>
        </w:rPr>
        <w:t>使用指导</w:t>
      </w:r>
      <w:bookmarkEnd w:id="54"/>
      <w:bookmarkEnd w:id="55"/>
    </w:p>
    <w:p w14:paraId="57E518F8">
      <w:pPr>
        <w:pStyle w:val="16"/>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投标方应在本标书采购设备首次使用时或必要时，安排技术人员提供现场安装和技术指导服务，并确保招标方现场技术人员熟练掌握设备功能和使用。</w:t>
      </w:r>
    </w:p>
    <w:p w14:paraId="43D5D5CF">
      <w:pPr>
        <w:pStyle w:val="16"/>
        <w:adjustRightInd w:val="0"/>
        <w:snapToGrid w:val="0"/>
        <w:spacing w:line="360" w:lineRule="auto"/>
        <w:ind w:firstLine="0" w:firstLineChars="0"/>
        <w:rPr>
          <w:rFonts w:hint="eastAsia" w:hAnsi="宋体" w:asciiTheme="minorHAnsi" w:eastAsiaTheme="minorEastAsia" w:cstheme="minorBidi"/>
          <w:sz w:val="24"/>
          <w:szCs w:val="24"/>
        </w:rPr>
      </w:pPr>
      <w:bookmarkStart w:id="56" w:name="_Toc41318954"/>
      <w:r>
        <w:rPr>
          <w:rFonts w:hint="eastAsia" w:hAnsi="宋体" w:asciiTheme="minorHAnsi" w:eastAsiaTheme="minorEastAsia" w:cstheme="minorBidi"/>
          <w:sz w:val="24"/>
          <w:szCs w:val="24"/>
        </w:rPr>
        <w:t>9.5质量保证</w:t>
      </w:r>
      <w:bookmarkEnd w:id="56"/>
    </w:p>
    <w:p w14:paraId="426A3669">
      <w:pPr>
        <w:pStyle w:val="16"/>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1）全部设备必须是全新的，持久耐用的，应满足作为一个完整产品所能满足的全部要求。投标方应保证设备在规定的使用条件下运行、并按使用说明书进行安装和维护、预期使用寿命应不少于</w:t>
      </w:r>
      <w:r>
        <w:rPr>
          <w:rFonts w:hint="eastAsia" w:ascii="宋体" w:hAnsi="宋体" w:eastAsia="宋体" w:cs="Times New Roman"/>
          <w:sz w:val="24"/>
          <w:szCs w:val="24"/>
          <w:u w:val="single"/>
        </w:rPr>
        <w:t>5</w:t>
      </w:r>
      <w:r>
        <w:rPr>
          <w:rFonts w:hint="eastAsia" w:ascii="宋体" w:hAnsi="宋体" w:eastAsia="宋体" w:cs="Times New Roman"/>
          <w:sz w:val="24"/>
          <w:szCs w:val="24"/>
        </w:rPr>
        <w:t>年</w:t>
      </w:r>
      <w:r>
        <w:rPr>
          <w:rFonts w:ascii="宋体" w:hAnsi="宋体" w:eastAsia="宋体" w:cs="Times New Roman"/>
          <w:sz w:val="24"/>
          <w:szCs w:val="24"/>
        </w:rPr>
        <w:t>。</w:t>
      </w:r>
    </w:p>
    <w:p w14:paraId="116DDC15">
      <w:pPr>
        <w:pStyle w:val="16"/>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2）投标方应对其整组设备在到货后提供不少于</w:t>
      </w:r>
      <w:r>
        <w:rPr>
          <w:rFonts w:hint="eastAsia" w:ascii="宋体" w:hAnsi="宋体" w:eastAsia="宋体" w:cs="Times New Roman"/>
          <w:sz w:val="24"/>
          <w:szCs w:val="24"/>
          <w:u w:val="single"/>
          <w:lang w:val="en-US" w:eastAsia="zh-CN"/>
        </w:rPr>
        <w:t>1</w:t>
      </w:r>
      <w:r>
        <w:rPr>
          <w:rFonts w:hint="eastAsia" w:ascii="宋体" w:hAnsi="宋体" w:eastAsia="宋体" w:cs="Times New Roman"/>
          <w:sz w:val="24"/>
          <w:szCs w:val="24"/>
        </w:rPr>
        <w:t>年的“三包”质量保证。之后如发生产品损坏，投标方应及时为本组装置提供维修部件，并按最近的投标价提供。</w:t>
      </w:r>
      <w:bookmarkStart w:id="57" w:name="_GoBack"/>
      <w:bookmarkEnd w:id="57"/>
    </w:p>
    <w:p w14:paraId="5CEAEA4C">
      <w:pPr>
        <w:pStyle w:val="16"/>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3）订购的新型产品除应满足本标准外</w:t>
      </w:r>
      <w:r>
        <w:rPr>
          <w:rFonts w:ascii="宋体" w:hAnsi="宋体" w:eastAsia="宋体" w:cs="Times New Roman"/>
          <w:sz w:val="24"/>
          <w:szCs w:val="24"/>
        </w:rPr>
        <w:t>，</w:t>
      </w:r>
      <w:r>
        <w:rPr>
          <w:rFonts w:hint="eastAsia" w:ascii="宋体" w:hAnsi="宋体" w:eastAsia="宋体" w:cs="Times New Roman"/>
          <w:sz w:val="24"/>
          <w:szCs w:val="24"/>
        </w:rPr>
        <w:t>投标方还应提供该产品的鉴定证书。</w:t>
      </w:r>
    </w:p>
    <w:p w14:paraId="3BFEA76E">
      <w:pPr>
        <w:pStyle w:val="16"/>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4）投标方应保证制造过程中的所有工艺、材料试验等</w:t>
      </w:r>
      <w:r>
        <w:rPr>
          <w:rFonts w:ascii="宋体" w:hAnsi="宋体" w:eastAsia="宋体" w:cs="Times New Roman"/>
          <w:sz w:val="24"/>
          <w:szCs w:val="24"/>
        </w:rPr>
        <w:t>（</w:t>
      </w:r>
      <w:r>
        <w:rPr>
          <w:rFonts w:hint="eastAsia" w:ascii="宋体" w:hAnsi="宋体" w:eastAsia="宋体" w:cs="Times New Roman"/>
          <w:sz w:val="24"/>
          <w:szCs w:val="24"/>
        </w:rPr>
        <w:t>包括投标方的外购件在内</w:t>
      </w:r>
      <w:r>
        <w:rPr>
          <w:rFonts w:ascii="宋体" w:hAnsi="宋体" w:eastAsia="宋体" w:cs="Times New Roman"/>
          <w:sz w:val="24"/>
          <w:szCs w:val="24"/>
        </w:rPr>
        <w:t>）</w:t>
      </w:r>
      <w:r>
        <w:rPr>
          <w:rFonts w:hint="eastAsia" w:ascii="宋体" w:hAnsi="宋体" w:eastAsia="宋体" w:cs="Times New Roman"/>
          <w:sz w:val="24"/>
          <w:szCs w:val="24"/>
        </w:rPr>
        <w:t>均应符合本标准的规定。若招标方根据运行经验指定投标方提供某种外购零部件</w:t>
      </w:r>
      <w:r>
        <w:rPr>
          <w:rFonts w:ascii="宋体" w:hAnsi="宋体" w:eastAsia="宋体" w:cs="Times New Roman"/>
          <w:sz w:val="24"/>
          <w:szCs w:val="24"/>
        </w:rPr>
        <w:t>，</w:t>
      </w:r>
      <w:r>
        <w:rPr>
          <w:rFonts w:hint="eastAsia" w:ascii="宋体" w:hAnsi="宋体" w:eastAsia="宋体" w:cs="Times New Roman"/>
          <w:sz w:val="24"/>
          <w:szCs w:val="24"/>
        </w:rPr>
        <w:t>投标方应积极配合。</w:t>
      </w:r>
    </w:p>
    <w:p w14:paraId="0B6F3032">
      <w:pPr>
        <w:pStyle w:val="16"/>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5）附属及配套设备必须满足有关行业标准的要求</w:t>
      </w:r>
      <w:r>
        <w:rPr>
          <w:rFonts w:ascii="宋体" w:hAnsi="宋体" w:eastAsia="宋体" w:cs="Times New Roman"/>
          <w:sz w:val="24"/>
          <w:szCs w:val="24"/>
        </w:rPr>
        <w:t>，</w:t>
      </w:r>
      <w:r>
        <w:rPr>
          <w:rFonts w:hint="eastAsia" w:ascii="宋体" w:hAnsi="宋体" w:eastAsia="宋体" w:cs="Times New Roman"/>
          <w:sz w:val="24"/>
          <w:szCs w:val="24"/>
        </w:rPr>
        <w:t>并提供试验报告和产品合格证。</w:t>
      </w:r>
    </w:p>
    <w:p w14:paraId="2CCA0235">
      <w:pPr>
        <w:pStyle w:val="16"/>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6）投标方应有遵守本标准中各条款和工作项目的</w:t>
      </w:r>
      <w:r>
        <w:rPr>
          <w:rFonts w:ascii="宋体" w:hAnsi="宋体" w:eastAsia="宋体" w:cs="Times New Roman"/>
          <w:sz w:val="24"/>
          <w:szCs w:val="24"/>
        </w:rPr>
        <w:t>ISO900</w:t>
      </w:r>
      <w:r>
        <w:rPr>
          <w:rFonts w:hint="eastAsia" w:ascii="宋体" w:hAnsi="宋体" w:eastAsia="宋体" w:cs="Times New Roman"/>
          <w:sz w:val="24"/>
          <w:szCs w:val="24"/>
        </w:rPr>
        <w:t>0-</w:t>
      </w:r>
      <w:r>
        <w:rPr>
          <w:rFonts w:ascii="宋体" w:hAnsi="宋体" w:eastAsia="宋体" w:cs="Times New Roman"/>
          <w:sz w:val="24"/>
          <w:szCs w:val="24"/>
        </w:rPr>
        <w:t>GB/T1900</w:t>
      </w:r>
      <w:r>
        <w:rPr>
          <w:rFonts w:hint="eastAsia" w:ascii="宋体" w:hAnsi="宋体" w:eastAsia="宋体" w:cs="Times New Roman"/>
          <w:sz w:val="24"/>
          <w:szCs w:val="24"/>
        </w:rPr>
        <w:t>0质量保证体系</w:t>
      </w:r>
      <w:r>
        <w:rPr>
          <w:rFonts w:ascii="宋体" w:hAnsi="宋体" w:eastAsia="宋体" w:cs="Times New Roman"/>
          <w:sz w:val="24"/>
          <w:szCs w:val="24"/>
        </w:rPr>
        <w:t>，</w:t>
      </w:r>
      <w:r>
        <w:rPr>
          <w:rFonts w:hint="eastAsia" w:ascii="宋体" w:hAnsi="宋体" w:eastAsia="宋体" w:cs="Times New Roman"/>
          <w:sz w:val="24"/>
          <w:szCs w:val="24"/>
        </w:rPr>
        <w:t>该质量保证体系已经通过国家认证并在正常运转。</w:t>
      </w:r>
    </w:p>
    <w:p w14:paraId="75555283">
      <w:pPr>
        <w:pStyle w:val="16"/>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7）仪器到达用户所在地后,由投标方的技术人员前往现场进行仪器的安装、测试, 并免费对招标方技术人员进行软硬件操作、仪器的保养、日常维护等方面的培训。</w:t>
      </w:r>
    </w:p>
    <w:p w14:paraId="0AFB2CC5">
      <w:pPr>
        <w:pStyle w:val="16"/>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8）对仪器在质保期内出现的故障, 投标方人员在接到通知后应在2工作日内派技术人员到现场检查处理, 并立刻提出处理意见, 免费进行维修。</w:t>
      </w:r>
    </w:p>
    <w:p w14:paraId="69882316">
      <w:pPr>
        <w:pStyle w:val="16"/>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9）对于质保期已过的仪器, 厂家将负责终身维修。对于一般的故障, 处理时间15工作日内。对于严重的故障，将根据情况安排维修时间的长短。</w:t>
      </w:r>
    </w:p>
    <w:p w14:paraId="1C21CE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方正书宋简体">
    <w:altName w:val="宋体"/>
    <w:panose1 w:val="00000000000000000000"/>
    <w:charset w:val="86"/>
    <w:family w:val="auto"/>
    <w:pitch w:val="default"/>
    <w:sig w:usb0="00000000" w:usb1="00000000" w:usb2="00000010" w:usb3="00000000" w:csb0="00040000" w:csb1="00000000"/>
  </w:font>
  <w:font w:name="方正粗宋简体">
    <w:altName w:val="宋体"/>
    <w:panose1 w:val="00000000000000000000"/>
    <w:charset w:val="86"/>
    <w:family w:val="auto"/>
    <w:pitch w:val="default"/>
    <w:sig w:usb0="00000000" w:usb1="00000000" w:usb2="00000000" w:usb3="00000000" w:csb0="00040001" w:csb1="00000000"/>
  </w:font>
  <w:font w:name="文鼎CS大黑">
    <w:altName w:val="宋体"/>
    <w:panose1 w:val="00000000000000000000"/>
    <w:charset w:val="86"/>
    <w:family w:val="auto"/>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6A132E"/>
    <w:multiLevelType w:val="multilevel"/>
    <w:tmpl w:val="046A132E"/>
    <w:lvl w:ilvl="0" w:tentative="0">
      <w:start w:val="1"/>
      <w:numFmt w:val="decimal"/>
      <w:pStyle w:val="2"/>
      <w:suff w:val="space"/>
      <w:lvlText w:val="%1"/>
      <w:lvlJc w:val="left"/>
      <w:pPr>
        <w:ind w:left="0" w:firstLine="0"/>
      </w:pPr>
      <w:rPr>
        <w:rFonts w:hint="default" w:ascii="Times New Roman" w:hAnsi="Times New Roman" w:eastAsia="宋体" w:cs="Times New Roman"/>
        <w:b/>
        <w:i w:val="0"/>
        <w:color w:val="auto"/>
        <w:sz w:val="21"/>
      </w:rPr>
    </w:lvl>
    <w:lvl w:ilvl="1" w:tentative="0">
      <w:start w:val="2"/>
      <w:numFmt w:val="decimal"/>
      <w:pStyle w:val="3"/>
      <w:suff w:val="space"/>
      <w:lvlText w:val="%1.%2"/>
      <w:lvlJc w:val="left"/>
      <w:pPr>
        <w:ind w:left="1134" w:firstLine="0"/>
      </w:pPr>
      <w:rPr>
        <w:rFonts w:hint="default" w:ascii="Times New Roman" w:hAnsi="Times New Roman" w:eastAsia="宋体" w:cs="Times New Roman"/>
        <w:b w:val="0"/>
        <w:i w:val="0"/>
        <w:sz w:val="21"/>
      </w:rPr>
    </w:lvl>
    <w:lvl w:ilvl="2" w:tentative="0">
      <w:start w:val="12"/>
      <w:numFmt w:val="decimal"/>
      <w:suff w:val="space"/>
      <w:lvlText w:val="%1.%2.%3 "/>
      <w:lvlJc w:val="left"/>
      <w:pPr>
        <w:ind w:left="360" w:firstLine="0"/>
      </w:pPr>
      <w:rPr>
        <w:rFonts w:hint="eastAsia" w:ascii="黑体" w:hAnsi="黑体" w:eastAsia="黑体" w:cs="Times New Roman"/>
        <w:b w:val="0"/>
        <w:bCs w:val="0"/>
        <w:i w:val="0"/>
        <w:iCs w:val="0"/>
        <w:caps w:val="0"/>
        <w:smallCaps w:val="0"/>
        <w:strike w:val="0"/>
        <w:dstrike w:val="0"/>
        <w:vanish w:val="0"/>
        <w:color w:val="auto"/>
        <w:spacing w:val="0"/>
        <w:w w:val="100"/>
        <w:kern w:val="2"/>
        <w:position w:val="0"/>
        <w:sz w:val="21"/>
        <w:u w:val="none"/>
        <w:vertAlign w:val="baseline"/>
      </w:rPr>
    </w:lvl>
    <w:lvl w:ilvl="3" w:tentative="0">
      <w:start w:val="1"/>
      <w:numFmt w:val="decimal"/>
      <w:suff w:val="space"/>
      <w:lvlText w:val="%1.%2.%3.%4 "/>
      <w:lvlJc w:val="left"/>
      <w:pPr>
        <w:ind w:left="0" w:firstLine="0"/>
      </w:pPr>
      <w:rPr>
        <w:rFonts w:hint="eastAsia" w:ascii="宋体" w:hAnsi="宋体" w:eastAsia="宋体" w:cs="Times New Roman"/>
        <w:b w:val="0"/>
        <w:bCs w:val="0"/>
        <w:i w:val="0"/>
        <w:iCs w:val="0"/>
        <w:caps w:val="0"/>
        <w:smallCaps w:val="0"/>
        <w:strike w:val="0"/>
        <w:dstrike w:val="0"/>
        <w:vanish w:val="0"/>
        <w:color w:val="auto"/>
        <w:spacing w:val="0"/>
        <w:w w:val="100"/>
        <w:kern w:val="2"/>
        <w:position w:val="0"/>
        <w:sz w:val="21"/>
        <w:szCs w:val="21"/>
        <w:u w:val="none"/>
        <w:vertAlign w:val="baseline"/>
        <w:lang w:val="en-US" w:eastAsia="zh-CN" w:bidi="ar-SA"/>
      </w:rPr>
    </w:lvl>
    <w:lvl w:ilvl="4" w:tentative="0">
      <w:start w:val="1"/>
      <w:numFmt w:val="decimal"/>
      <w:lvlRestart w:val="0"/>
      <w:suff w:val="space"/>
      <w:lvlText w:val="%1.%2.%3.%4.%5"/>
      <w:lvlJc w:val="left"/>
      <w:pPr>
        <w:ind w:left="-180" w:firstLine="0"/>
      </w:pPr>
    </w:lvl>
    <w:lvl w:ilvl="5" w:tentative="0">
      <w:start w:val="1"/>
      <w:numFmt w:val="decimal"/>
      <w:lvlText w:val="%1.%2.%3.%4.%5.%6"/>
      <w:lvlJc w:val="left"/>
      <w:pPr>
        <w:tabs>
          <w:tab w:val="left" w:pos="3746"/>
        </w:tabs>
        <w:ind w:left="3080" w:hanging="1134"/>
      </w:pPr>
    </w:lvl>
    <w:lvl w:ilvl="6" w:tentative="0">
      <w:start w:val="1"/>
      <w:numFmt w:val="decimal"/>
      <w:lvlText w:val="%1.%2.%3.%4.%5.%6.%7"/>
      <w:lvlJc w:val="left"/>
      <w:pPr>
        <w:tabs>
          <w:tab w:val="left" w:pos="4531"/>
        </w:tabs>
        <w:ind w:left="3647" w:hanging="1276"/>
      </w:pPr>
    </w:lvl>
    <w:lvl w:ilvl="7" w:tentative="0">
      <w:start w:val="1"/>
      <w:numFmt w:val="decimal"/>
      <w:lvlText w:val="%1.%2.%3.%4.%5.%6.%7.%8"/>
      <w:lvlJc w:val="left"/>
      <w:pPr>
        <w:tabs>
          <w:tab w:val="left" w:pos="5316"/>
        </w:tabs>
        <w:ind w:left="4214" w:hanging="1418"/>
      </w:pPr>
    </w:lvl>
    <w:lvl w:ilvl="8" w:tentative="0">
      <w:start w:val="1"/>
      <w:numFmt w:val="decimal"/>
      <w:lvlText w:val="%1.%2.%3.%4.%5.%6.%7.%8.%9"/>
      <w:lvlJc w:val="left"/>
      <w:pPr>
        <w:tabs>
          <w:tab w:val="left" w:pos="6102"/>
        </w:tabs>
        <w:ind w:left="4922" w:hanging="1700"/>
      </w:pPr>
    </w:lvl>
  </w:abstractNum>
  <w:num w:numId="1">
    <w:abstractNumId w:val="0"/>
    <w:lvlOverride w:ilvl="0">
      <w:startOverride w:val="1"/>
    </w:lvlOverride>
    <w:lvlOverride w:ilvl="1">
      <w:startOverride w:val="2"/>
    </w:lvlOverride>
    <w:lvlOverride w:ilvl="2">
      <w:startOverride w:val="1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VhYWY3NGQ4YWJkNDhjODEzNmE1MGNkYjEyOWI5MWQifQ=="/>
  </w:docVars>
  <w:rsids>
    <w:rsidRoot w:val="586447C8"/>
    <w:rsid w:val="00004209"/>
    <w:rsid w:val="00041435"/>
    <w:rsid w:val="00084244"/>
    <w:rsid w:val="00117CDB"/>
    <w:rsid w:val="001256FC"/>
    <w:rsid w:val="00126128"/>
    <w:rsid w:val="0019152E"/>
    <w:rsid w:val="001B29F1"/>
    <w:rsid w:val="002D0866"/>
    <w:rsid w:val="002D661B"/>
    <w:rsid w:val="002E5871"/>
    <w:rsid w:val="003449E6"/>
    <w:rsid w:val="00372AAD"/>
    <w:rsid w:val="003A2F56"/>
    <w:rsid w:val="003C6243"/>
    <w:rsid w:val="003F05C4"/>
    <w:rsid w:val="00410CFA"/>
    <w:rsid w:val="00471E1F"/>
    <w:rsid w:val="00472E59"/>
    <w:rsid w:val="004A62FD"/>
    <w:rsid w:val="00526C92"/>
    <w:rsid w:val="00554C22"/>
    <w:rsid w:val="00566F36"/>
    <w:rsid w:val="005B356D"/>
    <w:rsid w:val="006401D0"/>
    <w:rsid w:val="0065473A"/>
    <w:rsid w:val="007307E3"/>
    <w:rsid w:val="007428BD"/>
    <w:rsid w:val="007B4421"/>
    <w:rsid w:val="00811F39"/>
    <w:rsid w:val="00867604"/>
    <w:rsid w:val="008759D9"/>
    <w:rsid w:val="00883242"/>
    <w:rsid w:val="008950B6"/>
    <w:rsid w:val="008B08D0"/>
    <w:rsid w:val="008F0A2F"/>
    <w:rsid w:val="00975B80"/>
    <w:rsid w:val="009A7E9E"/>
    <w:rsid w:val="00A16ECE"/>
    <w:rsid w:val="00A3117E"/>
    <w:rsid w:val="00A50339"/>
    <w:rsid w:val="00AA748C"/>
    <w:rsid w:val="00AB17C6"/>
    <w:rsid w:val="00BA61D6"/>
    <w:rsid w:val="00BD1967"/>
    <w:rsid w:val="00C40E6D"/>
    <w:rsid w:val="00C62B1C"/>
    <w:rsid w:val="00C704F5"/>
    <w:rsid w:val="00CB696E"/>
    <w:rsid w:val="00CF441A"/>
    <w:rsid w:val="00D85B19"/>
    <w:rsid w:val="00E51010"/>
    <w:rsid w:val="00E5798F"/>
    <w:rsid w:val="00E61FC3"/>
    <w:rsid w:val="00F06391"/>
    <w:rsid w:val="00F14A67"/>
    <w:rsid w:val="00FA7ED8"/>
    <w:rsid w:val="00FC4B30"/>
    <w:rsid w:val="018511B5"/>
    <w:rsid w:val="03824C3E"/>
    <w:rsid w:val="05D3081E"/>
    <w:rsid w:val="081B72DE"/>
    <w:rsid w:val="08BB5CE2"/>
    <w:rsid w:val="08E81855"/>
    <w:rsid w:val="09050B3F"/>
    <w:rsid w:val="09235B25"/>
    <w:rsid w:val="0A0B6D13"/>
    <w:rsid w:val="0B2125DC"/>
    <w:rsid w:val="0C2A4705"/>
    <w:rsid w:val="116E2B13"/>
    <w:rsid w:val="146441A4"/>
    <w:rsid w:val="161E13D8"/>
    <w:rsid w:val="175120CE"/>
    <w:rsid w:val="18C576E8"/>
    <w:rsid w:val="18D3325C"/>
    <w:rsid w:val="1B4B17D0"/>
    <w:rsid w:val="1E146F1C"/>
    <w:rsid w:val="20E7066F"/>
    <w:rsid w:val="215A065C"/>
    <w:rsid w:val="22DD2C98"/>
    <w:rsid w:val="260F468B"/>
    <w:rsid w:val="278C33BA"/>
    <w:rsid w:val="28E03E9F"/>
    <w:rsid w:val="2A5F0639"/>
    <w:rsid w:val="2C3C1E27"/>
    <w:rsid w:val="2C5203AD"/>
    <w:rsid w:val="2DBB277A"/>
    <w:rsid w:val="31FD7870"/>
    <w:rsid w:val="349B2EF9"/>
    <w:rsid w:val="399D5FF7"/>
    <w:rsid w:val="39E42606"/>
    <w:rsid w:val="3E9B5ED6"/>
    <w:rsid w:val="40671854"/>
    <w:rsid w:val="41401527"/>
    <w:rsid w:val="45505AB1"/>
    <w:rsid w:val="4F091D26"/>
    <w:rsid w:val="50760593"/>
    <w:rsid w:val="509766A1"/>
    <w:rsid w:val="50B50357"/>
    <w:rsid w:val="586447C8"/>
    <w:rsid w:val="59881302"/>
    <w:rsid w:val="59E129B6"/>
    <w:rsid w:val="5D8C0572"/>
    <w:rsid w:val="5E5B3086"/>
    <w:rsid w:val="61B33ECC"/>
    <w:rsid w:val="6708399D"/>
    <w:rsid w:val="693916D0"/>
    <w:rsid w:val="6C314D81"/>
    <w:rsid w:val="6D6837BD"/>
    <w:rsid w:val="6DE250BD"/>
    <w:rsid w:val="6E991ADE"/>
    <w:rsid w:val="71D26A78"/>
    <w:rsid w:val="725D00E0"/>
    <w:rsid w:val="78782D79"/>
    <w:rsid w:val="7BF32717"/>
    <w:rsid w:val="7CDA1373"/>
    <w:rsid w:val="7F0F609B"/>
    <w:rsid w:val="7F2D7CE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autoRedefine/>
    <w:qFormat/>
    <w:uiPriority w:val="0"/>
    <w:pPr>
      <w:keepNext/>
      <w:keepLines/>
      <w:numPr>
        <w:ilvl w:val="0"/>
        <w:numId w:val="1"/>
      </w:numPr>
      <w:snapToGrid w:val="0"/>
      <w:spacing w:beforeLines="100" w:line="360" w:lineRule="auto"/>
      <w:outlineLvl w:val="0"/>
    </w:pPr>
    <w:rPr>
      <w:rFonts w:ascii="宋体" w:hAnsi="Times New Roman" w:eastAsia="宋体" w:cs="宋体"/>
      <w:b/>
      <w:bCs/>
      <w:kern w:val="44"/>
      <w:szCs w:val="21"/>
    </w:rPr>
  </w:style>
  <w:style w:type="paragraph" w:styleId="3">
    <w:name w:val="heading 2"/>
    <w:basedOn w:val="1"/>
    <w:next w:val="1"/>
    <w:autoRedefine/>
    <w:unhideWhenUsed/>
    <w:qFormat/>
    <w:uiPriority w:val="0"/>
    <w:pPr>
      <w:keepLines/>
      <w:numPr>
        <w:ilvl w:val="1"/>
        <w:numId w:val="1"/>
      </w:numPr>
      <w:adjustRightInd w:val="0"/>
      <w:snapToGrid w:val="0"/>
      <w:spacing w:line="360" w:lineRule="auto"/>
      <w:outlineLvl w:val="1"/>
    </w:pPr>
    <w:rPr>
      <w:rFonts w:ascii="宋体" w:hAnsi="Times New Roman" w:eastAsia="宋体" w:cs="宋体"/>
      <w:bCs/>
      <w:szCs w:val="21"/>
    </w:rPr>
  </w:style>
  <w:style w:type="paragraph" w:styleId="4">
    <w:name w:val="heading 4"/>
    <w:basedOn w:val="1"/>
    <w:next w:val="1"/>
    <w:link w:val="22"/>
    <w:autoRedefine/>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4">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5">
    <w:name w:val="annotation text"/>
    <w:basedOn w:val="1"/>
    <w:autoRedefine/>
    <w:semiHidden/>
    <w:qFormat/>
    <w:uiPriority w:val="0"/>
    <w:pPr>
      <w:jc w:val="left"/>
    </w:pPr>
  </w:style>
  <w:style w:type="paragraph" w:styleId="6">
    <w:name w:val="Plain Text"/>
    <w:basedOn w:val="1"/>
    <w:autoRedefine/>
    <w:qFormat/>
    <w:uiPriority w:val="0"/>
    <w:rPr>
      <w:rFonts w:ascii="宋体" w:hAnsi="Courier New" w:eastAsia="宋体" w:cs="Times New Roman"/>
      <w:szCs w:val="24"/>
    </w:rPr>
  </w:style>
  <w:style w:type="paragraph" w:styleId="7">
    <w:name w:val="Balloon Text"/>
    <w:basedOn w:val="1"/>
    <w:link w:val="21"/>
    <w:autoRedefine/>
    <w:qFormat/>
    <w:uiPriority w:val="0"/>
    <w:rPr>
      <w:sz w:val="18"/>
      <w:szCs w:val="18"/>
    </w:rPr>
  </w:style>
  <w:style w:type="paragraph" w:styleId="8">
    <w:name w:val="footer"/>
    <w:basedOn w:val="1"/>
    <w:link w:val="20"/>
    <w:autoRedefine/>
    <w:qFormat/>
    <w:uiPriority w:val="0"/>
    <w:pPr>
      <w:tabs>
        <w:tab w:val="center" w:pos="4153"/>
        <w:tab w:val="right" w:pos="8306"/>
      </w:tabs>
      <w:snapToGrid w:val="0"/>
      <w:jc w:val="left"/>
    </w:pPr>
    <w:rPr>
      <w:sz w:val="18"/>
      <w:szCs w:val="18"/>
    </w:rPr>
  </w:style>
  <w:style w:type="paragraph" w:styleId="9">
    <w:name w:val="header"/>
    <w:basedOn w:val="1"/>
    <w:link w:val="19"/>
    <w:autoRedefine/>
    <w:qFormat/>
    <w:uiPriority w:val="0"/>
    <w:pPr>
      <w:pBdr>
        <w:bottom w:val="single" w:color="auto" w:sz="6" w:space="1"/>
      </w:pBdr>
      <w:tabs>
        <w:tab w:val="center" w:pos="4153"/>
        <w:tab w:val="right" w:pos="8306"/>
      </w:tabs>
      <w:snapToGrid w:val="0"/>
      <w:jc w:val="center"/>
    </w:pPr>
    <w:rPr>
      <w:sz w:val="18"/>
      <w:szCs w:val="18"/>
    </w:rPr>
  </w:style>
  <w:style w:type="paragraph" w:styleId="10">
    <w:name w:val="toc 1"/>
    <w:basedOn w:val="1"/>
    <w:next w:val="1"/>
    <w:autoRedefine/>
    <w:qFormat/>
    <w:uiPriority w:val="39"/>
    <w:pPr>
      <w:spacing w:before="120" w:after="120"/>
      <w:jc w:val="left"/>
    </w:pPr>
    <w:rPr>
      <w:rFonts w:ascii="Times New Roman" w:hAnsi="Times New Roman" w:eastAsia="宋体" w:cs="Times New Roman"/>
      <w:b/>
      <w:bCs/>
      <w:caps/>
      <w:sz w:val="20"/>
      <w:szCs w:val="20"/>
    </w:rPr>
  </w:style>
  <w:style w:type="paragraph" w:styleId="11">
    <w:name w:val="toc 2"/>
    <w:basedOn w:val="1"/>
    <w:next w:val="1"/>
    <w:autoRedefine/>
    <w:qFormat/>
    <w:uiPriority w:val="39"/>
    <w:pPr>
      <w:tabs>
        <w:tab w:val="left" w:pos="900"/>
        <w:tab w:val="right" w:leader="dot" w:pos="8296"/>
      </w:tabs>
      <w:ind w:left="420" w:leftChars="200"/>
    </w:pPr>
    <w:rPr>
      <w:rFonts w:ascii="Times New Roman" w:hAnsi="Times New Roman" w:eastAsia="宋体" w:cs="Times New Roman"/>
      <w:szCs w:val="24"/>
    </w:rPr>
  </w:style>
  <w:style w:type="paragraph" w:styleId="12">
    <w:name w:val="Normal (Web)"/>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character" w:styleId="15">
    <w:name w:val="Hyperlink"/>
    <w:qFormat/>
    <w:uiPriority w:val="99"/>
    <w:rPr>
      <w:color w:val="0000FF"/>
      <w:u w:val="single"/>
    </w:rPr>
  </w:style>
  <w:style w:type="paragraph" w:customStyle="1" w:styleId="16">
    <w:name w:val="首行缩进"/>
    <w:basedOn w:val="1"/>
    <w:autoRedefine/>
    <w:qFormat/>
    <w:uiPriority w:val="0"/>
    <w:pPr>
      <w:spacing w:line="300" w:lineRule="auto"/>
      <w:ind w:firstLine="420" w:firstLineChars="200"/>
    </w:pPr>
    <w:rPr>
      <w:rFonts w:ascii="方正书宋简体" w:eastAsia="方正书宋简体" w:cs="宋体"/>
    </w:rPr>
  </w:style>
  <w:style w:type="paragraph" w:customStyle="1" w:styleId="17">
    <w:name w:val="段"/>
    <w:autoRedefine/>
    <w:qFormat/>
    <w:uiPriority w:val="0"/>
    <w:pPr>
      <w:ind w:firstLine="200" w:firstLineChars="200"/>
      <w:jc w:val="both"/>
    </w:pPr>
    <w:rPr>
      <w:rFonts w:ascii="宋体" w:hAnsi="Times New Roman" w:eastAsia="宋体" w:cs="Times New Roman"/>
      <w:sz w:val="21"/>
      <w:lang w:val="en-US" w:eastAsia="zh-CN" w:bidi="ar-SA"/>
    </w:rPr>
  </w:style>
  <w:style w:type="paragraph" w:customStyle="1" w:styleId="18">
    <w:name w:val="列表段落1"/>
    <w:basedOn w:val="1"/>
    <w:autoRedefine/>
    <w:qFormat/>
    <w:uiPriority w:val="34"/>
    <w:pPr>
      <w:ind w:firstLine="420" w:firstLineChars="200"/>
    </w:pPr>
    <w:rPr>
      <w:rFonts w:ascii="Times New Roman" w:hAnsi="Times New Roman" w:eastAsia="宋体" w:cs="Times New Roman"/>
      <w:szCs w:val="20"/>
    </w:rPr>
  </w:style>
  <w:style w:type="character" w:customStyle="1" w:styleId="19">
    <w:name w:val="页眉 字符"/>
    <w:basedOn w:val="14"/>
    <w:link w:val="9"/>
    <w:autoRedefine/>
    <w:qFormat/>
    <w:uiPriority w:val="0"/>
    <w:rPr>
      <w:kern w:val="2"/>
      <w:sz w:val="18"/>
      <w:szCs w:val="18"/>
    </w:rPr>
  </w:style>
  <w:style w:type="character" w:customStyle="1" w:styleId="20">
    <w:name w:val="页脚 字符"/>
    <w:basedOn w:val="14"/>
    <w:link w:val="8"/>
    <w:qFormat/>
    <w:uiPriority w:val="0"/>
    <w:rPr>
      <w:kern w:val="2"/>
      <w:sz w:val="18"/>
      <w:szCs w:val="18"/>
    </w:rPr>
  </w:style>
  <w:style w:type="character" w:customStyle="1" w:styleId="21">
    <w:name w:val="批注框文本 字符"/>
    <w:basedOn w:val="14"/>
    <w:link w:val="7"/>
    <w:autoRedefine/>
    <w:qFormat/>
    <w:uiPriority w:val="0"/>
    <w:rPr>
      <w:kern w:val="2"/>
      <w:sz w:val="18"/>
      <w:szCs w:val="18"/>
    </w:rPr>
  </w:style>
  <w:style w:type="character" w:customStyle="1" w:styleId="22">
    <w:name w:val="标题 4 字符"/>
    <w:basedOn w:val="14"/>
    <w:link w:val="4"/>
    <w:autoRedefine/>
    <w:semiHidden/>
    <w:qFormat/>
    <w:uiPriority w:val="0"/>
    <w:rPr>
      <w:rFonts w:asciiTheme="majorHAnsi" w:hAnsiTheme="majorHAnsi" w:eastAsiaTheme="majorEastAsia" w:cstheme="majorBidi"/>
      <w:b/>
      <w:bCs/>
      <w:kern w:val="2"/>
      <w:sz w:val="28"/>
      <w:szCs w:val="28"/>
    </w:rPr>
  </w:style>
  <w:style w:type="paragraph" w:styleId="23">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1</Company>
  <Pages>12</Pages>
  <Words>3473</Words>
  <Characters>3820</Characters>
  <Lines>366</Lines>
  <Paragraphs>384</Paragraphs>
  <TotalTime>1</TotalTime>
  <ScaleCrop>false</ScaleCrop>
  <LinksUpToDate>false</LinksUpToDate>
  <CharactersWithSpaces>3919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2020-05-25T03:15:00Z</dcterms:created>
  <dc:creator>徐启源</dc:creator>
  <cp:lastModifiedBy>何</cp:lastModifiedBy>
  <dcterms:modified xsi:type="dcterms:W3CDTF">2026-05-28T08:18:37Z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3AD45851735C413B8F4B6FDB6A9A241A_13</vt:lpwstr>
  </property>
  <property fmtid="{D5CDD505-2E9C-101B-9397-08002B2CF9AE}" pid="4" name="KSOTemplateDocerSaveRecord">
    <vt:lpwstr>eyJoZGlkIjoiNmUxYTYyN2Q2OGNlODIwZmVhNTE1OTNmMmJhYTRjMjkiLCJ1c2VySWQiOiIxNzgwNjE0MzgxIn0=</vt:lpwstr>
  </property>
</Properties>
</file>