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bookmarkEnd w:id="3"/>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sJOgbaAAAACAEAAA8AAAAAAAAAAQAgAAAAIgAAAGRycy9kb3ducmV2Lnht&#10;bFBLAQIUABQAAAAIAIdO4kC4UwoM9wEAAMkDAAAOAAAAAAAAAAEAIAAAACkBAABkcnMvZTJvRG9j&#10;LnhtbFBLBQYAAAAABgAGAFkBAACS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Fvq+adoAAAAMAQAADwAAAAAAAAABACAAAAAiAAAAZHJz&#10;L2Rvd25yZXYueG1sUEsBAhQAFAAAAAgAh07iQMojjAQCAgAA1gMAAA4AAAAAAAAAAQAgAAAAKQEA&#10;AGRycy9lMm9Eb2MueG1sUEsFBgAAAAAGAAYAWQEAAJ0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kern w:val="2"/>
          <w:sz w:val="36"/>
          <w:szCs w:val="36"/>
          <w:highlight w:val="none"/>
          <w:u w:val="none"/>
          <w:lang w:val="zh-CN" w:eastAsia="zh-CN" w:bidi="ar-SA"/>
        </w:rPr>
      </w:pPr>
      <w:bookmarkStart w:id="0" w:name="_Toc349031717"/>
      <w:r>
        <w:rPr>
          <w:rFonts w:hint="eastAsia" w:ascii="黑体" w:hAnsi="黑体" w:eastAsia="黑体" w:cs="宋体"/>
          <w:b/>
          <w:color w:val="auto"/>
          <w:kern w:val="2"/>
          <w:sz w:val="36"/>
          <w:szCs w:val="36"/>
          <w:highlight w:val="none"/>
          <w:u w:val="none"/>
          <w:lang w:val="zh-CN" w:eastAsia="zh-CN" w:bidi="ar-SA"/>
        </w:rPr>
        <w:t>2026年曲靖局光控换流阀TVM板监测功能不拆线测试仪器研制</w: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r>
        <w:rPr>
          <w:rFonts w:hint="eastAsia" w:ascii="黑体" w:hAnsi="黑体" w:eastAsia="黑体" w:cs="宋体"/>
          <w:b/>
          <w:color w:val="auto"/>
          <w:kern w:val="2"/>
          <w:sz w:val="36"/>
          <w:szCs w:val="36"/>
          <w:highlight w:val="none"/>
          <w:u w:val="none"/>
          <w:lang w:val="zh-CN" w:eastAsia="zh-CN" w:bidi="ar-SA"/>
        </w:rPr>
        <w:t>职创技术服务零星采购项目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目前超高压直流站点在运换流阀分为光控阀和电控阀，光控阀监测板卡为TVM板，通过晶闸管级阻尼回路取能后监测晶闸管运行时正向电压建立、反向电压建立、BOD三种状态并输出三种不同宽度脉冲，最终转换为光信号传输至阀控系统。2024年至2025年，牛寨换流站、普洱换流站连续发生因TVM板卡功能异常导致阀控系统误发跳闸指令造成直流闭锁的事件，通过进一步分析，故障原因为板卡老化监测功能故障，按长期运维策略需定期开展板卡功能检测，更换故障板卡，防患于未然，由于板卡数量多、作业空间有限、停电周期短等因素，板卡全检主要存在以下几点问题：一是现场板卡数量多（牛寨站双回四极3744块），检修工期紧，作业全程为高空作业且作业空间狭小，作业费时费力；二是现有测试仪器仅能测试TVM板反向电压建立监测功能，无法测试板卡正向电压建立监测功能；三是现有检测手段需将TVM板连接光纤拔下后接入测试仪光纤，存在频繁拔插损坏板卡，光纤折断、污染等问题。为解决光控换流阀TVM板监测功能检测过程中存在的问题，提高作业效率及安全性，拟针对光控换流阀TVM设计制作不拆线监测功能检测仪器。</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关于下达曲靖局2026年第一批自主立项职工技术创新项目的通知</w:t>
      </w:r>
      <w:r>
        <w:rPr>
          <w:rFonts w:hint="eastAsia" w:ascii="宋体" w:hAnsi="宋体" w:cs="宋体"/>
          <w:color w:val="auto"/>
          <w:sz w:val="28"/>
          <w:szCs w:val="28"/>
          <w:highlight w:val="none"/>
          <w:lang w:val="en-US"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2"/>
        <w:ind w:firstLine="560" w:firstLineChars="200"/>
        <w:jc w:val="both"/>
        <w:rPr>
          <w:rFonts w:hint="default" w:ascii="宋体" w:hAnsi="宋体" w:eastAsia="宋体" w:cs="宋体"/>
          <w:b w:val="0"/>
          <w:bCs w:val="0"/>
          <w:color w:val="auto"/>
          <w:kern w:val="2"/>
          <w:sz w:val="28"/>
          <w:szCs w:val="28"/>
          <w:highlight w:val="none"/>
          <w:u w:val="single"/>
          <w:lang w:val="en-US" w:eastAsia="zh-CN" w:bidi="ar-SA"/>
        </w:rPr>
      </w:pPr>
      <w:r>
        <w:rPr>
          <w:rFonts w:hint="eastAsia" w:ascii="宋体" w:hAnsi="宋体" w:eastAsia="宋体" w:cs="宋体"/>
          <w:b w:val="0"/>
          <w:bCs w:val="0"/>
          <w:color w:val="auto"/>
          <w:kern w:val="2"/>
          <w:sz w:val="28"/>
          <w:szCs w:val="28"/>
          <w:highlight w:val="none"/>
          <w:u w:val="none"/>
          <w:lang w:val="en-US" w:eastAsia="zh-CN" w:bidi="ar-SA"/>
        </w:rPr>
        <w:t>2.1实施内容：</w:t>
      </w:r>
      <w:r>
        <w:rPr>
          <w:rFonts w:hint="eastAsia" w:ascii="宋体" w:hAnsi="宋体" w:eastAsia="宋体" w:cs="宋体"/>
          <w:b w:val="0"/>
          <w:bCs w:val="0"/>
          <w:color w:val="auto"/>
          <w:kern w:val="2"/>
          <w:sz w:val="28"/>
          <w:szCs w:val="28"/>
          <w:highlight w:val="none"/>
          <w:u w:val="single"/>
          <w:lang w:val="en-US" w:eastAsia="zh-CN" w:bidi="ar-SA"/>
        </w:rPr>
        <w:t>研制光控换流阀TVM板监测功能不拆线检测仪器1套，仪器需具备在不拆现场接线的情况下完成TVM板正向电压建立脉冲、反向电压建立脉冲宽度测量并显示具体数值。编制操作手册，明确仪器接线、测试作业的步骤流程，完成研制仪器第三方性能检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w:t>
      </w:r>
      <w:r>
        <w:rPr>
          <w:rFonts w:hint="eastAsia" w:ascii="宋体" w:hAnsi="宋体" w:cs="宋体"/>
          <w:color w:val="auto"/>
          <w:sz w:val="28"/>
          <w:szCs w:val="28"/>
          <w:highlight w:val="none"/>
          <w:u w:val="single"/>
          <w:lang w:val="en-US" w:eastAsia="zh-CN"/>
        </w:rPr>
        <w:t>±500kV牛寨换流站</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自合同约定之日起至2026年12月30日，实际服务时间以采购方安排为准。</w:t>
      </w:r>
    </w:p>
    <w:p>
      <w:pPr>
        <w:pStyle w:val="7"/>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8"/>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编制光控换流阀TVM板监测功能不拆线检测仪器设计方案，研制测试仪器。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（2）该</w:t>
            </w:r>
            <w:r>
              <w:rPr>
                <w:rFonts w:hint="eastAsia" w:ascii="宋体" w:hAnsi="宋体" w:cs="Times New Roman"/>
                <w:color w:val="auto"/>
                <w:sz w:val="24"/>
                <w:highlight w:val="none"/>
                <w:lang w:val="en-US" w:eastAsia="zh-CN"/>
              </w:rPr>
              <w:t>仪器</w:t>
            </w:r>
            <w:r>
              <w:rPr>
                <w:rFonts w:hint="eastAsia" w:ascii="宋体" w:hAnsi="宋体" w:eastAsia="宋体" w:cs="Times New Roman"/>
                <w:color w:val="auto"/>
                <w:sz w:val="24"/>
                <w:highlight w:val="none"/>
              </w:rPr>
              <w:t>应满足以下</w:t>
            </w:r>
            <w:r>
              <w:rPr>
                <w:rFonts w:hint="eastAsia" w:ascii="宋体" w:hAnsi="宋体" w:cs="Times New Roman"/>
                <w:color w:val="auto"/>
                <w:sz w:val="24"/>
                <w:highlight w:val="none"/>
                <w:lang w:val="en-US" w:eastAsia="zh-CN"/>
              </w:rPr>
              <w:t>要求</w:t>
            </w:r>
            <w:r>
              <w:rPr>
                <w:rFonts w:hint="eastAsia" w:ascii="宋体" w:hAnsi="宋体" w:eastAsia="宋体" w:cs="Times New Roman"/>
                <w:color w:val="auto"/>
                <w:sz w:val="24"/>
                <w:highlight w:val="none"/>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240" w:firstLineChars="100"/>
              <w:textAlignment w:val="auto"/>
              <w:rPr>
                <w:rFonts w:hint="default"/>
                <w:lang w:val="en-US" w:eastAsia="zh-CN"/>
              </w:rPr>
            </w:pPr>
            <w:r>
              <w:rPr>
                <w:rFonts w:hint="eastAsia" w:ascii="宋体" w:hAnsi="宋体" w:eastAsia="宋体" w:cs="Times New Roman"/>
                <w:color w:val="auto"/>
                <w:sz w:val="24"/>
                <w:highlight w:val="none"/>
                <w:lang w:val="en-US" w:eastAsia="zh-CN"/>
              </w:rPr>
              <w:t>1）仪器需具备在不拆现场接线的情况下完成TVM板正向电压建立脉冲、反向电压建立脉冲宽度测量并显示具体数值，测量精度满足要求。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240" w:firstLineChars="1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2）仪器配套编制有操作手册，明确仪器接线、测试作业的步骤流程等说明文件。</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rPr>
              <w:t>（3）完成</w:t>
            </w:r>
            <w:r>
              <w:rPr>
                <w:rFonts w:hint="eastAsia" w:ascii="宋体" w:hAnsi="宋体" w:cs="Times New Roman"/>
                <w:color w:val="auto"/>
                <w:sz w:val="24"/>
                <w:highlight w:val="none"/>
                <w:lang w:val="en-US" w:eastAsia="zh-CN"/>
              </w:rPr>
              <w:t>仪器</w:t>
            </w:r>
            <w:r>
              <w:rPr>
                <w:rFonts w:hint="eastAsia" w:ascii="宋体" w:hAnsi="宋体" w:eastAsia="宋体" w:cs="Times New Roman"/>
                <w:color w:val="auto"/>
                <w:sz w:val="24"/>
                <w:highlight w:val="none"/>
              </w:rPr>
              <w:t>第三方性能检测。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3.技术服务质量要求及验收标准：研制的</w:t>
            </w:r>
            <w:r>
              <w:rPr>
                <w:rFonts w:hint="eastAsia" w:ascii="宋体" w:hAnsi="宋体" w:eastAsia="宋体" w:cs="Times New Roman"/>
                <w:color w:val="auto"/>
                <w:sz w:val="24"/>
                <w:highlight w:val="none"/>
                <w:lang w:val="en-US" w:eastAsia="zh-CN"/>
              </w:rPr>
              <w:t>光控换流阀TVM板监测功能不拆线检测仪</w:t>
            </w:r>
            <w:r>
              <w:rPr>
                <w:rFonts w:hint="eastAsia" w:ascii="宋体" w:hAnsi="宋体" w:eastAsia="宋体" w:cs="Times New Roman"/>
                <w:color w:val="auto"/>
                <w:sz w:val="24"/>
                <w:highlight w:val="none"/>
              </w:rPr>
              <w:t>满足现场使用要求，经现场验收合格。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7"/>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yellow"/>
              </w:rPr>
            </w:pPr>
            <w:r>
              <w:rPr>
                <w:rFonts w:hint="eastAsia" w:ascii="宋体" w:hAnsi="宋体" w:eastAsia="宋体"/>
                <w:sz w:val="24"/>
                <w:highlight w:val="none"/>
              </w:rPr>
              <w:t>②具有独立承担民事责任能力的事业单位或其他组织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7"/>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eastAsia="宋体"/>
                <w:lang w:val="en-US" w:eastAsia="zh-CN"/>
              </w:rPr>
            </w:pPr>
            <w:r>
              <w:rPr>
                <w:rFonts w:hint="eastAsia"/>
                <w:lang w:val="en-US" w:eastAsia="zh-CN"/>
              </w:rPr>
              <w:t>云南省昭通市盐津县牛寨乡牛寨换流站</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7"/>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7"/>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7"/>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7"/>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1"/>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1"/>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1"/>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7"/>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altName w:val="Malgun Gothic"/>
    <w:panose1 w:val="02030600000101010101"/>
    <w:charset w:val="81"/>
    <w:family w:val="roman"/>
    <w:pitch w:val="default"/>
    <w:sig w:usb0="00000000" w:usb1="00000000"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O7juh7FAQAAcQMAAA4AAAAAAAAAAQAgAAAAHgEAAGRycy9lMm9Eb2MueG1s&#10;UEsFBgAAAAAGAAYAWQEAAFUFA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iI6fjMQBAABxAwAADgAAAAAAAAABACAAAAAeAQAAZHJzL2Uyb0RvYy54bWxQ&#10;SwUGAAAAAAYABgBZAQAAVAU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OA47Q4VAgAAFgQAAA4AAAAAAAAA&#10;AQAgAAAAHwEAAGRycy9lMm9Eb2MueG1sUEsFBgAAAAAGAAYAWQEAAKYFA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cgmQLTAAAABQEAAA8AAAAAAAAAAQAgAAAAIgAAAGRycy9kb3ducmV2Lnht&#10;bFBLAQIUABQAAAAIAIdO4kCKFWRzxQEAAGYDAAAOAAAAAAAAAAEAIAAAACIBAABkcnMvZTJvRG9j&#10;LnhtbFBLBQYAAAAABgAGAFkBAABZ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Ds71SCFgIAABYEAAAOAAAAAAAA&#10;AAEAIAAAAB8BAABkcnMvZTJvRG9jLnhtbFBLBQYAAAAABgAGAFkBAACn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yCZAtMAAAAFAQAADwAAAAAAAAABACAAAAAiAAAAZHJzL2Rvd25yZXYueG1s&#10;UEsBAhQAFAAAAAgAh07iQMjOSE3EAQAAZgMAAA4AAAAAAAAAAQAgAAAAIgEAAGRycy9lMm9Eb2Mu&#10;eG1sUEsFBgAAAAAGAAYAWQEAAFg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8628D1"/>
    <w:rsid w:val="02D870A3"/>
    <w:rsid w:val="031213E5"/>
    <w:rsid w:val="034F7452"/>
    <w:rsid w:val="03A666DF"/>
    <w:rsid w:val="03B4531C"/>
    <w:rsid w:val="03B82DCE"/>
    <w:rsid w:val="03C52189"/>
    <w:rsid w:val="03E32732"/>
    <w:rsid w:val="04062B5A"/>
    <w:rsid w:val="041A1B2E"/>
    <w:rsid w:val="049A5843"/>
    <w:rsid w:val="049C2375"/>
    <w:rsid w:val="04BE3881"/>
    <w:rsid w:val="04E90C9F"/>
    <w:rsid w:val="052C77BD"/>
    <w:rsid w:val="05B00FCA"/>
    <w:rsid w:val="05FB268C"/>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BDF6FBB"/>
    <w:rsid w:val="0C1A2F92"/>
    <w:rsid w:val="0C354A3B"/>
    <w:rsid w:val="0C474AE5"/>
    <w:rsid w:val="0CD04689"/>
    <w:rsid w:val="0D853876"/>
    <w:rsid w:val="0DDD2CAB"/>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B51C85"/>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0E2288"/>
    <w:rsid w:val="287E1198"/>
    <w:rsid w:val="288104FE"/>
    <w:rsid w:val="288C64A6"/>
    <w:rsid w:val="28952AAD"/>
    <w:rsid w:val="28C56849"/>
    <w:rsid w:val="28F37585"/>
    <w:rsid w:val="29E95828"/>
    <w:rsid w:val="29F64DD2"/>
    <w:rsid w:val="2A6A606B"/>
    <w:rsid w:val="2A8D75B0"/>
    <w:rsid w:val="2AA948F4"/>
    <w:rsid w:val="2AD36B33"/>
    <w:rsid w:val="2AD51CF7"/>
    <w:rsid w:val="2B8A0056"/>
    <w:rsid w:val="2B9A3D6E"/>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152FD7"/>
    <w:rsid w:val="36A019EA"/>
    <w:rsid w:val="36A42B7E"/>
    <w:rsid w:val="3764168B"/>
    <w:rsid w:val="37736862"/>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058C1"/>
    <w:rsid w:val="3D1F7818"/>
    <w:rsid w:val="3D5F4473"/>
    <w:rsid w:val="3D663DC7"/>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8B7C3E"/>
    <w:rsid w:val="43921B2D"/>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4A7C60"/>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0F6D8F"/>
    <w:rsid w:val="501B48BF"/>
    <w:rsid w:val="502D7B5F"/>
    <w:rsid w:val="50B12C8B"/>
    <w:rsid w:val="50CB0291"/>
    <w:rsid w:val="512E482E"/>
    <w:rsid w:val="51935E36"/>
    <w:rsid w:val="519C7B65"/>
    <w:rsid w:val="51C22051"/>
    <w:rsid w:val="520B1255"/>
    <w:rsid w:val="522B2602"/>
    <w:rsid w:val="523F3141"/>
    <w:rsid w:val="52447517"/>
    <w:rsid w:val="526F2C5D"/>
    <w:rsid w:val="52D1469E"/>
    <w:rsid w:val="52DE7476"/>
    <w:rsid w:val="5347027E"/>
    <w:rsid w:val="536B7E07"/>
    <w:rsid w:val="53755256"/>
    <w:rsid w:val="538C4C1A"/>
    <w:rsid w:val="539826A8"/>
    <w:rsid w:val="53BD03E4"/>
    <w:rsid w:val="53E12F63"/>
    <w:rsid w:val="54F32AAD"/>
    <w:rsid w:val="55275981"/>
    <w:rsid w:val="55CB09C7"/>
    <w:rsid w:val="55D959B1"/>
    <w:rsid w:val="55DC68A5"/>
    <w:rsid w:val="56277BE8"/>
    <w:rsid w:val="56682AF1"/>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214203"/>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9B0799"/>
    <w:rsid w:val="75E33BE4"/>
    <w:rsid w:val="75EE1F37"/>
    <w:rsid w:val="76485B87"/>
    <w:rsid w:val="7679632F"/>
    <w:rsid w:val="76D826FF"/>
    <w:rsid w:val="76D94EA2"/>
    <w:rsid w:val="77AC2415"/>
    <w:rsid w:val="78B64E2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paragraph" w:styleId="5">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9">
    <w:name w:val="Default Paragraph Font"/>
    <w:unhideWhenUsed/>
    <w:qFormat/>
    <w:uiPriority w:val="1"/>
  </w:style>
  <w:style w:type="table" w:default="1" w:styleId="1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3"/>
    <w:next w:val="3"/>
    <w:link w:val="26"/>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Normal Indent"/>
    <w:basedOn w:val="1"/>
    <w:link w:val="36"/>
    <w:qFormat/>
    <w:uiPriority w:val="0"/>
    <w:pPr>
      <w:ind w:firstLine="420" w:firstLineChars="200"/>
    </w:pPr>
    <w:rPr>
      <w:rFonts w:ascii="Times New Roman" w:hAnsi="Times New Roman"/>
      <w:szCs w:val="20"/>
    </w:rPr>
  </w:style>
  <w:style w:type="paragraph" w:styleId="7">
    <w:name w:val="Document Map"/>
    <w:basedOn w:val="1"/>
    <w:link w:val="37"/>
    <w:unhideWhenUsed/>
    <w:qFormat/>
    <w:uiPriority w:val="99"/>
    <w:rPr>
      <w:rFonts w:ascii="宋体"/>
      <w:sz w:val="18"/>
      <w:szCs w:val="18"/>
    </w:r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6">
    <w:name w:val="Body Text First Indent 2"/>
    <w:basedOn w:val="8"/>
    <w:qFormat/>
    <w:uiPriority w:val="0"/>
    <w:pPr>
      <w:ind w:firstLine="420" w:firstLineChars="200"/>
    </w:pPr>
    <w:rPr>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unhideWhenUsed/>
    <w:qFormat/>
    <w:uiPriority w:val="99"/>
    <w:rPr>
      <w:color w:val="0000FF"/>
      <w:u w:val="single"/>
    </w:rPr>
  </w:style>
  <w:style w:type="paragraph" w:customStyle="1" w:styleId="21">
    <w:name w:val="目录 21"/>
    <w:basedOn w:val="1"/>
    <w:next w:val="1"/>
    <w:qFormat/>
    <w:uiPriority w:val="0"/>
    <w:pPr>
      <w:spacing w:before="100" w:beforeAutospacing="1" w:after="100" w:afterAutospacing="1"/>
      <w:ind w:left="420" w:leftChars="200"/>
    </w:pPr>
  </w:style>
  <w:style w:type="paragraph" w:customStyle="1" w:styleId="22">
    <w:name w:val="_Style 2"/>
    <w:basedOn w:val="4"/>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2"/>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19"/>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5"/>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19"/>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19"/>
    <w:qFormat/>
    <w:uiPriority w:val="0"/>
    <w:rPr>
      <w:rFonts w:hint="eastAsia" w:ascii="宋体" w:hAnsi="宋体" w:eastAsia="宋体" w:cs="宋体"/>
      <w:b/>
      <w:color w:val="000000"/>
      <w:sz w:val="18"/>
      <w:szCs w:val="18"/>
      <w:u w:val="none"/>
    </w:rPr>
  </w:style>
  <w:style w:type="character" w:customStyle="1" w:styleId="36">
    <w:name w:val="正文缩进 Char"/>
    <w:link w:val="6"/>
    <w:qFormat/>
    <w:uiPriority w:val="0"/>
    <w:rPr>
      <w:rFonts w:ascii="Times New Roman" w:hAnsi="Times New Roman"/>
      <w:kern w:val="2"/>
      <w:sz w:val="21"/>
    </w:rPr>
  </w:style>
  <w:style w:type="character" w:customStyle="1" w:styleId="37">
    <w:name w:val="文档结构图 Char"/>
    <w:link w:val="7"/>
    <w:semiHidden/>
    <w:qFormat/>
    <w:uiPriority w:val="99"/>
    <w:rPr>
      <w:rFonts w:ascii="宋体"/>
      <w:kern w:val="2"/>
      <w:sz w:val="18"/>
      <w:szCs w:val="18"/>
    </w:rPr>
  </w:style>
  <w:style w:type="character" w:customStyle="1" w:styleId="38">
    <w:name w:val="font21"/>
    <w:basedOn w:val="19"/>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19"/>
    <w:qFormat/>
    <w:uiPriority w:val="0"/>
    <w:rPr>
      <w:rFonts w:hint="eastAsia" w:ascii="宋体" w:hAnsi="宋体" w:eastAsia="宋体" w:cs="宋体"/>
      <w:color w:val="000000"/>
      <w:sz w:val="18"/>
      <w:szCs w:val="18"/>
      <w:u w:val="none"/>
    </w:rPr>
  </w:style>
  <w:style w:type="character" w:customStyle="1" w:styleId="41">
    <w:name w:val="font01"/>
    <w:basedOn w:val="19"/>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6670</Words>
  <Characters>6891</Characters>
  <Lines>45</Lines>
  <Paragraphs>12</Paragraphs>
  <TotalTime>0</TotalTime>
  <ScaleCrop>false</ScaleCrop>
  <LinksUpToDate>false</LinksUpToDate>
  <CharactersWithSpaces>7349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admin</dc:creator>
  <cp:lastModifiedBy>wd</cp:lastModifiedBy>
  <cp:lastPrinted>2022-07-20T02:30:00Z</cp:lastPrinted>
  <dcterms:modified xsi:type="dcterms:W3CDTF">2026-05-14T01:19:46Z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A0CBAD531C5C433A974B235B1990EE1D</vt:lpwstr>
  </property>
</Properties>
</file>