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32AAA">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14:paraId="741C1926">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14:paraId="741C1926">
                      <w:pPr>
                        <w:spacing w:before="156"/>
                        <w:rPr>
                          <w:rFonts w:ascii="Times New Roman" w:hAnsi="Times New Roman"/>
                          <w:szCs w:val="24"/>
                        </w:rPr>
                      </w:pPr>
                    </w:p>
                  </w:txbxContent>
                </v:textbox>
              </v:rect>
            </w:pict>
          </mc:Fallback>
        </mc:AlternateContent>
      </w:r>
    </w:p>
    <w:p w14:paraId="10655ACF">
      <w:pPr>
        <w:adjustRightInd w:val="0"/>
        <w:snapToGrid w:val="0"/>
        <w:spacing w:before="156"/>
        <w:rPr>
          <w:rFonts w:ascii="宋体" w:hAnsi="宋体"/>
          <w:color w:val="auto"/>
          <w:highlight w:val="none"/>
        </w:rPr>
      </w:pPr>
    </w:p>
    <w:p w14:paraId="57BC62D1">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29B73EBA">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14:paraId="0900FB5C">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14:paraId="29B73EBA">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14:paraId="0900FB5C">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14:paraId="50BF94EF">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202</w:t>
      </w:r>
      <w:r>
        <w:rPr>
          <w:rFonts w:hint="eastAsia" w:ascii="黑体" w:hAnsi="黑体" w:eastAsia="黑体" w:cs="宋体"/>
          <w:b/>
          <w:color w:val="auto"/>
          <w:kern w:val="2"/>
          <w:sz w:val="36"/>
          <w:szCs w:val="36"/>
          <w:highlight w:val="none"/>
          <w:u w:val="none"/>
          <w:lang w:val="en-US" w:eastAsia="zh-CN" w:bidi="ar-SA"/>
        </w:rPr>
        <w:t>6</w:t>
      </w:r>
      <w:r>
        <w:rPr>
          <w:rFonts w:hint="eastAsia" w:ascii="黑体" w:hAnsi="黑体" w:eastAsia="黑体" w:cs="宋体"/>
          <w:b/>
          <w:color w:val="auto"/>
          <w:kern w:val="2"/>
          <w:sz w:val="36"/>
          <w:szCs w:val="36"/>
          <w:highlight w:val="none"/>
          <w:u w:val="none"/>
          <w:lang w:val="zh-CN" w:eastAsia="zh-CN" w:bidi="ar-SA"/>
        </w:rPr>
        <w:t>年曲靖局基于</w:t>
      </w:r>
      <w:r>
        <w:rPr>
          <w:rFonts w:hint="eastAsia" w:ascii="黑体" w:hAnsi="黑体" w:eastAsia="黑体" w:cs="宋体"/>
          <w:b/>
          <w:color w:val="auto"/>
          <w:kern w:val="2"/>
          <w:sz w:val="36"/>
          <w:szCs w:val="36"/>
          <w:highlight w:val="none"/>
          <w:u w:val="none"/>
          <w:lang w:val="en-US" w:eastAsia="zh-CN" w:bidi="ar-SA"/>
        </w:rPr>
        <w:t>WAPI</w:t>
      </w:r>
      <w:r>
        <w:rPr>
          <w:rFonts w:hint="eastAsia" w:ascii="黑体" w:hAnsi="黑体" w:eastAsia="黑体" w:cs="宋体"/>
          <w:b/>
          <w:color w:val="auto"/>
          <w:kern w:val="2"/>
          <w:sz w:val="36"/>
          <w:szCs w:val="36"/>
          <w:highlight w:val="none"/>
          <w:u w:val="none"/>
          <w:lang w:val="zh-CN" w:eastAsia="zh-CN" w:bidi="ar-SA"/>
        </w:rPr>
        <w:t>通信的换流站远程控制智能锁具研制职创项目</w:t>
      </w:r>
    </w:p>
    <w:p w14:paraId="2F82C059">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kern w:val="2"/>
          <w:sz w:val="36"/>
          <w:szCs w:val="36"/>
          <w:highlight w:val="none"/>
          <w:u w:val="none"/>
          <w:lang w:val="zh-CN" w:eastAsia="zh-CN" w:bidi="ar-SA"/>
        </w:rPr>
        <w:t>装置加工制作及试验零星采购项目</w:t>
      </w:r>
    </w:p>
    <w:p w14:paraId="734DCA4F">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14:paraId="137E85D1">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1.1当前在</w:t>
      </w:r>
      <w:r>
        <w:rPr>
          <w:rFonts w:hint="eastAsia" w:ascii="宋体" w:hAnsi="宋体" w:cs="宋体"/>
          <w:color w:val="auto"/>
          <w:sz w:val="28"/>
          <w:szCs w:val="28"/>
          <w:highlight w:val="none"/>
          <w:lang w:val="en-US" w:eastAsia="zh-CN"/>
        </w:rPr>
        <w:t>换流站</w:t>
      </w:r>
      <w:r>
        <w:rPr>
          <w:rFonts w:hint="eastAsia" w:ascii="宋体" w:hAnsi="宋体" w:eastAsia="宋体" w:cs="宋体"/>
          <w:color w:val="auto"/>
          <w:sz w:val="28"/>
          <w:szCs w:val="28"/>
          <w:highlight w:val="none"/>
          <w:lang w:val="en-US" w:eastAsia="zh-CN"/>
        </w:rPr>
        <w:t>锁具管理方面存在以下问题：</w:t>
      </w:r>
    </w:p>
    <w:p w14:paraId="77F3BAC1">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人力成本高。换流站设备区域分散，运行维护、检修试验等工作需频繁进出各类设备室、阀厅、继保室等区域，当前依赖值班员人工往返现场开门，单次往返耗时久，尤其多区域同时作业时，需投入大量人力应对开门需求，造成人力资源浪费。</w:t>
      </w:r>
    </w:p>
    <w:p w14:paraId="4AC6D402">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作业效率偏低。人工开门存在响应延迟，作业人员需等待值班员到达现场才能进入作业区域，导致作业开工时间滞后，影响检修维护工作进度，尤其紧急缺陷处理时，可能因开门不及时延误处置时机。</w:t>
      </w:r>
    </w:p>
    <w:p w14:paraId="640D9E1A">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安全管控不足。人工开门模式下，人员进出记录依赖人工登记，易出现漏记、错记情况，无法精准追溯人员进出时间、身份等信息，存在安全管控盲区，不利于现场安全责任追溯。</w:t>
      </w:r>
    </w:p>
    <w:p w14:paraId="7022E2E3">
      <w:pPr>
        <w:adjustRightInd w:val="0"/>
        <w:snapToGrid w:val="0"/>
        <w:spacing w:line="360" w:lineRule="auto"/>
        <w:ind w:firstLine="560" w:firstLineChars="20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1.2批复文件：</w:t>
      </w:r>
      <w:r>
        <w:rPr>
          <w:rFonts w:hint="eastAsia" w:ascii="宋体" w:hAnsi="宋体" w:cs="宋体"/>
          <w:color w:val="auto"/>
          <w:sz w:val="28"/>
          <w:szCs w:val="28"/>
          <w:highlight w:val="none"/>
          <w:lang w:val="en-US" w:eastAsia="zh-CN"/>
        </w:rPr>
        <w:t>《关于下达曲靖局2026年第一批自主立项职工技术创新项目的通知》</w:t>
      </w:r>
      <w:r>
        <w:rPr>
          <w:rFonts w:hint="eastAsia" w:ascii="宋体" w:hAnsi="宋体" w:eastAsia="宋体" w:cs="宋体"/>
          <w:color w:val="auto"/>
          <w:sz w:val="28"/>
          <w:szCs w:val="28"/>
          <w:highlight w:val="none"/>
          <w:lang w:eastAsia="zh-CN"/>
        </w:rPr>
        <w:t>。</w:t>
      </w:r>
    </w:p>
    <w:p w14:paraId="7EBF5D45">
      <w:pPr>
        <w:adjustRightInd w:val="0"/>
        <w:snapToGrid w:val="0"/>
        <w:spacing w:line="360" w:lineRule="auto"/>
        <w:ind w:firstLine="560" w:firstLineChars="200"/>
        <w:jc w:val="both"/>
        <w:rPr>
          <w:rFonts w:hint="default"/>
          <w:lang w:val="en-US" w:eastAsia="zh-CN"/>
        </w:rPr>
      </w:pPr>
      <w:r>
        <w:rPr>
          <w:rFonts w:hint="eastAsia" w:ascii="宋体" w:hAnsi="宋体" w:eastAsia="宋体" w:cs="宋体"/>
          <w:color w:val="auto"/>
          <w:kern w:val="2"/>
          <w:sz w:val="28"/>
          <w:szCs w:val="28"/>
          <w:highlight w:val="none"/>
          <w:lang w:val="en-US" w:eastAsia="zh-CN" w:bidi="ar-SA"/>
        </w:rPr>
        <w:t>1.3 直接采购理由：</w:t>
      </w:r>
      <w:r>
        <w:rPr>
          <w:rFonts w:hint="eastAsia" w:ascii="宋体" w:hAnsi="宋体" w:cs="宋体"/>
          <w:color w:val="auto"/>
          <w:sz w:val="28"/>
          <w:szCs w:val="28"/>
          <w:highlight w:val="none"/>
          <w:lang w:val="en-US" w:eastAsia="zh-CN"/>
        </w:rPr>
        <w:t>因目前站内正常运行锁具系统软件、硬件由珠海优特供货，整套系统为珠海优特公司专属系统，无法与其余软硬件兼容,故采用直接采购的方式。本项采购符合《超高压输电公司非招标采购方式管理实施细则》“（一）按照有关规定或者标准，有下列情形之一的货物、工程和服务，经批准可以采用直接采购方式：5.需向原供应商采购，否则将影响施工或者功能配套要求；”可采用直接采购方式的规定。</w:t>
      </w:r>
    </w:p>
    <w:bookmarkEnd w:id="1"/>
    <w:p w14:paraId="06E0D31F">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14:paraId="4C902EAA">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zh-CN" w:eastAsia="zh-CN"/>
        </w:rPr>
        <w:t>基于wapi通信的换流站远程控制智能锁具</w:t>
      </w:r>
      <w:r>
        <w:rPr>
          <w:rFonts w:hint="eastAsia" w:ascii="宋体" w:hAnsi="宋体" w:cs="宋体"/>
          <w:color w:val="auto"/>
          <w:sz w:val="28"/>
          <w:szCs w:val="28"/>
          <w:highlight w:val="none"/>
          <w:u w:val="single"/>
          <w:lang w:val="en-US" w:eastAsia="zh-CN"/>
        </w:rPr>
        <w:t>1套，并完成第三方性能检测。</w:t>
      </w:r>
    </w:p>
    <w:p w14:paraId="4483489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14:paraId="1589C6F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w:t>
      </w:r>
      <w:r>
        <w:rPr>
          <w:rFonts w:hint="eastAsia" w:ascii="宋体" w:hAnsi="宋体" w:cs="宋体"/>
          <w:color w:val="auto"/>
          <w:sz w:val="28"/>
          <w:szCs w:val="28"/>
          <w:highlight w:val="none"/>
          <w:u w:val="single"/>
          <w:lang w:val="en-US" w:eastAsia="zh-CN"/>
        </w:rPr>
        <w:t>±500kV牛寨换流站</w:t>
      </w:r>
      <w:r>
        <w:rPr>
          <w:rFonts w:hint="eastAsia" w:ascii="宋体" w:hAnsi="宋体" w:eastAsia="宋体" w:cs="宋体"/>
          <w:color w:val="auto"/>
          <w:sz w:val="28"/>
          <w:szCs w:val="28"/>
          <w:highlight w:val="none"/>
          <w:u w:val="single"/>
          <w:lang w:val="en-US" w:eastAsia="zh-CN"/>
        </w:rPr>
        <w:t>。</w:t>
      </w:r>
    </w:p>
    <w:p w14:paraId="5A2E217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自合同约定之日起至2026年12月30日，实际工作时间以采购方现场具体安排为准。</w:t>
      </w:r>
    </w:p>
    <w:p w14:paraId="436F1887">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14:paraId="53D12F3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14:paraId="0F5444DB">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14:paraId="34FB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14:paraId="492652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14:paraId="1641C1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lang w:eastAsia="zh-CN"/>
              </w:rPr>
            </w:pPr>
            <w:r>
              <w:rPr>
                <w:rFonts w:hint="eastAsia" w:ascii="宋体" w:hAnsi="宋体" w:eastAsia="宋体" w:cs="Times New Roman"/>
                <w:color w:val="auto"/>
                <w:sz w:val="24"/>
                <w:highlight w:val="none"/>
              </w:rPr>
              <w:t>（1）协助项目负责人</w:t>
            </w:r>
            <w:r>
              <w:rPr>
                <w:rFonts w:hint="eastAsia" w:ascii="宋体" w:hAnsi="宋体" w:cs="Times New Roman"/>
                <w:color w:val="auto"/>
                <w:sz w:val="24"/>
                <w:highlight w:val="none"/>
                <w:lang w:eastAsia="zh-CN"/>
              </w:rPr>
              <w:t>完成以下装置研究、制作：</w:t>
            </w:r>
          </w:p>
          <w:p w14:paraId="01AA22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480" w:firstLineChars="20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电子标示牌1套；</w:t>
            </w:r>
          </w:p>
          <w:p w14:paraId="6A3934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480" w:firstLineChars="20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WAPI CPE模块1台；</w:t>
            </w:r>
          </w:p>
          <w:p w14:paraId="533280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480" w:firstLineChars="20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远程控制智能锁15把；</w:t>
            </w:r>
          </w:p>
          <w:p w14:paraId="5A9D53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480" w:firstLineChars="20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WAPI版电脑钥匙1套。</w:t>
            </w:r>
          </w:p>
          <w:p w14:paraId="3BB287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（2）基于WAPI通信实现以下功能：15把远程控制智能锁开锁、关锁</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状态监测及控制；1套电子标示牌远程状态设置，工作地点指示提示。</w:t>
            </w:r>
          </w:p>
          <w:p w14:paraId="3F630D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（3）完成第三方性能检测。</w:t>
            </w:r>
          </w:p>
        </w:tc>
      </w:tr>
      <w:tr w14:paraId="659A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14:paraId="4ABB1E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14:paraId="5BF0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14:paraId="139210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3.技术服务质量要求及验收标准：基于WAPI通信实现以下功能：15把远程控制智能锁开锁、关锁</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状态监测及控制；1套电子标示牌远程状态设置，工作地点指示提示。</w:t>
            </w:r>
            <w:r>
              <w:rPr>
                <w:rFonts w:hint="eastAsia" w:ascii="宋体" w:hAnsi="宋体" w:cs="Times New Roman"/>
                <w:color w:val="auto"/>
                <w:sz w:val="24"/>
                <w:highlight w:val="none"/>
                <w:lang w:eastAsia="zh-CN"/>
              </w:rPr>
              <w:t>各项功能</w:t>
            </w:r>
            <w:r>
              <w:rPr>
                <w:rFonts w:hint="eastAsia" w:ascii="宋体" w:hAnsi="宋体" w:eastAsia="宋体" w:cs="Times New Roman"/>
                <w:color w:val="auto"/>
                <w:sz w:val="24"/>
                <w:highlight w:val="none"/>
              </w:rPr>
              <w:t>满足现场使用要求，经现场验收合格。</w:t>
            </w:r>
          </w:p>
        </w:tc>
      </w:tr>
      <w:tr w14:paraId="5E7E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14:paraId="644C87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14:paraId="6909122E">
      <w:pPr>
        <w:pStyle w:val="6"/>
        <w:ind w:firstLine="360" w:firstLineChars="200"/>
        <w:rPr>
          <w:rFonts w:hint="eastAsia"/>
          <w:highlight w:val="none"/>
        </w:rPr>
      </w:pPr>
    </w:p>
    <w:bookmarkEnd w:id="0"/>
    <w:p w14:paraId="72574DC8">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14:paraId="68EA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4F980150">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14:paraId="1B06D1D9">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14:paraId="17CD0393">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6016B0C3">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14:paraId="14066D1C">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14:paraId="614C1FD9">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14:paraId="0D3D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2016EC79">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14:paraId="06C715E2">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14:paraId="0184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67580084">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14:paraId="6D366330">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14:paraId="789C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3BE034F4">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14:paraId="505CF6D0">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14:paraId="2F41B140">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14:paraId="20A5EC11">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14:paraId="4B5E2C1B">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14:paraId="0D07EB45">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14:paraId="18B5598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14:paraId="7978C5E9">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14:paraId="05E513E1">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14:paraId="1D9FE7A7">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14:paraId="1E29BE6B">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14:paraId="4BC64EFC">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14:paraId="038A6185">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14:paraId="4D34662D">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14:paraId="5D295696">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14:paraId="6233F116">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14:paraId="55525D22">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14:paraId="0C23E1BD">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14:paraId="41758063">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14:paraId="231054AF">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14:paraId="1CCBCEF3">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14:paraId="5CCB567B">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14:paraId="2819B2AF">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14:paraId="3BC08378">
      <w:pPr>
        <w:spacing w:line="360" w:lineRule="auto"/>
        <w:ind w:firstLine="560" w:firstLineChars="200"/>
        <w:jc w:val="left"/>
        <w:outlineLvl w:val="9"/>
        <w:rPr>
          <w:rFonts w:hint="eastAsia" w:ascii="Times New Roman" w:hAnsi="Times New Roman" w:eastAsia="宋体" w:cs="Times New Roman"/>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14:paraId="49E41EA6">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14:paraId="2F589074">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14:paraId="37A6C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790E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E0F4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40B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14:paraId="3CBAAA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74E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C91FD20">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EDE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019D0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91AB14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42EF3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A1F4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1CEE7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14:paraId="75B7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BC7BB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CCFB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558CB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CE038C">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14:paraId="3273D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E482B4">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14:paraId="26DB25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EC3864">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5EBA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797631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786813">
            <w:pPr>
              <w:keepNext w:val="0"/>
              <w:keepLines w:val="0"/>
              <w:widowControl/>
              <w:suppressLineNumbers w:val="0"/>
              <w:spacing w:before="0" w:beforeAutospacing="0" w:after="0" w:afterAutospacing="0"/>
              <w:ind w:left="0" w:right="0"/>
              <w:jc w:val="center"/>
              <w:textAlignment w:val="center"/>
              <w:rPr>
                <w:rFonts w:hint="default"/>
                <w:lang w:val="en-US" w:eastAsia="zh-CN"/>
              </w:rPr>
            </w:pPr>
            <w:r>
              <w:rPr>
                <w:rFonts w:hint="eastAsia"/>
                <w:lang w:val="en-US" w:eastAsia="zh-CN"/>
              </w:rPr>
              <w:t>云南省昭通市盐津县牛寨乡牛寨换流站</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1187A5B">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14:paraId="350EC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85C848">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14:paraId="2B193A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14:paraId="3A108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4FB817">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14:paraId="5C084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1095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B50F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AF985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E82CB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DF32B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383E8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8F75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14:paraId="0266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C6FFF16">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3CBA02A">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E1BB096">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FFBE8D">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E41D9B">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A27C00">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860B67">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14:paraId="47EB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5BA0E6F">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32E270C">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E28A9D9">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C3A66F5">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2341AF7">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5277FB">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272BAD">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14:paraId="0FAAE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05385B">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BA2FFE">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FEC0051">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AC340CD">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1594AA5">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F022B2F">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130C96">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14:paraId="58FF9701">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14:paraId="09DDAD4D">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14:paraId="2AE815BC">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14:paraId="613F47F0">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14:paraId="7AC14691">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14:paraId="257F2EF3">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14:paraId="33DD0780">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14:paraId="3012099F">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14:paraId="7F32C167">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14:paraId="6D5AF844">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14:paraId="1394FAC3">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14:paraId="7053AC01">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14:paraId="78509ABD">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14:paraId="0E766D69">
      <w:pPr>
        <w:jc w:val="both"/>
        <w:rPr>
          <w:rFonts w:hint="eastAsia" w:ascii="Calibri" w:hAnsi="Calibri" w:eastAsia="宋体" w:cs="Times New Roman"/>
          <w:b/>
          <w:bCs/>
          <w:color w:val="auto"/>
          <w:sz w:val="32"/>
          <w:szCs w:val="22"/>
        </w:rPr>
      </w:pPr>
    </w:p>
    <w:p w14:paraId="1256740A">
      <w:pPr>
        <w:jc w:val="both"/>
        <w:rPr>
          <w:rFonts w:hint="eastAsia" w:ascii="Calibri" w:hAnsi="Calibri" w:eastAsia="宋体" w:cs="Times New Roman"/>
          <w:b/>
          <w:bCs/>
          <w:color w:val="auto"/>
          <w:sz w:val="32"/>
          <w:szCs w:val="22"/>
        </w:rPr>
      </w:pPr>
    </w:p>
    <w:p w14:paraId="3946239D">
      <w:pPr>
        <w:jc w:val="both"/>
        <w:rPr>
          <w:rFonts w:hint="eastAsia" w:ascii="Calibri" w:hAnsi="Calibri" w:eastAsia="宋体" w:cs="Times New Roman"/>
          <w:b/>
          <w:bCs/>
          <w:color w:val="auto"/>
          <w:sz w:val="32"/>
          <w:szCs w:val="22"/>
        </w:rPr>
      </w:pPr>
    </w:p>
    <w:p w14:paraId="1055C091">
      <w:pPr>
        <w:jc w:val="both"/>
        <w:rPr>
          <w:rFonts w:hint="eastAsia" w:ascii="Calibri" w:hAnsi="Calibri" w:eastAsia="宋体" w:cs="Times New Roman"/>
          <w:b/>
          <w:bCs/>
          <w:color w:val="auto"/>
          <w:sz w:val="32"/>
          <w:szCs w:val="22"/>
        </w:rPr>
      </w:pPr>
    </w:p>
    <w:p w14:paraId="4067516A">
      <w:pPr>
        <w:jc w:val="both"/>
        <w:rPr>
          <w:rFonts w:hint="eastAsia" w:ascii="Calibri" w:hAnsi="Calibri" w:eastAsia="宋体" w:cs="Times New Roman"/>
          <w:b/>
          <w:bCs/>
          <w:color w:val="auto"/>
          <w:sz w:val="32"/>
          <w:szCs w:val="22"/>
        </w:rPr>
      </w:pPr>
    </w:p>
    <w:p w14:paraId="1EE6AE8F">
      <w:pPr>
        <w:pStyle w:val="13"/>
        <w:rPr>
          <w:rFonts w:hint="eastAsia" w:ascii="Calibri" w:hAnsi="Calibri" w:eastAsia="宋体" w:cs="Times New Roman"/>
          <w:b/>
          <w:bCs/>
          <w:color w:val="auto"/>
          <w:sz w:val="32"/>
          <w:szCs w:val="22"/>
        </w:rPr>
      </w:pPr>
    </w:p>
    <w:p w14:paraId="4D863645">
      <w:pPr>
        <w:rPr>
          <w:rFonts w:hint="eastAsia" w:ascii="Calibri" w:hAnsi="Calibri" w:eastAsia="宋体" w:cs="Times New Roman"/>
          <w:b/>
          <w:bCs/>
          <w:color w:val="auto"/>
          <w:sz w:val="32"/>
          <w:szCs w:val="22"/>
        </w:rPr>
      </w:pPr>
    </w:p>
    <w:p w14:paraId="43D63A94">
      <w:pPr>
        <w:pStyle w:val="13"/>
        <w:rPr>
          <w:rFonts w:hint="eastAsia" w:ascii="Calibri" w:hAnsi="Calibri" w:eastAsia="宋体" w:cs="Times New Roman"/>
          <w:b/>
          <w:bCs/>
          <w:color w:val="auto"/>
          <w:sz w:val="32"/>
          <w:szCs w:val="22"/>
        </w:rPr>
      </w:pPr>
    </w:p>
    <w:p w14:paraId="7B400CE4">
      <w:pPr>
        <w:rPr>
          <w:rFonts w:hint="eastAsia" w:ascii="Calibri" w:hAnsi="Calibri" w:eastAsia="宋体" w:cs="Times New Roman"/>
          <w:b/>
          <w:bCs/>
          <w:color w:val="auto"/>
          <w:sz w:val="32"/>
          <w:szCs w:val="22"/>
        </w:rPr>
      </w:pPr>
    </w:p>
    <w:p w14:paraId="538CEA06">
      <w:pPr>
        <w:pStyle w:val="13"/>
        <w:rPr>
          <w:rFonts w:hint="eastAsia" w:ascii="Calibri" w:hAnsi="Calibri" w:eastAsia="宋体" w:cs="Times New Roman"/>
          <w:b/>
          <w:bCs/>
          <w:color w:val="auto"/>
          <w:sz w:val="32"/>
          <w:szCs w:val="22"/>
        </w:rPr>
      </w:pPr>
    </w:p>
    <w:p w14:paraId="63738534">
      <w:pPr>
        <w:rPr>
          <w:rFonts w:hint="eastAsia" w:ascii="Calibri" w:hAnsi="Calibri" w:eastAsia="宋体" w:cs="Times New Roman"/>
          <w:b/>
          <w:bCs/>
          <w:color w:val="auto"/>
          <w:sz w:val="32"/>
          <w:szCs w:val="22"/>
        </w:rPr>
      </w:pPr>
    </w:p>
    <w:p w14:paraId="2E1E99E3">
      <w:pPr>
        <w:pStyle w:val="13"/>
        <w:rPr>
          <w:rFonts w:hint="eastAsia" w:ascii="Calibri" w:hAnsi="Calibri" w:eastAsia="宋体" w:cs="Times New Roman"/>
          <w:b/>
          <w:bCs/>
          <w:color w:val="auto"/>
          <w:sz w:val="32"/>
          <w:szCs w:val="22"/>
        </w:rPr>
      </w:pPr>
    </w:p>
    <w:p w14:paraId="6AC54520">
      <w:pPr>
        <w:rPr>
          <w:rFonts w:hint="eastAsia" w:ascii="Calibri" w:hAnsi="Calibri" w:eastAsia="宋体" w:cs="Times New Roman"/>
          <w:b/>
          <w:bCs/>
          <w:color w:val="auto"/>
          <w:sz w:val="32"/>
          <w:szCs w:val="22"/>
        </w:rPr>
      </w:pPr>
    </w:p>
    <w:p w14:paraId="42A9760A">
      <w:pPr>
        <w:pStyle w:val="13"/>
        <w:rPr>
          <w:rFonts w:hint="eastAsia" w:ascii="Calibri" w:hAnsi="Calibri" w:eastAsia="宋体" w:cs="Times New Roman"/>
          <w:b/>
          <w:bCs/>
          <w:color w:val="auto"/>
          <w:sz w:val="32"/>
          <w:szCs w:val="22"/>
        </w:rPr>
      </w:pPr>
    </w:p>
    <w:p w14:paraId="74283061">
      <w:pPr>
        <w:rPr>
          <w:rFonts w:hint="eastAsia" w:ascii="Calibri" w:hAnsi="Calibri" w:eastAsia="宋体" w:cs="Times New Roman"/>
          <w:b/>
          <w:bCs/>
          <w:color w:val="auto"/>
          <w:sz w:val="32"/>
          <w:szCs w:val="22"/>
        </w:rPr>
      </w:pPr>
    </w:p>
    <w:p w14:paraId="610EDE33">
      <w:pPr>
        <w:pStyle w:val="13"/>
        <w:rPr>
          <w:rFonts w:hint="eastAsia" w:ascii="Calibri" w:hAnsi="Calibri" w:eastAsia="宋体" w:cs="Times New Roman"/>
          <w:b/>
          <w:bCs/>
          <w:color w:val="auto"/>
          <w:sz w:val="32"/>
          <w:szCs w:val="22"/>
        </w:rPr>
      </w:pPr>
    </w:p>
    <w:p w14:paraId="5D558CB3">
      <w:pPr>
        <w:rPr>
          <w:rFonts w:hint="eastAsia" w:ascii="Calibri" w:hAnsi="Calibri" w:eastAsia="宋体" w:cs="Times New Roman"/>
          <w:b/>
          <w:bCs/>
          <w:color w:val="auto"/>
          <w:sz w:val="32"/>
          <w:szCs w:val="22"/>
        </w:rPr>
      </w:pPr>
    </w:p>
    <w:p w14:paraId="7CB2EA6F">
      <w:pPr>
        <w:pStyle w:val="13"/>
        <w:rPr>
          <w:rFonts w:hint="eastAsia" w:ascii="Calibri" w:hAnsi="Calibri" w:eastAsia="宋体" w:cs="Times New Roman"/>
          <w:b/>
          <w:bCs/>
          <w:color w:val="auto"/>
          <w:sz w:val="32"/>
          <w:szCs w:val="22"/>
        </w:rPr>
      </w:pPr>
    </w:p>
    <w:p w14:paraId="0F388DD4">
      <w:pPr>
        <w:rPr>
          <w:rFonts w:hint="eastAsia"/>
        </w:rPr>
      </w:pPr>
    </w:p>
    <w:p w14:paraId="116F392C">
      <w:pPr>
        <w:jc w:val="both"/>
        <w:rPr>
          <w:rFonts w:hint="eastAsia" w:ascii="Calibri" w:hAnsi="Calibri" w:eastAsia="宋体" w:cs="Times New Roman"/>
          <w:b/>
          <w:bCs/>
          <w:color w:val="auto"/>
          <w:sz w:val="32"/>
          <w:szCs w:val="22"/>
        </w:rPr>
      </w:pPr>
    </w:p>
    <w:p w14:paraId="2289DC9A">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14:paraId="4AC86BD6">
      <w:pPr>
        <w:pStyle w:val="13"/>
        <w:rPr>
          <w:rFonts w:hint="eastAsia" w:ascii="Calibri" w:hAnsi="Calibri" w:eastAsia="宋体" w:cs="Times New Roman"/>
          <w:b/>
          <w:bCs/>
          <w:color w:val="auto"/>
          <w:sz w:val="32"/>
          <w:szCs w:val="22"/>
        </w:rPr>
      </w:pPr>
    </w:p>
    <w:p w14:paraId="261CD2AE">
      <w:pPr>
        <w:rPr>
          <w:rFonts w:hint="eastAsia" w:ascii="Calibri" w:hAnsi="Calibri" w:eastAsia="宋体" w:cs="Times New Roman"/>
          <w:b/>
          <w:bCs/>
          <w:color w:val="auto"/>
          <w:sz w:val="32"/>
          <w:szCs w:val="22"/>
        </w:rPr>
      </w:pPr>
    </w:p>
    <w:p w14:paraId="5DFAFFA7">
      <w:pPr>
        <w:pStyle w:val="13"/>
        <w:rPr>
          <w:rFonts w:hint="eastAsia" w:ascii="Calibri" w:hAnsi="Calibri" w:eastAsia="宋体" w:cs="Times New Roman"/>
          <w:b/>
          <w:bCs/>
          <w:color w:val="auto"/>
          <w:sz w:val="32"/>
          <w:szCs w:val="22"/>
        </w:rPr>
      </w:pPr>
    </w:p>
    <w:p w14:paraId="7D55EFD8">
      <w:pPr>
        <w:rPr>
          <w:rFonts w:hint="eastAsia" w:ascii="Calibri" w:hAnsi="Calibri" w:eastAsia="宋体" w:cs="Times New Roman"/>
          <w:b/>
          <w:bCs/>
          <w:color w:val="auto"/>
          <w:sz w:val="32"/>
          <w:szCs w:val="22"/>
        </w:rPr>
      </w:pPr>
    </w:p>
    <w:p w14:paraId="0B7B8831">
      <w:pPr>
        <w:pStyle w:val="13"/>
        <w:rPr>
          <w:rFonts w:hint="eastAsia" w:ascii="Calibri" w:hAnsi="Calibri" w:eastAsia="宋体" w:cs="Times New Roman"/>
          <w:b/>
          <w:bCs/>
          <w:color w:val="auto"/>
          <w:sz w:val="32"/>
          <w:szCs w:val="22"/>
        </w:rPr>
      </w:pPr>
    </w:p>
    <w:p w14:paraId="53552915">
      <w:pPr>
        <w:rPr>
          <w:rFonts w:hint="eastAsia" w:ascii="Calibri" w:hAnsi="Calibri" w:eastAsia="宋体" w:cs="Times New Roman"/>
          <w:b/>
          <w:bCs/>
          <w:color w:val="auto"/>
          <w:sz w:val="32"/>
          <w:szCs w:val="22"/>
        </w:rPr>
      </w:pPr>
    </w:p>
    <w:p w14:paraId="1A28D69B">
      <w:pPr>
        <w:pStyle w:val="13"/>
        <w:rPr>
          <w:rFonts w:hint="eastAsia" w:ascii="Calibri" w:hAnsi="Calibri" w:eastAsia="宋体" w:cs="Times New Roman"/>
          <w:b/>
          <w:bCs/>
          <w:color w:val="auto"/>
          <w:sz w:val="32"/>
          <w:szCs w:val="22"/>
        </w:rPr>
      </w:pPr>
    </w:p>
    <w:p w14:paraId="7F6B7523">
      <w:pPr>
        <w:rPr>
          <w:rFonts w:hint="eastAsia" w:ascii="Calibri" w:hAnsi="Calibri" w:eastAsia="宋体" w:cs="Times New Roman"/>
          <w:b/>
          <w:bCs/>
          <w:color w:val="auto"/>
          <w:sz w:val="32"/>
          <w:szCs w:val="22"/>
        </w:rPr>
      </w:pPr>
    </w:p>
    <w:p w14:paraId="590A0F97">
      <w:pPr>
        <w:pStyle w:val="13"/>
        <w:rPr>
          <w:rFonts w:hint="eastAsia" w:ascii="Calibri" w:hAnsi="Calibri" w:eastAsia="宋体" w:cs="Times New Roman"/>
          <w:b/>
          <w:bCs/>
          <w:color w:val="auto"/>
          <w:sz w:val="32"/>
          <w:szCs w:val="22"/>
        </w:rPr>
      </w:pPr>
    </w:p>
    <w:p w14:paraId="25494D33">
      <w:pPr>
        <w:rPr>
          <w:rFonts w:hint="eastAsia" w:ascii="Calibri" w:hAnsi="Calibri" w:eastAsia="宋体" w:cs="Times New Roman"/>
          <w:b/>
          <w:bCs/>
          <w:color w:val="auto"/>
          <w:sz w:val="32"/>
          <w:szCs w:val="22"/>
        </w:rPr>
      </w:pPr>
    </w:p>
    <w:p w14:paraId="40711F40">
      <w:pPr>
        <w:pStyle w:val="13"/>
        <w:rPr>
          <w:rFonts w:hint="eastAsia" w:ascii="Calibri" w:hAnsi="Calibri" w:eastAsia="宋体" w:cs="Times New Roman"/>
          <w:b/>
          <w:bCs/>
          <w:color w:val="auto"/>
          <w:sz w:val="32"/>
          <w:szCs w:val="22"/>
        </w:rPr>
      </w:pPr>
    </w:p>
    <w:p w14:paraId="71F159DA">
      <w:pPr>
        <w:rPr>
          <w:rFonts w:hint="eastAsia" w:ascii="Calibri" w:hAnsi="Calibri" w:eastAsia="宋体" w:cs="Times New Roman"/>
          <w:b/>
          <w:bCs/>
          <w:color w:val="auto"/>
          <w:sz w:val="32"/>
          <w:szCs w:val="22"/>
        </w:rPr>
      </w:pPr>
    </w:p>
    <w:p w14:paraId="2C4D59BD">
      <w:pPr>
        <w:pStyle w:val="13"/>
        <w:rPr>
          <w:rFonts w:hint="eastAsia" w:ascii="Calibri" w:hAnsi="Calibri" w:eastAsia="宋体" w:cs="Times New Roman"/>
          <w:b/>
          <w:bCs/>
          <w:color w:val="auto"/>
          <w:sz w:val="32"/>
          <w:szCs w:val="22"/>
        </w:rPr>
      </w:pPr>
    </w:p>
    <w:p w14:paraId="505481F2">
      <w:pPr>
        <w:rPr>
          <w:rFonts w:hint="eastAsia" w:ascii="Calibri" w:hAnsi="Calibri" w:eastAsia="宋体" w:cs="Times New Roman"/>
          <w:b/>
          <w:bCs/>
          <w:color w:val="auto"/>
          <w:sz w:val="32"/>
          <w:szCs w:val="22"/>
        </w:rPr>
      </w:pPr>
    </w:p>
    <w:p w14:paraId="2B99D0A9">
      <w:pPr>
        <w:pStyle w:val="13"/>
        <w:rPr>
          <w:rFonts w:hint="eastAsia" w:ascii="Calibri" w:hAnsi="Calibri" w:eastAsia="宋体" w:cs="Times New Roman"/>
          <w:b/>
          <w:bCs/>
          <w:color w:val="auto"/>
          <w:sz w:val="32"/>
          <w:szCs w:val="22"/>
        </w:rPr>
      </w:pPr>
    </w:p>
    <w:p w14:paraId="13337733">
      <w:pPr>
        <w:rPr>
          <w:rFonts w:hint="eastAsia" w:ascii="Calibri" w:hAnsi="Calibri" w:eastAsia="宋体" w:cs="Times New Roman"/>
          <w:b/>
          <w:bCs/>
          <w:color w:val="auto"/>
          <w:sz w:val="32"/>
          <w:szCs w:val="22"/>
        </w:rPr>
      </w:pPr>
    </w:p>
    <w:p w14:paraId="232192FA">
      <w:pPr>
        <w:pStyle w:val="13"/>
        <w:rPr>
          <w:rFonts w:hint="eastAsia" w:ascii="Calibri" w:hAnsi="Calibri" w:eastAsia="宋体" w:cs="Times New Roman"/>
          <w:b/>
          <w:bCs/>
          <w:color w:val="auto"/>
          <w:sz w:val="32"/>
          <w:szCs w:val="22"/>
        </w:rPr>
      </w:pPr>
    </w:p>
    <w:p w14:paraId="2519E3F0">
      <w:pPr>
        <w:rPr>
          <w:rFonts w:hint="eastAsia" w:ascii="Calibri" w:hAnsi="Calibri" w:eastAsia="宋体" w:cs="Times New Roman"/>
          <w:b/>
          <w:bCs/>
          <w:color w:val="auto"/>
          <w:sz w:val="32"/>
          <w:szCs w:val="22"/>
        </w:rPr>
      </w:pPr>
    </w:p>
    <w:p w14:paraId="7DB3FFC1">
      <w:pPr>
        <w:pStyle w:val="13"/>
        <w:rPr>
          <w:rFonts w:hint="eastAsia" w:ascii="Calibri" w:hAnsi="Calibri" w:eastAsia="宋体" w:cs="Times New Roman"/>
          <w:b/>
          <w:bCs/>
          <w:color w:val="auto"/>
          <w:sz w:val="32"/>
          <w:szCs w:val="22"/>
        </w:rPr>
      </w:pPr>
    </w:p>
    <w:p w14:paraId="35A7CF49">
      <w:pPr>
        <w:rPr>
          <w:rFonts w:hint="eastAsia" w:ascii="Calibri" w:hAnsi="Calibri" w:eastAsia="宋体" w:cs="Times New Roman"/>
          <w:b/>
          <w:bCs/>
          <w:color w:val="auto"/>
          <w:sz w:val="32"/>
          <w:szCs w:val="22"/>
        </w:rPr>
      </w:pPr>
    </w:p>
    <w:p w14:paraId="2A3BCE13">
      <w:pPr>
        <w:pStyle w:val="13"/>
        <w:rPr>
          <w:rFonts w:hint="eastAsia"/>
        </w:rPr>
      </w:pPr>
    </w:p>
    <w:p w14:paraId="4096CF9A">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14:paraId="49198F2C">
      <w:pPr>
        <w:jc w:val="center"/>
        <w:rPr>
          <w:rFonts w:ascii="Calibri" w:hAnsi="Calibri" w:eastAsia="宋体" w:cs="Times New Roman"/>
          <w:color w:val="auto"/>
          <w:sz w:val="24"/>
          <w:szCs w:val="22"/>
        </w:rPr>
      </w:pPr>
    </w:p>
    <w:p w14:paraId="20F2E2C0">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14:paraId="6AA5AC9E">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14:paraId="27FB64FA">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14:paraId="406173CE">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14:paraId="1102C9B3">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14:paraId="359B8767">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14:paraId="07285D7E">
      <w:pPr>
        <w:spacing w:line="360" w:lineRule="auto"/>
        <w:rPr>
          <w:rFonts w:hint="eastAsia" w:ascii="仿宋" w:hAnsi="仿宋" w:eastAsia="仿宋" w:cs="仿宋"/>
          <w:color w:val="auto"/>
          <w:sz w:val="24"/>
          <w:szCs w:val="24"/>
        </w:rPr>
      </w:pPr>
    </w:p>
    <w:p w14:paraId="4A35B999">
      <w:pPr>
        <w:spacing w:line="360" w:lineRule="auto"/>
        <w:rPr>
          <w:rFonts w:hint="eastAsia" w:ascii="仿宋" w:hAnsi="仿宋" w:eastAsia="仿宋" w:cs="仿宋"/>
          <w:color w:val="auto"/>
          <w:sz w:val="24"/>
          <w:szCs w:val="24"/>
        </w:rPr>
      </w:pPr>
    </w:p>
    <w:p w14:paraId="215BC3C9">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14:paraId="1E27C69B">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14:paraId="3EE05EFF">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14:paraId="0B107840">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14:paraId="7AF4E8C9">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14:paraId="25E954F0">
      <w:pPr>
        <w:spacing w:line="360" w:lineRule="auto"/>
        <w:rPr>
          <w:rFonts w:hint="eastAsia" w:ascii="仿宋" w:hAnsi="仿宋" w:eastAsia="仿宋" w:cs="仿宋"/>
          <w:color w:val="auto"/>
          <w:sz w:val="24"/>
          <w:szCs w:val="24"/>
        </w:rPr>
      </w:pPr>
    </w:p>
    <w:p w14:paraId="6E6DD1CB">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14:paraId="1E7FF721">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14:paraId="747700B6">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14:paraId="16DC2AA7">
      <w:pPr>
        <w:pStyle w:val="6"/>
        <w:numPr>
          <w:ilvl w:val="0"/>
          <w:numId w:val="0"/>
        </w:numPr>
        <w:rPr>
          <w:rFonts w:hint="eastAsia" w:ascii="仿宋" w:hAnsi="仿宋" w:eastAsia="仿宋" w:cs="仿宋"/>
          <w:color w:val="auto"/>
          <w:kern w:val="2"/>
          <w:sz w:val="24"/>
          <w:szCs w:val="24"/>
          <w:lang w:val="en-US" w:eastAsia="zh-CN" w:bidi="ar-SA"/>
        </w:rPr>
      </w:pPr>
    </w:p>
    <w:p w14:paraId="5CE8D473">
      <w:pPr>
        <w:tabs>
          <w:tab w:val="left" w:pos="360"/>
        </w:tabs>
        <w:spacing w:before="156" w:beforeLines="50" w:after="156" w:afterLines="50" w:line="440" w:lineRule="exact"/>
        <w:rPr>
          <w:rFonts w:hint="eastAsia" w:ascii="宋体" w:hAnsi="宋体" w:cs="Batang"/>
          <w:b/>
          <w:sz w:val="24"/>
          <w:szCs w:val="24"/>
          <w:highlight w:val="none"/>
          <w:lang w:eastAsia="zh-CN"/>
        </w:rPr>
      </w:pPr>
    </w:p>
    <w:p w14:paraId="34EE777C">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14:paraId="22F05347">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14:paraId="58C14BC3">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14:paraId="61DC7A66">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14:paraId="4541C200">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14:paraId="3A084B59">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14:paraId="37B068BE">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14:paraId="215A2A8C">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14:paraId="329E3EDD">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14:paraId="6D339808">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14:paraId="0676D46D">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14:paraId="2FDA7C88">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14:paraId="158D5958">
      <w:pPr>
        <w:ind w:firstLine="6000" w:firstLineChars="2500"/>
        <w:jc w:val="left"/>
        <w:rPr>
          <w:rFonts w:hint="eastAsia" w:ascii="宋体" w:hAnsi="宋体"/>
          <w:color w:val="000000"/>
          <w:sz w:val="24"/>
          <w:szCs w:val="24"/>
        </w:rPr>
      </w:pPr>
    </w:p>
    <w:p w14:paraId="2EB670CF">
      <w:pPr>
        <w:jc w:val="right"/>
        <w:rPr>
          <w:rFonts w:hint="eastAsia" w:ascii="宋体" w:hAnsi="宋体"/>
          <w:color w:val="000000"/>
          <w:sz w:val="24"/>
          <w:szCs w:val="24"/>
          <w:lang w:val="en-US" w:eastAsia="zh-CN"/>
        </w:rPr>
      </w:pPr>
    </w:p>
    <w:p w14:paraId="2B0E8F8C">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14:paraId="1F4AE8C4">
      <w:pPr>
        <w:snapToGrid w:val="0"/>
        <w:jc w:val="left"/>
        <w:rPr>
          <w:rFonts w:ascii="宋体" w:hAnsi="宋体"/>
          <w:color w:val="000000"/>
          <w:sz w:val="24"/>
          <w:szCs w:val="24"/>
        </w:rPr>
      </w:pPr>
      <w:r>
        <w:rPr>
          <w:rFonts w:hint="eastAsia" w:ascii="宋体" w:hAnsi="宋体"/>
          <w:color w:val="000000"/>
          <w:sz w:val="24"/>
          <w:szCs w:val="24"/>
        </w:rPr>
        <w:t xml:space="preserve">       </w:t>
      </w:r>
    </w:p>
    <w:p w14:paraId="103B14DD">
      <w:pPr>
        <w:jc w:val="left"/>
        <w:rPr>
          <w:rFonts w:hint="eastAsia" w:ascii="宋体" w:hAnsi="宋体"/>
          <w:color w:val="000000"/>
          <w:sz w:val="24"/>
          <w:szCs w:val="24"/>
        </w:rPr>
      </w:pPr>
      <w:r>
        <w:rPr>
          <w:rFonts w:hint="eastAsia" w:ascii="宋体" w:hAnsi="宋体"/>
          <w:color w:val="000000"/>
          <w:sz w:val="24"/>
          <w:szCs w:val="24"/>
        </w:rPr>
        <w:t xml:space="preserve">            </w:t>
      </w:r>
    </w:p>
    <w:p w14:paraId="1BAC6741">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14:paraId="42A6846C">
      <w:pPr>
        <w:pStyle w:val="6"/>
        <w:rPr>
          <w:rFonts w:hint="eastAsia" w:ascii="宋体" w:hAnsi="宋体" w:cs="宋体"/>
          <w:color w:val="auto"/>
          <w:spacing w:val="-1"/>
          <w:szCs w:val="21"/>
          <w:highlight w:val="none"/>
          <w:lang w:val="en-US" w:eastAsia="zh-CN"/>
        </w:rPr>
      </w:pPr>
    </w:p>
    <w:p w14:paraId="68C67AD2">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14:paraId="78617B81">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14:paraId="4A8E8581">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14:paraId="745496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14:paraId="318B80B8">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14:paraId="025D1CBB">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14:paraId="304A23FD">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14:paraId="5ED0AED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14:paraId="144518C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14:paraId="5FA769B2">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14:paraId="03A9060E">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14:paraId="0F8FA1D5">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14:paraId="7BB5F276">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14:paraId="496C9DAE">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14:paraId="79C562D3">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14:paraId="1E52F026">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14:paraId="7000E831">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14:paraId="5248CF3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14:paraId="09C60F8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14:paraId="0E9DAC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14:paraId="5324DF9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14:paraId="44E0E66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14:paraId="158847A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14:paraId="1010A2D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14:paraId="5409D1F8">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14:paraId="2438BFF6">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14:paraId="4AAB4A23">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14:paraId="707C04CF">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14:paraId="7DFF14EB">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14:paraId="1AB8DB3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14:paraId="2CA1A73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14:paraId="557616D6">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14:paraId="6E93790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14:paraId="45575251">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14:paraId="5D91F118">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14:paraId="34FAFF0E">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14:paraId="4F892FE8">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14:paraId="4F5C25D3">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14:paraId="463970B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14:paraId="163EE5F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14:paraId="10ACF1F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14:paraId="504CC8E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14:paraId="7EE01E57">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14:paraId="554A40A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14:paraId="4863975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14:paraId="4DFE2A7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14:paraId="7AAB6AD9">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14:paraId="7B846160">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14:paraId="1C6E1F1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14:paraId="3BBA7DC4">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14:paraId="6C046086">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14:paraId="70C01D2C">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14:paraId="7E78491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14:paraId="3960222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14:paraId="69983B3C">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14:paraId="5EBAEEB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14:paraId="4D66C7D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14:paraId="43899B1F">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14:paraId="28075CFD">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14:paraId="0769EE4F">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14:paraId="12C6FF44">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14:paraId="0AA124D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14:paraId="7E95A570">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14:paraId="35D671A3">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14:paraId="1CFCB51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14:paraId="20FB132F">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14:paraId="2268784C">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14:paraId="4C56EAB9">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14:paraId="3265607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14:paraId="3B084B9D">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14:paraId="3D114B9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14:paraId="65A2FA5A">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14:paraId="161C625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14:paraId="33D1B14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14:paraId="4AAC2C5A">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14:paraId="03DB7E2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14:paraId="0119C19A">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14:paraId="45F02846">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14:paraId="4274E229">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14:paraId="134862D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14:paraId="0785384D">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14:paraId="3B111558">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14:paraId="395B4CA9">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14:paraId="24E5CEA2">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14:paraId="050A3F21">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14:paraId="3DD169E3">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14:paraId="14D2E9FD">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14:paraId="3B9622AC">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14:paraId="69FAB105">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14:paraId="5B94905E">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14:paraId="2D767A95">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14:paraId="2E3DD9D8">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14:paraId="0616018B">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14:paraId="286E0270">
      <w:pPr>
        <w:pStyle w:val="17"/>
        <w:rPr>
          <w:rFonts w:hint="eastAsia" w:ascii="宋体" w:hAnsi="宋体"/>
          <w:color w:val="auto"/>
          <w:sz w:val="24"/>
          <w:szCs w:val="24"/>
          <w:highlight w:val="none"/>
        </w:rPr>
      </w:pPr>
    </w:p>
    <w:p w14:paraId="0D427022">
      <w:pPr>
        <w:pStyle w:val="17"/>
        <w:rPr>
          <w:rFonts w:hint="eastAsia" w:ascii="宋体" w:hAnsi="宋体"/>
          <w:color w:val="auto"/>
          <w:sz w:val="24"/>
          <w:szCs w:val="24"/>
          <w:highlight w:val="none"/>
        </w:rPr>
      </w:pPr>
    </w:p>
    <w:p w14:paraId="0D863177">
      <w:pPr>
        <w:pStyle w:val="17"/>
        <w:rPr>
          <w:rFonts w:hint="eastAsia" w:ascii="宋体" w:hAnsi="宋体"/>
          <w:color w:val="auto"/>
          <w:sz w:val="24"/>
          <w:szCs w:val="24"/>
          <w:highlight w:val="none"/>
        </w:rPr>
      </w:pPr>
    </w:p>
    <w:p w14:paraId="21499662">
      <w:pPr>
        <w:pStyle w:val="17"/>
        <w:rPr>
          <w:rFonts w:hint="eastAsia" w:ascii="宋体" w:hAnsi="宋体"/>
          <w:color w:val="auto"/>
          <w:sz w:val="24"/>
          <w:szCs w:val="24"/>
          <w:highlight w:val="none"/>
        </w:rPr>
      </w:pPr>
    </w:p>
    <w:p w14:paraId="66597809">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方正小标宋简体">
    <w:altName w:val="黑体"/>
    <w:panose1 w:val="03000509000000000000"/>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FF309">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8AE779">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14:paraId="478AE779">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14:paraId="0C88ACE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FDC46">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28A943">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14:paraId="1828A943">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54D1E7">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14:paraId="7354D1E7">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36F52497">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14:paraId="36F52497">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A741E">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58B26A">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A58B26A">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91E0CC7">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14:paraId="091E0CC7">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0D730987">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14:paraId="0D730987">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F951C">
    <w:pPr>
      <w:pStyle w:val="12"/>
      <w:pBdr>
        <w:bottom w:val="none" w:color="auto" w:sz="0" w:space="0"/>
      </w:pBdr>
    </w:pPr>
  </w:p>
  <w:p w14:paraId="41B6762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91259">
    <w:pPr>
      <w:pStyle w:val="12"/>
      <w:pBdr>
        <w:bottom w:val="none" w:color="auto" w:sz="0" w:space="0"/>
      </w:pBdr>
    </w:pPr>
  </w:p>
  <w:p w14:paraId="37E02B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77CAE"/>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CE15268"/>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4D1B3F"/>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C802A25"/>
    <w:rsid w:val="4D075171"/>
    <w:rsid w:val="4D2151EC"/>
    <w:rsid w:val="4D587DA8"/>
    <w:rsid w:val="4D9A67C1"/>
    <w:rsid w:val="4DB40C33"/>
    <w:rsid w:val="4DD7520B"/>
    <w:rsid w:val="4DFE26A6"/>
    <w:rsid w:val="4E56796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1A3DF9"/>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A77D1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D3037A"/>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6675</Words>
  <Characters>6887</Characters>
  <Lines>45</Lines>
  <Paragraphs>12</Paragraphs>
  <TotalTime>19</TotalTime>
  <ScaleCrop>false</ScaleCrop>
  <LinksUpToDate>false</LinksUpToDate>
  <CharactersWithSpaces>7348</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 </dc:creator>
  <cp:lastModifiedBy>linjfengq</cp:lastModifiedBy>
  <cp:lastPrinted>2022-07-20T02:30:00Z</cp:lastPrinted>
  <dcterms:modified xsi:type="dcterms:W3CDTF">2026-05-19T01:02:54Z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A0CBAD531C5C433A974B235B1990EE1D</vt:lpwstr>
  </property>
</Properties>
</file>