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50E4C1D">
      <w:pPr>
        <w:ind w:firstLine="0" w:firstLineChars="0"/>
        <w:rPr>
          <w:rFonts w:eastAsia="黑体"/>
          <w:color w:val="auto"/>
          <w:sz w:val="30"/>
          <w:highlight w:val="none"/>
        </w:rPr>
      </w:pPr>
    </w:p>
    <w:p w14:paraId="2EBB2EBE">
      <w:pPr>
        <w:pStyle w:val="16"/>
        <w:tabs>
          <w:tab w:val="clear" w:pos="420"/>
        </w:tabs>
        <w:jc w:val="center"/>
        <w:rPr>
          <w:rFonts w:ascii="宋体" w:hAnsi="宋体" w:cs="宋体"/>
          <w:b w:val="0"/>
          <w:sz w:val="36"/>
          <w:szCs w:val="36"/>
          <w:highlight w:val="none"/>
        </w:rPr>
      </w:pPr>
      <w:bookmarkStart w:id="0" w:name="_Toc12046"/>
      <w:bookmarkStart w:id="1" w:name="_Toc350000266"/>
      <w:bookmarkStart w:id="2" w:name="_Toc327366165"/>
      <w:bookmarkStart w:id="3" w:name="_Toc410209538"/>
      <w:r>
        <w:rPr>
          <w:rFonts w:ascii="宋体" w:hAnsi="宋体" w:cs="宋体"/>
          <w:bCs w:val="0"/>
          <w:caps w:val="0"/>
          <w:sz w:val="36"/>
          <w:szCs w:val="36"/>
          <w:highlight w:val="none"/>
        </w:rPr>
        <w:drawing>
          <wp:anchor distT="0" distB="0" distL="114300" distR="114300" simplePos="0" relativeHeight="251659264" behindDoc="1" locked="0" layoutInCell="1" allowOverlap="1">
            <wp:simplePos x="0" y="0"/>
            <wp:positionH relativeFrom="page">
              <wp:posOffset>-342900</wp:posOffset>
            </wp:positionH>
            <wp:positionV relativeFrom="page">
              <wp:posOffset>-40640</wp:posOffset>
            </wp:positionV>
            <wp:extent cx="7886700" cy="6486525"/>
            <wp:effectExtent l="0" t="0" r="12700" b="15875"/>
            <wp:wrapNone/>
            <wp:docPr id="1" name="图片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19"/>
                    <pic:cNvPicPr>
                      <a:picLocks noChangeAspect="1"/>
                    </pic:cNvPicPr>
                  </pic:nvPicPr>
                  <pic:blipFill>
                    <a:blip r:embed="rId8"/>
                    <a:stretch>
                      <a:fillRect/>
                    </a:stretch>
                  </pic:blipFill>
                  <pic:spPr>
                    <a:xfrm>
                      <a:off x="0" y="0"/>
                      <a:ext cx="7886700" cy="6486525"/>
                    </a:xfrm>
                    <a:prstGeom prst="rect">
                      <a:avLst/>
                    </a:prstGeom>
                    <a:noFill/>
                    <a:ln w="9525">
                      <a:noFill/>
                    </a:ln>
                  </pic:spPr>
                </pic:pic>
              </a:graphicData>
            </a:graphic>
          </wp:anchor>
        </w:drawing>
      </w:r>
    </w:p>
    <w:p w14:paraId="5163ED14">
      <w:pPr>
        <w:pStyle w:val="16"/>
        <w:tabs>
          <w:tab w:val="clear" w:pos="420"/>
        </w:tabs>
        <w:jc w:val="center"/>
        <w:rPr>
          <w:rFonts w:ascii="宋体" w:hAnsi="宋体" w:cs="宋体"/>
          <w:b w:val="0"/>
          <w:sz w:val="36"/>
          <w:szCs w:val="36"/>
          <w:highlight w:val="none"/>
        </w:rPr>
      </w:pPr>
    </w:p>
    <w:p w14:paraId="6FA9B87E">
      <w:pPr>
        <w:pStyle w:val="16"/>
        <w:tabs>
          <w:tab w:val="clear" w:pos="420"/>
        </w:tabs>
        <w:jc w:val="center"/>
        <w:rPr>
          <w:rFonts w:ascii="宋体" w:hAnsi="宋体" w:cs="宋体"/>
          <w:b w:val="0"/>
          <w:sz w:val="36"/>
          <w:szCs w:val="36"/>
          <w:highlight w:val="none"/>
        </w:rPr>
      </w:pPr>
    </w:p>
    <w:p w14:paraId="488E4D5B">
      <w:pPr>
        <w:pStyle w:val="16"/>
        <w:tabs>
          <w:tab w:val="clear" w:pos="420"/>
        </w:tabs>
        <w:jc w:val="center"/>
        <w:rPr>
          <w:rFonts w:ascii="宋体" w:hAnsi="宋体" w:cs="宋体"/>
          <w:b w:val="0"/>
          <w:sz w:val="36"/>
          <w:szCs w:val="36"/>
          <w:highlight w:val="none"/>
        </w:rPr>
      </w:pPr>
    </w:p>
    <w:p w14:paraId="63DB47BA">
      <w:pPr>
        <w:pStyle w:val="16"/>
        <w:tabs>
          <w:tab w:val="clear" w:pos="420"/>
        </w:tabs>
        <w:jc w:val="center"/>
        <w:rPr>
          <w:rFonts w:ascii="宋体" w:hAnsi="宋体" w:cs="宋体"/>
          <w:b w:val="0"/>
          <w:sz w:val="36"/>
          <w:szCs w:val="36"/>
          <w:highlight w:val="none"/>
        </w:rPr>
      </w:pPr>
    </w:p>
    <w:p w14:paraId="4D899F43">
      <w:pPr>
        <w:pStyle w:val="16"/>
        <w:tabs>
          <w:tab w:val="clear" w:pos="420"/>
        </w:tabs>
        <w:jc w:val="center"/>
        <w:rPr>
          <w:rFonts w:ascii="宋体" w:hAnsi="宋体" w:cs="宋体"/>
          <w:b w:val="0"/>
          <w:sz w:val="36"/>
          <w:szCs w:val="36"/>
          <w:highlight w:val="none"/>
        </w:rPr>
      </w:pPr>
    </w:p>
    <w:p w14:paraId="694B0FFB">
      <w:pPr>
        <w:pStyle w:val="16"/>
        <w:tabs>
          <w:tab w:val="clear" w:pos="420"/>
        </w:tabs>
        <w:jc w:val="center"/>
        <w:rPr>
          <w:rFonts w:ascii="宋体" w:hAnsi="宋体" w:cs="宋体"/>
          <w:b w:val="0"/>
          <w:sz w:val="36"/>
          <w:szCs w:val="36"/>
          <w:highlight w:val="none"/>
        </w:rPr>
      </w:pPr>
      <w:r>
        <w:rPr>
          <w:rFonts w:ascii="宋体" w:hAnsi="宋体" w:cs="宋体"/>
          <w:b w:val="0"/>
          <w:sz w:val="36"/>
          <w:szCs w:val="36"/>
          <w:highlight w:val="none"/>
        </w:rPr>
        <mc:AlternateContent>
          <mc:Choice Requires="wps">
            <w:drawing>
              <wp:anchor distT="0" distB="0" distL="114300" distR="114300" simplePos="0" relativeHeight="251660288" behindDoc="0" locked="0" layoutInCell="1" allowOverlap="1">
                <wp:simplePos x="0" y="0"/>
                <wp:positionH relativeFrom="column">
                  <wp:posOffset>-118110</wp:posOffset>
                </wp:positionH>
                <wp:positionV relativeFrom="paragraph">
                  <wp:posOffset>64135</wp:posOffset>
                </wp:positionV>
                <wp:extent cx="5742940" cy="13417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42940" cy="1341755"/>
                        </a:xfrm>
                        <a:prstGeom prst="rect">
                          <a:avLst/>
                        </a:prstGeom>
                        <a:noFill/>
                        <a:ln w="9525">
                          <a:noFill/>
                        </a:ln>
                        <a:effectLst/>
                      </wps:spPr>
                      <wps:txbx>
                        <w:txbxContent>
                          <w:p w14:paraId="1BB37276">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560" w:firstLineChars="200"/>
                              <w:jc w:val="center"/>
                              <w:textAlignment w:val="auto"/>
                              <w:outlineLvl w:val="9"/>
                              <w:rPr>
                                <w:rFonts w:hint="eastAsia" w:ascii="宋体" w:hAnsi="宋体" w:eastAsia="Calibri"/>
                                <w:b/>
                                <w:color w:val="auto"/>
                                <w:sz w:val="28"/>
                                <w:szCs w:val="28"/>
                                <w:highlight w:val="none"/>
                                <w:lang w:eastAsia="zh-CN"/>
                              </w:rPr>
                            </w:pPr>
                            <w:r>
                              <w:rPr>
                                <w:rFonts w:hint="eastAsia" w:ascii="宋体" w:hAnsi="宋体" w:eastAsia="Calibri"/>
                                <w:b/>
                                <w:color w:val="auto"/>
                                <w:sz w:val="28"/>
                                <w:szCs w:val="28"/>
                                <w:highlight w:val="none"/>
                                <w:lang w:eastAsia="zh-CN"/>
                              </w:rPr>
                              <w:t>云南电网有限责任公司</w:t>
                            </w:r>
                          </w:p>
                          <w:p w14:paraId="66CEC8E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560" w:firstLineChars="200"/>
                              <w:jc w:val="center"/>
                              <w:textAlignment w:val="auto"/>
                              <w:outlineLvl w:val="9"/>
                              <w:rPr>
                                <w:rFonts w:hint="default" w:ascii="宋体" w:hAnsi="宋体" w:eastAsia="Calibri"/>
                                <w:b/>
                                <w:color w:val="auto"/>
                                <w:sz w:val="28"/>
                                <w:szCs w:val="28"/>
                                <w:highlight w:val="none"/>
                                <w:lang w:eastAsia="zh-CN"/>
                              </w:rPr>
                            </w:pPr>
                            <w:r>
                              <w:rPr>
                                <w:rFonts w:hint="default" w:ascii="宋体" w:hAnsi="宋体" w:eastAsia="Calibri"/>
                                <w:b/>
                                <w:color w:val="auto"/>
                                <w:sz w:val="28"/>
                                <w:szCs w:val="28"/>
                                <w:highlight w:val="none"/>
                                <w:lang w:eastAsia="zh-CN"/>
                              </w:rPr>
                              <w:t>云南电网公司安全监督管理平台性能优化</w:t>
                            </w:r>
                          </w:p>
                          <w:p w14:paraId="78FB8CE6">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560" w:firstLineChars="200"/>
                              <w:jc w:val="center"/>
                              <w:textAlignment w:val="auto"/>
                              <w:outlineLvl w:val="9"/>
                              <w:rPr>
                                <w:rFonts w:hint="default" w:ascii="宋体" w:hAnsi="宋体" w:eastAsia="Calibri"/>
                                <w:b/>
                                <w:color w:val="auto"/>
                                <w:sz w:val="28"/>
                                <w:szCs w:val="28"/>
                                <w:highlight w:val="none"/>
                                <w:lang w:eastAsia="zh-CN"/>
                              </w:rPr>
                            </w:pPr>
                            <w:r>
                              <w:rPr>
                                <w:rFonts w:hint="default" w:ascii="宋体" w:hAnsi="宋体" w:eastAsia="Calibri"/>
                                <w:b/>
                                <w:color w:val="auto"/>
                                <w:sz w:val="28"/>
                                <w:szCs w:val="28"/>
                                <w:highlight w:val="none"/>
                                <w:lang w:eastAsia="zh-CN"/>
                              </w:rPr>
                              <w:t>技术规范书</w:t>
                            </w:r>
                          </w:p>
                          <w:p w14:paraId="6A5AA5F1">
                            <w:pPr>
                              <w:pStyle w:val="10"/>
                              <w:rPr>
                                <w:rFonts w:hint="default" w:eastAsia="宋体"/>
                                <w:lang w:val="en-US" w:eastAsia="zh-CN"/>
                              </w:rPr>
                            </w:pPr>
                          </w:p>
                        </w:txbxContent>
                      </wps:txbx>
                      <wps:bodyPr vert="horz" wrap="square" anchor="t" upright="1"/>
                    </wps:wsp>
                  </a:graphicData>
                </a:graphic>
              </wp:anchor>
            </w:drawing>
          </mc:Choice>
          <mc:Fallback>
            <w:pict>
              <v:shape id="_x0000_s1026" o:spid="_x0000_s1026" o:spt="202" type="#_x0000_t202" style="position:absolute;left:0pt;margin-left:-9.3pt;margin-top:5.05pt;height:105.65pt;width:452.2pt;z-index:251660288;mso-width-relative:page;mso-height-relative:page;" filled="f" stroked="f" coordsize="21600,21600" o:gfxdata="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wJXl21gAAAAoBAAAPAAAAAAAAAAEAIAAA&#10;ACIAAABkcnMvZG93bnJldi54bWxQSwECFAAUAAAACACHTuJAQt6ihtUBAACLAwAADgAAAAAAAAAB&#10;ACAAAAAlAQAAZHJzL2Uyb0RvYy54bWxQSwUGAAAAAAYABgBZAQAAbAUAAAAA&#10;">
                <v:fill on="f" focussize="0,0"/>
                <v:stroke on="f"/>
                <v:imagedata o:title=""/>
                <o:lock v:ext="edit" aspectratio="f"/>
                <v:textbox>
                  <w:txbxContent>
                    <w:p w14:paraId="1BB37276">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560" w:firstLineChars="200"/>
                        <w:jc w:val="center"/>
                        <w:textAlignment w:val="auto"/>
                        <w:outlineLvl w:val="9"/>
                        <w:rPr>
                          <w:rFonts w:hint="eastAsia" w:ascii="宋体" w:hAnsi="宋体" w:eastAsia="Calibri"/>
                          <w:b/>
                          <w:color w:val="auto"/>
                          <w:sz w:val="28"/>
                          <w:szCs w:val="28"/>
                          <w:highlight w:val="none"/>
                          <w:lang w:eastAsia="zh-CN"/>
                        </w:rPr>
                      </w:pPr>
                      <w:r>
                        <w:rPr>
                          <w:rFonts w:hint="eastAsia" w:ascii="宋体" w:hAnsi="宋体" w:eastAsia="Calibri"/>
                          <w:b/>
                          <w:color w:val="auto"/>
                          <w:sz w:val="28"/>
                          <w:szCs w:val="28"/>
                          <w:highlight w:val="none"/>
                          <w:lang w:eastAsia="zh-CN"/>
                        </w:rPr>
                        <w:t>云南电网有限责任公司</w:t>
                      </w:r>
                    </w:p>
                    <w:p w14:paraId="66CEC8E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560" w:firstLineChars="200"/>
                        <w:jc w:val="center"/>
                        <w:textAlignment w:val="auto"/>
                        <w:outlineLvl w:val="9"/>
                        <w:rPr>
                          <w:rFonts w:hint="default" w:ascii="宋体" w:hAnsi="宋体" w:eastAsia="Calibri"/>
                          <w:b/>
                          <w:color w:val="auto"/>
                          <w:sz w:val="28"/>
                          <w:szCs w:val="28"/>
                          <w:highlight w:val="none"/>
                          <w:lang w:eastAsia="zh-CN"/>
                        </w:rPr>
                      </w:pPr>
                      <w:r>
                        <w:rPr>
                          <w:rFonts w:hint="default" w:ascii="宋体" w:hAnsi="宋体" w:eastAsia="Calibri"/>
                          <w:b/>
                          <w:color w:val="auto"/>
                          <w:sz w:val="28"/>
                          <w:szCs w:val="28"/>
                          <w:highlight w:val="none"/>
                          <w:lang w:eastAsia="zh-CN"/>
                        </w:rPr>
                        <w:t>云南电网公司安全监督管理平台性能优化</w:t>
                      </w:r>
                    </w:p>
                    <w:p w14:paraId="78FB8CE6">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560" w:firstLineChars="200"/>
                        <w:jc w:val="center"/>
                        <w:textAlignment w:val="auto"/>
                        <w:outlineLvl w:val="9"/>
                        <w:rPr>
                          <w:rFonts w:hint="default" w:ascii="宋体" w:hAnsi="宋体" w:eastAsia="Calibri"/>
                          <w:b/>
                          <w:color w:val="auto"/>
                          <w:sz w:val="28"/>
                          <w:szCs w:val="28"/>
                          <w:highlight w:val="none"/>
                          <w:lang w:eastAsia="zh-CN"/>
                        </w:rPr>
                      </w:pPr>
                      <w:r>
                        <w:rPr>
                          <w:rFonts w:hint="default" w:ascii="宋体" w:hAnsi="宋体" w:eastAsia="Calibri"/>
                          <w:b/>
                          <w:color w:val="auto"/>
                          <w:sz w:val="28"/>
                          <w:szCs w:val="28"/>
                          <w:highlight w:val="none"/>
                          <w:lang w:eastAsia="zh-CN"/>
                        </w:rPr>
                        <w:t>技术规范书</w:t>
                      </w:r>
                    </w:p>
                    <w:p w14:paraId="6A5AA5F1">
                      <w:pPr>
                        <w:pStyle w:val="10"/>
                        <w:rPr>
                          <w:rFonts w:hint="default" w:eastAsia="宋体"/>
                          <w:lang w:val="en-US" w:eastAsia="zh-CN"/>
                        </w:rPr>
                      </w:pPr>
                    </w:p>
                  </w:txbxContent>
                </v:textbox>
              </v:shape>
            </w:pict>
          </mc:Fallback>
        </mc:AlternateContent>
      </w:r>
    </w:p>
    <w:p w14:paraId="06E583D3">
      <w:pPr>
        <w:pStyle w:val="16"/>
        <w:tabs>
          <w:tab w:val="clear" w:pos="420"/>
        </w:tabs>
        <w:jc w:val="center"/>
        <w:rPr>
          <w:rFonts w:ascii="宋体" w:hAnsi="宋体" w:cs="宋体"/>
          <w:b w:val="0"/>
          <w:sz w:val="36"/>
          <w:szCs w:val="36"/>
          <w:highlight w:val="none"/>
        </w:rPr>
      </w:pPr>
    </w:p>
    <w:p w14:paraId="5296FF47">
      <w:pPr>
        <w:pStyle w:val="16"/>
        <w:tabs>
          <w:tab w:val="clear" w:pos="420"/>
        </w:tabs>
        <w:jc w:val="center"/>
        <w:rPr>
          <w:rFonts w:ascii="宋体" w:hAnsi="宋体" w:cs="宋体"/>
          <w:b w:val="0"/>
          <w:sz w:val="36"/>
          <w:szCs w:val="36"/>
          <w:highlight w:val="none"/>
        </w:rPr>
      </w:pPr>
    </w:p>
    <w:p w14:paraId="75F11F20">
      <w:pPr>
        <w:pStyle w:val="16"/>
        <w:tabs>
          <w:tab w:val="clear" w:pos="420"/>
        </w:tabs>
        <w:jc w:val="center"/>
        <w:rPr>
          <w:rFonts w:ascii="宋体" w:hAnsi="宋体" w:cs="宋体"/>
          <w:b w:val="0"/>
          <w:sz w:val="36"/>
          <w:szCs w:val="36"/>
          <w:highlight w:val="none"/>
        </w:rPr>
      </w:pPr>
    </w:p>
    <w:p w14:paraId="772489AF">
      <w:pPr>
        <w:pStyle w:val="16"/>
        <w:tabs>
          <w:tab w:val="clear" w:pos="420"/>
        </w:tabs>
        <w:jc w:val="center"/>
        <w:rPr>
          <w:rFonts w:ascii="宋体" w:hAnsi="宋体" w:cs="宋体"/>
          <w:b w:val="0"/>
          <w:sz w:val="36"/>
          <w:szCs w:val="36"/>
          <w:highlight w:val="none"/>
        </w:rPr>
      </w:pPr>
    </w:p>
    <w:p w14:paraId="02894470">
      <w:pPr>
        <w:pStyle w:val="16"/>
        <w:tabs>
          <w:tab w:val="clear" w:pos="420"/>
        </w:tabs>
        <w:jc w:val="center"/>
        <w:rPr>
          <w:rFonts w:ascii="宋体" w:hAnsi="宋体" w:cs="宋体"/>
          <w:b w:val="0"/>
          <w:sz w:val="36"/>
          <w:szCs w:val="36"/>
          <w:highlight w:val="none"/>
        </w:rPr>
      </w:pPr>
    </w:p>
    <w:p w14:paraId="1BF0BF92">
      <w:pPr>
        <w:pStyle w:val="16"/>
        <w:tabs>
          <w:tab w:val="clear" w:pos="420"/>
        </w:tabs>
        <w:jc w:val="center"/>
        <w:rPr>
          <w:rFonts w:ascii="宋体" w:hAnsi="宋体" w:cs="宋体"/>
          <w:b w:val="0"/>
          <w:sz w:val="36"/>
          <w:szCs w:val="36"/>
          <w:highlight w:val="none"/>
        </w:rPr>
      </w:pPr>
    </w:p>
    <w:p w14:paraId="29221094">
      <w:pPr>
        <w:pStyle w:val="16"/>
        <w:tabs>
          <w:tab w:val="clear" w:pos="420"/>
        </w:tabs>
        <w:jc w:val="center"/>
        <w:rPr>
          <w:rFonts w:ascii="宋体" w:hAnsi="宋体" w:cs="宋体"/>
          <w:b w:val="0"/>
          <w:sz w:val="36"/>
          <w:szCs w:val="36"/>
          <w:highlight w:val="none"/>
        </w:rPr>
      </w:pPr>
    </w:p>
    <w:p w14:paraId="5015914D">
      <w:pPr>
        <w:pStyle w:val="16"/>
        <w:tabs>
          <w:tab w:val="clear" w:pos="420"/>
        </w:tabs>
        <w:jc w:val="center"/>
        <w:rPr>
          <w:rFonts w:ascii="宋体" w:hAnsi="宋体" w:cs="宋体"/>
          <w:b w:val="0"/>
          <w:sz w:val="36"/>
          <w:szCs w:val="36"/>
          <w:highlight w:val="none"/>
        </w:rPr>
      </w:pPr>
    </w:p>
    <w:p w14:paraId="4909DA92">
      <w:pPr>
        <w:pStyle w:val="16"/>
        <w:tabs>
          <w:tab w:val="clear" w:pos="420"/>
        </w:tabs>
        <w:jc w:val="center"/>
        <w:rPr>
          <w:rFonts w:ascii="宋体" w:hAnsi="宋体" w:cs="宋体"/>
          <w:b w:val="0"/>
          <w:sz w:val="36"/>
          <w:szCs w:val="36"/>
          <w:highlight w:val="none"/>
        </w:rPr>
      </w:pPr>
    </w:p>
    <w:p w14:paraId="4679BE9D">
      <w:pPr>
        <w:jc w:val="center"/>
        <w:rPr>
          <w:rFonts w:hint="eastAsia" w:ascii="宋体" w:hAnsi="宋体" w:cs="宋体"/>
          <w:b/>
          <w:sz w:val="32"/>
          <w:highlight w:val="none"/>
          <w:lang w:eastAsia="zh-CN"/>
        </w:rPr>
      </w:pPr>
      <w:r>
        <w:rPr>
          <w:rFonts w:hint="eastAsia" w:ascii="宋体" w:hAnsi="宋体" w:cs="宋体"/>
          <w:b/>
          <w:sz w:val="32"/>
          <w:highlight w:val="none"/>
          <w:lang w:eastAsia="zh-CN"/>
        </w:rPr>
        <w:t>云南电网有限责任公司</w:t>
      </w:r>
    </w:p>
    <w:p w14:paraId="684587C1">
      <w:pPr>
        <w:jc w:val="center"/>
        <w:rPr>
          <w:rFonts w:ascii="宋体" w:hAnsi="宋体" w:cs="宋体"/>
          <w:b/>
          <w:sz w:val="32"/>
          <w:highlight w:val="none"/>
        </w:rPr>
      </w:pPr>
      <w:r>
        <w:rPr>
          <w:rFonts w:hint="eastAsia" w:ascii="宋体" w:hAnsi="宋体" w:cs="宋体"/>
          <w:b/>
          <w:sz w:val="32"/>
          <w:highlight w:val="none"/>
        </w:rPr>
        <w:t>202</w:t>
      </w:r>
      <w:r>
        <w:rPr>
          <w:rFonts w:hint="eastAsia" w:ascii="宋体" w:hAnsi="宋体" w:cs="宋体"/>
          <w:b/>
          <w:sz w:val="32"/>
          <w:highlight w:val="none"/>
          <w:lang w:val="en-US" w:eastAsia="zh-CN"/>
        </w:rPr>
        <w:t>6</w:t>
      </w:r>
      <w:r>
        <w:rPr>
          <w:rFonts w:hint="eastAsia" w:ascii="宋体" w:hAnsi="宋体" w:cs="宋体"/>
          <w:b/>
          <w:sz w:val="32"/>
          <w:highlight w:val="none"/>
        </w:rPr>
        <w:t>年</w:t>
      </w:r>
      <w:r>
        <w:rPr>
          <w:rFonts w:hint="eastAsia" w:ascii="宋体" w:hAnsi="宋体" w:cs="宋体"/>
          <w:b/>
          <w:sz w:val="32"/>
          <w:highlight w:val="none"/>
          <w:lang w:val="en-US" w:eastAsia="zh-CN"/>
        </w:rPr>
        <w:t>2</w:t>
      </w:r>
      <w:r>
        <w:rPr>
          <w:rFonts w:hint="eastAsia" w:ascii="宋体" w:hAnsi="宋体" w:cs="宋体"/>
          <w:b/>
          <w:sz w:val="32"/>
          <w:highlight w:val="none"/>
        </w:rPr>
        <w:t>月</w:t>
      </w:r>
    </w:p>
    <w:p w14:paraId="7F288DBD">
      <w:pPr>
        <w:pStyle w:val="7"/>
        <w:widowControl w:val="0"/>
        <w:numPr>
          <w:ilvl w:val="1"/>
          <w:numId w:val="0"/>
        </w:numPr>
        <w:jc w:val="both"/>
        <w:rPr>
          <w:rFonts w:ascii="宋体" w:hAnsi="宋体" w:cs="宋体"/>
          <w:b/>
          <w:sz w:val="32"/>
          <w:highlight w:val="none"/>
        </w:rPr>
      </w:pPr>
    </w:p>
    <w:p w14:paraId="4583A732">
      <w:pPr>
        <w:spacing w:before="100" w:beforeAutospacing="1" w:after="100" w:afterAutospacing="1" w:line="240" w:lineRule="auto"/>
        <w:ind w:left="0" w:leftChars="0" w:firstLine="0" w:firstLineChars="0"/>
        <w:jc w:val="center"/>
        <w:rPr>
          <w:rFonts w:hint="eastAsia"/>
          <w:b/>
          <w:bCs/>
          <w:color w:val="auto"/>
          <w:sz w:val="32"/>
          <w:highlight w:val="none"/>
        </w:rPr>
      </w:pPr>
      <w:r>
        <w:rPr>
          <w:rFonts w:hint="eastAsia"/>
          <w:b/>
          <w:bCs/>
          <w:color w:val="auto"/>
          <w:sz w:val="32"/>
          <w:highlight w:val="none"/>
          <w:lang w:val="en-US" w:eastAsia="zh-CN"/>
        </w:rPr>
        <w:t xml:space="preserve">  目</w:t>
      </w:r>
      <w:r>
        <w:rPr>
          <w:rFonts w:hint="eastAsia"/>
          <w:b/>
          <w:bCs/>
          <w:color w:val="auto"/>
          <w:sz w:val="32"/>
          <w:highlight w:val="none"/>
        </w:rPr>
        <w:t>录</w:t>
      </w:r>
    </w:p>
    <w:p w14:paraId="016A437E">
      <w:pPr>
        <w:pStyle w:val="16"/>
        <w:tabs>
          <w:tab w:val="right" w:leader="dot" w:pos="9026"/>
          <w:tab w:val="clear" w:pos="420"/>
          <w:tab w:val="clear" w:pos="8296"/>
        </w:tabs>
        <w:rPr>
          <w:highlight w:val="none"/>
        </w:rPr>
      </w:pPr>
      <w:r>
        <w:rPr>
          <w:color w:val="auto"/>
          <w:sz w:val="32"/>
          <w:highlight w:val="none"/>
        </w:rPr>
        <w:fldChar w:fldCharType="begin"/>
      </w:r>
      <w:r>
        <w:rPr>
          <w:color w:val="auto"/>
          <w:sz w:val="32"/>
          <w:highlight w:val="none"/>
        </w:rPr>
        <w:instrText xml:space="preserve">TOC \o "1-3" \u </w:instrText>
      </w:r>
      <w:r>
        <w:rPr>
          <w:color w:val="auto"/>
          <w:sz w:val="32"/>
          <w:highlight w:val="none"/>
        </w:rPr>
        <w:fldChar w:fldCharType="separate"/>
      </w:r>
      <w:r>
        <w:rPr>
          <w:rFonts w:hint="eastAsia" w:ascii="黑体" w:hAnsi="黑体" w:eastAsia="黑体" w:cs="黑体"/>
          <w:color w:val="auto"/>
          <w:szCs w:val="32"/>
          <w:highlight w:val="none"/>
          <w:lang w:val="en-US" w:eastAsia="zh-CN"/>
        </w:rPr>
        <w:t>一、技术服务范围</w:t>
      </w:r>
      <w:r>
        <w:rPr>
          <w:highlight w:val="none"/>
        </w:rPr>
        <w:tab/>
      </w:r>
      <w:r>
        <w:rPr>
          <w:highlight w:val="none"/>
        </w:rPr>
        <w:fldChar w:fldCharType="begin"/>
      </w:r>
      <w:r>
        <w:rPr>
          <w:highlight w:val="none"/>
        </w:rPr>
        <w:instrText xml:space="preserve"> PAGEREF _Toc54870941 \h </w:instrText>
      </w:r>
      <w:r>
        <w:rPr>
          <w:highlight w:val="none"/>
        </w:rPr>
        <w:fldChar w:fldCharType="separate"/>
      </w:r>
      <w:r>
        <w:rPr>
          <w:highlight w:val="none"/>
        </w:rPr>
        <w:t>4</w:t>
      </w:r>
      <w:r>
        <w:rPr>
          <w:highlight w:val="none"/>
        </w:rPr>
        <w:fldChar w:fldCharType="end"/>
      </w:r>
    </w:p>
    <w:p w14:paraId="01270FE9">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（一）服务</w:t>
      </w:r>
      <w:r>
        <w:rPr>
          <w:rFonts w:hint="eastAsia" w:ascii="楷体" w:hAnsi="楷体" w:eastAsia="楷体" w:cs="楷体"/>
          <w:bCs/>
          <w:szCs w:val="32"/>
          <w:highlight w:val="none"/>
        </w:rPr>
        <w:t>范围</w:t>
      </w:r>
      <w:r>
        <w:rPr>
          <w:highlight w:val="none"/>
        </w:rPr>
        <w:tab/>
      </w:r>
      <w:r>
        <w:rPr>
          <w:highlight w:val="none"/>
        </w:rPr>
        <w:fldChar w:fldCharType="begin"/>
      </w:r>
      <w:r>
        <w:rPr>
          <w:highlight w:val="none"/>
        </w:rPr>
        <w:instrText xml:space="preserve"> PAGEREF _Toc1996417792 \h </w:instrText>
      </w:r>
      <w:r>
        <w:rPr>
          <w:highlight w:val="none"/>
        </w:rPr>
        <w:fldChar w:fldCharType="separate"/>
      </w:r>
      <w:r>
        <w:rPr>
          <w:highlight w:val="none"/>
        </w:rPr>
        <w:t>4</w:t>
      </w:r>
      <w:r>
        <w:rPr>
          <w:highlight w:val="none"/>
        </w:rPr>
        <w:fldChar w:fldCharType="end"/>
      </w:r>
    </w:p>
    <w:p w14:paraId="5D2CCE3E">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（二）服务地点</w:t>
      </w:r>
      <w:r>
        <w:rPr>
          <w:highlight w:val="none"/>
        </w:rPr>
        <w:tab/>
      </w:r>
      <w:r>
        <w:rPr>
          <w:highlight w:val="none"/>
        </w:rPr>
        <w:fldChar w:fldCharType="begin"/>
      </w:r>
      <w:r>
        <w:rPr>
          <w:highlight w:val="none"/>
        </w:rPr>
        <w:instrText xml:space="preserve"> PAGEREF _Toc2062527298 \h </w:instrText>
      </w:r>
      <w:r>
        <w:rPr>
          <w:highlight w:val="none"/>
        </w:rPr>
        <w:fldChar w:fldCharType="separate"/>
      </w:r>
      <w:r>
        <w:rPr>
          <w:highlight w:val="none"/>
        </w:rPr>
        <w:t>4</w:t>
      </w:r>
      <w:r>
        <w:rPr>
          <w:highlight w:val="none"/>
        </w:rPr>
        <w:fldChar w:fldCharType="end"/>
      </w:r>
    </w:p>
    <w:p w14:paraId="3DAEF645">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（三）服务期</w:t>
      </w:r>
      <w:r>
        <w:rPr>
          <w:highlight w:val="none"/>
        </w:rPr>
        <w:tab/>
      </w:r>
      <w:r>
        <w:rPr>
          <w:highlight w:val="none"/>
        </w:rPr>
        <w:fldChar w:fldCharType="begin"/>
      </w:r>
      <w:r>
        <w:rPr>
          <w:highlight w:val="none"/>
        </w:rPr>
        <w:instrText xml:space="preserve"> PAGEREF _Toc1469685279 \h </w:instrText>
      </w:r>
      <w:r>
        <w:rPr>
          <w:highlight w:val="none"/>
        </w:rPr>
        <w:fldChar w:fldCharType="separate"/>
      </w:r>
      <w:r>
        <w:rPr>
          <w:highlight w:val="none"/>
        </w:rPr>
        <w:t>4</w:t>
      </w:r>
      <w:r>
        <w:rPr>
          <w:highlight w:val="none"/>
        </w:rPr>
        <w:fldChar w:fldCharType="end"/>
      </w:r>
    </w:p>
    <w:p w14:paraId="276C12BB">
      <w:pPr>
        <w:pStyle w:val="16"/>
        <w:tabs>
          <w:tab w:val="right" w:leader="dot" w:pos="9026"/>
          <w:tab w:val="clear" w:pos="420"/>
          <w:tab w:val="clear" w:pos="8296"/>
        </w:tabs>
        <w:rPr>
          <w:highlight w:val="none"/>
        </w:rPr>
      </w:pPr>
      <w:r>
        <w:rPr>
          <w:rFonts w:hint="eastAsia" w:ascii="黑体" w:hAnsi="黑体" w:eastAsia="黑体" w:cs="黑体"/>
          <w:color w:val="auto"/>
          <w:szCs w:val="32"/>
          <w:highlight w:val="none"/>
          <w:lang w:val="en-US" w:eastAsia="zh-CN"/>
        </w:rPr>
        <w:t>二、技术服务内容</w:t>
      </w:r>
      <w:r>
        <w:rPr>
          <w:highlight w:val="none"/>
        </w:rPr>
        <w:tab/>
      </w:r>
      <w:r>
        <w:rPr>
          <w:highlight w:val="none"/>
        </w:rPr>
        <w:fldChar w:fldCharType="begin"/>
      </w:r>
      <w:r>
        <w:rPr>
          <w:highlight w:val="none"/>
        </w:rPr>
        <w:instrText xml:space="preserve"> PAGEREF _Toc1320770846 \h </w:instrText>
      </w:r>
      <w:r>
        <w:rPr>
          <w:highlight w:val="none"/>
        </w:rPr>
        <w:fldChar w:fldCharType="separate"/>
      </w:r>
      <w:r>
        <w:rPr>
          <w:highlight w:val="none"/>
        </w:rPr>
        <w:t>5</w:t>
      </w:r>
      <w:r>
        <w:rPr>
          <w:highlight w:val="none"/>
        </w:rPr>
        <w:fldChar w:fldCharType="end"/>
      </w:r>
    </w:p>
    <w:p w14:paraId="1F3CE782">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（一）业务保障</w:t>
      </w:r>
      <w:r>
        <w:rPr>
          <w:highlight w:val="none"/>
        </w:rPr>
        <w:tab/>
      </w:r>
      <w:r>
        <w:rPr>
          <w:highlight w:val="none"/>
        </w:rPr>
        <w:fldChar w:fldCharType="begin"/>
      </w:r>
      <w:r>
        <w:rPr>
          <w:highlight w:val="none"/>
        </w:rPr>
        <w:instrText xml:space="preserve"> PAGEREF _Toc1812792492 \h </w:instrText>
      </w:r>
      <w:r>
        <w:rPr>
          <w:highlight w:val="none"/>
        </w:rPr>
        <w:fldChar w:fldCharType="separate"/>
      </w:r>
      <w:r>
        <w:rPr>
          <w:highlight w:val="none"/>
        </w:rPr>
        <w:t>5</w:t>
      </w:r>
      <w:r>
        <w:rPr>
          <w:highlight w:val="none"/>
        </w:rPr>
        <w:fldChar w:fldCharType="end"/>
      </w:r>
    </w:p>
    <w:p w14:paraId="1AD79719">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（二）功能建设</w:t>
      </w:r>
      <w:r>
        <w:rPr>
          <w:highlight w:val="none"/>
        </w:rPr>
        <w:tab/>
      </w:r>
      <w:r>
        <w:rPr>
          <w:highlight w:val="none"/>
        </w:rPr>
        <w:fldChar w:fldCharType="begin"/>
      </w:r>
      <w:r>
        <w:rPr>
          <w:highlight w:val="none"/>
        </w:rPr>
        <w:instrText xml:space="preserve"> PAGEREF _Toc1813973527 \h </w:instrText>
      </w:r>
      <w:r>
        <w:rPr>
          <w:highlight w:val="none"/>
        </w:rPr>
        <w:fldChar w:fldCharType="separate"/>
      </w:r>
      <w:r>
        <w:rPr>
          <w:highlight w:val="none"/>
        </w:rPr>
        <w:t>5</w:t>
      </w:r>
      <w:r>
        <w:rPr>
          <w:highlight w:val="none"/>
        </w:rPr>
        <w:fldChar w:fldCharType="end"/>
      </w:r>
    </w:p>
    <w:p w14:paraId="51AC6C4D">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（三）性能提升</w:t>
      </w:r>
      <w:r>
        <w:rPr>
          <w:highlight w:val="none"/>
        </w:rPr>
        <w:tab/>
      </w:r>
      <w:r>
        <w:rPr>
          <w:highlight w:val="none"/>
        </w:rPr>
        <w:fldChar w:fldCharType="begin"/>
      </w:r>
      <w:r>
        <w:rPr>
          <w:highlight w:val="none"/>
        </w:rPr>
        <w:instrText xml:space="preserve"> PAGEREF _Toc1409885293 \h </w:instrText>
      </w:r>
      <w:r>
        <w:rPr>
          <w:highlight w:val="none"/>
        </w:rPr>
        <w:fldChar w:fldCharType="separate"/>
      </w:r>
      <w:r>
        <w:rPr>
          <w:highlight w:val="none"/>
        </w:rPr>
        <w:t>5</w:t>
      </w:r>
      <w:r>
        <w:rPr>
          <w:highlight w:val="none"/>
        </w:rPr>
        <w:fldChar w:fldCharType="end"/>
      </w:r>
    </w:p>
    <w:p w14:paraId="0BE76E28">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（四）系统集成交互</w:t>
      </w:r>
      <w:r>
        <w:rPr>
          <w:highlight w:val="none"/>
        </w:rPr>
        <w:tab/>
      </w:r>
      <w:r>
        <w:rPr>
          <w:highlight w:val="none"/>
        </w:rPr>
        <w:fldChar w:fldCharType="begin"/>
      </w:r>
      <w:r>
        <w:rPr>
          <w:highlight w:val="none"/>
        </w:rPr>
        <w:instrText xml:space="preserve"> PAGEREF _Toc347601195 \h </w:instrText>
      </w:r>
      <w:r>
        <w:rPr>
          <w:highlight w:val="none"/>
        </w:rPr>
        <w:fldChar w:fldCharType="separate"/>
      </w:r>
      <w:r>
        <w:rPr>
          <w:highlight w:val="none"/>
        </w:rPr>
        <w:t>5</w:t>
      </w:r>
      <w:r>
        <w:rPr>
          <w:highlight w:val="none"/>
        </w:rPr>
        <w:fldChar w:fldCharType="end"/>
      </w:r>
    </w:p>
    <w:p w14:paraId="6A0A4874">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（五）安全防护</w:t>
      </w:r>
      <w:r>
        <w:rPr>
          <w:highlight w:val="none"/>
        </w:rPr>
        <w:tab/>
      </w:r>
      <w:r>
        <w:rPr>
          <w:highlight w:val="none"/>
        </w:rPr>
        <w:fldChar w:fldCharType="begin"/>
      </w:r>
      <w:r>
        <w:rPr>
          <w:highlight w:val="none"/>
        </w:rPr>
        <w:instrText xml:space="preserve"> PAGEREF _Toc590582713 \h </w:instrText>
      </w:r>
      <w:r>
        <w:rPr>
          <w:highlight w:val="none"/>
        </w:rPr>
        <w:fldChar w:fldCharType="separate"/>
      </w:r>
      <w:r>
        <w:rPr>
          <w:highlight w:val="none"/>
        </w:rPr>
        <w:t>6</w:t>
      </w:r>
      <w:r>
        <w:rPr>
          <w:highlight w:val="none"/>
        </w:rPr>
        <w:fldChar w:fldCharType="end"/>
      </w:r>
    </w:p>
    <w:p w14:paraId="636D9300">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（六）数据量容纳</w:t>
      </w:r>
      <w:r>
        <w:rPr>
          <w:highlight w:val="none"/>
        </w:rPr>
        <w:tab/>
      </w:r>
      <w:r>
        <w:rPr>
          <w:highlight w:val="none"/>
        </w:rPr>
        <w:fldChar w:fldCharType="begin"/>
      </w:r>
      <w:r>
        <w:rPr>
          <w:highlight w:val="none"/>
        </w:rPr>
        <w:instrText xml:space="preserve"> PAGEREF _Toc1572491837 \h </w:instrText>
      </w:r>
      <w:r>
        <w:rPr>
          <w:highlight w:val="none"/>
        </w:rPr>
        <w:fldChar w:fldCharType="separate"/>
      </w:r>
      <w:r>
        <w:rPr>
          <w:highlight w:val="none"/>
        </w:rPr>
        <w:t>6</w:t>
      </w:r>
      <w:r>
        <w:rPr>
          <w:highlight w:val="none"/>
        </w:rPr>
        <w:fldChar w:fldCharType="end"/>
      </w:r>
    </w:p>
    <w:p w14:paraId="70AA789D">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（七）用户规模支撑</w:t>
      </w:r>
      <w:r>
        <w:rPr>
          <w:highlight w:val="none"/>
        </w:rPr>
        <w:tab/>
      </w:r>
      <w:r>
        <w:rPr>
          <w:highlight w:val="none"/>
        </w:rPr>
        <w:fldChar w:fldCharType="begin"/>
      </w:r>
      <w:r>
        <w:rPr>
          <w:highlight w:val="none"/>
        </w:rPr>
        <w:instrText xml:space="preserve"> PAGEREF _Toc1128987386 \h </w:instrText>
      </w:r>
      <w:r>
        <w:rPr>
          <w:highlight w:val="none"/>
        </w:rPr>
        <w:fldChar w:fldCharType="separate"/>
      </w:r>
      <w:r>
        <w:rPr>
          <w:highlight w:val="none"/>
        </w:rPr>
        <w:t>7</w:t>
      </w:r>
      <w:r>
        <w:rPr>
          <w:highlight w:val="none"/>
        </w:rPr>
        <w:fldChar w:fldCharType="end"/>
      </w:r>
    </w:p>
    <w:p w14:paraId="557AD76D">
      <w:pPr>
        <w:pStyle w:val="16"/>
        <w:tabs>
          <w:tab w:val="right" w:leader="dot" w:pos="9026"/>
          <w:tab w:val="clear" w:pos="420"/>
          <w:tab w:val="clear" w:pos="8296"/>
        </w:tabs>
        <w:rPr>
          <w:highlight w:val="none"/>
        </w:rPr>
      </w:pPr>
      <w:r>
        <w:rPr>
          <w:rFonts w:hint="eastAsia" w:ascii="黑体" w:hAnsi="黑体" w:eastAsia="黑体" w:cs="黑体"/>
          <w:color w:val="auto"/>
          <w:szCs w:val="32"/>
          <w:highlight w:val="none"/>
          <w:lang w:val="en-US" w:eastAsia="zh-CN"/>
        </w:rPr>
        <w:t>三、技术实施要求</w:t>
      </w:r>
      <w:r>
        <w:rPr>
          <w:highlight w:val="none"/>
        </w:rPr>
        <w:tab/>
      </w:r>
      <w:r>
        <w:rPr>
          <w:highlight w:val="none"/>
        </w:rPr>
        <w:fldChar w:fldCharType="begin"/>
      </w:r>
      <w:r>
        <w:rPr>
          <w:highlight w:val="none"/>
        </w:rPr>
        <w:instrText xml:space="preserve"> PAGEREF _Toc1031136076 \h </w:instrText>
      </w:r>
      <w:r>
        <w:rPr>
          <w:highlight w:val="none"/>
        </w:rPr>
        <w:fldChar w:fldCharType="separate"/>
      </w:r>
      <w:r>
        <w:rPr>
          <w:highlight w:val="none"/>
        </w:rPr>
        <w:t>8</w:t>
      </w:r>
      <w:r>
        <w:rPr>
          <w:highlight w:val="none"/>
        </w:rPr>
        <w:fldChar w:fldCharType="end"/>
      </w:r>
    </w:p>
    <w:p w14:paraId="16A693CD">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（一）项目交付物要求</w:t>
      </w:r>
      <w:r>
        <w:rPr>
          <w:highlight w:val="none"/>
        </w:rPr>
        <w:tab/>
      </w:r>
      <w:r>
        <w:rPr>
          <w:highlight w:val="none"/>
        </w:rPr>
        <w:fldChar w:fldCharType="begin"/>
      </w:r>
      <w:r>
        <w:rPr>
          <w:highlight w:val="none"/>
        </w:rPr>
        <w:instrText xml:space="preserve"> PAGEREF _Toc1567665085 \h </w:instrText>
      </w:r>
      <w:r>
        <w:rPr>
          <w:highlight w:val="none"/>
        </w:rPr>
        <w:fldChar w:fldCharType="separate"/>
      </w:r>
      <w:r>
        <w:rPr>
          <w:highlight w:val="none"/>
        </w:rPr>
        <w:t>8</w:t>
      </w:r>
      <w:r>
        <w:rPr>
          <w:highlight w:val="none"/>
        </w:rPr>
        <w:fldChar w:fldCharType="end"/>
      </w:r>
    </w:p>
    <w:p w14:paraId="2D1C8533">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（二）知识成果要求</w:t>
      </w:r>
      <w:r>
        <w:rPr>
          <w:highlight w:val="none"/>
        </w:rPr>
        <w:tab/>
      </w:r>
      <w:r>
        <w:rPr>
          <w:highlight w:val="none"/>
        </w:rPr>
        <w:fldChar w:fldCharType="begin"/>
      </w:r>
      <w:r>
        <w:rPr>
          <w:highlight w:val="none"/>
        </w:rPr>
        <w:instrText xml:space="preserve"> PAGEREF _Toc1443821651 \h </w:instrText>
      </w:r>
      <w:r>
        <w:rPr>
          <w:highlight w:val="none"/>
        </w:rPr>
        <w:fldChar w:fldCharType="separate"/>
      </w:r>
      <w:r>
        <w:rPr>
          <w:highlight w:val="none"/>
        </w:rPr>
        <w:t>9</w:t>
      </w:r>
      <w:r>
        <w:rPr>
          <w:highlight w:val="none"/>
        </w:rPr>
        <w:fldChar w:fldCharType="end"/>
      </w:r>
    </w:p>
    <w:p w14:paraId="11AAF762">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（三）实施要求</w:t>
      </w:r>
      <w:r>
        <w:rPr>
          <w:highlight w:val="none"/>
        </w:rPr>
        <w:tab/>
      </w:r>
      <w:r>
        <w:rPr>
          <w:highlight w:val="none"/>
        </w:rPr>
        <w:fldChar w:fldCharType="begin"/>
      </w:r>
      <w:r>
        <w:rPr>
          <w:highlight w:val="none"/>
        </w:rPr>
        <w:instrText xml:space="preserve"> PAGEREF _Toc1650119941 \h </w:instrText>
      </w:r>
      <w:r>
        <w:rPr>
          <w:highlight w:val="none"/>
        </w:rPr>
        <w:fldChar w:fldCharType="separate"/>
      </w:r>
      <w:r>
        <w:rPr>
          <w:highlight w:val="none"/>
        </w:rPr>
        <w:t>9</w:t>
      </w:r>
      <w:r>
        <w:rPr>
          <w:highlight w:val="none"/>
        </w:rPr>
        <w:fldChar w:fldCharType="end"/>
      </w:r>
    </w:p>
    <w:p w14:paraId="5FDCB96F">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（四）出厂</w:t>
      </w:r>
      <w:r>
        <w:rPr>
          <w:rFonts w:hint="eastAsia" w:ascii="楷体" w:hAnsi="楷体" w:eastAsia="楷体" w:cs="楷体"/>
          <w:bCs/>
          <w:szCs w:val="32"/>
          <w:highlight w:val="none"/>
          <w:lang w:val="en-US" w:eastAsia="zh-Hans"/>
        </w:rPr>
        <w:t>测试</w:t>
      </w:r>
      <w:r>
        <w:rPr>
          <w:rFonts w:hint="eastAsia" w:ascii="楷体" w:hAnsi="楷体" w:eastAsia="楷体" w:cs="楷体"/>
          <w:bCs/>
          <w:szCs w:val="32"/>
          <w:highlight w:val="none"/>
          <w:lang w:val="en-US" w:eastAsia="zh-CN"/>
        </w:rPr>
        <w:t>要求</w:t>
      </w:r>
      <w:r>
        <w:rPr>
          <w:highlight w:val="none"/>
        </w:rPr>
        <w:tab/>
      </w:r>
      <w:r>
        <w:rPr>
          <w:highlight w:val="none"/>
        </w:rPr>
        <w:fldChar w:fldCharType="begin"/>
      </w:r>
      <w:r>
        <w:rPr>
          <w:highlight w:val="none"/>
        </w:rPr>
        <w:instrText xml:space="preserve"> PAGEREF _Toc1203824134 \h </w:instrText>
      </w:r>
      <w:r>
        <w:rPr>
          <w:highlight w:val="none"/>
        </w:rPr>
        <w:fldChar w:fldCharType="separate"/>
      </w:r>
      <w:r>
        <w:rPr>
          <w:highlight w:val="none"/>
        </w:rPr>
        <w:t>9</w:t>
      </w:r>
      <w:r>
        <w:rPr>
          <w:highlight w:val="none"/>
        </w:rPr>
        <w:fldChar w:fldCharType="end"/>
      </w:r>
    </w:p>
    <w:p w14:paraId="6AF22905">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（五）安全等保要求</w:t>
      </w:r>
      <w:r>
        <w:rPr>
          <w:highlight w:val="none"/>
        </w:rPr>
        <w:tab/>
      </w:r>
      <w:r>
        <w:rPr>
          <w:highlight w:val="none"/>
        </w:rPr>
        <w:fldChar w:fldCharType="begin"/>
      </w:r>
      <w:r>
        <w:rPr>
          <w:highlight w:val="none"/>
        </w:rPr>
        <w:instrText xml:space="preserve"> PAGEREF _Toc2024353310 \h </w:instrText>
      </w:r>
      <w:r>
        <w:rPr>
          <w:highlight w:val="none"/>
        </w:rPr>
        <w:fldChar w:fldCharType="separate"/>
      </w:r>
      <w:r>
        <w:rPr>
          <w:highlight w:val="none"/>
        </w:rPr>
        <w:t>9</w:t>
      </w:r>
      <w:r>
        <w:rPr>
          <w:highlight w:val="none"/>
        </w:rPr>
        <w:fldChar w:fldCharType="end"/>
      </w:r>
    </w:p>
    <w:p w14:paraId="1133499A">
      <w:pPr>
        <w:pStyle w:val="16"/>
        <w:tabs>
          <w:tab w:val="right" w:leader="dot" w:pos="9026"/>
          <w:tab w:val="clear" w:pos="420"/>
          <w:tab w:val="clear" w:pos="8296"/>
        </w:tabs>
        <w:rPr>
          <w:highlight w:val="none"/>
        </w:rPr>
      </w:pPr>
      <w:r>
        <w:rPr>
          <w:rFonts w:hint="eastAsia" w:ascii="黑体" w:hAnsi="黑体" w:eastAsia="黑体" w:cs="黑体"/>
          <w:color w:val="auto"/>
          <w:szCs w:val="32"/>
          <w:highlight w:val="none"/>
          <w:lang w:val="en-US" w:eastAsia="zh-CN"/>
        </w:rPr>
        <w:t>四、技术服务目标</w:t>
      </w:r>
      <w:r>
        <w:rPr>
          <w:highlight w:val="none"/>
        </w:rPr>
        <w:tab/>
      </w:r>
      <w:r>
        <w:rPr>
          <w:highlight w:val="none"/>
        </w:rPr>
        <w:fldChar w:fldCharType="begin"/>
      </w:r>
      <w:r>
        <w:rPr>
          <w:highlight w:val="none"/>
        </w:rPr>
        <w:instrText xml:space="preserve"> PAGEREF _Toc542086358 \h </w:instrText>
      </w:r>
      <w:r>
        <w:rPr>
          <w:highlight w:val="none"/>
        </w:rPr>
        <w:fldChar w:fldCharType="separate"/>
      </w:r>
      <w:r>
        <w:rPr>
          <w:highlight w:val="none"/>
        </w:rPr>
        <w:t>11</w:t>
      </w:r>
      <w:r>
        <w:rPr>
          <w:highlight w:val="none"/>
        </w:rPr>
        <w:fldChar w:fldCharType="end"/>
      </w:r>
    </w:p>
    <w:p w14:paraId="54932D90">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（一）项目质保期指标要求</w:t>
      </w:r>
      <w:r>
        <w:rPr>
          <w:highlight w:val="none"/>
        </w:rPr>
        <w:tab/>
      </w:r>
      <w:r>
        <w:rPr>
          <w:highlight w:val="none"/>
        </w:rPr>
        <w:fldChar w:fldCharType="begin"/>
      </w:r>
      <w:r>
        <w:rPr>
          <w:highlight w:val="none"/>
        </w:rPr>
        <w:instrText xml:space="preserve"> PAGEREF _Toc974995476 \h </w:instrText>
      </w:r>
      <w:r>
        <w:rPr>
          <w:highlight w:val="none"/>
        </w:rPr>
        <w:fldChar w:fldCharType="separate"/>
      </w:r>
      <w:r>
        <w:rPr>
          <w:highlight w:val="none"/>
        </w:rPr>
        <w:t>11</w:t>
      </w:r>
      <w:r>
        <w:rPr>
          <w:highlight w:val="none"/>
        </w:rPr>
        <w:fldChar w:fldCharType="end"/>
      </w:r>
    </w:p>
    <w:p w14:paraId="081B30C7">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（二）性能要求</w:t>
      </w:r>
      <w:r>
        <w:rPr>
          <w:highlight w:val="none"/>
        </w:rPr>
        <w:tab/>
      </w:r>
      <w:r>
        <w:rPr>
          <w:highlight w:val="none"/>
        </w:rPr>
        <w:fldChar w:fldCharType="begin"/>
      </w:r>
      <w:r>
        <w:rPr>
          <w:highlight w:val="none"/>
        </w:rPr>
        <w:instrText xml:space="preserve"> PAGEREF _Toc262764648 \h </w:instrText>
      </w:r>
      <w:r>
        <w:rPr>
          <w:highlight w:val="none"/>
        </w:rPr>
        <w:fldChar w:fldCharType="separate"/>
      </w:r>
      <w:r>
        <w:rPr>
          <w:highlight w:val="none"/>
        </w:rPr>
        <w:t>12</w:t>
      </w:r>
      <w:r>
        <w:rPr>
          <w:highlight w:val="none"/>
        </w:rPr>
        <w:fldChar w:fldCharType="end"/>
      </w:r>
    </w:p>
    <w:p w14:paraId="4C3856AA">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（三）安全适应性及网络适配要求</w:t>
      </w:r>
      <w:r>
        <w:rPr>
          <w:highlight w:val="none"/>
        </w:rPr>
        <w:tab/>
      </w:r>
      <w:r>
        <w:rPr>
          <w:highlight w:val="none"/>
        </w:rPr>
        <w:fldChar w:fldCharType="begin"/>
      </w:r>
      <w:r>
        <w:rPr>
          <w:highlight w:val="none"/>
        </w:rPr>
        <w:instrText xml:space="preserve"> PAGEREF _Toc1579410801 \h </w:instrText>
      </w:r>
      <w:r>
        <w:rPr>
          <w:highlight w:val="none"/>
        </w:rPr>
        <w:fldChar w:fldCharType="separate"/>
      </w:r>
      <w:r>
        <w:rPr>
          <w:highlight w:val="none"/>
        </w:rPr>
        <w:t>12</w:t>
      </w:r>
      <w:r>
        <w:rPr>
          <w:highlight w:val="none"/>
        </w:rPr>
        <w:fldChar w:fldCharType="end"/>
      </w:r>
    </w:p>
    <w:p w14:paraId="39359426">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（四）其他要求</w:t>
      </w:r>
      <w:r>
        <w:rPr>
          <w:highlight w:val="none"/>
        </w:rPr>
        <w:tab/>
      </w:r>
      <w:r>
        <w:rPr>
          <w:highlight w:val="none"/>
        </w:rPr>
        <w:fldChar w:fldCharType="begin"/>
      </w:r>
      <w:r>
        <w:rPr>
          <w:highlight w:val="none"/>
        </w:rPr>
        <w:instrText xml:space="preserve"> PAGEREF _Toc1076904682 \h </w:instrText>
      </w:r>
      <w:r>
        <w:rPr>
          <w:highlight w:val="none"/>
        </w:rPr>
        <w:fldChar w:fldCharType="separate"/>
      </w:r>
      <w:r>
        <w:rPr>
          <w:highlight w:val="none"/>
        </w:rPr>
        <w:t>13</w:t>
      </w:r>
      <w:r>
        <w:rPr>
          <w:highlight w:val="none"/>
        </w:rPr>
        <w:fldChar w:fldCharType="end"/>
      </w:r>
    </w:p>
    <w:p w14:paraId="190F3162">
      <w:pPr>
        <w:pStyle w:val="16"/>
        <w:tabs>
          <w:tab w:val="right" w:leader="dot" w:pos="9026"/>
          <w:tab w:val="clear" w:pos="420"/>
          <w:tab w:val="clear" w:pos="8296"/>
        </w:tabs>
        <w:rPr>
          <w:highlight w:val="none"/>
        </w:rPr>
      </w:pPr>
      <w:r>
        <w:rPr>
          <w:rFonts w:hint="eastAsia" w:ascii="黑体" w:hAnsi="黑体" w:eastAsia="黑体" w:cs="黑体"/>
          <w:color w:val="auto"/>
          <w:szCs w:val="32"/>
          <w:highlight w:val="none"/>
          <w:lang w:val="en-US" w:eastAsia="zh-CN"/>
        </w:rPr>
        <w:t>五、人员配置及服务能力要求</w:t>
      </w:r>
      <w:r>
        <w:rPr>
          <w:highlight w:val="none"/>
        </w:rPr>
        <w:tab/>
      </w:r>
      <w:r>
        <w:rPr>
          <w:highlight w:val="none"/>
        </w:rPr>
        <w:fldChar w:fldCharType="begin"/>
      </w:r>
      <w:r>
        <w:rPr>
          <w:highlight w:val="none"/>
        </w:rPr>
        <w:instrText xml:space="preserve"> PAGEREF _Toc2066379703 \h </w:instrText>
      </w:r>
      <w:r>
        <w:rPr>
          <w:highlight w:val="none"/>
        </w:rPr>
        <w:fldChar w:fldCharType="separate"/>
      </w:r>
      <w:r>
        <w:rPr>
          <w:highlight w:val="none"/>
        </w:rPr>
        <w:t>14</w:t>
      </w:r>
      <w:r>
        <w:rPr>
          <w:highlight w:val="none"/>
        </w:rPr>
        <w:fldChar w:fldCharType="end"/>
      </w:r>
    </w:p>
    <w:p w14:paraId="483D87E5">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（一）团队成员数量要求</w:t>
      </w:r>
      <w:r>
        <w:rPr>
          <w:highlight w:val="none"/>
        </w:rPr>
        <w:tab/>
      </w:r>
      <w:r>
        <w:rPr>
          <w:highlight w:val="none"/>
        </w:rPr>
        <w:fldChar w:fldCharType="begin"/>
      </w:r>
      <w:r>
        <w:rPr>
          <w:highlight w:val="none"/>
        </w:rPr>
        <w:instrText xml:space="preserve"> PAGEREF _Toc1715740690 \h </w:instrText>
      </w:r>
      <w:r>
        <w:rPr>
          <w:highlight w:val="none"/>
        </w:rPr>
        <w:fldChar w:fldCharType="separate"/>
      </w:r>
      <w:r>
        <w:rPr>
          <w:highlight w:val="none"/>
        </w:rPr>
        <w:t>14</w:t>
      </w:r>
      <w:r>
        <w:rPr>
          <w:highlight w:val="none"/>
        </w:rPr>
        <w:fldChar w:fldCharType="end"/>
      </w:r>
    </w:p>
    <w:p w14:paraId="7513DA38">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（二）团队成员证书要求</w:t>
      </w:r>
      <w:r>
        <w:rPr>
          <w:highlight w:val="none"/>
        </w:rPr>
        <w:tab/>
      </w:r>
      <w:r>
        <w:rPr>
          <w:highlight w:val="none"/>
        </w:rPr>
        <w:fldChar w:fldCharType="begin"/>
      </w:r>
      <w:r>
        <w:rPr>
          <w:highlight w:val="none"/>
        </w:rPr>
        <w:instrText xml:space="preserve"> PAGEREF _Toc1536006912 \h </w:instrText>
      </w:r>
      <w:r>
        <w:rPr>
          <w:highlight w:val="none"/>
        </w:rPr>
        <w:fldChar w:fldCharType="separate"/>
      </w:r>
      <w:r>
        <w:rPr>
          <w:highlight w:val="none"/>
        </w:rPr>
        <w:t>14</w:t>
      </w:r>
      <w:r>
        <w:rPr>
          <w:highlight w:val="none"/>
        </w:rPr>
        <w:fldChar w:fldCharType="end"/>
      </w:r>
    </w:p>
    <w:p w14:paraId="54F8683D">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（三）团队成员能力要求</w:t>
      </w:r>
      <w:r>
        <w:rPr>
          <w:highlight w:val="none"/>
        </w:rPr>
        <w:tab/>
      </w:r>
      <w:r>
        <w:rPr>
          <w:highlight w:val="none"/>
        </w:rPr>
        <w:fldChar w:fldCharType="begin"/>
      </w:r>
      <w:r>
        <w:rPr>
          <w:highlight w:val="none"/>
        </w:rPr>
        <w:instrText xml:space="preserve"> PAGEREF _Toc1122702265 \h </w:instrText>
      </w:r>
      <w:r>
        <w:rPr>
          <w:highlight w:val="none"/>
        </w:rPr>
        <w:fldChar w:fldCharType="separate"/>
      </w:r>
      <w:r>
        <w:rPr>
          <w:highlight w:val="none"/>
        </w:rPr>
        <w:t>14</w:t>
      </w:r>
      <w:r>
        <w:rPr>
          <w:highlight w:val="none"/>
        </w:rPr>
        <w:fldChar w:fldCharType="end"/>
      </w:r>
    </w:p>
    <w:p w14:paraId="159572E2">
      <w:pPr>
        <w:pStyle w:val="16"/>
        <w:tabs>
          <w:tab w:val="right" w:leader="dot" w:pos="9026"/>
          <w:tab w:val="clear" w:pos="420"/>
          <w:tab w:val="clear" w:pos="8296"/>
        </w:tabs>
        <w:rPr>
          <w:highlight w:val="none"/>
        </w:rPr>
      </w:pPr>
      <w:r>
        <w:rPr>
          <w:rFonts w:hint="eastAsia" w:ascii="黑体" w:hAnsi="黑体" w:eastAsia="黑体" w:cs="黑体"/>
          <w:color w:val="auto"/>
          <w:szCs w:val="32"/>
          <w:highlight w:val="none"/>
          <w:lang w:val="en-US" w:eastAsia="zh-CN"/>
        </w:rPr>
        <w:t>六、</w:t>
      </w:r>
      <w:r>
        <w:rPr>
          <w:rFonts w:hint="eastAsia" w:ascii="黑体" w:hAnsi="黑体" w:eastAsia="黑体" w:cs="黑体"/>
          <w:color w:val="auto"/>
          <w:szCs w:val="32"/>
          <w:highlight w:val="none"/>
        </w:rPr>
        <w:t xml:space="preserve"> </w:t>
      </w:r>
      <w:r>
        <w:rPr>
          <w:rFonts w:hint="eastAsia" w:ascii="黑体" w:hAnsi="黑体" w:eastAsia="黑体" w:cs="黑体"/>
          <w:color w:val="auto"/>
          <w:szCs w:val="32"/>
          <w:highlight w:val="none"/>
          <w:lang w:val="en-US" w:eastAsia="zh-Hans"/>
        </w:rPr>
        <w:t>项目</w:t>
      </w:r>
      <w:r>
        <w:rPr>
          <w:rFonts w:hint="eastAsia" w:ascii="黑体" w:hAnsi="黑体" w:eastAsia="黑体" w:cs="黑体"/>
          <w:color w:val="auto"/>
          <w:szCs w:val="32"/>
          <w:highlight w:val="none"/>
          <w:lang w:val="en-US" w:eastAsia="zh-CN"/>
        </w:rPr>
        <w:t>管理要求</w:t>
      </w:r>
      <w:r>
        <w:rPr>
          <w:highlight w:val="none"/>
        </w:rPr>
        <w:tab/>
      </w:r>
      <w:r>
        <w:rPr>
          <w:highlight w:val="none"/>
        </w:rPr>
        <w:fldChar w:fldCharType="begin"/>
      </w:r>
      <w:r>
        <w:rPr>
          <w:highlight w:val="none"/>
        </w:rPr>
        <w:instrText xml:space="preserve"> PAGEREF _Toc57686764 \h </w:instrText>
      </w:r>
      <w:r>
        <w:rPr>
          <w:highlight w:val="none"/>
        </w:rPr>
        <w:fldChar w:fldCharType="separate"/>
      </w:r>
      <w:r>
        <w:rPr>
          <w:highlight w:val="none"/>
        </w:rPr>
        <w:t>15</w:t>
      </w:r>
      <w:r>
        <w:rPr>
          <w:highlight w:val="none"/>
        </w:rPr>
        <w:fldChar w:fldCharType="end"/>
      </w:r>
    </w:p>
    <w:p w14:paraId="50B7CF8B">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（一）质量保证要求</w:t>
      </w:r>
      <w:r>
        <w:rPr>
          <w:highlight w:val="none"/>
        </w:rPr>
        <w:tab/>
      </w:r>
      <w:r>
        <w:rPr>
          <w:highlight w:val="none"/>
        </w:rPr>
        <w:fldChar w:fldCharType="begin"/>
      </w:r>
      <w:r>
        <w:rPr>
          <w:highlight w:val="none"/>
        </w:rPr>
        <w:instrText xml:space="preserve"> PAGEREF _Toc935993547 \h </w:instrText>
      </w:r>
      <w:r>
        <w:rPr>
          <w:highlight w:val="none"/>
        </w:rPr>
        <w:fldChar w:fldCharType="separate"/>
      </w:r>
      <w:r>
        <w:rPr>
          <w:highlight w:val="none"/>
        </w:rPr>
        <w:t>15</w:t>
      </w:r>
      <w:r>
        <w:rPr>
          <w:highlight w:val="none"/>
        </w:rPr>
        <w:fldChar w:fldCharType="end"/>
      </w:r>
    </w:p>
    <w:p w14:paraId="31C3680E">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（二）进度保证要求</w:t>
      </w:r>
      <w:r>
        <w:rPr>
          <w:highlight w:val="none"/>
        </w:rPr>
        <w:tab/>
      </w:r>
      <w:r>
        <w:rPr>
          <w:highlight w:val="none"/>
        </w:rPr>
        <w:fldChar w:fldCharType="begin"/>
      </w:r>
      <w:r>
        <w:rPr>
          <w:highlight w:val="none"/>
        </w:rPr>
        <w:instrText xml:space="preserve"> PAGEREF _Toc149166958 \h </w:instrText>
      </w:r>
      <w:r>
        <w:rPr>
          <w:highlight w:val="none"/>
        </w:rPr>
        <w:fldChar w:fldCharType="separate"/>
      </w:r>
      <w:r>
        <w:rPr>
          <w:highlight w:val="none"/>
        </w:rPr>
        <w:t>16</w:t>
      </w:r>
      <w:r>
        <w:rPr>
          <w:highlight w:val="none"/>
        </w:rPr>
        <w:fldChar w:fldCharType="end"/>
      </w:r>
    </w:p>
    <w:p w14:paraId="55CD210C">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（三）安全运行保证要求</w:t>
      </w:r>
      <w:r>
        <w:rPr>
          <w:highlight w:val="none"/>
        </w:rPr>
        <w:tab/>
      </w:r>
      <w:r>
        <w:rPr>
          <w:highlight w:val="none"/>
        </w:rPr>
        <w:fldChar w:fldCharType="begin"/>
      </w:r>
      <w:r>
        <w:rPr>
          <w:highlight w:val="none"/>
        </w:rPr>
        <w:instrText xml:space="preserve"> PAGEREF _Toc883585946 \h </w:instrText>
      </w:r>
      <w:r>
        <w:rPr>
          <w:highlight w:val="none"/>
        </w:rPr>
        <w:fldChar w:fldCharType="separate"/>
      </w:r>
      <w:r>
        <w:rPr>
          <w:highlight w:val="none"/>
        </w:rPr>
        <w:t>17</w:t>
      </w:r>
      <w:r>
        <w:rPr>
          <w:highlight w:val="none"/>
        </w:rPr>
        <w:fldChar w:fldCharType="end"/>
      </w:r>
    </w:p>
    <w:p w14:paraId="129E4A33">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（四）团队管理要求</w:t>
      </w:r>
      <w:r>
        <w:rPr>
          <w:highlight w:val="none"/>
        </w:rPr>
        <w:tab/>
      </w:r>
      <w:r>
        <w:rPr>
          <w:highlight w:val="none"/>
        </w:rPr>
        <w:fldChar w:fldCharType="begin"/>
      </w:r>
      <w:r>
        <w:rPr>
          <w:highlight w:val="none"/>
        </w:rPr>
        <w:instrText xml:space="preserve"> PAGEREF _Toc990864488 \h </w:instrText>
      </w:r>
      <w:r>
        <w:rPr>
          <w:highlight w:val="none"/>
        </w:rPr>
        <w:fldChar w:fldCharType="separate"/>
      </w:r>
      <w:r>
        <w:rPr>
          <w:highlight w:val="none"/>
        </w:rPr>
        <w:t>18</w:t>
      </w:r>
      <w:r>
        <w:rPr>
          <w:highlight w:val="none"/>
        </w:rPr>
        <w:fldChar w:fldCharType="end"/>
      </w:r>
    </w:p>
    <w:p w14:paraId="39BE0B69">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（五）培训要求</w:t>
      </w:r>
      <w:r>
        <w:rPr>
          <w:highlight w:val="none"/>
        </w:rPr>
        <w:tab/>
      </w:r>
      <w:r>
        <w:rPr>
          <w:highlight w:val="none"/>
        </w:rPr>
        <w:fldChar w:fldCharType="begin"/>
      </w:r>
      <w:r>
        <w:rPr>
          <w:highlight w:val="none"/>
        </w:rPr>
        <w:instrText xml:space="preserve"> PAGEREF _Toc2145584750 \h </w:instrText>
      </w:r>
      <w:r>
        <w:rPr>
          <w:highlight w:val="none"/>
        </w:rPr>
        <w:fldChar w:fldCharType="separate"/>
      </w:r>
      <w:r>
        <w:rPr>
          <w:highlight w:val="none"/>
        </w:rPr>
        <w:t>19</w:t>
      </w:r>
      <w:r>
        <w:rPr>
          <w:highlight w:val="none"/>
        </w:rPr>
        <w:fldChar w:fldCharType="end"/>
      </w:r>
    </w:p>
    <w:p w14:paraId="1498C834">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（六）其他要求</w:t>
      </w:r>
      <w:r>
        <w:rPr>
          <w:highlight w:val="none"/>
        </w:rPr>
        <w:tab/>
      </w:r>
      <w:r>
        <w:rPr>
          <w:highlight w:val="none"/>
        </w:rPr>
        <w:fldChar w:fldCharType="begin"/>
      </w:r>
      <w:r>
        <w:rPr>
          <w:highlight w:val="none"/>
        </w:rPr>
        <w:instrText xml:space="preserve"> PAGEREF _Toc798629596 \h </w:instrText>
      </w:r>
      <w:r>
        <w:rPr>
          <w:highlight w:val="none"/>
        </w:rPr>
        <w:fldChar w:fldCharType="separate"/>
      </w:r>
      <w:r>
        <w:rPr>
          <w:highlight w:val="none"/>
        </w:rPr>
        <w:t>19</w:t>
      </w:r>
      <w:r>
        <w:rPr>
          <w:highlight w:val="none"/>
        </w:rPr>
        <w:fldChar w:fldCharType="end"/>
      </w:r>
    </w:p>
    <w:p w14:paraId="6A26C478">
      <w:pPr>
        <w:pStyle w:val="16"/>
        <w:tabs>
          <w:tab w:val="right" w:leader="dot" w:pos="9026"/>
          <w:tab w:val="clear" w:pos="420"/>
          <w:tab w:val="clear" w:pos="8296"/>
        </w:tabs>
        <w:rPr>
          <w:highlight w:val="none"/>
        </w:rPr>
      </w:pPr>
      <w:r>
        <w:rPr>
          <w:rFonts w:hint="eastAsia" w:ascii="黑体" w:hAnsi="黑体" w:eastAsia="黑体" w:cs="黑体"/>
          <w:color w:val="auto"/>
          <w:szCs w:val="44"/>
          <w:highlight w:val="none"/>
          <w:lang w:val="en-US" w:eastAsia="zh-CN"/>
        </w:rPr>
        <w:t>七、业绩要求</w:t>
      </w:r>
      <w:r>
        <w:rPr>
          <w:highlight w:val="none"/>
        </w:rPr>
        <w:tab/>
      </w:r>
      <w:r>
        <w:rPr>
          <w:highlight w:val="none"/>
        </w:rPr>
        <w:fldChar w:fldCharType="begin"/>
      </w:r>
      <w:r>
        <w:rPr>
          <w:highlight w:val="none"/>
        </w:rPr>
        <w:instrText xml:space="preserve"> PAGEREF _Toc313066120 \h </w:instrText>
      </w:r>
      <w:r>
        <w:rPr>
          <w:highlight w:val="none"/>
        </w:rPr>
        <w:fldChar w:fldCharType="separate"/>
      </w:r>
      <w:r>
        <w:rPr>
          <w:highlight w:val="none"/>
        </w:rPr>
        <w:t>20</w:t>
      </w:r>
      <w:r>
        <w:rPr>
          <w:highlight w:val="none"/>
        </w:rPr>
        <w:fldChar w:fldCharType="end"/>
      </w:r>
    </w:p>
    <w:p w14:paraId="4EE296C7">
      <w:pPr>
        <w:pStyle w:val="16"/>
        <w:tabs>
          <w:tab w:val="right" w:leader="dot" w:pos="9026"/>
          <w:tab w:val="clear" w:pos="420"/>
          <w:tab w:val="clear" w:pos="8296"/>
        </w:tabs>
        <w:rPr>
          <w:highlight w:val="none"/>
        </w:rPr>
      </w:pPr>
      <w:r>
        <w:rPr>
          <w:rFonts w:hint="eastAsia" w:ascii="黑体" w:hAnsi="黑体" w:eastAsia="黑体" w:cs="黑体"/>
          <w:color w:val="auto"/>
          <w:highlight w:val="none"/>
          <w:lang w:val="en-US" w:eastAsia="zh-CN"/>
        </w:rPr>
        <w:t>八、 网络安全、数据安全和运行安全限制性要求</w:t>
      </w:r>
      <w:r>
        <w:rPr>
          <w:highlight w:val="none"/>
        </w:rPr>
        <w:tab/>
      </w:r>
      <w:r>
        <w:rPr>
          <w:highlight w:val="none"/>
        </w:rPr>
        <w:fldChar w:fldCharType="begin"/>
      </w:r>
      <w:r>
        <w:rPr>
          <w:highlight w:val="none"/>
        </w:rPr>
        <w:instrText xml:space="preserve"> PAGEREF _Toc1318871948 \h </w:instrText>
      </w:r>
      <w:r>
        <w:rPr>
          <w:highlight w:val="none"/>
        </w:rPr>
        <w:fldChar w:fldCharType="separate"/>
      </w:r>
      <w:r>
        <w:rPr>
          <w:highlight w:val="none"/>
        </w:rPr>
        <w:t>21</w:t>
      </w:r>
      <w:r>
        <w:rPr>
          <w:highlight w:val="none"/>
        </w:rPr>
        <w:fldChar w:fldCharType="end"/>
      </w:r>
    </w:p>
    <w:p w14:paraId="48DD98D4">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（一）网络安全限制性要求</w:t>
      </w:r>
      <w:r>
        <w:rPr>
          <w:highlight w:val="none"/>
        </w:rPr>
        <w:tab/>
      </w:r>
      <w:r>
        <w:rPr>
          <w:highlight w:val="none"/>
        </w:rPr>
        <w:fldChar w:fldCharType="begin"/>
      </w:r>
      <w:r>
        <w:rPr>
          <w:highlight w:val="none"/>
        </w:rPr>
        <w:instrText xml:space="preserve"> PAGEREF _Toc463938440 \h </w:instrText>
      </w:r>
      <w:r>
        <w:rPr>
          <w:highlight w:val="none"/>
        </w:rPr>
        <w:fldChar w:fldCharType="separate"/>
      </w:r>
      <w:r>
        <w:rPr>
          <w:highlight w:val="none"/>
        </w:rPr>
        <w:t>21</w:t>
      </w:r>
      <w:r>
        <w:rPr>
          <w:highlight w:val="none"/>
        </w:rPr>
        <w:fldChar w:fldCharType="end"/>
      </w:r>
    </w:p>
    <w:p w14:paraId="57221E80">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（二）数据安全限制性要求</w:t>
      </w:r>
      <w:r>
        <w:rPr>
          <w:highlight w:val="none"/>
        </w:rPr>
        <w:tab/>
      </w:r>
      <w:r>
        <w:rPr>
          <w:highlight w:val="none"/>
        </w:rPr>
        <w:fldChar w:fldCharType="begin"/>
      </w:r>
      <w:r>
        <w:rPr>
          <w:highlight w:val="none"/>
        </w:rPr>
        <w:instrText xml:space="preserve"> PAGEREF _Toc2127039647 \h </w:instrText>
      </w:r>
      <w:r>
        <w:rPr>
          <w:highlight w:val="none"/>
        </w:rPr>
        <w:fldChar w:fldCharType="separate"/>
      </w:r>
      <w:r>
        <w:rPr>
          <w:highlight w:val="none"/>
        </w:rPr>
        <w:t>22</w:t>
      </w:r>
      <w:r>
        <w:rPr>
          <w:highlight w:val="none"/>
        </w:rPr>
        <w:fldChar w:fldCharType="end"/>
      </w:r>
    </w:p>
    <w:p w14:paraId="28AFE99E">
      <w:pPr>
        <w:pStyle w:val="17"/>
        <w:tabs>
          <w:tab w:val="right" w:leader="dot" w:pos="9026"/>
          <w:tab w:val="clear" w:pos="8296"/>
        </w:tabs>
        <w:rPr>
          <w:highlight w:val="none"/>
        </w:rPr>
      </w:pPr>
      <w:r>
        <w:rPr>
          <w:rFonts w:hint="eastAsia" w:ascii="楷体" w:hAnsi="楷体" w:eastAsia="楷体" w:cs="楷体"/>
          <w:bCs/>
          <w:szCs w:val="32"/>
          <w:highlight w:val="none"/>
          <w:lang w:val="en-US" w:eastAsia="zh-CN"/>
        </w:rPr>
        <w:t>（三）运行安全限制性要求</w:t>
      </w:r>
      <w:r>
        <w:rPr>
          <w:highlight w:val="none"/>
        </w:rPr>
        <w:tab/>
      </w:r>
      <w:r>
        <w:rPr>
          <w:highlight w:val="none"/>
        </w:rPr>
        <w:fldChar w:fldCharType="begin"/>
      </w:r>
      <w:r>
        <w:rPr>
          <w:highlight w:val="none"/>
        </w:rPr>
        <w:instrText xml:space="preserve"> PAGEREF _Toc581273594 \h </w:instrText>
      </w:r>
      <w:r>
        <w:rPr>
          <w:highlight w:val="none"/>
        </w:rPr>
        <w:fldChar w:fldCharType="separate"/>
      </w:r>
      <w:r>
        <w:rPr>
          <w:highlight w:val="none"/>
        </w:rPr>
        <w:t>23</w:t>
      </w:r>
      <w:r>
        <w:rPr>
          <w:highlight w:val="none"/>
        </w:rPr>
        <w:fldChar w:fldCharType="end"/>
      </w:r>
    </w:p>
    <w:p w14:paraId="254F82A5">
      <w:pPr>
        <w:pStyle w:val="16"/>
        <w:tabs>
          <w:tab w:val="right" w:leader="dot" w:pos="9026"/>
          <w:tab w:val="clear" w:pos="420"/>
          <w:tab w:val="clear" w:pos="8296"/>
        </w:tabs>
        <w:rPr>
          <w:highlight w:val="none"/>
        </w:rPr>
      </w:pPr>
      <w:r>
        <w:rPr>
          <w:rFonts w:hint="eastAsia" w:ascii="黑体" w:hAnsi="黑体" w:eastAsia="黑体" w:cs="黑体"/>
          <w:color w:val="auto"/>
          <w:highlight w:val="none"/>
          <w:lang w:val="en-US" w:eastAsia="zh-CN"/>
        </w:rPr>
        <w:t>九、 保密及敏感信息管理要求</w:t>
      </w:r>
      <w:r>
        <w:rPr>
          <w:highlight w:val="none"/>
        </w:rPr>
        <w:tab/>
      </w:r>
      <w:r>
        <w:rPr>
          <w:highlight w:val="none"/>
        </w:rPr>
        <w:fldChar w:fldCharType="begin"/>
      </w:r>
      <w:r>
        <w:rPr>
          <w:highlight w:val="none"/>
        </w:rPr>
        <w:instrText xml:space="preserve"> PAGEREF _Toc811539635 \h </w:instrText>
      </w:r>
      <w:r>
        <w:rPr>
          <w:highlight w:val="none"/>
        </w:rPr>
        <w:fldChar w:fldCharType="separate"/>
      </w:r>
      <w:r>
        <w:rPr>
          <w:highlight w:val="none"/>
        </w:rPr>
        <w:t>24</w:t>
      </w:r>
      <w:r>
        <w:rPr>
          <w:highlight w:val="none"/>
        </w:rPr>
        <w:fldChar w:fldCharType="end"/>
      </w:r>
    </w:p>
    <w:p w14:paraId="2DB379AC">
      <w:pPr>
        <w:tabs>
          <w:tab w:val="left" w:pos="9135"/>
        </w:tabs>
        <w:ind w:left="0" w:leftChars="0" w:firstLine="0" w:firstLineChars="0"/>
        <w:jc w:val="center"/>
        <w:rPr>
          <w:color w:val="auto"/>
          <w:sz w:val="32"/>
          <w:highlight w:val="none"/>
        </w:rPr>
      </w:pPr>
      <w:r>
        <w:rPr>
          <w:color w:val="auto"/>
          <w:highlight w:val="none"/>
        </w:rPr>
        <w:fldChar w:fldCharType="end"/>
      </w:r>
      <w:bookmarkEnd w:id="0"/>
      <w:bookmarkEnd w:id="1"/>
      <w:bookmarkEnd w:id="2"/>
      <w:bookmarkEnd w:id="3"/>
    </w:p>
    <w:p w14:paraId="75A393D6">
      <w:pPr>
        <w:pStyle w:val="3"/>
        <w:keepNext/>
        <w:keepLines/>
        <w:pageBreakBefore/>
        <w:widowControl w:val="0"/>
        <w:numPr>
          <w:ilvl w:val="0"/>
          <w:numId w:val="0"/>
        </w:numPr>
        <w:kinsoku/>
        <w:wordWrap/>
        <w:overflowPunct/>
        <w:topLinePunct w:val="0"/>
        <w:autoSpaceDE/>
        <w:autoSpaceDN/>
        <w:bidi w:val="0"/>
        <w:adjustRightInd/>
        <w:snapToGrid/>
        <w:ind w:left="0" w:leftChars="0" w:firstLine="643" w:firstLineChars="200"/>
        <w:textAlignment w:val="auto"/>
        <w:rPr>
          <w:rStyle w:val="44"/>
          <w:rFonts w:hint="eastAsia" w:ascii="黑体" w:hAnsi="黑体" w:eastAsia="黑体" w:cs="黑体"/>
          <w:color w:val="auto"/>
          <w:sz w:val="32"/>
          <w:szCs w:val="32"/>
          <w:highlight w:val="none"/>
        </w:rPr>
      </w:pPr>
      <w:bookmarkStart w:id="4" w:name="_Toc410209542"/>
      <w:bookmarkStart w:id="5" w:name="_Toc29497"/>
      <w:bookmarkStart w:id="6" w:name="_Toc30576"/>
      <w:bookmarkStart w:id="7" w:name="_Toc350000270"/>
      <w:bookmarkStart w:id="8" w:name="_Toc454043110"/>
      <w:bookmarkStart w:id="9" w:name="_Toc54870941"/>
      <w:r>
        <w:rPr>
          <w:rFonts w:hint="eastAsia" w:ascii="黑体" w:hAnsi="黑体" w:eastAsia="黑体" w:cs="黑体"/>
          <w:color w:val="auto"/>
          <w:sz w:val="32"/>
          <w:szCs w:val="32"/>
          <w:highlight w:val="none"/>
          <w:lang w:val="en-US" w:eastAsia="zh-CN"/>
        </w:rPr>
        <w:t>一、</w:t>
      </w:r>
      <w:bookmarkEnd w:id="4"/>
      <w:bookmarkEnd w:id="5"/>
      <w:bookmarkEnd w:id="6"/>
      <w:bookmarkEnd w:id="7"/>
      <w:bookmarkEnd w:id="8"/>
      <w:r>
        <w:rPr>
          <w:rStyle w:val="44"/>
          <w:rFonts w:hint="eastAsia" w:ascii="黑体" w:hAnsi="黑体" w:eastAsia="黑体" w:cs="黑体"/>
          <w:color w:val="auto"/>
          <w:sz w:val="32"/>
          <w:szCs w:val="32"/>
          <w:highlight w:val="none"/>
          <w:lang w:val="en-US" w:eastAsia="zh-CN"/>
        </w:rPr>
        <w:t>技术服务范围</w:t>
      </w:r>
      <w:bookmarkEnd w:id="9"/>
    </w:p>
    <w:p w14:paraId="0E7C2A37">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rPr>
      </w:pPr>
      <w:bookmarkStart w:id="10" w:name="_Toc16199"/>
      <w:bookmarkStart w:id="11" w:name="_Toc1996417792"/>
      <w:bookmarkStart w:id="12" w:name="_Toc11241"/>
      <w:bookmarkStart w:id="13" w:name="_Toc454043112"/>
      <w:bookmarkStart w:id="14" w:name="OLE_LINK2"/>
      <w:bookmarkStart w:id="15" w:name="OLE_LINK1"/>
      <w:bookmarkStart w:id="16" w:name="OLE_LINK4"/>
      <w:r>
        <w:rPr>
          <w:rFonts w:hint="eastAsia" w:ascii="楷体" w:hAnsi="楷体" w:eastAsia="楷体" w:cs="楷体"/>
          <w:b/>
          <w:bCs/>
          <w:sz w:val="32"/>
          <w:szCs w:val="32"/>
          <w:highlight w:val="none"/>
          <w:lang w:val="en-US" w:eastAsia="zh-CN"/>
        </w:rPr>
        <w:t>（一）服务</w:t>
      </w:r>
      <w:r>
        <w:rPr>
          <w:rFonts w:hint="eastAsia" w:ascii="楷体" w:hAnsi="楷体" w:eastAsia="楷体" w:cs="楷体"/>
          <w:b/>
          <w:bCs/>
          <w:sz w:val="32"/>
          <w:szCs w:val="32"/>
          <w:highlight w:val="none"/>
        </w:rPr>
        <w:t>范围</w:t>
      </w:r>
      <w:bookmarkEnd w:id="10"/>
      <w:bookmarkEnd w:id="11"/>
      <w:bookmarkEnd w:id="12"/>
      <w:bookmarkEnd w:id="13"/>
    </w:p>
    <w:p w14:paraId="2415C86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b/>
          <w:bCs/>
          <w:color w:val="FF0000"/>
          <w:sz w:val="32"/>
          <w:szCs w:val="32"/>
          <w:highlight w:val="none"/>
          <w:lang w:val="en-US" w:eastAsia="zh-CN"/>
        </w:rPr>
      </w:pPr>
      <w:r>
        <w:rPr>
          <w:rFonts w:hint="eastAsia" w:ascii="仿宋_GB2312" w:hAnsi="仿宋_GB2312" w:eastAsia="仿宋_GB2312" w:cs="仿宋_GB2312"/>
          <w:sz w:val="32"/>
          <w:szCs w:val="32"/>
          <w:highlight w:val="none"/>
          <w:lang w:val="en-US" w:eastAsia="zh-CN"/>
        </w:rPr>
        <w:t>在云南电网公司安全监督管理平台上开展性能优化，开发和实施两者兼而有之。</w:t>
      </w:r>
    </w:p>
    <w:p w14:paraId="0CCAD65D">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17" w:name="_Toc2062527298"/>
      <w:r>
        <w:rPr>
          <w:rFonts w:hint="eastAsia" w:ascii="楷体" w:hAnsi="楷体" w:eastAsia="楷体" w:cs="楷体"/>
          <w:b/>
          <w:bCs/>
          <w:sz w:val="32"/>
          <w:szCs w:val="32"/>
          <w:highlight w:val="none"/>
          <w:lang w:val="en-US" w:eastAsia="zh-CN"/>
        </w:rPr>
        <w:t>（二）服务地点</w:t>
      </w:r>
      <w:bookmarkEnd w:id="17"/>
    </w:p>
    <w:p w14:paraId="2DE5FA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云南省昆明市。</w:t>
      </w:r>
    </w:p>
    <w:p w14:paraId="18201FFE">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18" w:name="_Toc17968"/>
      <w:bookmarkStart w:id="19" w:name="_Toc1469685279"/>
      <w:r>
        <w:rPr>
          <w:rFonts w:hint="eastAsia" w:ascii="楷体" w:hAnsi="楷体" w:eastAsia="楷体" w:cs="楷体"/>
          <w:b/>
          <w:bCs/>
          <w:sz w:val="32"/>
          <w:szCs w:val="32"/>
          <w:highlight w:val="none"/>
          <w:lang w:val="en-US" w:eastAsia="zh-CN"/>
        </w:rPr>
        <w:t>（三）服务期</w:t>
      </w:r>
      <w:bookmarkEnd w:id="14"/>
      <w:bookmarkEnd w:id="15"/>
      <w:bookmarkEnd w:id="16"/>
      <w:bookmarkEnd w:id="18"/>
      <w:bookmarkEnd w:id="19"/>
    </w:p>
    <w:p w14:paraId="2311B0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none"/>
          <w:lang w:val="zh-CN" w:eastAsia="zh-Hans"/>
        </w:rPr>
      </w:pPr>
      <w:r>
        <w:rPr>
          <w:rFonts w:hint="eastAsia" w:ascii="仿宋" w:hAnsi="仿宋" w:eastAsia="仿宋" w:cs="仿宋"/>
          <w:color w:val="auto"/>
          <w:sz w:val="32"/>
          <w:szCs w:val="32"/>
          <w:highlight w:val="none"/>
          <w:lang w:val="en-US" w:eastAsia="zh-CN"/>
        </w:rPr>
        <w:t>自合同签订之日起12个月内完成竣工验收。</w:t>
      </w:r>
    </w:p>
    <w:p w14:paraId="78C9119D">
      <w:pPr>
        <w:pStyle w:val="7"/>
        <w:numPr>
          <w:ilvl w:val="1"/>
          <w:numId w:val="0"/>
        </w:numPr>
        <w:ind w:left="454" w:leftChars="0"/>
        <w:rPr>
          <w:rFonts w:hint="eastAsia" w:ascii="仿宋" w:hAnsi="仿宋" w:eastAsia="仿宋" w:cs="仿宋"/>
          <w:color w:val="auto"/>
          <w:sz w:val="32"/>
          <w:szCs w:val="32"/>
          <w:highlight w:val="none"/>
          <w:lang w:val="zh-CN" w:eastAsia="zh-Hans"/>
        </w:rPr>
      </w:pPr>
    </w:p>
    <w:p w14:paraId="4B392E8C">
      <w:pPr>
        <w:pStyle w:val="8"/>
        <w:rPr>
          <w:rFonts w:hint="eastAsia"/>
          <w:highlight w:val="none"/>
          <w:lang w:val="en-US" w:eastAsia="zh-CN"/>
        </w:rPr>
      </w:pPr>
    </w:p>
    <w:p w14:paraId="3F37F200">
      <w:pPr>
        <w:pStyle w:val="3"/>
        <w:keepNext/>
        <w:keepLines/>
        <w:pageBreakBefore/>
        <w:widowControl w:val="0"/>
        <w:numPr>
          <w:ilvl w:val="0"/>
          <w:numId w:val="0"/>
        </w:numPr>
        <w:kinsoku/>
        <w:wordWrap/>
        <w:overflowPunct/>
        <w:topLinePunct w:val="0"/>
        <w:autoSpaceDE/>
        <w:autoSpaceDN/>
        <w:bidi w:val="0"/>
        <w:adjustRightInd/>
        <w:snapToGrid/>
        <w:ind w:left="0" w:leftChars="0" w:firstLine="643" w:firstLineChars="200"/>
        <w:textAlignment w:val="auto"/>
        <w:rPr>
          <w:rFonts w:hint="eastAsia" w:ascii="楷体" w:hAnsi="楷体" w:eastAsia="楷体" w:cs="楷体"/>
          <w:b/>
          <w:bCs/>
          <w:sz w:val="32"/>
          <w:szCs w:val="32"/>
          <w:highlight w:val="none"/>
          <w:lang w:val="en-US" w:eastAsia="zh-CN"/>
        </w:rPr>
      </w:pPr>
      <w:bookmarkStart w:id="20" w:name="_Toc1320770846"/>
      <w:bookmarkStart w:id="21" w:name="_Toc19508"/>
      <w:r>
        <w:rPr>
          <w:rFonts w:hint="eastAsia" w:ascii="黑体" w:hAnsi="黑体" w:eastAsia="黑体" w:cs="黑体"/>
          <w:color w:val="auto"/>
          <w:sz w:val="32"/>
          <w:szCs w:val="32"/>
          <w:highlight w:val="none"/>
          <w:lang w:val="en-US" w:eastAsia="zh-CN"/>
        </w:rPr>
        <w:t>二、技术服务内容</w:t>
      </w:r>
      <w:bookmarkEnd w:id="20"/>
    </w:p>
    <w:p w14:paraId="3CB53FE8">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22" w:name="_Toc1812792492"/>
      <w:r>
        <w:rPr>
          <w:rFonts w:hint="eastAsia" w:ascii="楷体" w:hAnsi="楷体" w:eastAsia="楷体" w:cs="楷体"/>
          <w:b/>
          <w:bCs/>
          <w:sz w:val="32"/>
          <w:szCs w:val="32"/>
          <w:highlight w:val="none"/>
          <w:lang w:val="en-US" w:eastAsia="zh-CN"/>
        </w:rPr>
        <w:t>（一）业务保障</w:t>
      </w:r>
      <w:bookmarkEnd w:id="22"/>
    </w:p>
    <w:p w14:paraId="00D95D2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进一步提升完善系统易用性，平台交互体验，打造好用，易用的安全监督管理平台，以 7×24 小时不间断运行为前提，贯彻系统稳定运行目标，通过系统性能升级，优化安全监督管理平台业务架构、代码逻辑、数据架构，提升系统可用性及稳定性，减少业务停机风险。</w:t>
      </w:r>
    </w:p>
    <w:p w14:paraId="603546C3">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23" w:name="_Toc1813973527"/>
      <w:r>
        <w:rPr>
          <w:rFonts w:hint="eastAsia" w:ascii="楷体" w:hAnsi="楷体" w:eastAsia="楷体" w:cs="楷体"/>
          <w:b/>
          <w:bCs/>
          <w:sz w:val="32"/>
          <w:szCs w:val="32"/>
          <w:highlight w:val="none"/>
          <w:lang w:val="en-US" w:eastAsia="zh-CN"/>
        </w:rPr>
        <w:t>（二）功能建设</w:t>
      </w:r>
      <w:bookmarkEnd w:id="23"/>
    </w:p>
    <w:p w14:paraId="4BF69B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本项目功能需求共包含 17 项一级功能，27 项二级功能，包括：查询统计、作业任务池、监督任务管理、执行监查、违章管理、违章整改、指标统计、生产安全状态、安全监督履职效能评价、纠正预防管理、安监人员、安全奖惩、事故事件管理、评审员管理、巡查问题线索库、安全码管理、准入资质数据管理、安全码统计、人身分析、承包商管理、删除日志管理、安全生产履职评价、作业计划池、组织机构管理、任务中心、现场督查、统计分析等功能的升级改造。</w:t>
      </w:r>
    </w:p>
    <w:p w14:paraId="51040533">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24" w:name="_Toc347601195"/>
      <w:r>
        <w:rPr>
          <w:rFonts w:hint="eastAsia" w:ascii="楷体" w:hAnsi="楷体" w:eastAsia="楷体" w:cs="楷体"/>
          <w:b/>
          <w:bCs/>
          <w:sz w:val="32"/>
          <w:szCs w:val="32"/>
          <w:highlight w:val="none"/>
          <w:lang w:val="en-US" w:eastAsia="zh-CN"/>
        </w:rPr>
        <w:t>（四）系统集成交互</w:t>
      </w:r>
      <w:bookmarkEnd w:id="24"/>
    </w:p>
    <w:p w14:paraId="7937B6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本系统与电网管理平台、营销一网通办、智慧工程实名制系统、两种人系统、人资监控平台、现场作业可视化监督系统进行集成。从电网管理平台获取生产维护检修计划信息、抢修工单信息、监督计划、违章台账信息、巡查计划、巡查问题信息，做为监督效能和违章情况分析、统计分析指标等的支撑数据。从营销一网通办获取营销作业计划信息、获取营销违章台账信息，做为作业分析支撑数据。同步两种人系统外单位资质信息，做为作业安全码依据。从人资监控平台提取人员岗位信息，进行安全监督履职效能分析。从现场作业可视化监督系统提取运监中心视频违章信息、人员资质信息，进行违章统计分析。将安全监督管理平台违章删除信息、黑名单信息、全量违章信息同步至现场作业可视化监督系统。</w:t>
      </w:r>
    </w:p>
    <w:p w14:paraId="57F2A15A">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default" w:ascii="楷体" w:hAnsi="楷体" w:eastAsia="楷体" w:cs="楷体"/>
          <w:b/>
          <w:bCs/>
          <w:sz w:val="32"/>
          <w:szCs w:val="32"/>
          <w:highlight w:val="none"/>
          <w:lang w:val="en-US" w:eastAsia="zh-CN"/>
        </w:rPr>
      </w:pPr>
      <w:bookmarkStart w:id="25" w:name="_Toc1572491837"/>
      <w:r>
        <w:rPr>
          <w:rFonts w:hint="eastAsia" w:ascii="楷体" w:hAnsi="楷体" w:eastAsia="楷体" w:cs="楷体"/>
          <w:b/>
          <w:bCs/>
          <w:sz w:val="32"/>
          <w:szCs w:val="32"/>
          <w:highlight w:val="none"/>
          <w:lang w:val="en-US" w:eastAsia="zh-CN"/>
        </w:rPr>
        <w:t>（六）数据量容纳</w:t>
      </w:r>
      <w:bookmarkEnd w:id="25"/>
    </w:p>
    <w:p w14:paraId="59AF38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数据量估算：各业务系统信息量含违章数据: 600000 条数据；生产作业计划数据:5000000条数据；营销作业计划:7000000 条数据；基建作业计划:900000条数据；作业人员资质信息：700000 条数据；作业安全码数据：300000 条数据。</w:t>
      </w:r>
    </w:p>
    <w:p w14:paraId="0C77659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数据存储量需求预测：项目涉及到的数据主要为作业计划信息、人员资质信息、作业安全码信息、违章信息、指标统计分析等结构化数据以及违章整改上传的整改文件等非结构数据。为确保数据分析的准确性、及时性，确保历史数据的可追溯性，系统存储的数据需要永久存储，因此，按照以上数据量预估系统每年预计产生约 500M 结构化数据，1T 非结构化数据。</w:t>
      </w:r>
    </w:p>
    <w:p w14:paraId="030DE9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优化升级后系统需满足估算的数据量交互访问以及预测的结构化数据、非结构化数据永久存储。</w:t>
      </w:r>
    </w:p>
    <w:p w14:paraId="246B844B">
      <w:pPr>
        <w:pStyle w:val="3"/>
        <w:keepNext/>
        <w:keepLines/>
        <w:pageBreakBefore/>
        <w:widowControl w:val="0"/>
        <w:numPr>
          <w:ilvl w:val="0"/>
          <w:numId w:val="0"/>
        </w:numPr>
        <w:kinsoku/>
        <w:wordWrap/>
        <w:overflowPunct/>
        <w:topLinePunct w:val="0"/>
        <w:autoSpaceDE/>
        <w:autoSpaceDN/>
        <w:bidi w:val="0"/>
        <w:adjustRightInd/>
        <w:snapToGrid/>
        <w:ind w:left="0" w:leftChars="0" w:firstLine="643" w:firstLineChars="200"/>
        <w:textAlignment w:val="auto"/>
        <w:rPr>
          <w:rFonts w:hint="eastAsia" w:ascii="黑体" w:hAnsi="黑体" w:eastAsia="黑体" w:cs="黑体"/>
          <w:color w:val="auto"/>
          <w:sz w:val="32"/>
          <w:szCs w:val="32"/>
          <w:highlight w:val="none"/>
          <w:lang w:val="en-US" w:eastAsia="zh-CN"/>
        </w:rPr>
      </w:pPr>
      <w:bookmarkStart w:id="26" w:name="_Toc1031136076"/>
      <w:r>
        <w:rPr>
          <w:rFonts w:hint="eastAsia" w:ascii="黑体" w:hAnsi="黑体" w:eastAsia="黑体" w:cs="黑体"/>
          <w:color w:val="auto"/>
          <w:sz w:val="32"/>
          <w:szCs w:val="32"/>
          <w:highlight w:val="none"/>
          <w:lang w:val="en-US" w:eastAsia="zh-CN"/>
        </w:rPr>
        <w:t>三、技术实施要求</w:t>
      </w:r>
      <w:bookmarkEnd w:id="21"/>
      <w:bookmarkEnd w:id="26"/>
    </w:p>
    <w:p w14:paraId="34812492">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27" w:name="_Toc1567665085"/>
      <w:bookmarkStart w:id="28" w:name="_Toc21625"/>
      <w:bookmarkStart w:id="29" w:name="_Toc5188"/>
      <w:bookmarkStart w:id="30" w:name="_Toc20538"/>
      <w:bookmarkStart w:id="31" w:name="_Toc25014"/>
      <w:bookmarkStart w:id="32" w:name="_Toc364941978"/>
      <w:r>
        <w:rPr>
          <w:rFonts w:hint="eastAsia" w:ascii="楷体" w:hAnsi="楷体" w:eastAsia="楷体" w:cs="楷体"/>
          <w:b/>
          <w:bCs/>
          <w:sz w:val="32"/>
          <w:szCs w:val="32"/>
          <w:highlight w:val="none"/>
          <w:lang w:val="en-US" w:eastAsia="zh-CN"/>
        </w:rPr>
        <w:t>（一）项目交付物要求</w:t>
      </w:r>
      <w:bookmarkEnd w:id="27"/>
      <w:bookmarkEnd w:id="28"/>
      <w:bookmarkEnd w:id="29"/>
    </w:p>
    <w:p w14:paraId="44B15392">
      <w:pPr>
        <w:keepNext w:val="0"/>
        <w:keepLines w:val="0"/>
        <w:pageBreakBefore w:val="0"/>
        <w:widowControl w:val="0"/>
        <w:numPr>
          <w:ilvl w:val="0"/>
          <w:numId w:val="0"/>
        </w:numPr>
        <w:kinsoku/>
        <w:wordWrap/>
        <w:overflowPunct/>
        <w:topLinePunct w:val="0"/>
        <w:autoSpaceDE/>
        <w:autoSpaceDN/>
        <w:bidi w:val="0"/>
        <w:adjustRightInd/>
        <w:snapToGrid/>
        <w:spacing w:after="313" w:afterLines="100" w:line="560" w:lineRule="exact"/>
        <w:ind w:firstLine="640" w:firstLineChars="200"/>
        <w:textAlignment w:val="auto"/>
        <w:rPr>
          <w:rFonts w:hint="eastAsia" w:ascii="仿宋" w:hAnsi="仿宋" w:eastAsia="仿宋" w:cs="仿宋"/>
          <w:sz w:val="32"/>
          <w:szCs w:val="32"/>
          <w:highlight w:val="none"/>
          <w:lang w:val="en-US" w:eastAsia="zh-CN"/>
        </w:rPr>
      </w:pPr>
      <w:bookmarkStart w:id="33" w:name="_Toc25491"/>
      <w:r>
        <w:rPr>
          <w:rFonts w:hint="eastAsia" w:ascii="仿宋" w:hAnsi="仿宋" w:eastAsia="仿宋" w:cs="仿宋"/>
          <w:sz w:val="32"/>
          <w:szCs w:val="32"/>
          <w:highlight w:val="none"/>
          <w:lang w:val="en-US" w:eastAsia="zh-CN"/>
        </w:rPr>
        <w:t>项目服务交付物包括不限于如下交付物，提交的交付物应符合云南电网公司信息化项目建设管理相关的制度要求：</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379"/>
        <w:gridCol w:w="5863"/>
      </w:tblGrid>
      <w:tr w14:paraId="57F3C6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tcBorders>
              <w:top w:val="single" w:color="auto" w:sz="4" w:space="0"/>
              <w:left w:val="single" w:color="auto" w:sz="4" w:space="0"/>
              <w:bottom w:val="single" w:color="auto" w:sz="4" w:space="0"/>
              <w:right w:val="single" w:color="auto" w:sz="4" w:space="0"/>
            </w:tcBorders>
            <w:shd w:val="clear" w:color="auto" w:fill="F3F3F3"/>
            <w:vAlign w:val="center"/>
          </w:tcPr>
          <w:p w14:paraId="598646C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bidi="ar"/>
              </w:rPr>
              <w:t>服务内容</w:t>
            </w:r>
          </w:p>
        </w:tc>
        <w:tc>
          <w:tcPr>
            <w:tcW w:w="5512" w:type="dxa"/>
            <w:tcBorders>
              <w:top w:val="single" w:color="auto" w:sz="4" w:space="0"/>
              <w:left w:val="single" w:color="auto" w:sz="4" w:space="0"/>
              <w:bottom w:val="single" w:color="auto" w:sz="4" w:space="0"/>
              <w:right w:val="single" w:color="auto" w:sz="4" w:space="0"/>
            </w:tcBorders>
            <w:shd w:val="clear" w:color="auto" w:fill="F3F3F3"/>
            <w:vAlign w:val="center"/>
          </w:tcPr>
          <w:p w14:paraId="6BC8094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bidi="ar"/>
              </w:rPr>
              <w:t>交付物</w:t>
            </w:r>
          </w:p>
        </w:tc>
      </w:tr>
      <w:tr w14:paraId="650B21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restart"/>
            <w:tcBorders>
              <w:top w:val="single" w:color="auto" w:sz="4" w:space="0"/>
              <w:left w:val="single" w:color="auto" w:sz="4" w:space="0"/>
              <w:right w:val="single" w:color="auto" w:sz="4" w:space="0"/>
            </w:tcBorders>
            <w:shd w:val="clear" w:color="auto" w:fill="auto"/>
            <w:vAlign w:val="center"/>
          </w:tcPr>
          <w:p w14:paraId="284AF17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r>
              <w:rPr>
                <w:rFonts w:hint="eastAsia" w:ascii="仿宋" w:hAnsi="仿宋" w:eastAsia="仿宋" w:cs="仿宋"/>
                <w:b w:val="0"/>
                <w:bCs/>
                <w:color w:val="auto"/>
                <w:sz w:val="32"/>
                <w:szCs w:val="32"/>
                <w:highlight w:val="none"/>
                <w:lang w:val="en-US" w:eastAsia="zh-CN" w:bidi="ar"/>
              </w:rPr>
              <w:t>项目启动</w:t>
            </w: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608D627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仿宋" w:hAnsi="仿宋" w:eastAsia="仿宋" w:cs="仿宋"/>
                <w:b w:val="0"/>
                <w:bCs/>
                <w:color w:val="auto"/>
                <w:sz w:val="32"/>
                <w:szCs w:val="32"/>
                <w:highlight w:val="none"/>
                <w:lang w:bidi="ar"/>
              </w:rPr>
            </w:pPr>
            <w:r>
              <w:rPr>
                <w:rFonts w:hint="eastAsia" w:ascii="仿宋" w:hAnsi="仿宋" w:eastAsia="仿宋" w:cs="仿宋"/>
                <w:b w:val="0"/>
                <w:bCs/>
                <w:color w:val="auto"/>
                <w:sz w:val="32"/>
                <w:szCs w:val="32"/>
                <w:highlight w:val="none"/>
                <w:lang w:bidi="ar"/>
              </w:rPr>
              <w:t>项目实施方案</w:t>
            </w:r>
          </w:p>
        </w:tc>
      </w:tr>
      <w:tr w14:paraId="28894C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62239E0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3B6A6EE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仿宋" w:hAnsi="仿宋" w:eastAsia="仿宋" w:cs="仿宋"/>
                <w:b w:val="0"/>
                <w:bCs/>
                <w:color w:val="auto"/>
                <w:sz w:val="32"/>
                <w:szCs w:val="32"/>
                <w:highlight w:val="none"/>
                <w:lang w:bidi="ar"/>
              </w:rPr>
            </w:pPr>
            <w:r>
              <w:rPr>
                <w:rFonts w:hint="eastAsia" w:ascii="仿宋" w:hAnsi="仿宋" w:eastAsia="仿宋" w:cs="仿宋"/>
                <w:b w:val="0"/>
                <w:bCs/>
                <w:color w:val="auto"/>
                <w:sz w:val="32"/>
                <w:szCs w:val="32"/>
                <w:highlight w:val="none"/>
                <w:lang w:bidi="ar"/>
              </w:rPr>
              <w:t>项目启动会（通知、会议纪要、签到表）</w:t>
            </w:r>
          </w:p>
        </w:tc>
      </w:tr>
      <w:tr w14:paraId="136CB9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restart"/>
            <w:tcBorders>
              <w:left w:val="single" w:color="auto" w:sz="4" w:space="0"/>
              <w:right w:val="single" w:color="auto" w:sz="4" w:space="0"/>
            </w:tcBorders>
            <w:shd w:val="clear" w:color="auto" w:fill="auto"/>
            <w:vAlign w:val="center"/>
          </w:tcPr>
          <w:p w14:paraId="02212B3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r>
              <w:rPr>
                <w:rFonts w:hint="eastAsia" w:ascii="仿宋" w:hAnsi="仿宋" w:eastAsia="仿宋" w:cs="仿宋"/>
                <w:b w:val="0"/>
                <w:bCs/>
                <w:color w:val="auto"/>
                <w:sz w:val="32"/>
                <w:szCs w:val="32"/>
                <w:highlight w:val="none"/>
                <w:lang w:val="en-US" w:eastAsia="zh-CN" w:bidi="ar"/>
              </w:rPr>
              <w:t>需求分析</w:t>
            </w: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3825DAF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仿宋" w:hAnsi="仿宋" w:eastAsia="仿宋" w:cs="仿宋"/>
                <w:b/>
                <w:color w:val="auto"/>
                <w:sz w:val="32"/>
                <w:szCs w:val="32"/>
                <w:highlight w:val="none"/>
                <w:lang w:bidi="ar"/>
              </w:rPr>
            </w:pPr>
            <w:r>
              <w:rPr>
                <w:rFonts w:hint="eastAsia" w:ascii="仿宋" w:hAnsi="仿宋" w:eastAsia="仿宋" w:cs="仿宋"/>
                <w:sz w:val="32"/>
                <w:szCs w:val="32"/>
                <w:highlight w:val="none"/>
              </w:rPr>
              <w:t>需求规格说明书</w:t>
            </w:r>
          </w:p>
        </w:tc>
      </w:tr>
      <w:tr w14:paraId="05C4FF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63327DF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0C0D73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rPr>
                <w:rFonts w:hint="eastAsia" w:ascii="仿宋" w:hAnsi="仿宋" w:eastAsia="仿宋" w:cs="仿宋"/>
                <w:sz w:val="32"/>
                <w:szCs w:val="32"/>
                <w:highlight w:val="none"/>
              </w:rPr>
            </w:pPr>
            <w:r>
              <w:rPr>
                <w:rFonts w:hint="eastAsia" w:ascii="仿宋" w:hAnsi="仿宋" w:eastAsia="仿宋" w:cs="仿宋"/>
                <w:sz w:val="32"/>
                <w:szCs w:val="32"/>
                <w:highlight w:val="none"/>
              </w:rPr>
              <w:t>业务模型说明书</w:t>
            </w:r>
          </w:p>
        </w:tc>
      </w:tr>
      <w:tr w14:paraId="649171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restart"/>
            <w:tcBorders>
              <w:left w:val="single" w:color="auto" w:sz="4" w:space="0"/>
              <w:right w:val="single" w:color="auto" w:sz="4" w:space="0"/>
            </w:tcBorders>
            <w:shd w:val="clear" w:color="auto" w:fill="auto"/>
            <w:vAlign w:val="center"/>
          </w:tcPr>
          <w:p w14:paraId="00D6EB6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r>
              <w:rPr>
                <w:rFonts w:hint="eastAsia" w:ascii="仿宋" w:hAnsi="仿宋" w:eastAsia="仿宋" w:cs="仿宋"/>
                <w:b w:val="0"/>
                <w:bCs/>
                <w:color w:val="auto"/>
                <w:sz w:val="32"/>
                <w:szCs w:val="32"/>
                <w:highlight w:val="none"/>
                <w:lang w:val="en-US" w:eastAsia="zh-CN" w:bidi="ar"/>
              </w:rPr>
              <w:t>设计阶段</w:t>
            </w: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4CD8CF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仿宋" w:hAnsi="仿宋" w:eastAsia="仿宋" w:cs="仿宋"/>
                <w:b/>
                <w:color w:val="auto"/>
                <w:sz w:val="32"/>
                <w:szCs w:val="32"/>
                <w:highlight w:val="none"/>
                <w:lang w:bidi="ar"/>
              </w:rPr>
            </w:pPr>
            <w:r>
              <w:rPr>
                <w:rFonts w:hint="eastAsia" w:ascii="仿宋" w:hAnsi="仿宋" w:eastAsia="仿宋" w:cs="仿宋"/>
                <w:i w:val="0"/>
                <w:color w:val="000000"/>
                <w:kern w:val="0"/>
                <w:sz w:val="32"/>
                <w:szCs w:val="32"/>
                <w:highlight w:val="none"/>
                <w:u w:val="none"/>
                <w:lang w:val="en-US" w:eastAsia="zh-CN" w:bidi="ar"/>
              </w:rPr>
              <w:t>系统概要设计说明书</w:t>
            </w:r>
          </w:p>
        </w:tc>
      </w:tr>
      <w:tr w14:paraId="5BE98B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6E755B4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657339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仿宋" w:hAnsi="仿宋" w:eastAsia="仿宋" w:cs="仿宋"/>
                <w:b/>
                <w:color w:val="auto"/>
                <w:sz w:val="32"/>
                <w:szCs w:val="32"/>
                <w:highlight w:val="none"/>
                <w:lang w:bidi="ar"/>
              </w:rPr>
            </w:pPr>
            <w:r>
              <w:rPr>
                <w:rFonts w:hint="eastAsia" w:ascii="仿宋" w:hAnsi="仿宋" w:eastAsia="仿宋" w:cs="仿宋"/>
                <w:i w:val="0"/>
                <w:color w:val="000000"/>
                <w:kern w:val="0"/>
                <w:sz w:val="32"/>
                <w:szCs w:val="32"/>
                <w:highlight w:val="none"/>
                <w:u w:val="none"/>
                <w:lang w:val="en-US" w:eastAsia="zh-CN" w:bidi="ar"/>
              </w:rPr>
              <w:t>系统详细设计说明书</w:t>
            </w:r>
          </w:p>
        </w:tc>
      </w:tr>
      <w:tr w14:paraId="390D5F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4536C50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443CD9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仿宋" w:hAnsi="仿宋" w:eastAsia="仿宋" w:cs="仿宋"/>
                <w:b/>
                <w:color w:val="auto"/>
                <w:sz w:val="32"/>
                <w:szCs w:val="32"/>
                <w:highlight w:val="none"/>
                <w:lang w:bidi="ar"/>
              </w:rPr>
            </w:pPr>
            <w:r>
              <w:rPr>
                <w:rFonts w:hint="eastAsia" w:ascii="仿宋" w:hAnsi="仿宋" w:eastAsia="仿宋" w:cs="仿宋"/>
                <w:i w:val="0"/>
                <w:color w:val="000000"/>
                <w:kern w:val="0"/>
                <w:sz w:val="32"/>
                <w:szCs w:val="32"/>
                <w:highlight w:val="none"/>
                <w:u w:val="none"/>
                <w:lang w:val="en-US" w:eastAsia="zh-CN" w:bidi="ar"/>
              </w:rPr>
              <w:t>性能测试方案及用例</w:t>
            </w:r>
          </w:p>
        </w:tc>
      </w:tr>
      <w:tr w14:paraId="6F1852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760DAE4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3D14AF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仿宋" w:hAnsi="仿宋" w:eastAsia="仿宋" w:cs="仿宋"/>
                <w:b/>
                <w:color w:val="auto"/>
                <w:sz w:val="32"/>
                <w:szCs w:val="32"/>
                <w:highlight w:val="none"/>
                <w:lang w:bidi="ar"/>
              </w:rPr>
            </w:pPr>
            <w:r>
              <w:rPr>
                <w:rFonts w:hint="eastAsia" w:ascii="仿宋" w:hAnsi="仿宋" w:eastAsia="仿宋" w:cs="仿宋"/>
                <w:i w:val="0"/>
                <w:color w:val="000000"/>
                <w:kern w:val="0"/>
                <w:sz w:val="32"/>
                <w:szCs w:val="32"/>
                <w:highlight w:val="none"/>
                <w:u w:val="none"/>
                <w:lang w:val="en-US" w:eastAsia="zh-CN" w:bidi="ar"/>
              </w:rPr>
              <w:t>功能性测试方案及用例</w:t>
            </w:r>
          </w:p>
        </w:tc>
      </w:tr>
      <w:tr w14:paraId="3971FE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restart"/>
            <w:tcBorders>
              <w:left w:val="single" w:color="auto" w:sz="4" w:space="0"/>
              <w:right w:val="single" w:color="auto" w:sz="4" w:space="0"/>
            </w:tcBorders>
            <w:shd w:val="clear" w:color="auto" w:fill="auto"/>
            <w:vAlign w:val="center"/>
          </w:tcPr>
          <w:p w14:paraId="2F83868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r>
              <w:rPr>
                <w:rFonts w:hint="eastAsia" w:ascii="仿宋" w:hAnsi="仿宋" w:eastAsia="仿宋" w:cs="仿宋"/>
                <w:b w:val="0"/>
                <w:bCs/>
                <w:color w:val="auto"/>
                <w:sz w:val="32"/>
                <w:szCs w:val="32"/>
                <w:highlight w:val="none"/>
                <w:lang w:val="en-US" w:eastAsia="zh-CN" w:bidi="ar"/>
              </w:rPr>
              <w:t>开发测试</w:t>
            </w: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3D44A0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系统源码及可执行程序</w:t>
            </w:r>
          </w:p>
        </w:tc>
      </w:tr>
      <w:tr w14:paraId="1CB13A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03F894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0CC548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单元测试报告</w:t>
            </w:r>
          </w:p>
        </w:tc>
      </w:tr>
      <w:tr w14:paraId="343CB6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57D82EC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357B9C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项目功能性测试报告</w:t>
            </w:r>
          </w:p>
        </w:tc>
      </w:tr>
      <w:tr w14:paraId="7FED33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62FF6C3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37F988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出厂安全、性能、功能测试报告</w:t>
            </w:r>
          </w:p>
        </w:tc>
      </w:tr>
      <w:tr w14:paraId="6A7771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restart"/>
            <w:tcBorders>
              <w:left w:val="single" w:color="auto" w:sz="4" w:space="0"/>
              <w:right w:val="single" w:color="auto" w:sz="4" w:space="0"/>
            </w:tcBorders>
            <w:shd w:val="clear" w:color="auto" w:fill="auto"/>
            <w:vAlign w:val="center"/>
          </w:tcPr>
          <w:p w14:paraId="46D08DD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r>
              <w:rPr>
                <w:rFonts w:hint="eastAsia" w:ascii="仿宋" w:hAnsi="仿宋" w:eastAsia="仿宋" w:cs="仿宋"/>
                <w:b w:val="0"/>
                <w:bCs/>
                <w:color w:val="auto"/>
                <w:sz w:val="32"/>
                <w:szCs w:val="32"/>
                <w:highlight w:val="none"/>
                <w:lang w:val="en-US" w:eastAsia="zh-CN" w:bidi="ar"/>
              </w:rPr>
              <w:t>部署实施</w:t>
            </w: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3E598B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用户操作手册</w:t>
            </w:r>
          </w:p>
        </w:tc>
      </w:tr>
      <w:tr w14:paraId="4EC1D8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23218A6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1539B4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系统管理员手册</w:t>
            </w:r>
          </w:p>
        </w:tc>
      </w:tr>
      <w:tr w14:paraId="212663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592A6BB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0D83E4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系统上线部署方案</w:t>
            </w:r>
          </w:p>
        </w:tc>
      </w:tr>
      <w:tr w14:paraId="05319A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07762E4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113F89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培训材料（培训通知、培训内容、签到表、用户培训报告等）</w:t>
            </w:r>
          </w:p>
        </w:tc>
      </w:tr>
      <w:tr w14:paraId="6A8F32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10B5F7A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621F50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运维手册</w:t>
            </w:r>
          </w:p>
        </w:tc>
      </w:tr>
      <w:tr w14:paraId="3EB12F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685A97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4CBE4B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安装配置手册</w:t>
            </w:r>
          </w:p>
        </w:tc>
      </w:tr>
      <w:tr w14:paraId="7475F5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restart"/>
            <w:tcBorders>
              <w:left w:val="single" w:color="auto" w:sz="4" w:space="0"/>
              <w:right w:val="single" w:color="auto" w:sz="4" w:space="0"/>
            </w:tcBorders>
            <w:shd w:val="clear" w:color="auto" w:fill="auto"/>
            <w:vAlign w:val="center"/>
          </w:tcPr>
          <w:p w14:paraId="4BA1AD5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r>
              <w:rPr>
                <w:rFonts w:hint="eastAsia" w:ascii="仿宋" w:hAnsi="仿宋" w:eastAsia="仿宋" w:cs="仿宋"/>
                <w:b w:val="0"/>
                <w:bCs/>
                <w:color w:val="auto"/>
                <w:sz w:val="32"/>
                <w:szCs w:val="32"/>
                <w:highlight w:val="none"/>
                <w:lang w:val="en-US" w:eastAsia="zh-CN" w:bidi="ar"/>
              </w:rPr>
              <w:t>项目初验</w:t>
            </w: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1EB687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出厂验收确认单</w:t>
            </w:r>
          </w:p>
        </w:tc>
      </w:tr>
      <w:tr w14:paraId="1D3859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72C006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7C0A87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功能性测试报告</w:t>
            </w:r>
          </w:p>
        </w:tc>
      </w:tr>
      <w:tr w14:paraId="4AF7CB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3A97F1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3B8856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sz w:val="32"/>
                <w:szCs w:val="32"/>
                <w:highlight w:val="none"/>
                <w:lang w:val="en-US" w:eastAsia="zh-CN"/>
              </w:rPr>
              <w:t>项目初步验收配套资料</w:t>
            </w:r>
          </w:p>
        </w:tc>
      </w:tr>
      <w:tr w14:paraId="7D473C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restart"/>
            <w:tcBorders>
              <w:left w:val="single" w:color="auto" w:sz="4" w:space="0"/>
              <w:right w:val="single" w:color="auto" w:sz="4" w:space="0"/>
            </w:tcBorders>
            <w:shd w:val="clear" w:color="auto" w:fill="auto"/>
            <w:vAlign w:val="center"/>
          </w:tcPr>
          <w:p w14:paraId="0A82B9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r>
              <w:rPr>
                <w:rFonts w:hint="eastAsia" w:ascii="仿宋" w:hAnsi="仿宋" w:eastAsia="仿宋" w:cs="仿宋"/>
                <w:b w:val="0"/>
                <w:bCs/>
                <w:color w:val="auto"/>
                <w:sz w:val="32"/>
                <w:szCs w:val="32"/>
                <w:highlight w:val="none"/>
                <w:lang w:val="en-US" w:eastAsia="zh-CN" w:bidi="ar"/>
              </w:rPr>
              <w:t>系统试运行</w:t>
            </w: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60775B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i w:val="0"/>
                <w:color w:val="000000"/>
                <w:kern w:val="0"/>
                <w:sz w:val="32"/>
                <w:szCs w:val="32"/>
                <w:highlight w:val="none"/>
                <w:u w:val="none"/>
                <w:lang w:val="en-US" w:eastAsia="zh-CN" w:bidi="ar"/>
              </w:rPr>
              <w:t>系统实用化工作方案</w:t>
            </w:r>
          </w:p>
        </w:tc>
      </w:tr>
      <w:tr w14:paraId="018177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3B43582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29BB6A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center"/>
              <w:rPr>
                <w:rFonts w:hint="default" w:ascii="仿宋" w:hAnsi="仿宋" w:eastAsia="仿宋" w:cs="仿宋"/>
                <w:i w:val="0"/>
                <w:color w:val="000000"/>
                <w:kern w:val="0"/>
                <w:sz w:val="32"/>
                <w:szCs w:val="32"/>
                <w:highlight w:val="none"/>
                <w:u w:val="none"/>
                <w:lang w:val="en-US" w:eastAsia="zh-CN" w:bidi="ar"/>
              </w:rPr>
            </w:pPr>
            <w:r>
              <w:rPr>
                <w:rFonts w:hint="eastAsia" w:ascii="仿宋" w:hAnsi="仿宋" w:eastAsia="仿宋" w:cs="仿宋"/>
                <w:sz w:val="32"/>
                <w:szCs w:val="32"/>
                <w:highlight w:val="none"/>
              </w:rPr>
              <w:t>系统运行报告</w:t>
            </w:r>
          </w:p>
        </w:tc>
      </w:tr>
      <w:tr w14:paraId="068E77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restart"/>
            <w:tcBorders>
              <w:left w:val="single" w:color="auto" w:sz="4" w:space="0"/>
              <w:right w:val="single" w:color="auto" w:sz="4" w:space="0"/>
            </w:tcBorders>
            <w:shd w:val="clear" w:color="auto" w:fill="auto"/>
            <w:vAlign w:val="center"/>
          </w:tcPr>
          <w:p w14:paraId="252CA9A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r>
              <w:rPr>
                <w:rFonts w:hint="eastAsia" w:ascii="仿宋" w:hAnsi="仿宋" w:eastAsia="仿宋" w:cs="仿宋"/>
                <w:b w:val="0"/>
                <w:bCs/>
                <w:color w:val="auto"/>
                <w:sz w:val="32"/>
                <w:szCs w:val="32"/>
                <w:highlight w:val="none"/>
                <w:lang w:val="en-US" w:eastAsia="zh-CN" w:bidi="ar"/>
              </w:rPr>
              <w:t>竣工验收</w:t>
            </w: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5D9F9D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default" w:ascii="仿宋" w:hAnsi="仿宋" w:eastAsia="仿宋" w:cs="仿宋"/>
                <w:i w:val="0"/>
                <w:color w:val="auto"/>
                <w:kern w:val="0"/>
                <w:sz w:val="32"/>
                <w:szCs w:val="32"/>
                <w:highlight w:val="none"/>
                <w:u w:val="none"/>
                <w:lang w:val="en-US" w:eastAsia="zh-CN" w:bidi="ar"/>
              </w:rPr>
            </w:pPr>
            <w:r>
              <w:rPr>
                <w:rFonts w:hint="eastAsia" w:ascii="仿宋" w:hAnsi="仿宋" w:eastAsia="仿宋" w:cs="仿宋"/>
                <w:color w:val="auto"/>
                <w:sz w:val="32"/>
                <w:szCs w:val="32"/>
                <w:highlight w:val="none"/>
              </w:rPr>
              <w:t>工作</w:t>
            </w:r>
            <w:r>
              <w:rPr>
                <w:rFonts w:hint="eastAsia" w:ascii="仿宋" w:hAnsi="仿宋" w:eastAsia="仿宋" w:cs="仿宋"/>
                <w:color w:val="auto"/>
                <w:sz w:val="32"/>
                <w:szCs w:val="32"/>
                <w:highlight w:val="none"/>
                <w:lang w:val="en-US" w:eastAsia="zh-CN"/>
              </w:rPr>
              <w:t>总结</w:t>
            </w:r>
            <w:r>
              <w:rPr>
                <w:rFonts w:hint="eastAsia" w:ascii="仿宋" w:hAnsi="仿宋" w:eastAsia="仿宋" w:cs="仿宋"/>
                <w:color w:val="auto"/>
                <w:sz w:val="32"/>
                <w:szCs w:val="32"/>
                <w:highlight w:val="none"/>
              </w:rPr>
              <w:t>报告</w:t>
            </w:r>
          </w:p>
        </w:tc>
      </w:tr>
      <w:tr w14:paraId="5C9D34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2761F2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63E1C9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default" w:ascii="仿宋" w:hAnsi="仿宋" w:eastAsia="仿宋" w:cs="仿宋"/>
                <w:i w:val="0"/>
                <w:color w:val="auto"/>
                <w:kern w:val="0"/>
                <w:sz w:val="32"/>
                <w:szCs w:val="32"/>
                <w:highlight w:val="none"/>
                <w:u w:val="none"/>
                <w:lang w:val="en-US" w:eastAsia="zh-CN" w:bidi="ar"/>
              </w:rPr>
            </w:pPr>
            <w:r>
              <w:rPr>
                <w:rFonts w:hint="eastAsia" w:ascii="仿宋" w:hAnsi="仿宋" w:eastAsia="仿宋" w:cs="仿宋"/>
                <w:color w:val="auto"/>
                <w:sz w:val="32"/>
                <w:szCs w:val="32"/>
                <w:highlight w:val="none"/>
              </w:rPr>
              <w:t>技术</w:t>
            </w:r>
            <w:r>
              <w:rPr>
                <w:rFonts w:hint="eastAsia" w:ascii="仿宋" w:hAnsi="仿宋" w:eastAsia="仿宋" w:cs="仿宋"/>
                <w:color w:val="auto"/>
                <w:sz w:val="32"/>
                <w:szCs w:val="32"/>
                <w:highlight w:val="none"/>
                <w:lang w:val="en-US" w:eastAsia="zh-CN"/>
              </w:rPr>
              <w:t>总结</w:t>
            </w:r>
            <w:r>
              <w:rPr>
                <w:rFonts w:hint="eastAsia" w:ascii="仿宋" w:hAnsi="仿宋" w:eastAsia="仿宋" w:cs="仿宋"/>
                <w:color w:val="auto"/>
                <w:sz w:val="32"/>
                <w:szCs w:val="32"/>
                <w:highlight w:val="none"/>
              </w:rPr>
              <w:t>报告</w:t>
            </w:r>
          </w:p>
        </w:tc>
      </w:tr>
      <w:tr w14:paraId="4B478D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08ABB8F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03CACE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项目验收资料（竣工验收等配套资料）</w:t>
            </w:r>
          </w:p>
        </w:tc>
      </w:tr>
      <w:tr w14:paraId="2C8CE0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8" w:hRule="atLeast"/>
          <w:jc w:val="center"/>
        </w:trPr>
        <w:tc>
          <w:tcPr>
            <w:tcW w:w="3176" w:type="dxa"/>
            <w:vMerge w:val="continue"/>
            <w:tcBorders>
              <w:left w:val="single" w:color="auto" w:sz="4" w:space="0"/>
              <w:right w:val="single" w:color="auto" w:sz="4" w:space="0"/>
            </w:tcBorders>
            <w:shd w:val="clear" w:color="auto" w:fill="auto"/>
            <w:vAlign w:val="center"/>
          </w:tcPr>
          <w:p w14:paraId="2DE10F0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eastAsia" w:ascii="仿宋" w:hAnsi="仿宋" w:eastAsia="仿宋" w:cs="仿宋"/>
                <w:b w:val="0"/>
                <w:bCs/>
                <w:color w:val="auto"/>
                <w:sz w:val="32"/>
                <w:szCs w:val="32"/>
                <w:highlight w:val="none"/>
                <w:lang w:val="en-US" w:eastAsia="zh-CN" w:bidi="ar"/>
              </w:rPr>
            </w:pPr>
          </w:p>
        </w:tc>
        <w:tc>
          <w:tcPr>
            <w:tcW w:w="5512" w:type="dxa"/>
            <w:tcBorders>
              <w:top w:val="single" w:color="auto" w:sz="4" w:space="0"/>
              <w:left w:val="single" w:color="auto" w:sz="4" w:space="0"/>
              <w:bottom w:val="single" w:color="auto" w:sz="4" w:space="0"/>
              <w:right w:val="single" w:color="auto" w:sz="4" w:space="0"/>
            </w:tcBorders>
            <w:shd w:val="clear" w:color="auto" w:fill="auto"/>
            <w:vAlign w:val="center"/>
          </w:tcPr>
          <w:p w14:paraId="6044AD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系统投运资料（投运方案、投运申请</w:t>
            </w:r>
            <w:r>
              <w:rPr>
                <w:rFonts w:hint="eastAsia" w:ascii="仿宋" w:hAnsi="仿宋" w:eastAsia="仿宋" w:cs="仿宋"/>
                <w:sz w:val="32"/>
                <w:szCs w:val="32"/>
                <w:highlight w:val="none"/>
                <w:lang w:val="en-US" w:eastAsia="zh-CN"/>
              </w:rPr>
              <w:t>等配套资料</w:t>
            </w:r>
            <w:r>
              <w:rPr>
                <w:rFonts w:hint="eastAsia" w:ascii="仿宋" w:hAnsi="仿宋" w:eastAsia="仿宋" w:cs="仿宋"/>
                <w:sz w:val="32"/>
                <w:szCs w:val="32"/>
                <w:highlight w:val="none"/>
              </w:rPr>
              <w:t>）</w:t>
            </w:r>
          </w:p>
        </w:tc>
      </w:tr>
    </w:tbl>
    <w:p w14:paraId="49E5F779">
      <w:pPr>
        <w:keepNext w:val="0"/>
        <w:keepLines w:val="0"/>
        <w:pageBreakBefore w:val="0"/>
        <w:widowControl w:val="0"/>
        <w:kinsoku/>
        <w:wordWrap/>
        <w:overflowPunct/>
        <w:topLinePunct w:val="0"/>
        <w:autoSpaceDE/>
        <w:autoSpaceDN/>
        <w:bidi w:val="0"/>
        <w:adjustRightInd/>
        <w:snapToGrid/>
        <w:spacing w:before="313" w:beforeLines="100" w:line="560" w:lineRule="exact"/>
        <w:textAlignment w:val="auto"/>
        <w:outlineLvl w:val="1"/>
        <w:rPr>
          <w:rFonts w:hint="eastAsia" w:ascii="楷体" w:hAnsi="楷体" w:eastAsia="楷体" w:cs="楷体"/>
          <w:b/>
          <w:bCs/>
          <w:sz w:val="32"/>
          <w:szCs w:val="32"/>
          <w:highlight w:val="none"/>
          <w:lang w:val="en-US" w:eastAsia="zh-CN"/>
        </w:rPr>
      </w:pPr>
      <w:bookmarkStart w:id="34" w:name="_Toc3704"/>
      <w:bookmarkStart w:id="35" w:name="_Toc1443821651"/>
      <w:bookmarkStart w:id="36" w:name="_Toc26930"/>
      <w:r>
        <w:rPr>
          <w:rFonts w:hint="eastAsia" w:ascii="楷体" w:hAnsi="楷体" w:eastAsia="楷体" w:cs="楷体"/>
          <w:b/>
          <w:bCs/>
          <w:sz w:val="32"/>
          <w:szCs w:val="32"/>
          <w:highlight w:val="none"/>
          <w:lang w:val="en-US" w:eastAsia="zh-CN"/>
        </w:rPr>
        <w:t>（二）知识成果要求</w:t>
      </w:r>
      <w:bookmarkEnd w:id="34"/>
      <w:bookmarkEnd w:id="35"/>
      <w:bookmarkEnd w:id="36"/>
    </w:p>
    <w:p w14:paraId="02969A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sv-SE" w:eastAsia="zh-CN"/>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lang w:val="sv-SE" w:eastAsia="zh-CN"/>
        </w:rPr>
        <w:t>中标</w:t>
      </w:r>
      <w:r>
        <w:rPr>
          <w:rFonts w:hint="eastAsia" w:ascii="仿宋" w:hAnsi="仿宋" w:eastAsia="仿宋" w:cs="仿宋"/>
          <w:sz w:val="32"/>
          <w:szCs w:val="32"/>
          <w:highlight w:val="none"/>
          <w:lang w:val="en-US" w:eastAsia="zh-CN"/>
        </w:rPr>
        <w:t>人</w:t>
      </w:r>
      <w:r>
        <w:rPr>
          <w:rFonts w:hint="eastAsia" w:ascii="仿宋" w:hAnsi="仿宋" w:eastAsia="仿宋" w:cs="仿宋"/>
          <w:sz w:val="32"/>
          <w:szCs w:val="32"/>
          <w:highlight w:val="none"/>
          <w:lang w:val="sv-SE" w:eastAsia="zh-CN"/>
        </w:rPr>
        <w:t>应保证其提供的产品、工具、方法论、文档、知识资产及服务没有任何权利瑕疵，没有侵犯任何第三方权利。</w:t>
      </w:r>
    </w:p>
    <w:p w14:paraId="4BBE40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sv-SE" w:eastAsia="zh-CN"/>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lang w:val="sv-SE" w:eastAsia="zh-CN"/>
        </w:rPr>
        <w:t>招标</w:t>
      </w:r>
      <w:r>
        <w:rPr>
          <w:rFonts w:hint="eastAsia" w:ascii="仿宋" w:hAnsi="仿宋" w:eastAsia="仿宋" w:cs="仿宋"/>
          <w:sz w:val="32"/>
          <w:szCs w:val="32"/>
          <w:highlight w:val="none"/>
          <w:lang w:val="en-US" w:eastAsia="zh-CN"/>
        </w:rPr>
        <w:t>人</w:t>
      </w:r>
      <w:r>
        <w:rPr>
          <w:rFonts w:hint="eastAsia" w:ascii="仿宋" w:hAnsi="仿宋" w:eastAsia="仿宋" w:cs="仿宋"/>
          <w:sz w:val="32"/>
          <w:szCs w:val="32"/>
          <w:highlight w:val="none"/>
          <w:lang w:val="sv-SE" w:eastAsia="zh-CN"/>
        </w:rPr>
        <w:t>在使用该产品或者服务的任何一部分时，免受第三方提出的任何侵犯其知识产权的权利主张。</w:t>
      </w:r>
    </w:p>
    <w:p w14:paraId="42BDE2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val="sv-SE" w:eastAsia="zh-CN"/>
        </w:rPr>
        <w:t>如果任何人对招标人使用该产品及服务主张权利，由中标</w:t>
      </w:r>
      <w:r>
        <w:rPr>
          <w:rFonts w:hint="eastAsia" w:ascii="仿宋" w:hAnsi="仿宋" w:eastAsia="仿宋" w:cs="仿宋"/>
          <w:sz w:val="32"/>
          <w:szCs w:val="32"/>
          <w:highlight w:val="none"/>
          <w:lang w:val="en-US" w:eastAsia="zh-CN"/>
        </w:rPr>
        <w:t>人</w:t>
      </w:r>
      <w:r>
        <w:rPr>
          <w:rFonts w:hint="eastAsia" w:ascii="仿宋" w:hAnsi="仿宋" w:eastAsia="仿宋" w:cs="仿宋"/>
          <w:sz w:val="32"/>
          <w:szCs w:val="32"/>
          <w:highlight w:val="none"/>
          <w:lang w:val="sv-SE" w:eastAsia="zh-CN"/>
        </w:rPr>
        <w:t>负责处理一切纠纷及相关事宜，由此给招标人造成的损失，由中标</w:t>
      </w:r>
      <w:r>
        <w:rPr>
          <w:rFonts w:hint="eastAsia" w:ascii="仿宋" w:hAnsi="仿宋" w:eastAsia="仿宋" w:cs="仿宋"/>
          <w:sz w:val="32"/>
          <w:szCs w:val="32"/>
          <w:highlight w:val="none"/>
          <w:lang w:val="en-US" w:eastAsia="zh-CN"/>
        </w:rPr>
        <w:t>人</w:t>
      </w:r>
      <w:r>
        <w:rPr>
          <w:rFonts w:hint="eastAsia" w:ascii="仿宋" w:hAnsi="仿宋" w:eastAsia="仿宋" w:cs="仿宋"/>
          <w:sz w:val="32"/>
          <w:szCs w:val="32"/>
          <w:highlight w:val="none"/>
          <w:lang w:val="sv-SE" w:eastAsia="zh-CN"/>
        </w:rPr>
        <w:t>承担。</w:t>
      </w:r>
    </w:p>
    <w:p w14:paraId="1BFE8029">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37" w:name="_Toc1650119941"/>
      <w:r>
        <w:rPr>
          <w:rFonts w:hint="eastAsia" w:ascii="楷体" w:hAnsi="楷体" w:eastAsia="楷体" w:cs="楷体"/>
          <w:b/>
          <w:bCs/>
          <w:sz w:val="32"/>
          <w:szCs w:val="32"/>
          <w:highlight w:val="none"/>
          <w:lang w:val="en-US" w:eastAsia="zh-CN"/>
        </w:rPr>
        <w:t>（三）实施要求</w:t>
      </w:r>
      <w:bookmarkEnd w:id="33"/>
      <w:bookmarkEnd w:id="37"/>
    </w:p>
    <w:p w14:paraId="6776ADA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bookmarkStart w:id="38" w:name="_Toc3687"/>
      <w:r>
        <w:rPr>
          <w:rFonts w:hint="eastAsia" w:ascii="仿宋" w:hAnsi="仿宋" w:eastAsia="仿宋" w:cs="仿宋"/>
          <w:sz w:val="32"/>
          <w:szCs w:val="32"/>
          <w:highlight w:val="none"/>
          <w:lang w:val="en-US" w:eastAsia="zh-CN"/>
        </w:rPr>
        <w:t>本项目使用的操作系统、数据库、中间件等技术或开源技术需满足招标人安全可控要求，所使用的技术路线及系统部署方式需符合招标人要求。</w:t>
      </w:r>
    </w:p>
    <w:p w14:paraId="14C46C29">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39" w:name="_Toc1203824134"/>
      <w:r>
        <w:rPr>
          <w:rFonts w:hint="eastAsia" w:ascii="楷体" w:hAnsi="楷体" w:eastAsia="楷体" w:cs="楷体"/>
          <w:b/>
          <w:bCs/>
          <w:sz w:val="32"/>
          <w:szCs w:val="32"/>
          <w:highlight w:val="none"/>
          <w:lang w:val="en-US" w:eastAsia="zh-CN"/>
        </w:rPr>
        <w:t>（四）出厂</w:t>
      </w:r>
      <w:r>
        <w:rPr>
          <w:rFonts w:hint="eastAsia" w:ascii="楷体" w:hAnsi="楷体" w:eastAsia="楷体" w:cs="楷体"/>
          <w:b/>
          <w:bCs/>
          <w:sz w:val="32"/>
          <w:szCs w:val="32"/>
          <w:highlight w:val="none"/>
          <w:lang w:val="en-US" w:eastAsia="zh-Hans"/>
        </w:rPr>
        <w:t>测试</w:t>
      </w:r>
      <w:r>
        <w:rPr>
          <w:rFonts w:hint="eastAsia" w:ascii="楷体" w:hAnsi="楷体" w:eastAsia="楷体" w:cs="楷体"/>
          <w:b/>
          <w:bCs/>
          <w:sz w:val="32"/>
          <w:szCs w:val="32"/>
          <w:highlight w:val="none"/>
          <w:lang w:val="en-US" w:eastAsia="zh-CN"/>
        </w:rPr>
        <w:t>要求</w:t>
      </w:r>
      <w:bookmarkEnd w:id="38"/>
      <w:bookmarkEnd w:id="39"/>
    </w:p>
    <w:p w14:paraId="0A1F3DC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1.开展出厂测试，包括功能、性能、安全测试，并出具出厂测试报告。</w:t>
      </w:r>
    </w:p>
    <w:p w14:paraId="60756B6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2.配合招标人完成第三方功能、安全及性能测试。</w:t>
      </w:r>
    </w:p>
    <w:p w14:paraId="710C297B">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40" w:name="_Toc15502"/>
      <w:bookmarkStart w:id="41" w:name="_Toc24893"/>
      <w:bookmarkStart w:id="42" w:name="_Toc2024353310"/>
      <w:bookmarkStart w:id="43" w:name="_Toc4282"/>
      <w:bookmarkStart w:id="44" w:name="_Toc19335"/>
      <w:bookmarkStart w:id="45" w:name="_Toc2258"/>
      <w:bookmarkStart w:id="46" w:name="_Toc14162"/>
      <w:bookmarkStart w:id="47" w:name="_Toc15406"/>
      <w:bookmarkStart w:id="48" w:name="_Toc4153"/>
      <w:bookmarkStart w:id="49" w:name="_Toc15494"/>
      <w:r>
        <w:rPr>
          <w:rFonts w:hint="eastAsia" w:ascii="楷体" w:hAnsi="楷体" w:eastAsia="楷体" w:cs="楷体"/>
          <w:b/>
          <w:bCs/>
          <w:sz w:val="32"/>
          <w:szCs w:val="32"/>
          <w:highlight w:val="none"/>
          <w:lang w:val="en-US" w:eastAsia="zh-CN"/>
        </w:rPr>
        <w:t>（五）安全等保要求</w:t>
      </w:r>
      <w:bookmarkEnd w:id="40"/>
      <w:bookmarkEnd w:id="41"/>
      <w:bookmarkEnd w:id="42"/>
      <w:bookmarkEnd w:id="43"/>
      <w:bookmarkEnd w:id="44"/>
      <w:bookmarkEnd w:id="45"/>
      <w:bookmarkEnd w:id="46"/>
      <w:bookmarkEnd w:id="47"/>
      <w:bookmarkEnd w:id="48"/>
      <w:bookmarkEnd w:id="49"/>
    </w:p>
    <w:p w14:paraId="663B8C0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highlight w:val="none"/>
          <w:lang w:val="en-US" w:eastAsia="zh-CN"/>
        </w:rPr>
      </w:pPr>
      <w:bookmarkStart w:id="50" w:name="_Toc20949"/>
      <w:bookmarkStart w:id="51" w:name="_Toc29088"/>
      <w:bookmarkStart w:id="52" w:name="_Toc29590"/>
      <w:bookmarkStart w:id="53" w:name="_Toc30616"/>
      <w:bookmarkStart w:id="54" w:name="_Toc3646"/>
      <w:bookmarkStart w:id="55" w:name="_Toc26835"/>
      <w:bookmarkStart w:id="56" w:name="_Toc28490"/>
      <w:r>
        <w:rPr>
          <w:rFonts w:hint="eastAsia" w:ascii="仿宋" w:hAnsi="仿宋" w:eastAsia="仿宋" w:cs="仿宋"/>
          <w:sz w:val="32"/>
          <w:szCs w:val="32"/>
          <w:highlight w:val="none"/>
          <w:lang w:val="en-US" w:eastAsia="zh-CN"/>
        </w:rPr>
        <w:t>符合安全等级保护第二级管理要求，系统建设完成后按照国家及招标人的要求开展系统入网安评及信息系统安全等级测评及备案工作。</w:t>
      </w:r>
    </w:p>
    <w:bookmarkEnd w:id="30"/>
    <w:bookmarkEnd w:id="31"/>
    <w:bookmarkEnd w:id="50"/>
    <w:bookmarkEnd w:id="51"/>
    <w:bookmarkEnd w:id="52"/>
    <w:bookmarkEnd w:id="53"/>
    <w:bookmarkEnd w:id="54"/>
    <w:bookmarkEnd w:id="55"/>
    <w:bookmarkEnd w:id="56"/>
    <w:p w14:paraId="6B79FBD0">
      <w:pPr>
        <w:pStyle w:val="3"/>
        <w:numPr>
          <w:ilvl w:val="0"/>
          <w:numId w:val="0"/>
        </w:numPr>
        <w:ind w:leftChars="0" w:firstLine="643" w:firstLineChars="200"/>
        <w:rPr>
          <w:rFonts w:hint="eastAsia" w:ascii="黑体" w:hAnsi="黑体" w:eastAsia="黑体" w:cs="黑体"/>
          <w:color w:val="FF0000"/>
          <w:sz w:val="32"/>
          <w:szCs w:val="32"/>
          <w:highlight w:val="none"/>
          <w:lang w:val="en-US" w:eastAsia="zh-CN"/>
        </w:rPr>
      </w:pPr>
      <w:bookmarkStart w:id="57" w:name="_Toc542086358"/>
      <w:r>
        <w:rPr>
          <w:rFonts w:hint="eastAsia" w:ascii="黑体" w:hAnsi="黑体" w:eastAsia="黑体" w:cs="黑体"/>
          <w:color w:val="auto"/>
          <w:sz w:val="32"/>
          <w:szCs w:val="32"/>
          <w:highlight w:val="none"/>
          <w:lang w:val="en-US" w:eastAsia="zh-CN"/>
        </w:rPr>
        <w:t>四、技术服务目标</w:t>
      </w:r>
      <w:bookmarkEnd w:id="57"/>
    </w:p>
    <w:p w14:paraId="0D108BC1">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58" w:name="_Toc29444"/>
      <w:bookmarkStart w:id="59" w:name="_Toc31700"/>
      <w:bookmarkStart w:id="60" w:name="_Toc974995476"/>
      <w:bookmarkStart w:id="61" w:name="_Toc25412"/>
      <w:r>
        <w:rPr>
          <w:rFonts w:hint="eastAsia" w:ascii="楷体" w:hAnsi="楷体" w:eastAsia="楷体" w:cs="楷体"/>
          <w:b/>
          <w:bCs/>
          <w:sz w:val="32"/>
          <w:szCs w:val="32"/>
          <w:highlight w:val="none"/>
          <w:lang w:val="en-US" w:eastAsia="zh-CN"/>
        </w:rPr>
        <w:t>（一）项目质保期指标要求</w:t>
      </w:r>
      <w:bookmarkEnd w:id="58"/>
      <w:bookmarkEnd w:id="59"/>
      <w:bookmarkEnd w:id="60"/>
    </w:p>
    <w:p w14:paraId="32FDE178">
      <w:pPr>
        <w:keepNext w:val="0"/>
        <w:keepLines w:val="0"/>
        <w:pageBreakBefore w:val="0"/>
        <w:widowControl w:val="0"/>
        <w:numPr>
          <w:ilvl w:val="0"/>
          <w:numId w:val="0"/>
        </w:numPr>
        <w:kinsoku/>
        <w:wordWrap/>
        <w:overflowPunct/>
        <w:topLinePunct w:val="0"/>
        <w:autoSpaceDE/>
        <w:autoSpaceDN/>
        <w:bidi w:val="0"/>
        <w:adjustRightInd/>
        <w:snapToGrid/>
        <w:spacing w:after="313" w:afterLines="100"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1.安全指标</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
        <w:gridCol w:w="3357"/>
        <w:gridCol w:w="4958"/>
      </w:tblGrid>
      <w:tr w14:paraId="313C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78604395">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bCs/>
                <w:kern w:val="0"/>
                <w:sz w:val="32"/>
                <w:szCs w:val="32"/>
                <w:highlight w:val="none"/>
                <w:vertAlign w:val="baseline"/>
                <w:lang w:val="en-US" w:eastAsia="zh-CN" w:bidi="ar-SA"/>
              </w:rPr>
            </w:pPr>
            <w:r>
              <w:rPr>
                <w:rFonts w:hint="eastAsia" w:ascii="仿宋" w:hAnsi="仿宋" w:eastAsia="仿宋" w:cs="仿宋"/>
                <w:b/>
                <w:bCs/>
                <w:kern w:val="0"/>
                <w:sz w:val="32"/>
                <w:szCs w:val="32"/>
                <w:highlight w:val="none"/>
                <w:vertAlign w:val="baseline"/>
                <w:lang w:val="en-US" w:eastAsia="zh-CN" w:bidi="ar-SA"/>
              </w:rPr>
              <w:t>序号</w:t>
            </w:r>
          </w:p>
        </w:tc>
        <w:tc>
          <w:tcPr>
            <w:tcW w:w="3357" w:type="dxa"/>
            <w:vAlign w:val="center"/>
          </w:tcPr>
          <w:p w14:paraId="12447F92">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bCs/>
                <w:kern w:val="0"/>
                <w:sz w:val="32"/>
                <w:szCs w:val="32"/>
                <w:highlight w:val="none"/>
                <w:vertAlign w:val="baseline"/>
                <w:lang w:val="en-US" w:eastAsia="zh-CN" w:bidi="ar-SA"/>
              </w:rPr>
            </w:pPr>
            <w:r>
              <w:rPr>
                <w:rFonts w:hint="eastAsia" w:ascii="仿宋" w:hAnsi="仿宋" w:eastAsia="仿宋" w:cs="仿宋"/>
                <w:b/>
                <w:bCs/>
                <w:kern w:val="0"/>
                <w:sz w:val="32"/>
                <w:szCs w:val="32"/>
                <w:highlight w:val="none"/>
                <w:vertAlign w:val="baseline"/>
                <w:lang w:val="en-US" w:eastAsia="zh-CN" w:bidi="ar-SA"/>
              </w:rPr>
              <w:t>指标名称</w:t>
            </w:r>
          </w:p>
        </w:tc>
        <w:tc>
          <w:tcPr>
            <w:tcW w:w="4958" w:type="dxa"/>
            <w:vAlign w:val="center"/>
          </w:tcPr>
          <w:p w14:paraId="15E8C652">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bCs/>
                <w:kern w:val="0"/>
                <w:sz w:val="32"/>
                <w:szCs w:val="32"/>
                <w:highlight w:val="none"/>
                <w:vertAlign w:val="baseline"/>
                <w:lang w:val="en-US" w:eastAsia="zh-CN" w:bidi="ar-SA"/>
              </w:rPr>
            </w:pPr>
            <w:r>
              <w:rPr>
                <w:rFonts w:hint="eastAsia" w:ascii="仿宋" w:hAnsi="仿宋" w:eastAsia="仿宋" w:cs="仿宋"/>
                <w:b/>
                <w:bCs/>
                <w:kern w:val="0"/>
                <w:sz w:val="32"/>
                <w:szCs w:val="32"/>
                <w:highlight w:val="none"/>
                <w:vertAlign w:val="baseline"/>
                <w:lang w:val="en-US" w:eastAsia="zh-CN" w:bidi="ar-SA"/>
              </w:rPr>
              <w:t>要求</w:t>
            </w:r>
          </w:p>
        </w:tc>
      </w:tr>
      <w:tr w14:paraId="65501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69FC65F6">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w:t>
            </w:r>
          </w:p>
        </w:tc>
        <w:tc>
          <w:tcPr>
            <w:tcW w:w="3357" w:type="dxa"/>
            <w:vAlign w:val="center"/>
          </w:tcPr>
          <w:p w14:paraId="31B523AC">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网络安全事件</w:t>
            </w:r>
          </w:p>
        </w:tc>
        <w:tc>
          <w:tcPr>
            <w:tcW w:w="4958" w:type="dxa"/>
            <w:vAlign w:val="center"/>
          </w:tcPr>
          <w:p w14:paraId="5A1F5D1E">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不发生五级及以上网络安全事件。</w:t>
            </w:r>
          </w:p>
        </w:tc>
      </w:tr>
      <w:tr w14:paraId="30E7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2F6408FE">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2</w:t>
            </w:r>
          </w:p>
        </w:tc>
        <w:tc>
          <w:tcPr>
            <w:tcW w:w="3357" w:type="dxa"/>
            <w:vAlign w:val="center"/>
          </w:tcPr>
          <w:p w14:paraId="40524C2F">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漏洞整改闭环率</w:t>
            </w:r>
          </w:p>
        </w:tc>
        <w:tc>
          <w:tcPr>
            <w:tcW w:w="4958" w:type="dxa"/>
            <w:vAlign w:val="center"/>
          </w:tcPr>
          <w:p w14:paraId="520CC97E">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41DC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6F9E41A7">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3</w:t>
            </w:r>
          </w:p>
        </w:tc>
        <w:tc>
          <w:tcPr>
            <w:tcW w:w="3357" w:type="dxa"/>
            <w:vAlign w:val="center"/>
          </w:tcPr>
          <w:p w14:paraId="39BC08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主机安全防护有效率</w:t>
            </w:r>
          </w:p>
        </w:tc>
        <w:tc>
          <w:tcPr>
            <w:tcW w:w="4958" w:type="dxa"/>
            <w:vAlign w:val="center"/>
          </w:tcPr>
          <w:p w14:paraId="5155E1B0">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2248D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33C2CABB">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4</w:t>
            </w:r>
          </w:p>
        </w:tc>
        <w:tc>
          <w:tcPr>
            <w:tcW w:w="3357" w:type="dxa"/>
            <w:vAlign w:val="center"/>
          </w:tcPr>
          <w:p w14:paraId="6E7921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终端安全防护有效率</w:t>
            </w:r>
          </w:p>
        </w:tc>
        <w:tc>
          <w:tcPr>
            <w:tcW w:w="4958" w:type="dxa"/>
            <w:vAlign w:val="center"/>
          </w:tcPr>
          <w:p w14:paraId="36C6F3E9">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5102B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45FB7CBA">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5</w:t>
            </w:r>
          </w:p>
        </w:tc>
        <w:tc>
          <w:tcPr>
            <w:tcW w:w="3357" w:type="dxa"/>
            <w:vAlign w:val="center"/>
          </w:tcPr>
          <w:p w14:paraId="745140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基线核查覆盖率</w:t>
            </w:r>
          </w:p>
        </w:tc>
        <w:tc>
          <w:tcPr>
            <w:tcW w:w="4958" w:type="dxa"/>
            <w:vAlign w:val="center"/>
          </w:tcPr>
          <w:p w14:paraId="5819DB3F">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48D6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47E9E989">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6</w:t>
            </w:r>
          </w:p>
        </w:tc>
        <w:tc>
          <w:tcPr>
            <w:tcW w:w="3357" w:type="dxa"/>
            <w:vAlign w:val="center"/>
          </w:tcPr>
          <w:p w14:paraId="1E0B30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补丁工具在线有效率</w:t>
            </w:r>
          </w:p>
        </w:tc>
        <w:tc>
          <w:tcPr>
            <w:tcW w:w="4958" w:type="dxa"/>
            <w:vAlign w:val="center"/>
          </w:tcPr>
          <w:p w14:paraId="3C08D3C0">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410E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27CFE739">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7</w:t>
            </w:r>
          </w:p>
        </w:tc>
        <w:tc>
          <w:tcPr>
            <w:tcW w:w="3357" w:type="dxa"/>
            <w:vAlign w:val="center"/>
          </w:tcPr>
          <w:p w14:paraId="710E1DDA">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私设互联网应用</w:t>
            </w:r>
          </w:p>
        </w:tc>
        <w:tc>
          <w:tcPr>
            <w:tcW w:w="4958" w:type="dxa"/>
            <w:vAlign w:val="center"/>
          </w:tcPr>
          <w:p w14:paraId="5F63AB89">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0</w:t>
            </w:r>
          </w:p>
        </w:tc>
      </w:tr>
    </w:tbl>
    <w:p w14:paraId="1B0A3F33">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313" w:afterLines="100"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2.运行指标</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3325"/>
        <w:gridCol w:w="4963"/>
      </w:tblGrid>
      <w:tr w14:paraId="6D3D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vAlign w:val="center"/>
          </w:tcPr>
          <w:p w14:paraId="40522B4E">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kern w:val="0"/>
                <w:sz w:val="32"/>
                <w:szCs w:val="32"/>
                <w:highlight w:val="none"/>
                <w:vertAlign w:val="baseline"/>
                <w:lang w:val="en-US" w:eastAsia="zh-CN" w:bidi="ar-SA"/>
              </w:rPr>
            </w:pPr>
            <w:r>
              <w:rPr>
                <w:rFonts w:hint="eastAsia" w:ascii="仿宋" w:hAnsi="仿宋" w:eastAsia="仿宋" w:cs="仿宋"/>
                <w:b/>
                <w:bCs/>
                <w:kern w:val="0"/>
                <w:sz w:val="32"/>
                <w:szCs w:val="32"/>
                <w:highlight w:val="none"/>
                <w:vertAlign w:val="baseline"/>
                <w:lang w:val="en-US" w:eastAsia="zh-CN" w:bidi="ar-SA"/>
              </w:rPr>
              <w:t>序号</w:t>
            </w:r>
          </w:p>
        </w:tc>
        <w:tc>
          <w:tcPr>
            <w:tcW w:w="3325" w:type="dxa"/>
            <w:vAlign w:val="center"/>
          </w:tcPr>
          <w:p w14:paraId="7F31DA84">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kern w:val="0"/>
                <w:sz w:val="32"/>
                <w:szCs w:val="32"/>
                <w:highlight w:val="none"/>
                <w:vertAlign w:val="baseline"/>
                <w:lang w:val="en-US" w:eastAsia="zh-CN" w:bidi="ar-SA"/>
              </w:rPr>
            </w:pPr>
            <w:r>
              <w:rPr>
                <w:rFonts w:hint="eastAsia" w:ascii="仿宋" w:hAnsi="仿宋" w:eastAsia="仿宋" w:cs="仿宋"/>
                <w:b/>
                <w:bCs/>
                <w:kern w:val="0"/>
                <w:sz w:val="32"/>
                <w:szCs w:val="32"/>
                <w:highlight w:val="none"/>
                <w:vertAlign w:val="baseline"/>
                <w:lang w:val="en-US" w:eastAsia="zh-CN" w:bidi="ar-SA"/>
              </w:rPr>
              <w:t>指标名称</w:t>
            </w:r>
          </w:p>
        </w:tc>
        <w:tc>
          <w:tcPr>
            <w:tcW w:w="0" w:type="auto"/>
            <w:vAlign w:val="center"/>
          </w:tcPr>
          <w:p w14:paraId="4E01BB5A">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kern w:val="0"/>
                <w:sz w:val="32"/>
                <w:szCs w:val="32"/>
                <w:highlight w:val="none"/>
                <w:vertAlign w:val="baseline"/>
                <w:lang w:val="en-US" w:eastAsia="zh-CN" w:bidi="ar-SA"/>
              </w:rPr>
            </w:pPr>
            <w:r>
              <w:rPr>
                <w:rFonts w:hint="eastAsia" w:ascii="仿宋" w:hAnsi="仿宋" w:eastAsia="仿宋" w:cs="仿宋"/>
                <w:b/>
                <w:bCs/>
                <w:kern w:val="0"/>
                <w:sz w:val="32"/>
                <w:szCs w:val="32"/>
                <w:highlight w:val="none"/>
                <w:vertAlign w:val="baseline"/>
                <w:lang w:val="en-US" w:eastAsia="zh-CN" w:bidi="ar-SA"/>
              </w:rPr>
              <w:t>要求</w:t>
            </w:r>
          </w:p>
        </w:tc>
      </w:tr>
      <w:tr w14:paraId="62A1D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vAlign w:val="center"/>
          </w:tcPr>
          <w:p w14:paraId="028CF42F">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w:t>
            </w:r>
          </w:p>
        </w:tc>
        <w:tc>
          <w:tcPr>
            <w:tcW w:w="3325" w:type="dxa"/>
            <w:vAlign w:val="center"/>
          </w:tcPr>
          <w:p w14:paraId="17D31405">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信息运行事件</w:t>
            </w:r>
          </w:p>
        </w:tc>
        <w:tc>
          <w:tcPr>
            <w:tcW w:w="0" w:type="auto"/>
            <w:vAlign w:val="center"/>
          </w:tcPr>
          <w:p w14:paraId="075721B7">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不发生六级及以上信息运行事件。</w:t>
            </w:r>
          </w:p>
        </w:tc>
      </w:tr>
      <w:tr w14:paraId="1103B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vAlign w:val="center"/>
          </w:tcPr>
          <w:p w14:paraId="7CB2373E">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2</w:t>
            </w:r>
          </w:p>
        </w:tc>
        <w:tc>
          <w:tcPr>
            <w:tcW w:w="3325" w:type="dxa"/>
            <w:vAlign w:val="center"/>
          </w:tcPr>
          <w:p w14:paraId="396DCC6A">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信息网络运行率</w:t>
            </w:r>
          </w:p>
        </w:tc>
        <w:tc>
          <w:tcPr>
            <w:tcW w:w="0" w:type="auto"/>
            <w:vAlign w:val="center"/>
          </w:tcPr>
          <w:p w14:paraId="4A9D44F7">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≥99.98%</w:t>
            </w:r>
          </w:p>
        </w:tc>
      </w:tr>
      <w:tr w14:paraId="395BB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1DBB957B">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3</w:t>
            </w:r>
          </w:p>
        </w:tc>
        <w:tc>
          <w:tcPr>
            <w:tcW w:w="3325" w:type="dxa"/>
            <w:vAlign w:val="center"/>
          </w:tcPr>
          <w:p w14:paraId="7CFAC12A">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消缺完成率</w:t>
            </w:r>
          </w:p>
        </w:tc>
        <w:tc>
          <w:tcPr>
            <w:tcW w:w="0" w:type="auto"/>
            <w:vAlign w:val="center"/>
          </w:tcPr>
          <w:p w14:paraId="3C4426A1">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7F17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7C3C3D3E">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4</w:t>
            </w:r>
          </w:p>
        </w:tc>
        <w:tc>
          <w:tcPr>
            <w:tcW w:w="3325" w:type="dxa"/>
            <w:vAlign w:val="center"/>
          </w:tcPr>
          <w:p w14:paraId="6B4F89F8">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消缺及时率</w:t>
            </w:r>
          </w:p>
        </w:tc>
        <w:tc>
          <w:tcPr>
            <w:tcW w:w="0" w:type="auto"/>
            <w:vAlign w:val="center"/>
          </w:tcPr>
          <w:p w14:paraId="3B06E6D0">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109E5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1D0B148C">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5</w:t>
            </w:r>
          </w:p>
        </w:tc>
        <w:tc>
          <w:tcPr>
            <w:tcW w:w="3325" w:type="dxa"/>
            <w:vAlign w:val="center"/>
          </w:tcPr>
          <w:p w14:paraId="7C1D3C96">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作业计划完成率</w:t>
            </w:r>
          </w:p>
        </w:tc>
        <w:tc>
          <w:tcPr>
            <w:tcW w:w="0" w:type="auto"/>
            <w:vAlign w:val="center"/>
          </w:tcPr>
          <w:p w14:paraId="1592B3EA">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6DD05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630DC65C">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6</w:t>
            </w:r>
          </w:p>
        </w:tc>
        <w:tc>
          <w:tcPr>
            <w:tcW w:w="3325" w:type="dxa"/>
            <w:vAlign w:val="center"/>
          </w:tcPr>
          <w:p w14:paraId="23BB96DF">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作业失败率</w:t>
            </w:r>
          </w:p>
        </w:tc>
        <w:tc>
          <w:tcPr>
            <w:tcW w:w="0" w:type="auto"/>
            <w:vAlign w:val="center"/>
          </w:tcPr>
          <w:p w14:paraId="171151E7">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0</w:t>
            </w:r>
          </w:p>
        </w:tc>
      </w:tr>
      <w:tr w14:paraId="3ECBE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7156684D">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7</w:t>
            </w:r>
          </w:p>
        </w:tc>
        <w:tc>
          <w:tcPr>
            <w:tcW w:w="3325" w:type="dxa"/>
            <w:vAlign w:val="center"/>
          </w:tcPr>
          <w:p w14:paraId="5E4D0C06">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作业违章扣分（季度）</w:t>
            </w:r>
          </w:p>
        </w:tc>
        <w:tc>
          <w:tcPr>
            <w:tcW w:w="0" w:type="auto"/>
            <w:vAlign w:val="center"/>
          </w:tcPr>
          <w:p w14:paraId="4E444F2B">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＜12分</w:t>
            </w:r>
          </w:p>
        </w:tc>
      </w:tr>
      <w:tr w14:paraId="5D297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3345063A">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8</w:t>
            </w:r>
          </w:p>
        </w:tc>
        <w:tc>
          <w:tcPr>
            <w:tcW w:w="3325" w:type="dxa"/>
            <w:vAlign w:val="center"/>
          </w:tcPr>
          <w:p w14:paraId="002072CC">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异常事件（故障）按时解决率</w:t>
            </w:r>
          </w:p>
        </w:tc>
        <w:tc>
          <w:tcPr>
            <w:tcW w:w="0" w:type="auto"/>
            <w:vAlign w:val="center"/>
          </w:tcPr>
          <w:p w14:paraId="7BFD8B68">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color w:val="auto"/>
                <w:kern w:val="0"/>
                <w:sz w:val="32"/>
                <w:szCs w:val="32"/>
                <w:highlight w:val="none"/>
                <w:vertAlign w:val="baseline"/>
                <w:lang w:val="en-US" w:eastAsia="zh-CN" w:bidi="ar-SA"/>
              </w:rPr>
              <w:t>≤2小时（从接收到系统报障至完全解决）</w:t>
            </w:r>
          </w:p>
        </w:tc>
      </w:tr>
      <w:tr w14:paraId="217D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2422DD4E">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9</w:t>
            </w:r>
          </w:p>
        </w:tc>
        <w:tc>
          <w:tcPr>
            <w:tcW w:w="3325" w:type="dxa"/>
            <w:vAlign w:val="center"/>
          </w:tcPr>
          <w:p w14:paraId="15E637B9">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异常事件（故障）闭环率</w:t>
            </w:r>
          </w:p>
        </w:tc>
        <w:tc>
          <w:tcPr>
            <w:tcW w:w="0" w:type="auto"/>
            <w:vAlign w:val="center"/>
          </w:tcPr>
          <w:p w14:paraId="112721A9">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56AF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613FDF27">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w:t>
            </w:r>
          </w:p>
        </w:tc>
        <w:tc>
          <w:tcPr>
            <w:tcW w:w="3325" w:type="dxa"/>
            <w:vAlign w:val="center"/>
          </w:tcPr>
          <w:p w14:paraId="4B60BDAB">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告警处置及时率</w:t>
            </w:r>
          </w:p>
        </w:tc>
        <w:tc>
          <w:tcPr>
            <w:tcW w:w="0" w:type="auto"/>
            <w:vAlign w:val="center"/>
          </w:tcPr>
          <w:p w14:paraId="786D8438">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100%</w:t>
            </w:r>
          </w:p>
        </w:tc>
      </w:tr>
      <w:tr w14:paraId="079CC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6E05E8E6">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11</w:t>
            </w:r>
          </w:p>
        </w:tc>
        <w:tc>
          <w:tcPr>
            <w:tcW w:w="3325" w:type="dxa"/>
            <w:vAlign w:val="center"/>
          </w:tcPr>
          <w:p w14:paraId="22B5DCA8">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作业工单合规率</w:t>
            </w:r>
          </w:p>
        </w:tc>
        <w:tc>
          <w:tcPr>
            <w:tcW w:w="0" w:type="auto"/>
            <w:vAlign w:val="center"/>
          </w:tcPr>
          <w:p w14:paraId="53656197">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≥99.98%</w:t>
            </w:r>
          </w:p>
        </w:tc>
      </w:tr>
      <w:tr w14:paraId="02BC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14:paraId="1BF5E1F7">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12</w:t>
            </w:r>
          </w:p>
        </w:tc>
        <w:tc>
          <w:tcPr>
            <w:tcW w:w="3325" w:type="dxa"/>
            <w:vAlign w:val="center"/>
          </w:tcPr>
          <w:p w14:paraId="495C8920">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元数据异常通报次数</w:t>
            </w:r>
          </w:p>
        </w:tc>
        <w:tc>
          <w:tcPr>
            <w:tcW w:w="0" w:type="auto"/>
            <w:vAlign w:val="center"/>
          </w:tcPr>
          <w:p w14:paraId="360C7BAB">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0"/>
                <w:sz w:val="32"/>
                <w:szCs w:val="32"/>
                <w:highlight w:val="none"/>
                <w:vertAlign w:val="baseline"/>
                <w:lang w:val="en-US" w:eastAsia="zh-CN" w:bidi="ar-SA"/>
              </w:rPr>
            </w:pPr>
            <w:r>
              <w:rPr>
                <w:rFonts w:hint="eastAsia" w:ascii="仿宋" w:hAnsi="仿宋" w:eastAsia="仿宋" w:cs="仿宋"/>
                <w:b w:val="0"/>
                <w:bCs w:val="0"/>
                <w:kern w:val="0"/>
                <w:sz w:val="32"/>
                <w:szCs w:val="32"/>
                <w:highlight w:val="none"/>
                <w:vertAlign w:val="baseline"/>
                <w:lang w:val="en-US" w:eastAsia="zh-CN" w:bidi="ar-SA"/>
              </w:rPr>
              <w:t>0次</w:t>
            </w:r>
          </w:p>
        </w:tc>
      </w:tr>
    </w:tbl>
    <w:p w14:paraId="397F2E54">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560" w:lineRule="exact"/>
        <w:ind w:firstLine="640" w:firstLineChars="200"/>
        <w:textAlignment w:val="auto"/>
        <w:rPr>
          <w:rFonts w:hint="eastAsia" w:ascii="仿宋" w:hAnsi="仿宋" w:eastAsia="仿宋" w:cs="仿宋"/>
          <w:sz w:val="32"/>
          <w:szCs w:val="32"/>
          <w:highlight w:val="none"/>
          <w:lang w:val="sv-SE" w:eastAsia="zh-CN"/>
        </w:rPr>
      </w:pPr>
      <w:r>
        <w:rPr>
          <w:rFonts w:hint="eastAsia" w:ascii="仿宋" w:hAnsi="仿宋" w:eastAsia="仿宋" w:cs="仿宋"/>
          <w:sz w:val="32"/>
          <w:szCs w:val="32"/>
          <w:highlight w:val="none"/>
          <w:lang w:val="en-US" w:eastAsia="zh-CN"/>
        </w:rPr>
        <w:t>3.项目竣工验收</w:t>
      </w:r>
      <w:r>
        <w:rPr>
          <w:rFonts w:hint="eastAsia" w:ascii="仿宋" w:hAnsi="仿宋" w:eastAsia="仿宋" w:cs="仿宋"/>
          <w:sz w:val="32"/>
          <w:szCs w:val="32"/>
          <w:highlight w:val="none"/>
          <w:lang w:val="sv-SE" w:eastAsia="zh-CN"/>
        </w:rPr>
        <w:t>后，在质保期内需要负责系统运维（含优化改善）工作，参照运维管理要求提供周、月、季、年报及巡检报告，并受运维指标管控。</w:t>
      </w:r>
    </w:p>
    <w:p w14:paraId="50076D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bookmarkStart w:id="62" w:name="_Toc28292"/>
      <w:r>
        <w:rPr>
          <w:rFonts w:hint="eastAsia" w:ascii="仿宋" w:hAnsi="仿宋" w:eastAsia="仿宋" w:cs="仿宋"/>
          <w:sz w:val="32"/>
          <w:szCs w:val="32"/>
          <w:highlight w:val="none"/>
          <w:lang w:val="en-US" w:eastAsia="zh-CN"/>
        </w:rPr>
        <w:t>4.在运维服务期间，如有新的技术服务指标要求，按新的指标要求为准。</w:t>
      </w:r>
    </w:p>
    <w:p w14:paraId="728078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5.中标人服务质量未达到技术服务目标要求，招标人将追究其违约责任并进行扣款考核。</w:t>
      </w:r>
    </w:p>
    <w:p w14:paraId="07DB905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6.中标人应遵守招标人运维服务及安全作业等相关制度，若发生违章按制度进行扣款考核。服务期间如有新制度，按新制度执行。</w:t>
      </w:r>
    </w:p>
    <w:p w14:paraId="7AA78014">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default" w:ascii="楷体" w:hAnsi="楷体" w:eastAsia="楷体" w:cs="楷体"/>
          <w:b/>
          <w:bCs/>
          <w:sz w:val="32"/>
          <w:szCs w:val="32"/>
          <w:highlight w:val="none"/>
          <w:lang w:val="en-US" w:eastAsia="zh-CN"/>
        </w:rPr>
      </w:pPr>
      <w:bookmarkStart w:id="63" w:name="_Toc262764648"/>
      <w:bookmarkStart w:id="64" w:name="_Toc20841"/>
      <w:r>
        <w:rPr>
          <w:rFonts w:hint="eastAsia" w:ascii="楷体" w:hAnsi="楷体" w:eastAsia="楷体" w:cs="楷体"/>
          <w:b/>
          <w:bCs/>
          <w:sz w:val="32"/>
          <w:szCs w:val="32"/>
          <w:highlight w:val="none"/>
          <w:lang w:val="en-US" w:eastAsia="zh-CN"/>
        </w:rPr>
        <w:t>（二）性能要求</w:t>
      </w:r>
      <w:bookmarkEnd w:id="61"/>
      <w:bookmarkEnd w:id="62"/>
      <w:bookmarkEnd w:id="63"/>
      <w:bookmarkEnd w:id="64"/>
    </w:p>
    <w:p w14:paraId="3B2C03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1.本项目重构各模块可用率应不低于 99%，各模块修复响应时间不大于1 小时。系统数据同步允许秒级数据延迟，对系统的健壮性、兼容性要求高，且具备较高的易用性和可操作性。</w:t>
      </w:r>
    </w:p>
    <w:p w14:paraId="1B2EC4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2.支持最大用户数不低于27万，包括系统内用户 7 万余人，系统外用户 20 万余人，支持的最大并发用户数</w:t>
      </w:r>
      <w:r>
        <w:rPr>
          <w:rFonts w:hint="eastAsia" w:ascii="仿宋" w:hAnsi="仿宋" w:eastAsia="仿宋" w:cs="仿宋"/>
          <w:color w:val="auto"/>
          <w:sz w:val="32"/>
          <w:szCs w:val="32"/>
          <w:highlight w:val="none"/>
          <w:lang w:val="en-US" w:eastAsia="zh-CN"/>
        </w:rPr>
        <w:t>不低于100</w:t>
      </w:r>
      <w:r>
        <w:rPr>
          <w:rFonts w:hint="eastAsia" w:ascii="仿宋" w:hAnsi="仿宋" w:eastAsia="仿宋" w:cs="仿宋"/>
          <w:sz w:val="32"/>
          <w:szCs w:val="32"/>
          <w:highlight w:val="none"/>
          <w:lang w:val="en-US" w:eastAsia="zh-CN"/>
        </w:rPr>
        <w:t>。</w:t>
      </w:r>
    </w:p>
    <w:p w14:paraId="320F1A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3.首页访问平均响应时间不超过3秒；系统登录平均响应时间不超过5秒；简单业务操作平均响应时间不超过5秒；执行复杂综合业务平均响应时间不超过8秒。</w:t>
      </w:r>
    </w:p>
    <w:p w14:paraId="1E0A046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highlight w:val="none"/>
          <w:lang w:val="en-US" w:eastAsia="zh-CN"/>
        </w:rPr>
      </w:pPr>
      <w:r>
        <w:rPr>
          <w:rFonts w:hint="default" w:ascii="仿宋" w:hAnsi="仿宋" w:eastAsia="仿宋" w:cs="仿宋"/>
          <w:sz w:val="32"/>
          <w:szCs w:val="32"/>
          <w:highlight w:val="none"/>
          <w:lang w:val="en-US" w:eastAsia="zh-CN"/>
        </w:rPr>
        <w:t>4.本系统需保证7*24小时不间断运行，出现故障应能及时告警。</w:t>
      </w:r>
    </w:p>
    <w:p w14:paraId="2F2F55E4">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default" w:ascii="楷体" w:hAnsi="楷体" w:eastAsia="楷体" w:cs="楷体"/>
          <w:b/>
          <w:bCs/>
          <w:sz w:val="32"/>
          <w:szCs w:val="32"/>
          <w:highlight w:val="none"/>
          <w:lang w:val="en-US" w:eastAsia="zh-CN"/>
        </w:rPr>
      </w:pPr>
      <w:bookmarkStart w:id="65" w:name="_Toc11697"/>
      <w:bookmarkStart w:id="66" w:name="_Toc6178"/>
      <w:bookmarkStart w:id="67" w:name="_Toc15440"/>
      <w:bookmarkStart w:id="68" w:name="_Toc1579410801"/>
      <w:r>
        <w:rPr>
          <w:rFonts w:hint="eastAsia" w:ascii="楷体" w:hAnsi="楷体" w:eastAsia="楷体" w:cs="楷体"/>
          <w:b/>
          <w:bCs/>
          <w:sz w:val="32"/>
          <w:szCs w:val="32"/>
          <w:highlight w:val="none"/>
          <w:lang w:val="en-US" w:eastAsia="zh-CN"/>
        </w:rPr>
        <w:t>（三）安全适应性</w:t>
      </w:r>
      <w:bookmarkEnd w:id="65"/>
      <w:r>
        <w:rPr>
          <w:rFonts w:hint="eastAsia" w:ascii="楷体" w:hAnsi="楷体" w:eastAsia="楷体" w:cs="楷体"/>
          <w:b/>
          <w:bCs/>
          <w:sz w:val="32"/>
          <w:szCs w:val="32"/>
          <w:highlight w:val="none"/>
          <w:lang w:val="en-US" w:eastAsia="zh-CN"/>
        </w:rPr>
        <w:t>及网络适配要求</w:t>
      </w:r>
      <w:bookmarkEnd w:id="66"/>
      <w:bookmarkEnd w:id="67"/>
      <w:bookmarkEnd w:id="68"/>
    </w:p>
    <w:p w14:paraId="32196D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highlight w:val="none"/>
          <w:lang w:val="en-US" w:eastAsia="zh-CN"/>
        </w:rPr>
      </w:pPr>
      <w:r>
        <w:rPr>
          <w:rFonts w:hint="default" w:ascii="仿宋" w:hAnsi="仿宋" w:eastAsia="仿宋" w:cs="仿宋"/>
          <w:sz w:val="32"/>
          <w:szCs w:val="32"/>
          <w:highlight w:val="none"/>
          <w:lang w:val="en-US" w:eastAsia="zh-CN"/>
        </w:rPr>
        <w:t>1.</w:t>
      </w:r>
      <w:r>
        <w:rPr>
          <w:rFonts w:hint="eastAsia" w:ascii="仿宋" w:hAnsi="仿宋" w:eastAsia="仿宋" w:cs="仿宋"/>
          <w:sz w:val="32"/>
          <w:szCs w:val="32"/>
          <w:highlight w:val="none"/>
          <w:lang w:val="en-US" w:eastAsia="zh-CN"/>
        </w:rPr>
        <w:t>安全性需满足用户登录安全、数据库安全、服务器网络安全、应用系统防抵赖设计、应用系统权限分离、安全审计。</w:t>
      </w:r>
    </w:p>
    <w:p w14:paraId="667EC5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w:t>
      </w:r>
      <w:r>
        <w:rPr>
          <w:rFonts w:hint="default" w:ascii="仿宋" w:hAnsi="仿宋" w:eastAsia="仿宋" w:cs="仿宋"/>
          <w:sz w:val="32"/>
          <w:szCs w:val="32"/>
          <w:highlight w:val="none"/>
          <w:lang w:val="en-US" w:eastAsia="zh-CN"/>
        </w:rPr>
        <w:t>系统须</w:t>
      </w:r>
      <w:r>
        <w:rPr>
          <w:rFonts w:hint="eastAsia" w:ascii="仿宋" w:hAnsi="仿宋" w:eastAsia="仿宋" w:cs="仿宋"/>
          <w:sz w:val="32"/>
          <w:szCs w:val="32"/>
          <w:highlight w:val="none"/>
          <w:lang w:val="en-US" w:eastAsia="zh-CN"/>
        </w:rPr>
        <w:t>在符合</w:t>
      </w:r>
      <w:r>
        <w:rPr>
          <w:rFonts w:hint="default" w:ascii="仿宋" w:hAnsi="仿宋" w:eastAsia="仿宋" w:cs="仿宋"/>
          <w:sz w:val="32"/>
          <w:szCs w:val="32"/>
          <w:highlight w:val="none"/>
          <w:lang w:val="en-US" w:eastAsia="zh-CN"/>
        </w:rPr>
        <w:t>安全适应性</w:t>
      </w:r>
      <w:r>
        <w:rPr>
          <w:rFonts w:hint="eastAsia" w:ascii="仿宋" w:hAnsi="仿宋" w:eastAsia="仿宋" w:cs="仿宋"/>
          <w:sz w:val="32"/>
          <w:szCs w:val="32"/>
          <w:highlight w:val="none"/>
          <w:lang w:val="en-US" w:eastAsia="zh-CN"/>
        </w:rPr>
        <w:t>要求的</w:t>
      </w:r>
      <w:r>
        <w:rPr>
          <w:rFonts w:hint="default" w:ascii="仿宋" w:hAnsi="仿宋" w:eastAsia="仿宋" w:cs="仿宋"/>
          <w:sz w:val="32"/>
          <w:szCs w:val="32"/>
          <w:highlight w:val="none"/>
          <w:lang w:val="en-US" w:eastAsia="zh-CN"/>
        </w:rPr>
        <w:t>终端设备（包含X86、ARM架构）上能够正常安装和运行。</w:t>
      </w:r>
    </w:p>
    <w:p w14:paraId="0EB9CA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3.系统</w:t>
      </w:r>
      <w:r>
        <w:rPr>
          <w:rFonts w:hint="default" w:ascii="仿宋" w:hAnsi="仿宋" w:eastAsia="仿宋" w:cs="仿宋"/>
          <w:sz w:val="32"/>
          <w:szCs w:val="32"/>
          <w:highlight w:val="none"/>
          <w:lang w:val="en-US" w:eastAsia="zh-CN"/>
        </w:rPr>
        <w:t>需要支持IPv6协议</w:t>
      </w:r>
      <w:r>
        <w:rPr>
          <w:rFonts w:hint="eastAsia" w:ascii="仿宋" w:hAnsi="仿宋" w:eastAsia="仿宋" w:cs="仿宋"/>
          <w:sz w:val="32"/>
          <w:szCs w:val="32"/>
          <w:highlight w:val="none"/>
          <w:lang w:val="en-US" w:eastAsia="zh-CN"/>
        </w:rPr>
        <w:t>。</w:t>
      </w:r>
    </w:p>
    <w:p w14:paraId="7626193E">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eastAsia" w:ascii="楷体" w:hAnsi="楷体" w:eastAsia="楷体" w:cs="楷体"/>
          <w:b/>
          <w:bCs/>
          <w:sz w:val="32"/>
          <w:szCs w:val="32"/>
          <w:highlight w:val="none"/>
          <w:lang w:val="en-US" w:eastAsia="zh-CN"/>
        </w:rPr>
      </w:pPr>
      <w:bookmarkStart w:id="69" w:name="_Toc1076904682"/>
      <w:bookmarkStart w:id="70" w:name="_Toc32307"/>
      <w:bookmarkStart w:id="71" w:name="_Toc26555"/>
      <w:r>
        <w:rPr>
          <w:rFonts w:hint="eastAsia" w:ascii="楷体" w:hAnsi="楷体" w:eastAsia="楷体" w:cs="楷体"/>
          <w:b/>
          <w:bCs/>
          <w:sz w:val="32"/>
          <w:szCs w:val="32"/>
          <w:highlight w:val="none"/>
          <w:lang w:val="en-US" w:eastAsia="zh-CN"/>
        </w:rPr>
        <w:t>（四）其他要求</w:t>
      </w:r>
      <w:bookmarkEnd w:id="69"/>
      <w:bookmarkEnd w:id="70"/>
      <w:bookmarkEnd w:id="71"/>
    </w:p>
    <w:p w14:paraId="594D19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1．投标人须严格按照项目技术服务内容100%完成系统开发及实施工作，服务期间积极配合招标人工作安排。</w:t>
      </w:r>
    </w:p>
    <w:p w14:paraId="7B3DFE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2．中标人须按照招标人要求对项目执行跟踪和监控，包括但不限于周报、例会、作业计划、记录项目变更、阶段总结等形式。</w:t>
      </w:r>
    </w:p>
    <w:p w14:paraId="4ED1D20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3．在服务期间，若因升级、改造或迁移等客观原因导致使用情况发生变化，投标人需开展相关升级、改造或迁移工作。</w:t>
      </w:r>
    </w:p>
    <w:p w14:paraId="3C5C02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4．本项目质保期为12个月，自项目竣工验收之日起开始计算。在质保期内，须承诺免费提供系统的维护、升级以及免费的技术咨询服务。</w:t>
      </w:r>
    </w:p>
    <w:p w14:paraId="529CDA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5.在项目建设过程中，不发生五级及以上网络安全事件。</w:t>
      </w:r>
    </w:p>
    <w:p w14:paraId="337B83D3">
      <w:pPr>
        <w:pStyle w:val="3"/>
        <w:numPr>
          <w:ilvl w:val="0"/>
          <w:numId w:val="0"/>
        </w:numPr>
        <w:ind w:left="0" w:leftChars="0" w:firstLine="932" w:firstLineChars="290"/>
        <w:rPr>
          <w:rFonts w:hint="eastAsia" w:ascii="黑体" w:hAnsi="黑体" w:eastAsia="黑体" w:cs="黑体"/>
          <w:color w:val="auto"/>
          <w:sz w:val="32"/>
          <w:szCs w:val="32"/>
          <w:highlight w:val="none"/>
          <w:lang w:val="en-US" w:eastAsia="zh-Hans"/>
        </w:rPr>
      </w:pPr>
      <w:bookmarkStart w:id="72" w:name="_Toc2066379703"/>
      <w:r>
        <w:rPr>
          <w:rFonts w:hint="eastAsia" w:ascii="黑体" w:hAnsi="黑体" w:eastAsia="黑体" w:cs="黑体"/>
          <w:color w:val="auto"/>
          <w:sz w:val="32"/>
          <w:szCs w:val="32"/>
          <w:highlight w:val="none"/>
          <w:lang w:val="en-US" w:eastAsia="zh-CN"/>
        </w:rPr>
        <w:t>五、人员配置及服务能力要求</w:t>
      </w:r>
      <w:bookmarkEnd w:id="72"/>
    </w:p>
    <w:bookmarkEnd w:id="32"/>
    <w:p w14:paraId="098E1DC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73" w:name="_Toc7884"/>
      <w:bookmarkStart w:id="74" w:name="_Toc16425"/>
      <w:bookmarkStart w:id="75" w:name="_Toc10752"/>
      <w:bookmarkStart w:id="76" w:name="_Toc1715740690"/>
      <w:r>
        <w:rPr>
          <w:rFonts w:hint="eastAsia" w:ascii="楷体" w:hAnsi="楷体" w:eastAsia="楷体" w:cs="楷体"/>
          <w:b/>
          <w:bCs/>
          <w:sz w:val="32"/>
          <w:szCs w:val="32"/>
          <w:highlight w:val="none"/>
          <w:lang w:val="en-US" w:eastAsia="zh-CN"/>
        </w:rPr>
        <w:t>（一）</w:t>
      </w:r>
      <w:bookmarkEnd w:id="73"/>
      <w:bookmarkEnd w:id="74"/>
      <w:r>
        <w:rPr>
          <w:rFonts w:hint="eastAsia" w:ascii="楷体" w:hAnsi="楷体" w:eastAsia="楷体" w:cs="楷体"/>
          <w:b/>
          <w:bCs/>
          <w:sz w:val="32"/>
          <w:szCs w:val="32"/>
          <w:highlight w:val="none"/>
          <w:lang w:val="en-US" w:eastAsia="zh-CN"/>
        </w:rPr>
        <w:t>团队成员数量要求</w:t>
      </w:r>
      <w:bookmarkEnd w:id="75"/>
      <w:bookmarkEnd w:id="76"/>
    </w:p>
    <w:p w14:paraId="657B5459">
      <w:pPr>
        <w:keepNext w:val="0"/>
        <w:keepLines w:val="0"/>
        <w:pageBreakBefore w:val="0"/>
        <w:kinsoku/>
        <w:wordWrap/>
        <w:overflowPunct/>
        <w:topLinePunct w:val="0"/>
        <w:autoSpaceDE/>
        <w:autoSpaceDN/>
        <w:bidi w:val="0"/>
        <w:adjustRightInd/>
        <w:snapToGrid/>
        <w:spacing w:line="560" w:lineRule="exact"/>
        <w:ind w:left="0" w:leftChars="0" w:firstLine="643" w:firstLineChars="200"/>
        <w:textAlignment w:val="auto"/>
        <w:rPr>
          <w:rFonts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1.</w:t>
      </w:r>
      <w:r>
        <w:rPr>
          <w:rFonts w:hint="eastAsia" w:ascii="仿宋" w:hAnsi="仿宋" w:eastAsia="仿宋" w:cs="仿宋"/>
          <w:b/>
          <w:bCs/>
          <w:color w:val="auto"/>
          <w:sz w:val="32"/>
          <w:szCs w:val="32"/>
          <w:highlight w:val="none"/>
          <w:lang w:val="en-US" w:eastAsia="zh-CN"/>
        </w:rPr>
        <w:t>项目经理数量</w:t>
      </w:r>
      <w:r>
        <w:rPr>
          <w:rFonts w:hint="eastAsia" w:ascii="仿宋" w:hAnsi="仿宋" w:eastAsia="仿宋" w:cs="仿宋"/>
          <w:color w:val="auto"/>
          <w:sz w:val="32"/>
          <w:szCs w:val="32"/>
          <w:highlight w:val="none"/>
        </w:rPr>
        <w:t>：</w:t>
      </w:r>
      <w:r>
        <w:rPr>
          <w:rFonts w:hint="eastAsia" w:ascii="仿宋" w:hAnsi="仿宋" w:eastAsia="仿宋" w:cs="仿宋"/>
          <w:b w:val="0"/>
          <w:bCs w:val="0"/>
          <w:color w:val="auto"/>
          <w:sz w:val="32"/>
          <w:szCs w:val="32"/>
          <w:highlight w:val="none"/>
          <w:lang w:val="en-US" w:eastAsia="zh-CN"/>
        </w:rPr>
        <w:t>1人，提供社保证明</w:t>
      </w:r>
      <w:r>
        <w:rPr>
          <w:rFonts w:hint="eastAsia" w:ascii="仿宋" w:hAnsi="仿宋" w:eastAsia="仿宋" w:cs="仿宋"/>
          <w:b w:val="0"/>
          <w:bCs w:val="0"/>
          <w:color w:val="auto"/>
          <w:kern w:val="2"/>
          <w:sz w:val="32"/>
          <w:szCs w:val="32"/>
          <w:highlight w:val="none"/>
          <w:lang w:val="en-US" w:eastAsia="zh-CN" w:bidi="ar-SA"/>
        </w:rPr>
        <w:t>（</w:t>
      </w:r>
      <w:r>
        <w:rPr>
          <w:rFonts w:hint="eastAsia" w:ascii="仿宋" w:hAnsi="仿宋" w:eastAsia="仿宋" w:cs="仿宋"/>
          <w:color w:val="auto"/>
          <w:kern w:val="2"/>
          <w:sz w:val="32"/>
          <w:szCs w:val="32"/>
          <w:highlight w:val="none"/>
          <w:lang w:val="en-US" w:eastAsia="zh-CN" w:bidi="ar-SA"/>
        </w:rPr>
        <w:t>由人社厅出具的投标</w:t>
      </w:r>
      <w:bookmarkStart w:id="138" w:name="_GoBack"/>
      <w:bookmarkEnd w:id="138"/>
      <w:r>
        <w:rPr>
          <w:rFonts w:hint="eastAsia" w:ascii="仿宋" w:hAnsi="仿宋" w:eastAsia="仿宋" w:cs="仿宋"/>
          <w:color w:val="auto"/>
          <w:kern w:val="2"/>
          <w:sz w:val="32"/>
          <w:szCs w:val="32"/>
          <w:highlight w:val="none"/>
          <w:lang w:val="en-US" w:eastAsia="zh-CN" w:bidi="ar-SA"/>
        </w:rPr>
        <w:t>截止日前半年内连续3个月社会保险个人参保证明</w:t>
      </w:r>
      <w:r>
        <w:rPr>
          <w:rFonts w:hint="eastAsia" w:ascii="仿宋" w:hAnsi="仿宋" w:eastAsia="仿宋" w:cs="仿宋"/>
          <w:b w:val="0"/>
          <w:bCs w:val="0"/>
          <w:color w:val="auto"/>
          <w:kern w:val="2"/>
          <w:sz w:val="32"/>
          <w:szCs w:val="32"/>
          <w:highlight w:val="none"/>
          <w:lang w:val="en-US" w:eastAsia="zh-CN" w:bidi="ar-SA"/>
        </w:rPr>
        <w:t>）。</w:t>
      </w:r>
    </w:p>
    <w:p w14:paraId="5920C0A6">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2.团队成员数量：</w:t>
      </w:r>
      <w:r>
        <w:rPr>
          <w:rFonts w:hint="eastAsia" w:ascii="仿宋" w:hAnsi="仿宋" w:eastAsia="仿宋" w:cs="仿宋"/>
          <w:b w:val="0"/>
          <w:bCs w:val="0"/>
          <w:color w:val="auto"/>
          <w:sz w:val="32"/>
          <w:szCs w:val="32"/>
          <w:highlight w:val="none"/>
          <w:lang w:val="en-US" w:eastAsia="zh-CN"/>
        </w:rPr>
        <w:t>不少于4人（不包含项目经理），其中至少2人（关键人员）需提供社保证明</w:t>
      </w:r>
      <w:r>
        <w:rPr>
          <w:rFonts w:hint="eastAsia" w:ascii="仿宋" w:hAnsi="仿宋" w:eastAsia="仿宋" w:cs="仿宋"/>
          <w:b w:val="0"/>
          <w:bCs w:val="0"/>
          <w:color w:val="auto"/>
          <w:kern w:val="2"/>
          <w:sz w:val="32"/>
          <w:szCs w:val="32"/>
          <w:highlight w:val="none"/>
          <w:lang w:val="en-US" w:eastAsia="zh-CN" w:bidi="ar-SA"/>
        </w:rPr>
        <w:t>（</w:t>
      </w:r>
      <w:r>
        <w:rPr>
          <w:rFonts w:hint="eastAsia" w:ascii="仿宋" w:hAnsi="仿宋" w:eastAsia="仿宋" w:cs="仿宋"/>
          <w:color w:val="auto"/>
          <w:kern w:val="2"/>
          <w:sz w:val="32"/>
          <w:szCs w:val="32"/>
          <w:highlight w:val="none"/>
          <w:lang w:val="en-US" w:eastAsia="zh-CN" w:bidi="ar-SA"/>
        </w:rPr>
        <w:t>由人社厅出具的投标截止日前半年内连续3个月社会保险个人参保证明</w:t>
      </w:r>
      <w:r>
        <w:rPr>
          <w:rFonts w:hint="eastAsia" w:ascii="仿宋" w:hAnsi="仿宋" w:eastAsia="仿宋" w:cs="仿宋"/>
          <w:b w:val="0"/>
          <w:bCs w:val="0"/>
          <w:color w:val="auto"/>
          <w:kern w:val="2"/>
          <w:sz w:val="32"/>
          <w:szCs w:val="32"/>
          <w:highlight w:val="none"/>
          <w:lang w:val="en-US" w:eastAsia="zh-CN" w:bidi="ar-SA"/>
        </w:rPr>
        <w:t>）</w:t>
      </w:r>
      <w:r>
        <w:rPr>
          <w:rFonts w:hint="eastAsia" w:ascii="仿宋" w:hAnsi="仿宋" w:eastAsia="仿宋" w:cs="仿宋"/>
          <w:b w:val="0"/>
          <w:bCs w:val="0"/>
          <w:color w:val="auto"/>
          <w:sz w:val="32"/>
          <w:szCs w:val="32"/>
          <w:highlight w:val="none"/>
          <w:lang w:val="en-US" w:eastAsia="zh-CN"/>
        </w:rPr>
        <w:t>。</w:t>
      </w:r>
    </w:p>
    <w:p w14:paraId="6FA9977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GB" w:eastAsia="zh-CN"/>
        </w:rPr>
      </w:pPr>
      <w:bookmarkStart w:id="77" w:name="_Toc1536006912"/>
      <w:bookmarkStart w:id="78" w:name="_Toc21483"/>
      <w:bookmarkStart w:id="79" w:name="_Toc23652"/>
      <w:bookmarkStart w:id="80" w:name="_Toc1847"/>
      <w:bookmarkStart w:id="81" w:name="_Toc25254"/>
      <w:r>
        <w:rPr>
          <w:rFonts w:hint="eastAsia" w:ascii="楷体" w:hAnsi="楷体" w:eastAsia="楷体" w:cs="楷体"/>
          <w:b/>
          <w:bCs/>
          <w:sz w:val="32"/>
          <w:szCs w:val="32"/>
          <w:highlight w:val="none"/>
          <w:lang w:val="en-US" w:eastAsia="zh-CN"/>
        </w:rPr>
        <w:t>（二）团队成员证书要求</w:t>
      </w:r>
      <w:bookmarkEnd w:id="77"/>
      <w:bookmarkEnd w:id="78"/>
      <w:bookmarkEnd w:id="79"/>
      <w:bookmarkEnd w:id="80"/>
      <w:bookmarkEnd w:id="81"/>
    </w:p>
    <w:p w14:paraId="0FBF4BDD">
      <w:pPr>
        <w:pStyle w:val="9"/>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highlight w:val="none"/>
        </w:rPr>
      </w:pPr>
      <w:r>
        <w:rPr>
          <w:rFonts w:hint="eastAsia" w:ascii="仿宋" w:hAnsi="仿宋" w:eastAsia="仿宋" w:cs="仿宋"/>
          <w:b/>
          <w:bCs/>
          <w:sz w:val="32"/>
          <w:szCs w:val="32"/>
          <w:highlight w:val="none"/>
        </w:rPr>
        <w:t>1.项目经理</w:t>
      </w:r>
      <w:r>
        <w:rPr>
          <w:rFonts w:hint="eastAsia" w:ascii="仿宋" w:hAnsi="仿宋" w:eastAsia="仿宋" w:cs="仿宋"/>
          <w:b/>
          <w:bCs/>
          <w:sz w:val="32"/>
          <w:szCs w:val="32"/>
          <w:highlight w:val="none"/>
          <w:lang w:val="en-US" w:eastAsia="zh-CN"/>
        </w:rPr>
        <w:t>要求</w:t>
      </w:r>
      <w:r>
        <w:rPr>
          <w:rFonts w:hint="eastAsia" w:ascii="仿宋" w:hAnsi="仿宋" w:eastAsia="仿宋" w:cs="仿宋"/>
          <w:sz w:val="32"/>
          <w:szCs w:val="32"/>
          <w:highlight w:val="none"/>
        </w:rPr>
        <w:t>：</w:t>
      </w:r>
      <w:r>
        <w:rPr>
          <w:rFonts w:hint="eastAsia" w:ascii="仿宋" w:hAnsi="仿宋" w:eastAsia="仿宋" w:cs="仿宋"/>
          <w:b w:val="0"/>
          <w:bCs w:val="0"/>
          <w:color w:val="auto"/>
          <w:sz w:val="32"/>
          <w:szCs w:val="32"/>
          <w:highlight w:val="none"/>
          <w:lang w:val="en-US" w:eastAsia="zh-CN"/>
        </w:rPr>
        <w:t>具备PMP、软考中级</w:t>
      </w:r>
      <w:r>
        <w:rPr>
          <w:rFonts w:hint="eastAsia" w:ascii="仿宋" w:hAnsi="仿宋" w:eastAsia="仿宋" w:cs="仿宋"/>
          <w:b w:val="0"/>
          <w:bCs w:val="0"/>
          <w:color w:val="auto"/>
          <w:sz w:val="32"/>
          <w:szCs w:val="32"/>
          <w:highlight w:val="none"/>
          <w:lang w:val="en-US" w:eastAsia="zh-Hans"/>
        </w:rPr>
        <w:t>及以上</w:t>
      </w:r>
      <w:r>
        <w:rPr>
          <w:rFonts w:hint="eastAsia" w:ascii="仿宋" w:hAnsi="仿宋" w:eastAsia="仿宋" w:cs="仿宋"/>
          <w:b w:val="0"/>
          <w:bCs w:val="0"/>
          <w:color w:val="auto"/>
          <w:sz w:val="32"/>
          <w:szCs w:val="32"/>
          <w:highlight w:val="none"/>
          <w:lang w:val="en-US" w:eastAsia="zh-CN"/>
        </w:rPr>
        <w:t>或同等级别证书之一，</w:t>
      </w:r>
      <w:r>
        <w:rPr>
          <w:rFonts w:hint="eastAsia" w:ascii="仿宋" w:hAnsi="仿宋" w:eastAsia="仿宋" w:cs="仿宋"/>
          <w:b w:val="0"/>
          <w:bCs w:val="0"/>
          <w:color w:val="auto"/>
          <w:sz w:val="32"/>
          <w:szCs w:val="32"/>
          <w:highlight w:val="none"/>
          <w:lang w:val="en-US" w:eastAsia="zh-CN" w:bidi="ar-SA"/>
        </w:rPr>
        <w:t>并提供证书证明材料</w:t>
      </w:r>
      <w:r>
        <w:rPr>
          <w:rFonts w:hint="eastAsia" w:ascii="仿宋" w:hAnsi="仿宋" w:eastAsia="仿宋" w:cs="仿宋"/>
          <w:b w:val="0"/>
          <w:bCs w:val="0"/>
          <w:color w:val="auto"/>
          <w:sz w:val="32"/>
          <w:szCs w:val="32"/>
          <w:highlight w:val="none"/>
          <w:lang w:val="en-US" w:eastAsia="zh-CN"/>
        </w:rPr>
        <w:t>。</w:t>
      </w:r>
    </w:p>
    <w:p w14:paraId="5224764E">
      <w:pPr>
        <w:pStyle w:val="9"/>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bCs/>
          <w:sz w:val="32"/>
          <w:szCs w:val="32"/>
          <w:highlight w:val="none"/>
        </w:rPr>
        <w:t>2.团队成员</w:t>
      </w:r>
      <w:r>
        <w:rPr>
          <w:rFonts w:hint="eastAsia" w:ascii="仿宋" w:hAnsi="仿宋" w:eastAsia="仿宋" w:cs="仿宋"/>
          <w:b/>
          <w:bCs/>
          <w:sz w:val="32"/>
          <w:szCs w:val="32"/>
          <w:highlight w:val="none"/>
          <w:lang w:val="en-US" w:eastAsia="zh-CN"/>
        </w:rPr>
        <w:t>要求</w:t>
      </w:r>
      <w:r>
        <w:rPr>
          <w:rFonts w:hint="eastAsia" w:ascii="仿宋" w:hAnsi="仿宋" w:eastAsia="仿宋" w:cs="仿宋"/>
          <w:sz w:val="32"/>
          <w:szCs w:val="32"/>
          <w:highlight w:val="none"/>
        </w:rPr>
        <w:t>：</w:t>
      </w:r>
      <w:r>
        <w:rPr>
          <w:rFonts w:hint="eastAsia" w:ascii="仿宋" w:hAnsi="仿宋" w:eastAsia="仿宋" w:cs="仿宋"/>
          <w:sz w:val="32"/>
          <w:szCs w:val="32"/>
          <w:highlight w:val="none"/>
          <w:lang w:val="en-US" w:eastAsia="zh-CN"/>
        </w:rPr>
        <w:t>2</w:t>
      </w:r>
      <w:r>
        <w:rPr>
          <w:rFonts w:hint="eastAsia" w:ascii="仿宋" w:hAnsi="仿宋" w:eastAsia="仿宋" w:cs="仿宋"/>
          <w:color w:val="auto"/>
          <w:kern w:val="2"/>
          <w:sz w:val="32"/>
          <w:szCs w:val="32"/>
          <w:highlight w:val="none"/>
          <w:lang w:val="en-US" w:eastAsia="zh-CN" w:bidi="ar-SA"/>
        </w:rPr>
        <w:t>人</w:t>
      </w:r>
      <w:r>
        <w:rPr>
          <w:rFonts w:hint="eastAsia" w:ascii="仿宋" w:hAnsi="仿宋" w:eastAsia="仿宋" w:cs="仿宋"/>
          <w:b w:val="0"/>
          <w:bCs w:val="0"/>
          <w:sz w:val="32"/>
          <w:szCs w:val="32"/>
          <w:highlight w:val="none"/>
          <w:lang w:val="en-US" w:eastAsia="zh-CN"/>
        </w:rPr>
        <w:t>（关键人员）</w:t>
      </w:r>
      <w:r>
        <w:rPr>
          <w:rFonts w:hint="eastAsia" w:ascii="仿宋" w:hAnsi="仿宋" w:eastAsia="仿宋" w:cs="仿宋"/>
          <w:color w:val="auto"/>
          <w:kern w:val="2"/>
          <w:sz w:val="32"/>
          <w:szCs w:val="32"/>
          <w:highlight w:val="none"/>
          <w:lang w:val="en-US" w:eastAsia="zh-CN" w:bidi="ar-SA"/>
        </w:rPr>
        <w:t>须具备由国家部委颁发的软考系统集成项目管理工程师、软考软件设计师、软考数据库系统工程师</w:t>
      </w:r>
      <w:r>
        <w:rPr>
          <w:rFonts w:hint="eastAsia" w:ascii="仿宋" w:hAnsi="仿宋" w:eastAsia="仿宋" w:cs="仿宋"/>
          <w:color w:val="auto"/>
          <w:sz w:val="32"/>
          <w:szCs w:val="32"/>
          <w:highlight w:val="none"/>
          <w:lang w:val="en-US" w:eastAsia="zh-CN"/>
        </w:rPr>
        <w:t>中的任意一种，并提供相应的证明材料</w:t>
      </w:r>
      <w:r>
        <w:rPr>
          <w:rFonts w:hint="eastAsia" w:ascii="仿宋" w:hAnsi="仿宋" w:eastAsia="仿宋" w:cs="仿宋"/>
          <w:sz w:val="32"/>
          <w:szCs w:val="32"/>
          <w:highlight w:val="none"/>
        </w:rPr>
        <w:t>。</w:t>
      </w:r>
    </w:p>
    <w:p w14:paraId="79B5C23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GB" w:eastAsia="zh-CN"/>
        </w:rPr>
      </w:pPr>
      <w:bookmarkStart w:id="82" w:name="_Toc1122702265"/>
      <w:r>
        <w:rPr>
          <w:rFonts w:hint="eastAsia" w:ascii="楷体" w:hAnsi="楷体" w:eastAsia="楷体" w:cs="楷体"/>
          <w:b/>
          <w:bCs/>
          <w:sz w:val="32"/>
          <w:szCs w:val="32"/>
          <w:highlight w:val="none"/>
          <w:lang w:val="en-US" w:eastAsia="zh-CN"/>
        </w:rPr>
        <w:t>（三）团队成员能力要求</w:t>
      </w:r>
      <w:bookmarkEnd w:id="82"/>
    </w:p>
    <w:p w14:paraId="2D6E1217">
      <w:pPr>
        <w:pStyle w:val="7"/>
        <w:keepNext w:val="0"/>
        <w:keepLines w:val="0"/>
        <w:pageBreakBefore w:val="0"/>
        <w:numPr>
          <w:ilvl w:val="0"/>
          <w:numId w:val="0"/>
        </w:numPr>
        <w:tabs>
          <w:tab w:val="left" w:pos="2254"/>
        </w:tabs>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Cs/>
          <w:color w:val="auto"/>
          <w:sz w:val="32"/>
          <w:szCs w:val="32"/>
          <w:highlight w:val="none"/>
          <w:lang w:eastAsia="zh-CN"/>
        </w:rPr>
      </w:pPr>
      <w:r>
        <w:rPr>
          <w:rFonts w:hint="eastAsia" w:ascii="仿宋" w:hAnsi="仿宋" w:eastAsia="仿宋" w:cs="仿宋"/>
          <w:b/>
          <w:bCs w:val="0"/>
          <w:color w:val="auto"/>
          <w:sz w:val="32"/>
          <w:szCs w:val="32"/>
          <w:highlight w:val="none"/>
          <w:lang w:val="en-US" w:eastAsia="zh-CN"/>
        </w:rPr>
        <w:t>1.</w:t>
      </w:r>
      <w:r>
        <w:rPr>
          <w:rFonts w:hint="eastAsia" w:ascii="仿宋" w:hAnsi="仿宋" w:eastAsia="仿宋" w:cs="仿宋"/>
          <w:b/>
          <w:bCs w:val="0"/>
          <w:color w:val="auto"/>
          <w:sz w:val="32"/>
          <w:szCs w:val="32"/>
          <w:highlight w:val="none"/>
        </w:rPr>
        <w:t>项目经理</w:t>
      </w:r>
      <w:r>
        <w:rPr>
          <w:rFonts w:hint="eastAsia" w:ascii="仿宋" w:hAnsi="仿宋" w:eastAsia="仿宋" w:cs="仿宋"/>
          <w:b/>
          <w:bCs w:val="0"/>
          <w:color w:val="auto"/>
          <w:sz w:val="32"/>
          <w:szCs w:val="32"/>
          <w:highlight w:val="none"/>
          <w:lang w:eastAsia="zh-CN"/>
        </w:rPr>
        <w:t>：</w:t>
      </w:r>
      <w:r>
        <w:rPr>
          <w:rFonts w:hint="eastAsia" w:ascii="仿宋" w:hAnsi="仿宋" w:eastAsia="仿宋" w:cs="仿宋"/>
          <w:color w:val="000000" w:themeColor="text1"/>
          <w:kern w:val="2"/>
          <w:sz w:val="32"/>
          <w:szCs w:val="32"/>
          <w:highlight w:val="none"/>
          <w:lang w:val="en-US" w:eastAsia="zh-CN" w:bidi="ar-SA"/>
          <w14:textFill>
            <w14:solidFill>
              <w14:schemeClr w14:val="tx1"/>
            </w14:solidFill>
          </w14:textFill>
        </w:rPr>
        <w:t>应具有5年及以上担任信息系统开发或实施类项目的项目经理的相关工作经历（以合同为准,包含合同封面、项目人员清单、合同建设内容、签字盖章页）。</w:t>
      </w:r>
    </w:p>
    <w:p w14:paraId="51BC999C">
      <w:pPr>
        <w:pStyle w:val="8"/>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Cs/>
          <w:color w:val="auto"/>
          <w:sz w:val="32"/>
          <w:szCs w:val="32"/>
          <w:highlight w:val="none"/>
          <w:lang w:val="en-US" w:eastAsia="zh-CN"/>
        </w:rPr>
      </w:pPr>
      <w:r>
        <w:rPr>
          <w:rFonts w:hint="eastAsia" w:ascii="仿宋" w:hAnsi="仿宋" w:eastAsia="仿宋" w:cs="仿宋"/>
          <w:b/>
          <w:bCs w:val="0"/>
          <w:color w:val="auto"/>
          <w:sz w:val="32"/>
          <w:szCs w:val="32"/>
          <w:highlight w:val="none"/>
          <w:lang w:val="en-US" w:eastAsia="zh-CN"/>
        </w:rPr>
        <w:t>2.</w:t>
      </w:r>
      <w:r>
        <w:rPr>
          <w:rFonts w:ascii="仿宋" w:hAnsi="仿宋" w:eastAsia="仿宋" w:cs="仿宋"/>
          <w:b/>
          <w:bCs w:val="0"/>
          <w:color w:val="auto"/>
          <w:sz w:val="32"/>
          <w:szCs w:val="32"/>
          <w:highlight w:val="none"/>
        </w:rPr>
        <w:t>团队成员</w:t>
      </w:r>
      <w:r>
        <w:rPr>
          <w:rFonts w:hint="eastAsia" w:ascii="仿宋" w:hAnsi="仿宋" w:eastAsia="仿宋" w:cs="仿宋"/>
          <w:b/>
          <w:bCs w:val="0"/>
          <w:color w:val="auto"/>
          <w:sz w:val="32"/>
          <w:szCs w:val="32"/>
          <w:highlight w:val="none"/>
          <w:lang w:eastAsia="zh-CN"/>
        </w:rPr>
        <w:t>：</w:t>
      </w:r>
      <w:r>
        <w:rPr>
          <w:rFonts w:hint="eastAsia" w:ascii="仿宋" w:hAnsi="仿宋" w:eastAsia="仿宋" w:cs="仿宋"/>
          <w:bCs/>
          <w:color w:val="auto"/>
          <w:sz w:val="32"/>
          <w:szCs w:val="32"/>
          <w:highlight w:val="none"/>
          <w:lang w:val="en-US" w:eastAsia="zh-CN"/>
        </w:rPr>
        <w:t>开发、实施人员应具有至少2年及以上的信息系统开发建设经历（以合同为准,包含合同封面、项目人员清单、合同建设内容、签字盖章页）。</w:t>
      </w:r>
    </w:p>
    <w:p w14:paraId="0A11F92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cs="Times New Roman"/>
          <w:color w:val="auto"/>
          <w:kern w:val="2"/>
          <w:sz w:val="24"/>
          <w:szCs w:val="24"/>
          <w:highlight w:val="none"/>
          <w:lang w:val="en-US" w:eastAsia="zh-CN" w:bidi="ar-SA"/>
        </w:rPr>
      </w:pPr>
      <w:r>
        <w:rPr>
          <w:rFonts w:hint="eastAsia" w:ascii="仿宋" w:hAnsi="仿宋" w:eastAsia="仿宋" w:cs="仿宋"/>
          <w:b w:val="0"/>
          <w:bCs w:val="0"/>
          <w:sz w:val="32"/>
          <w:szCs w:val="32"/>
          <w:highlight w:val="none"/>
          <w:lang w:val="en-US" w:eastAsia="zh-CN"/>
        </w:rPr>
        <w:t>3.同时提供项目经理以及团队成员无违法犯罪记录的承诺书（投标人盖章）。</w:t>
      </w:r>
    </w:p>
    <w:p w14:paraId="46CC2BAD">
      <w:pPr>
        <w:pStyle w:val="3"/>
        <w:numPr>
          <w:ilvl w:val="0"/>
          <w:numId w:val="0"/>
        </w:numPr>
        <w:ind w:left="0" w:leftChars="0" w:firstLine="466" w:firstLineChars="145"/>
        <w:rPr>
          <w:rFonts w:hint="default" w:eastAsia="宋体"/>
          <w:color w:val="FF0000"/>
          <w:highlight w:val="none"/>
          <w:lang w:val="en-US" w:eastAsia="zh-CN"/>
        </w:rPr>
      </w:pPr>
      <w:bookmarkStart w:id="83" w:name="_Toc379746236"/>
      <w:bookmarkStart w:id="84" w:name="_Toc4500"/>
      <w:bookmarkStart w:id="85" w:name="_Toc57686764"/>
      <w:r>
        <w:rPr>
          <w:rFonts w:hint="eastAsia" w:ascii="黑体" w:hAnsi="黑体" w:eastAsia="黑体" w:cs="黑体"/>
          <w:color w:val="auto"/>
          <w:sz w:val="32"/>
          <w:szCs w:val="32"/>
          <w:highlight w:val="none"/>
          <w:lang w:val="en-US" w:eastAsia="zh-CN"/>
        </w:rPr>
        <w:t>六、</w:t>
      </w:r>
      <w:r>
        <w:rPr>
          <w:rFonts w:hint="eastAsia" w:ascii="黑体" w:hAnsi="黑体" w:eastAsia="黑体" w:cs="黑体"/>
          <w:color w:val="auto"/>
          <w:sz w:val="32"/>
          <w:szCs w:val="32"/>
          <w:highlight w:val="none"/>
        </w:rPr>
        <w:t xml:space="preserve"> </w:t>
      </w:r>
      <w:bookmarkEnd w:id="83"/>
      <w:bookmarkEnd w:id="84"/>
      <w:r>
        <w:rPr>
          <w:rFonts w:hint="eastAsia" w:ascii="黑体" w:hAnsi="黑体" w:eastAsia="黑体" w:cs="黑体"/>
          <w:color w:val="auto"/>
          <w:sz w:val="32"/>
          <w:szCs w:val="32"/>
          <w:highlight w:val="none"/>
          <w:lang w:val="en-US" w:eastAsia="zh-Hans"/>
        </w:rPr>
        <w:t>项目</w:t>
      </w:r>
      <w:r>
        <w:rPr>
          <w:rFonts w:hint="eastAsia" w:ascii="黑体" w:hAnsi="黑体" w:eastAsia="黑体" w:cs="黑体"/>
          <w:color w:val="auto"/>
          <w:sz w:val="32"/>
          <w:szCs w:val="32"/>
          <w:highlight w:val="none"/>
          <w:lang w:val="en-US" w:eastAsia="zh-CN"/>
        </w:rPr>
        <w:t>管理要求</w:t>
      </w:r>
      <w:bookmarkEnd w:id="85"/>
    </w:p>
    <w:p w14:paraId="09F7F18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86" w:name="_Toc368234626"/>
      <w:bookmarkStart w:id="87" w:name="_Toc50253461"/>
      <w:bookmarkStart w:id="88" w:name="_Toc171280397"/>
      <w:bookmarkStart w:id="89" w:name="_Toc22062"/>
      <w:bookmarkStart w:id="90" w:name="_Toc379746238"/>
      <w:bookmarkStart w:id="91" w:name="_Toc3376"/>
      <w:bookmarkStart w:id="92" w:name="_Toc12052"/>
      <w:bookmarkStart w:id="93" w:name="_Toc935993547"/>
      <w:bookmarkStart w:id="94" w:name="_Toc338"/>
      <w:r>
        <w:rPr>
          <w:rFonts w:hint="eastAsia" w:ascii="楷体" w:hAnsi="楷体" w:eastAsia="楷体" w:cs="楷体"/>
          <w:b/>
          <w:bCs/>
          <w:sz w:val="32"/>
          <w:szCs w:val="32"/>
          <w:highlight w:val="none"/>
          <w:lang w:val="en-US" w:eastAsia="zh-CN"/>
        </w:rPr>
        <w:t>（一）质量保证</w:t>
      </w:r>
      <w:bookmarkEnd w:id="86"/>
      <w:bookmarkEnd w:id="87"/>
      <w:bookmarkEnd w:id="88"/>
      <w:bookmarkEnd w:id="89"/>
      <w:bookmarkEnd w:id="90"/>
      <w:r>
        <w:rPr>
          <w:rFonts w:hint="eastAsia" w:ascii="楷体" w:hAnsi="楷体" w:eastAsia="楷体" w:cs="楷体"/>
          <w:b/>
          <w:bCs/>
          <w:sz w:val="32"/>
          <w:szCs w:val="32"/>
          <w:highlight w:val="none"/>
          <w:lang w:val="en-US" w:eastAsia="zh-CN"/>
        </w:rPr>
        <w:t>要求</w:t>
      </w:r>
      <w:bookmarkEnd w:id="91"/>
      <w:bookmarkEnd w:id="92"/>
      <w:bookmarkEnd w:id="93"/>
      <w:bookmarkEnd w:id="94"/>
    </w:p>
    <w:p w14:paraId="3A42894B">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1.招标人、中标人严格按南方电网公司数字化工程全面质量管理体系相关工作指引要求开展项目质量管理工作。</w:t>
      </w:r>
    </w:p>
    <w:p w14:paraId="79345478">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2.交付物的完整性、准确性、规范性不满足招标人要求（含项目资料归档），且未在规定时间内完成整改的，每发生一次扣合同暂定价款的1%。</w:t>
      </w:r>
    </w:p>
    <w:p w14:paraId="28586C12">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3.提交资料不真实，存在涂改、伪造等情况的，每发生一次扣合同暂定价款的2%。</w:t>
      </w:r>
    </w:p>
    <w:p w14:paraId="3C7A3367">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4.因中标人原因导致项目验收不合格，第一次不通过扣合同暂定价款的5%；第二次不通过扣合同暂定价款的10%，同时按照中国南方电网有限责任公司相关管理制度进行考核。第三次验收仍不合格招标人有权解除合同。</w:t>
      </w:r>
    </w:p>
    <w:p w14:paraId="32BACB20">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color w:val="auto"/>
          <w:kern w:val="2"/>
          <w:sz w:val="32"/>
          <w:szCs w:val="32"/>
          <w:highlight w:val="none"/>
          <w:lang w:val="en-US" w:eastAsia="zh-CN" w:bidi="ar-SA"/>
        </w:rPr>
      </w:pPr>
      <w:bookmarkStart w:id="95" w:name="_Toc379746239"/>
      <w:bookmarkStart w:id="96" w:name="_Toc8271"/>
      <w:bookmarkStart w:id="97" w:name="_Toc171280398"/>
      <w:bookmarkStart w:id="98" w:name="_Toc368234627"/>
      <w:bookmarkStart w:id="99" w:name="_Toc50253462"/>
      <w:r>
        <w:rPr>
          <w:rFonts w:hint="eastAsia" w:ascii="仿宋" w:hAnsi="仿宋" w:eastAsia="仿宋" w:cs="仿宋"/>
          <w:color w:val="auto"/>
          <w:kern w:val="2"/>
          <w:sz w:val="32"/>
          <w:szCs w:val="32"/>
          <w:highlight w:val="none"/>
          <w:lang w:val="en-US" w:eastAsia="zh-CN" w:bidi="ar-SA"/>
        </w:rPr>
        <w:t>5.合同约定期限内，中标人须提供5*8小时工作日技术支持服务，且保证提供7*24小时电话技术支持服务，特殊情况下提供节假日的值班技术支持。</w:t>
      </w:r>
    </w:p>
    <w:p w14:paraId="30B57A87">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6.合同约定期限内，中标人应按照招标人要求，在招标人网络安全重保期间，安排专人7*24小时现场值班，及时处理发现问题。</w:t>
      </w:r>
    </w:p>
    <w:p w14:paraId="5C701DF2">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7.合同签订后若中标人无法按照本技术规范书开展工作，招标人有权终止合同，中标人应退还项目已支付资金。</w:t>
      </w:r>
    </w:p>
    <w:p w14:paraId="398E615E">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8.中标人应保证所提供的服务满足本技术规范书技术、质量等要求。</w:t>
      </w:r>
    </w:p>
    <w:p w14:paraId="62659FDA">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9.</w:t>
      </w:r>
      <w:r>
        <w:rPr>
          <w:rFonts w:hint="eastAsia" w:ascii="仿宋" w:hAnsi="仿宋" w:eastAsia="仿宋" w:cs="仿宋"/>
          <w:b w:val="0"/>
          <w:bCs w:val="0"/>
          <w:color w:val="auto"/>
          <w:kern w:val="2"/>
          <w:sz w:val="32"/>
          <w:szCs w:val="32"/>
          <w:highlight w:val="none"/>
          <w:lang w:val="en-US" w:eastAsia="zh-CN" w:bidi="ar-SA"/>
        </w:rPr>
        <w:t>中标人在服务期间发生作业违章，每发生一起A类违章扣合同暂定价款的20%，每发生一起B类违章扣合同暂定价款的10%，每发生一起C类违章扣合同暂定价款的2%，每发生一起D类违章扣合同暂定价款的1%。</w:t>
      </w:r>
    </w:p>
    <w:p w14:paraId="1A2E61DD">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sz w:val="32"/>
          <w:szCs w:val="32"/>
          <w:highlight w:val="none"/>
          <w:lang w:val="en-US" w:eastAsia="zh-CN"/>
        </w:rPr>
        <w:t>10.</w:t>
      </w:r>
      <w:r>
        <w:rPr>
          <w:rFonts w:hint="eastAsia" w:ascii="仿宋" w:hAnsi="仿宋" w:eastAsia="仿宋" w:cs="仿宋"/>
          <w:b w:val="0"/>
          <w:bCs w:val="0"/>
          <w:color w:val="auto"/>
          <w:kern w:val="2"/>
          <w:sz w:val="32"/>
          <w:szCs w:val="32"/>
          <w:highlight w:val="none"/>
          <w:lang w:val="en-US" w:eastAsia="zh-CN" w:bidi="ar-SA"/>
        </w:rPr>
        <w:t>中标人迟延交付技术服务成果或所交付的技术服务成果不满足招标人要求，每发生一次，扣</w:t>
      </w:r>
      <w:r>
        <w:rPr>
          <w:rFonts w:hint="eastAsia" w:ascii="仿宋" w:hAnsi="仿宋" w:eastAsia="仿宋" w:cs="仿宋"/>
          <w:b w:val="0"/>
          <w:bCs w:val="0"/>
          <w:color w:val="auto"/>
          <w:sz w:val="32"/>
          <w:szCs w:val="32"/>
          <w:highlight w:val="none"/>
          <w:lang w:val="en-US" w:eastAsia="zh-CN"/>
        </w:rPr>
        <w:t>合同暂定价款的</w:t>
      </w:r>
      <w:r>
        <w:rPr>
          <w:rFonts w:hint="eastAsia" w:ascii="仿宋" w:hAnsi="仿宋" w:eastAsia="仿宋" w:cs="仿宋"/>
          <w:b w:val="0"/>
          <w:bCs w:val="0"/>
          <w:color w:val="auto"/>
          <w:kern w:val="2"/>
          <w:sz w:val="32"/>
          <w:szCs w:val="32"/>
          <w:highlight w:val="none"/>
          <w:lang w:val="en-US" w:eastAsia="zh-CN" w:bidi="ar-SA"/>
        </w:rPr>
        <w:t>1%。</w:t>
      </w:r>
    </w:p>
    <w:p w14:paraId="3294A155">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11.中标人违反招标人安全管理相关要求，如使用弱口令、安装违规软件等，每发生一次，扣</w:t>
      </w:r>
      <w:r>
        <w:rPr>
          <w:rFonts w:hint="eastAsia" w:ascii="仿宋" w:hAnsi="仿宋" w:eastAsia="仿宋" w:cs="仿宋"/>
          <w:b w:val="0"/>
          <w:bCs w:val="0"/>
          <w:color w:val="auto"/>
          <w:sz w:val="32"/>
          <w:szCs w:val="32"/>
          <w:highlight w:val="none"/>
          <w:lang w:val="en-US" w:eastAsia="zh-CN"/>
        </w:rPr>
        <w:t>合同暂定价款的</w:t>
      </w:r>
      <w:r>
        <w:rPr>
          <w:rFonts w:hint="eastAsia" w:ascii="仿宋" w:hAnsi="仿宋" w:eastAsia="仿宋" w:cs="仿宋"/>
          <w:b w:val="0"/>
          <w:bCs w:val="0"/>
          <w:color w:val="auto"/>
          <w:kern w:val="2"/>
          <w:sz w:val="32"/>
          <w:szCs w:val="32"/>
          <w:highlight w:val="none"/>
          <w:lang w:val="en-US" w:eastAsia="zh-CN" w:bidi="ar-SA"/>
        </w:rPr>
        <w:t>1%。</w:t>
      </w:r>
    </w:p>
    <w:p w14:paraId="7C127063">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kern w:val="2"/>
          <w:sz w:val="32"/>
          <w:szCs w:val="32"/>
          <w:highlight w:val="none"/>
          <w:lang w:val="en-US" w:eastAsia="zh-CN" w:bidi="ar-SA"/>
        </w:rPr>
        <w:t>12.中标人因消缺服务工作不到位，导致信息系统产生异常，或服务异常处理不及时、不彻底等，每发生一次（以数智运营中心异常处置信息通报群通报的异常为准），扣</w:t>
      </w:r>
      <w:r>
        <w:rPr>
          <w:rFonts w:hint="eastAsia" w:ascii="仿宋" w:hAnsi="仿宋" w:eastAsia="仿宋" w:cs="仿宋"/>
          <w:b w:val="0"/>
          <w:bCs w:val="0"/>
          <w:color w:val="auto"/>
          <w:sz w:val="32"/>
          <w:szCs w:val="32"/>
          <w:highlight w:val="none"/>
          <w:lang w:val="en-US" w:eastAsia="zh-CN"/>
        </w:rPr>
        <w:t>合同暂定价款的3%。</w:t>
      </w:r>
    </w:p>
    <w:p w14:paraId="683E030B">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13.在运系统由于增量作业发布（包含但不限于新需求、系统优化等），中标人</w:t>
      </w:r>
      <w:r>
        <w:rPr>
          <w:rFonts w:hint="eastAsia" w:ascii="仿宋" w:hAnsi="仿宋" w:eastAsia="仿宋" w:cs="仿宋"/>
          <w:b w:val="0"/>
          <w:bCs w:val="0"/>
          <w:color w:val="auto"/>
          <w:kern w:val="2"/>
          <w:sz w:val="32"/>
          <w:szCs w:val="32"/>
          <w:highlight w:val="none"/>
          <w:lang w:val="en-US" w:eastAsia="zh-CN" w:bidi="ar-SA"/>
        </w:rPr>
        <w:t>因运维服务（包含但不限于：如系统风险评估不到位、测试不充分等因素）导致信息系统产生异常，每发生一次（以数智运营中心异常处置信息通报群通报的异常为准），扣合同暂定</w:t>
      </w:r>
      <w:r>
        <w:rPr>
          <w:rFonts w:hint="eastAsia" w:ascii="仿宋" w:hAnsi="仿宋" w:eastAsia="仿宋" w:cs="仿宋"/>
          <w:b w:val="0"/>
          <w:bCs w:val="0"/>
          <w:color w:val="auto"/>
          <w:sz w:val="32"/>
          <w:szCs w:val="32"/>
          <w:highlight w:val="none"/>
          <w:lang w:val="en-US" w:eastAsia="zh-CN"/>
        </w:rPr>
        <w:t>价款的3%。</w:t>
      </w:r>
    </w:p>
    <w:p w14:paraId="49607247">
      <w:pPr>
        <w:keepNext w:val="0"/>
        <w:keepLines w:val="0"/>
        <w:pageBreakBefore w:val="0"/>
        <w:widowControl w:val="0"/>
        <w:kinsoku/>
        <w:wordWrap/>
        <w:overflowPunct/>
        <w:topLinePunct w:val="0"/>
        <w:autoSpaceDE/>
        <w:autoSpaceDN/>
        <w:bidi w:val="0"/>
        <w:adjustRightInd/>
        <w:snapToGrid/>
        <w:spacing w:after="313" w:afterLines="100"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100" w:name="_Toc6194"/>
      <w:bookmarkStart w:id="101" w:name="_Toc149166958"/>
      <w:bookmarkStart w:id="102" w:name="_Toc15644"/>
      <w:bookmarkStart w:id="103" w:name="_Toc17929"/>
      <w:r>
        <w:rPr>
          <w:rFonts w:hint="eastAsia" w:ascii="楷体" w:hAnsi="楷体" w:eastAsia="楷体" w:cs="楷体"/>
          <w:b/>
          <w:bCs/>
          <w:sz w:val="32"/>
          <w:szCs w:val="32"/>
          <w:highlight w:val="none"/>
          <w:lang w:val="en-US" w:eastAsia="zh-CN"/>
        </w:rPr>
        <w:t>（二）进度保证</w:t>
      </w:r>
      <w:bookmarkEnd w:id="95"/>
      <w:bookmarkEnd w:id="96"/>
      <w:bookmarkEnd w:id="97"/>
      <w:bookmarkEnd w:id="98"/>
      <w:bookmarkEnd w:id="99"/>
      <w:r>
        <w:rPr>
          <w:rFonts w:hint="eastAsia" w:ascii="楷体" w:hAnsi="楷体" w:eastAsia="楷体" w:cs="楷体"/>
          <w:b/>
          <w:bCs/>
          <w:sz w:val="32"/>
          <w:szCs w:val="32"/>
          <w:highlight w:val="none"/>
          <w:lang w:val="en-US" w:eastAsia="zh-CN"/>
        </w:rPr>
        <w:t>要求</w:t>
      </w:r>
      <w:bookmarkEnd w:id="100"/>
      <w:bookmarkEnd w:id="101"/>
      <w:bookmarkEnd w:id="102"/>
      <w:bookmarkEnd w:id="103"/>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4713"/>
        <w:gridCol w:w="3489"/>
      </w:tblGrid>
      <w:tr w14:paraId="5B9B8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25F35E59">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 w:hAnsi="仿宋" w:eastAsia="仿宋" w:cs="仿宋"/>
                <w:b/>
                <w:bCs/>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b/>
                <w:bCs/>
                <w:color w:val="000000" w:themeColor="text1"/>
                <w:kern w:val="2"/>
                <w:sz w:val="32"/>
                <w:szCs w:val="32"/>
                <w:highlight w:val="none"/>
                <w14:textFill>
                  <w14:solidFill>
                    <w14:schemeClr w14:val="tx1"/>
                  </w14:solidFill>
                </w14:textFill>
              </w:rPr>
              <w:t>序号</w:t>
            </w:r>
          </w:p>
        </w:tc>
        <w:tc>
          <w:tcPr>
            <w:tcW w:w="4713" w:type="dxa"/>
            <w:vAlign w:val="center"/>
          </w:tcPr>
          <w:p w14:paraId="1CF30946">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 w:hAnsi="仿宋" w:eastAsia="仿宋" w:cs="仿宋"/>
                <w:b/>
                <w:bCs/>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b/>
                <w:bCs/>
                <w:color w:val="000000" w:themeColor="text1"/>
                <w:kern w:val="2"/>
                <w:sz w:val="32"/>
                <w:szCs w:val="32"/>
                <w:highlight w:val="none"/>
                <w14:textFill>
                  <w14:solidFill>
                    <w14:schemeClr w14:val="tx1"/>
                  </w14:solidFill>
                </w14:textFill>
              </w:rPr>
              <w:t>工作内容</w:t>
            </w:r>
          </w:p>
        </w:tc>
        <w:tc>
          <w:tcPr>
            <w:tcW w:w="3489" w:type="dxa"/>
            <w:vAlign w:val="center"/>
          </w:tcPr>
          <w:p w14:paraId="772A70A0">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 w:hAnsi="仿宋" w:eastAsia="仿宋" w:cs="仿宋"/>
                <w:b/>
                <w:bCs/>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b/>
                <w:bCs/>
                <w:color w:val="000000" w:themeColor="text1"/>
                <w:kern w:val="2"/>
                <w:sz w:val="32"/>
                <w:szCs w:val="32"/>
                <w:highlight w:val="none"/>
                <w14:textFill>
                  <w14:solidFill>
                    <w14:schemeClr w14:val="tx1"/>
                  </w14:solidFill>
                </w14:textFill>
              </w:rPr>
              <w:t>时间要求</w:t>
            </w:r>
          </w:p>
        </w:tc>
      </w:tr>
      <w:tr w14:paraId="5859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7399591B">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 w:hAnsi="仿宋" w:eastAsia="仿宋" w:cs="仿宋"/>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1</w:t>
            </w:r>
          </w:p>
        </w:tc>
        <w:tc>
          <w:tcPr>
            <w:tcW w:w="4713" w:type="dxa"/>
            <w:vAlign w:val="center"/>
          </w:tcPr>
          <w:p w14:paraId="0783D07A">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sz w:val="32"/>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提交实施方案</w:t>
            </w:r>
          </w:p>
        </w:tc>
        <w:tc>
          <w:tcPr>
            <w:tcW w:w="3489" w:type="dxa"/>
            <w:vAlign w:val="center"/>
          </w:tcPr>
          <w:p w14:paraId="4A1D8C24">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1</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r w14:paraId="728F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056B24C2">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 w:hAnsi="仿宋" w:eastAsia="仿宋" w:cs="仿宋"/>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2</w:t>
            </w:r>
          </w:p>
        </w:tc>
        <w:tc>
          <w:tcPr>
            <w:tcW w:w="4713" w:type="dxa"/>
            <w:vAlign w:val="center"/>
          </w:tcPr>
          <w:p w14:paraId="67316905">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sz w:val="32"/>
                <w:szCs w:val="32"/>
                <w:highlight w:val="none"/>
                <w:vertAlign w:val="baseline"/>
                <w:lang w:val="en-GB" w:eastAsia="zh-CN"/>
                <w14:textFill>
                  <w14:solidFill>
                    <w14:schemeClr w14:val="tx1"/>
                  </w14:solidFill>
                </w14:textFill>
              </w:rPr>
            </w:pPr>
            <w:r>
              <w:rPr>
                <w:rFonts w:hint="eastAsia" w:ascii="仿宋" w:hAnsi="仿宋" w:eastAsia="仿宋" w:cs="仿宋"/>
                <w:b w:val="0"/>
                <w:bCs w:val="0"/>
                <w:sz w:val="32"/>
                <w:szCs w:val="32"/>
                <w:highlight w:val="none"/>
                <w:lang w:val="en-US" w:eastAsia="zh-CN"/>
              </w:rPr>
              <w:t>提交需求规格说明书</w:t>
            </w:r>
          </w:p>
        </w:tc>
        <w:tc>
          <w:tcPr>
            <w:tcW w:w="3489" w:type="dxa"/>
            <w:vAlign w:val="center"/>
          </w:tcPr>
          <w:p w14:paraId="07E43D7D">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1</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r w14:paraId="2656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7BB7E07B">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 w:hAnsi="仿宋" w:eastAsia="仿宋" w:cs="仿宋"/>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3</w:t>
            </w:r>
          </w:p>
        </w:tc>
        <w:tc>
          <w:tcPr>
            <w:tcW w:w="4713" w:type="dxa"/>
            <w:vAlign w:val="center"/>
          </w:tcPr>
          <w:p w14:paraId="5A7E87B8">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仿宋" w:hAnsi="仿宋" w:eastAsia="仿宋" w:cs="仿宋"/>
                <w:color w:val="000000" w:themeColor="text1"/>
                <w:sz w:val="32"/>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提交概要设计说明书</w:t>
            </w:r>
          </w:p>
        </w:tc>
        <w:tc>
          <w:tcPr>
            <w:tcW w:w="3489" w:type="dxa"/>
            <w:vAlign w:val="center"/>
          </w:tcPr>
          <w:p w14:paraId="09E26404">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3</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r w14:paraId="5EE8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74BEA67D">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4</w:t>
            </w:r>
          </w:p>
        </w:tc>
        <w:tc>
          <w:tcPr>
            <w:tcW w:w="4713" w:type="dxa"/>
            <w:vAlign w:val="center"/>
          </w:tcPr>
          <w:p w14:paraId="2C653136">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提交详细设计说明书</w:t>
            </w:r>
          </w:p>
        </w:tc>
        <w:tc>
          <w:tcPr>
            <w:tcW w:w="3489" w:type="dxa"/>
            <w:vAlign w:val="center"/>
          </w:tcPr>
          <w:p w14:paraId="251678DD">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合同签订后3个月内</w:t>
            </w:r>
          </w:p>
        </w:tc>
      </w:tr>
      <w:tr w14:paraId="0E31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76EF15FE">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5</w:t>
            </w:r>
          </w:p>
        </w:tc>
        <w:tc>
          <w:tcPr>
            <w:tcW w:w="4713" w:type="dxa"/>
            <w:vAlign w:val="center"/>
          </w:tcPr>
          <w:p w14:paraId="7E7E1219">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完成项目开发、出厂测试</w:t>
            </w:r>
          </w:p>
        </w:tc>
        <w:tc>
          <w:tcPr>
            <w:tcW w:w="3489" w:type="dxa"/>
            <w:vAlign w:val="center"/>
          </w:tcPr>
          <w:p w14:paraId="7D30F75F">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kern w:val="2"/>
                <w:sz w:val="32"/>
                <w:szCs w:val="32"/>
                <w:highlight w:val="none"/>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9</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r w14:paraId="21AA3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6C0010EC">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6</w:t>
            </w:r>
          </w:p>
        </w:tc>
        <w:tc>
          <w:tcPr>
            <w:tcW w:w="4713" w:type="dxa"/>
            <w:vAlign w:val="center"/>
          </w:tcPr>
          <w:p w14:paraId="59D41F8F">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完成第三方功能测试</w:t>
            </w:r>
          </w:p>
        </w:tc>
        <w:tc>
          <w:tcPr>
            <w:tcW w:w="3489" w:type="dxa"/>
            <w:vAlign w:val="center"/>
          </w:tcPr>
          <w:p w14:paraId="061BC55D">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kern w:val="2"/>
                <w:sz w:val="32"/>
                <w:szCs w:val="32"/>
                <w:highlight w:val="none"/>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9</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r w14:paraId="7E8DE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43861409">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7</w:t>
            </w:r>
          </w:p>
        </w:tc>
        <w:tc>
          <w:tcPr>
            <w:tcW w:w="4713" w:type="dxa"/>
            <w:vAlign w:val="center"/>
          </w:tcPr>
          <w:p w14:paraId="242317BF">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eastAsia"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b w:val="0"/>
                <w:bCs w:val="0"/>
                <w:sz w:val="32"/>
                <w:szCs w:val="32"/>
                <w:highlight w:val="none"/>
                <w:lang w:val="en-US" w:eastAsia="zh-CN"/>
              </w:rPr>
              <w:t>提交功能验证测试报告</w:t>
            </w:r>
          </w:p>
        </w:tc>
        <w:tc>
          <w:tcPr>
            <w:tcW w:w="3489" w:type="dxa"/>
            <w:vAlign w:val="center"/>
          </w:tcPr>
          <w:p w14:paraId="6A87148E">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9个月内</w:t>
            </w:r>
          </w:p>
        </w:tc>
      </w:tr>
      <w:tr w14:paraId="6640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4BA30F91">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8</w:t>
            </w:r>
          </w:p>
        </w:tc>
        <w:tc>
          <w:tcPr>
            <w:tcW w:w="4713" w:type="dxa"/>
            <w:vAlign w:val="center"/>
          </w:tcPr>
          <w:p w14:paraId="41E40287">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b w:val="0"/>
                <w:bCs w:val="0"/>
                <w:sz w:val="32"/>
                <w:szCs w:val="32"/>
                <w:highlight w:val="none"/>
                <w:lang w:val="en-US" w:eastAsia="zh-CN"/>
              </w:rPr>
              <w:t>完成入网安评测试</w:t>
            </w:r>
          </w:p>
        </w:tc>
        <w:tc>
          <w:tcPr>
            <w:tcW w:w="3489" w:type="dxa"/>
            <w:vAlign w:val="center"/>
          </w:tcPr>
          <w:p w14:paraId="0C093F39">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kern w:val="2"/>
                <w:sz w:val="32"/>
                <w:szCs w:val="32"/>
                <w:highlight w:val="none"/>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9个月内</w:t>
            </w:r>
          </w:p>
        </w:tc>
      </w:tr>
      <w:tr w14:paraId="3E35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5756D061">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9</w:t>
            </w:r>
          </w:p>
        </w:tc>
        <w:tc>
          <w:tcPr>
            <w:tcW w:w="4713" w:type="dxa"/>
            <w:vAlign w:val="center"/>
          </w:tcPr>
          <w:p w14:paraId="2951CF42">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完成</w:t>
            </w:r>
            <w:r>
              <w:rPr>
                <w:rFonts w:hint="eastAsia" w:ascii="仿宋" w:hAnsi="仿宋" w:eastAsia="仿宋" w:cs="仿宋"/>
                <w:i w:val="0"/>
                <w:iCs w:val="0"/>
                <w:color w:val="auto"/>
                <w:sz w:val="32"/>
                <w:szCs w:val="32"/>
                <w:highlight w:val="none"/>
                <w:vertAlign w:val="baseline"/>
                <w:lang w:eastAsia="zh-CN"/>
              </w:rPr>
              <w:t>项目</w:t>
            </w:r>
            <w:r>
              <w:rPr>
                <w:rFonts w:hint="eastAsia" w:ascii="仿宋" w:hAnsi="仿宋" w:eastAsia="仿宋" w:cs="仿宋"/>
                <w:i w:val="0"/>
                <w:iCs w:val="0"/>
                <w:color w:val="auto"/>
                <w:sz w:val="32"/>
                <w:szCs w:val="32"/>
                <w:highlight w:val="none"/>
                <w:vertAlign w:val="baseline"/>
                <w:lang w:val="en-US" w:eastAsia="zh-CN"/>
              </w:rPr>
              <w:t>初步验收</w:t>
            </w:r>
          </w:p>
        </w:tc>
        <w:tc>
          <w:tcPr>
            <w:tcW w:w="3489" w:type="dxa"/>
            <w:vAlign w:val="center"/>
          </w:tcPr>
          <w:p w14:paraId="4C35E16D">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textAlignment w:val="auto"/>
              <w:rPr>
                <w:rFonts w:hint="eastAsia" w:ascii="仿宋" w:hAnsi="仿宋" w:eastAsia="仿宋" w:cs="仿宋"/>
                <w:color w:val="000000" w:themeColor="text1"/>
                <w:kern w:val="2"/>
                <w:sz w:val="32"/>
                <w:szCs w:val="32"/>
                <w:highlight w:val="none"/>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9</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r w14:paraId="0817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270ACDE4">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仿宋" w:hAnsi="仿宋" w:eastAsia="仿宋" w:cs="仿宋"/>
                <w:color w:val="000000" w:themeColor="text1"/>
                <w:sz w:val="32"/>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32"/>
                <w:szCs w:val="32"/>
                <w:highlight w:val="none"/>
                <w:vertAlign w:val="baseline"/>
                <w:lang w:val="en-US" w:eastAsia="zh-CN"/>
                <w14:textFill>
                  <w14:solidFill>
                    <w14:schemeClr w14:val="tx1"/>
                  </w14:solidFill>
                </w14:textFill>
              </w:rPr>
              <w:t>10</w:t>
            </w:r>
          </w:p>
        </w:tc>
        <w:tc>
          <w:tcPr>
            <w:tcW w:w="4713" w:type="dxa"/>
            <w:vAlign w:val="center"/>
          </w:tcPr>
          <w:p w14:paraId="62BB2741">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仿宋" w:hAnsi="仿宋" w:eastAsia="仿宋" w:cs="仿宋"/>
                <w:color w:val="000000" w:themeColor="text1"/>
                <w:sz w:val="32"/>
                <w:szCs w:val="32"/>
                <w:highlight w:val="none"/>
                <w:vertAlign w:val="baseline"/>
                <w:lang w:val="en-US"/>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完成功能上线、试运行</w:t>
            </w:r>
          </w:p>
        </w:tc>
        <w:tc>
          <w:tcPr>
            <w:tcW w:w="3489" w:type="dxa"/>
            <w:vAlign w:val="center"/>
          </w:tcPr>
          <w:p w14:paraId="796CC765">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11</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r w14:paraId="5C78F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522902D0">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11</w:t>
            </w:r>
          </w:p>
        </w:tc>
        <w:tc>
          <w:tcPr>
            <w:tcW w:w="4713" w:type="dxa"/>
            <w:vAlign w:val="center"/>
          </w:tcPr>
          <w:p w14:paraId="5B2B74A0">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完成项目竣工验收</w:t>
            </w:r>
          </w:p>
        </w:tc>
        <w:tc>
          <w:tcPr>
            <w:tcW w:w="3489" w:type="dxa"/>
            <w:vAlign w:val="center"/>
          </w:tcPr>
          <w:p w14:paraId="03F3A382">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sz w:val="32"/>
                <w:szCs w:val="32"/>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2"/>
                <w:szCs w:val="32"/>
                <w:highlight w:val="none"/>
                <w14:textFill>
                  <w14:solidFill>
                    <w14:schemeClr w14:val="tx1"/>
                  </w14:solidFill>
                </w14:textFill>
              </w:rPr>
              <w:t>合同签订后1</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2</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r w14:paraId="32B8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vAlign w:val="center"/>
          </w:tcPr>
          <w:p w14:paraId="0F581BFB">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12</w:t>
            </w:r>
          </w:p>
        </w:tc>
        <w:tc>
          <w:tcPr>
            <w:tcW w:w="4713" w:type="dxa"/>
            <w:vAlign w:val="center"/>
          </w:tcPr>
          <w:p w14:paraId="534375E5">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仿宋" w:hAnsi="仿宋" w:eastAsia="仿宋" w:cs="仿宋"/>
                <w:color w:val="000000" w:themeColor="text1"/>
                <w:kern w:val="2"/>
                <w:sz w:val="32"/>
                <w:szCs w:val="32"/>
                <w:highlight w:val="none"/>
                <w:lang w:val="en-US" w:eastAsia="zh-CN"/>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完成项目资料归档</w:t>
            </w:r>
          </w:p>
        </w:tc>
        <w:tc>
          <w:tcPr>
            <w:tcW w:w="3489" w:type="dxa"/>
            <w:vAlign w:val="center"/>
          </w:tcPr>
          <w:p w14:paraId="78691677">
            <w:pPr>
              <w:pStyle w:val="18"/>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000000" w:themeColor="text1"/>
                <w:kern w:val="2"/>
                <w:sz w:val="32"/>
                <w:szCs w:val="32"/>
                <w:highlight w:val="none"/>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竣工验收</w:t>
            </w:r>
            <w:r>
              <w:rPr>
                <w:rFonts w:hint="eastAsia" w:ascii="仿宋" w:hAnsi="仿宋" w:eastAsia="仿宋" w:cs="仿宋"/>
                <w:color w:val="000000" w:themeColor="text1"/>
                <w:kern w:val="2"/>
                <w:sz w:val="32"/>
                <w:szCs w:val="32"/>
                <w:highlight w:val="none"/>
                <w14:textFill>
                  <w14:solidFill>
                    <w14:schemeClr w14:val="tx1"/>
                  </w14:solidFill>
                </w14:textFill>
              </w:rPr>
              <w:t>后</w:t>
            </w:r>
            <w:r>
              <w:rPr>
                <w:rFonts w:hint="eastAsia" w:ascii="仿宋" w:hAnsi="仿宋" w:eastAsia="仿宋" w:cs="仿宋"/>
                <w:color w:val="000000" w:themeColor="text1"/>
                <w:kern w:val="2"/>
                <w:sz w:val="32"/>
                <w:szCs w:val="32"/>
                <w:highlight w:val="none"/>
                <w:lang w:val="en-US" w:eastAsia="zh-CN"/>
                <w14:textFill>
                  <w14:solidFill>
                    <w14:schemeClr w14:val="tx1"/>
                  </w14:solidFill>
                </w14:textFill>
              </w:rPr>
              <w:t>3</w:t>
            </w:r>
            <w:r>
              <w:rPr>
                <w:rFonts w:hint="eastAsia" w:ascii="仿宋" w:hAnsi="仿宋" w:eastAsia="仿宋" w:cs="仿宋"/>
                <w:color w:val="000000" w:themeColor="text1"/>
                <w:kern w:val="2"/>
                <w:sz w:val="32"/>
                <w:szCs w:val="32"/>
                <w:highlight w:val="none"/>
                <w14:textFill>
                  <w14:solidFill>
                    <w14:schemeClr w14:val="tx1"/>
                  </w14:solidFill>
                </w14:textFill>
              </w:rPr>
              <w:t>个月内</w:t>
            </w:r>
          </w:p>
        </w:tc>
      </w:tr>
    </w:tbl>
    <w:p w14:paraId="77EC96C7">
      <w:pPr>
        <w:pStyle w:val="8"/>
        <w:keepNext w:val="0"/>
        <w:keepLines w:val="0"/>
        <w:pageBreakBefore w:val="0"/>
        <w:widowControl/>
        <w:kinsoku/>
        <w:wordWrap/>
        <w:overflowPunct/>
        <w:topLinePunct w:val="0"/>
        <w:autoSpaceDE/>
        <w:autoSpaceDN/>
        <w:bidi w:val="0"/>
        <w:adjustRightInd/>
        <w:snapToGrid/>
        <w:spacing w:before="313" w:beforeLines="100"/>
        <w:ind w:firstLine="640" w:firstLineChars="200"/>
        <w:textAlignment w:val="auto"/>
        <w:rPr>
          <w:rFonts w:hint="default" w:ascii="仿宋" w:hAnsi="仿宋" w:eastAsia="仿宋" w:cs="Times New Roman"/>
          <w:color w:val="auto"/>
          <w:kern w:val="2"/>
          <w:sz w:val="32"/>
          <w:szCs w:val="32"/>
          <w:highlight w:val="none"/>
          <w:lang w:val="en-US" w:eastAsia="zh-CN" w:bidi="ar-SA"/>
        </w:rPr>
      </w:pPr>
      <w:r>
        <w:rPr>
          <w:rFonts w:hint="default" w:ascii="仿宋" w:hAnsi="仿宋" w:eastAsia="仿宋" w:cs="Times New Roman"/>
          <w:color w:val="auto"/>
          <w:kern w:val="2"/>
          <w:sz w:val="32"/>
          <w:szCs w:val="32"/>
          <w:highlight w:val="none"/>
          <w:lang w:val="en-US" w:eastAsia="zh-CN" w:bidi="ar-SA"/>
        </w:rPr>
        <w:t>中标人严格按照以上进度开展项目建设，项目进度将纳入合同签订内容，未满足上述进度要求的，每延迟一天扣合同暂定价款的0.02%。</w:t>
      </w:r>
    </w:p>
    <w:p w14:paraId="52F53AA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104" w:name="_Toc26665"/>
      <w:bookmarkStart w:id="105" w:name="_Toc883585946"/>
      <w:bookmarkStart w:id="106" w:name="_Toc14940"/>
      <w:bookmarkStart w:id="107" w:name="_Toc15248"/>
      <w:r>
        <w:rPr>
          <w:rFonts w:hint="eastAsia" w:ascii="楷体" w:hAnsi="楷体" w:eastAsia="楷体" w:cs="楷体"/>
          <w:b/>
          <w:bCs/>
          <w:sz w:val="32"/>
          <w:szCs w:val="32"/>
          <w:highlight w:val="none"/>
          <w:lang w:val="en-US" w:eastAsia="zh-CN"/>
        </w:rPr>
        <w:t>（三）安全运行保证要求</w:t>
      </w:r>
      <w:bookmarkEnd w:id="104"/>
      <w:bookmarkEnd w:id="105"/>
      <w:bookmarkEnd w:id="106"/>
      <w:bookmarkEnd w:id="107"/>
    </w:p>
    <w:p w14:paraId="1A5D6D29">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1.项目期间因中标人原因导致网络安全事件，根据事件调查认定结果及事件造成的影响范围和严重程度对中标人进行扣款。一至三级有责网络安全事件，扣除主要责任人合同暂定价款的30%，扣除次要责任人合同暂定价款的25%；四级有责网络安全事件，扣除主要责任人合同暂定价款的25%，扣除次要责任人合同暂定价款的15%；五级有责网络安全事件，扣除主要责任人合同暂定价款的15%，扣除次要责任人合同暂定价款的5%。</w:t>
      </w:r>
    </w:p>
    <w:p w14:paraId="43DCF9A6">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2.项目期间因中标人原因导致信息系统运行事件，根据事件调查认定结果及事件造成的影响范围和严重程度对中标人进行扣款。一至四级有责信息系统运行事件，扣除主要责任人合同暂定价款的30%，扣除次要责任人合同暂定价款的25%；五级有责信息系统运行事件，扣除主要责任人合同暂定价款的25%，扣除次要责任人合同暂定价款的15%；六级有责信息系统运行事件，扣除主要责任人合同暂定价款的20%，扣除次要责任人合同暂定价款的10%；七级有责信息系统运行事件，扣除主要责任人合同暂定价款的10%，扣除次要责任人合同暂定价款的5%；八级有责信息系统运行事件，扣除主要责任人合同暂定价款的5%，扣除次要责任人合同暂定价款的2%。</w:t>
      </w:r>
    </w:p>
    <w:p w14:paraId="6B255CD8">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3.针对网络安全事件、信息系统运行事件以外指标达不到要求的情况，扣除合同暂定价款的2%。</w:t>
      </w:r>
    </w:p>
    <w:p w14:paraId="2FEC91C3">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4.</w:t>
      </w:r>
      <w:r>
        <w:rPr>
          <w:rFonts w:hint="eastAsia" w:ascii="仿宋" w:hAnsi="仿宋" w:eastAsia="仿宋" w:cs="仿宋"/>
          <w:b w:val="0"/>
          <w:bCs w:val="0"/>
          <w:color w:val="auto"/>
          <w:kern w:val="2"/>
          <w:sz w:val="32"/>
          <w:szCs w:val="32"/>
          <w:highlight w:val="none"/>
          <w:lang w:val="en-US" w:eastAsia="zh-CN" w:bidi="ar-SA"/>
        </w:rPr>
        <w:t>服务结束后，中标人采取有效措施督促所有参与的服务人员依照合同或保密合同约定删除所有工作活动中接触到的保密数据，并书面通知招标人回收关工作账号，</w:t>
      </w:r>
      <w:r>
        <w:rPr>
          <w:rFonts w:hint="eastAsia" w:ascii="仿宋" w:hAnsi="仿宋" w:eastAsia="仿宋" w:cs="仿宋"/>
          <w:color w:val="auto"/>
          <w:sz w:val="32"/>
          <w:szCs w:val="32"/>
          <w:highlight w:val="none"/>
          <w:lang w:eastAsia="zh-CN"/>
        </w:rPr>
        <w:t>若由于中标人项目相关人员或离职人员导致招标人的敏感信息泄露和发生网络安全事件的，由中标人全责承担，赔偿招标人因此遭受的损失，</w:t>
      </w:r>
      <w:r>
        <w:rPr>
          <w:rFonts w:hint="eastAsia" w:ascii="仿宋" w:hAnsi="仿宋" w:eastAsia="仿宋" w:cs="仿宋"/>
          <w:b w:val="0"/>
          <w:bCs w:val="0"/>
          <w:color w:val="auto"/>
          <w:sz w:val="32"/>
          <w:szCs w:val="32"/>
          <w:highlight w:val="none"/>
          <w:lang w:eastAsia="zh-CN"/>
        </w:rPr>
        <w:t>并向招标人支付合同</w:t>
      </w:r>
      <w:r>
        <w:rPr>
          <w:rFonts w:hint="eastAsia" w:ascii="仿宋" w:hAnsi="仿宋" w:eastAsia="仿宋" w:cs="仿宋"/>
          <w:b w:val="0"/>
          <w:bCs w:val="0"/>
          <w:color w:val="auto"/>
          <w:sz w:val="32"/>
          <w:szCs w:val="32"/>
          <w:highlight w:val="none"/>
          <w:lang w:val="en-US" w:eastAsia="zh-CN"/>
        </w:rPr>
        <w:t>暂定</w:t>
      </w:r>
      <w:r>
        <w:rPr>
          <w:rFonts w:hint="eastAsia" w:ascii="仿宋" w:hAnsi="仿宋" w:eastAsia="仿宋" w:cs="仿宋"/>
          <w:b w:val="0"/>
          <w:bCs w:val="0"/>
          <w:color w:val="auto"/>
          <w:sz w:val="32"/>
          <w:szCs w:val="32"/>
          <w:highlight w:val="none"/>
          <w:lang w:eastAsia="zh-CN"/>
        </w:rPr>
        <w:t>价款20%的违约金。招标人</w:t>
      </w:r>
      <w:r>
        <w:rPr>
          <w:rFonts w:hint="eastAsia" w:ascii="仿宋" w:hAnsi="仿宋" w:eastAsia="仿宋" w:cs="仿宋"/>
          <w:b w:val="0"/>
          <w:bCs w:val="0"/>
          <w:color w:val="auto"/>
          <w:sz w:val="32"/>
          <w:szCs w:val="32"/>
          <w:highlight w:val="none"/>
          <w:lang w:val="en-US" w:eastAsia="zh-CN"/>
        </w:rPr>
        <w:t>将按相关法律法规要求追究中标人的法律责任。</w:t>
      </w:r>
    </w:p>
    <w:p w14:paraId="79BCAAA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108" w:name="_Toc17155"/>
      <w:bookmarkStart w:id="109" w:name="_Toc19443"/>
      <w:bookmarkStart w:id="110" w:name="_Toc990864488"/>
      <w:bookmarkStart w:id="111" w:name="_Toc13364"/>
      <w:r>
        <w:rPr>
          <w:rFonts w:hint="eastAsia" w:ascii="楷体" w:hAnsi="楷体" w:eastAsia="楷体" w:cs="楷体"/>
          <w:b/>
          <w:bCs/>
          <w:sz w:val="32"/>
          <w:szCs w:val="32"/>
          <w:highlight w:val="none"/>
          <w:lang w:val="en-US" w:eastAsia="zh-CN"/>
        </w:rPr>
        <w:t>（四）团队管理要求</w:t>
      </w:r>
      <w:bookmarkEnd w:id="108"/>
      <w:bookmarkEnd w:id="109"/>
      <w:bookmarkEnd w:id="110"/>
      <w:bookmarkEnd w:id="111"/>
    </w:p>
    <w:p w14:paraId="3719E344">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kern w:val="2"/>
          <w:sz w:val="32"/>
          <w:szCs w:val="32"/>
          <w:highlight w:val="none"/>
          <w:lang w:val="en-US" w:eastAsia="zh-CN"/>
        </w:rPr>
        <w:t>1.中标人须保证</w:t>
      </w:r>
      <w:r>
        <w:rPr>
          <w:rFonts w:hint="eastAsia" w:ascii="仿宋" w:hAnsi="仿宋" w:eastAsia="仿宋" w:cs="仿宋"/>
          <w:b w:val="0"/>
          <w:bCs w:val="0"/>
          <w:color w:val="auto"/>
          <w:sz w:val="32"/>
          <w:szCs w:val="32"/>
          <w:highlight w:val="none"/>
          <w:lang w:val="en-US" w:eastAsia="zh-CN"/>
        </w:rPr>
        <w:t>项目团队成员与投标时承诺的团队人员一致，</w:t>
      </w:r>
      <w:r>
        <w:rPr>
          <w:rFonts w:hint="eastAsia" w:ascii="仿宋" w:hAnsi="仿宋" w:eastAsia="仿宋" w:cs="仿宋"/>
          <w:b w:val="0"/>
          <w:bCs w:val="0"/>
          <w:color w:val="auto"/>
          <w:kern w:val="2"/>
          <w:sz w:val="32"/>
          <w:szCs w:val="32"/>
          <w:highlight w:val="none"/>
          <w:lang w:val="en-US" w:eastAsia="zh-CN"/>
        </w:rPr>
        <w:t>并在项目开展过程中保证人员组织的稳定性，不得随意变更项目组成员。如需变更则应履行变更手续，</w:t>
      </w:r>
      <w:r>
        <w:rPr>
          <w:rFonts w:hint="eastAsia" w:ascii="仿宋" w:hAnsi="仿宋" w:eastAsia="仿宋" w:cs="仿宋"/>
          <w:b w:val="0"/>
          <w:bCs w:val="0"/>
          <w:color w:val="auto"/>
          <w:sz w:val="32"/>
          <w:szCs w:val="32"/>
          <w:highlight w:val="none"/>
          <w:lang w:val="en-US" w:eastAsia="zh-CN"/>
        </w:rPr>
        <w:t>变更后人员资质及经验不得低于变更前人员</w:t>
      </w:r>
      <w:r>
        <w:rPr>
          <w:rFonts w:hint="eastAsia" w:ascii="仿宋" w:hAnsi="仿宋" w:eastAsia="仿宋" w:cs="仿宋"/>
          <w:b w:val="0"/>
          <w:bCs w:val="0"/>
          <w:color w:val="auto"/>
          <w:kern w:val="2"/>
          <w:sz w:val="32"/>
          <w:szCs w:val="32"/>
          <w:highlight w:val="none"/>
          <w:lang w:val="en-US" w:eastAsia="zh-CN"/>
        </w:rPr>
        <w:t>。如</w:t>
      </w:r>
      <w:r>
        <w:rPr>
          <w:rFonts w:hint="eastAsia" w:ascii="仿宋" w:hAnsi="仿宋" w:eastAsia="仿宋" w:cs="仿宋"/>
          <w:b w:val="0"/>
          <w:bCs w:val="0"/>
          <w:color w:val="auto"/>
          <w:sz w:val="32"/>
          <w:szCs w:val="32"/>
          <w:highlight w:val="none"/>
          <w:lang w:val="en-US" w:eastAsia="zh-CN"/>
        </w:rPr>
        <w:t>中标人未经招标人同意，擅自更换项目经理或技术服务人员，每发现一次扣合同暂定价款的10%。</w:t>
      </w:r>
    </w:p>
    <w:p w14:paraId="7F301468">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2.项目团队成员变更数量不得超过投标人数的30%，超过则扣除合同暂定价款的5%，同时按照中国南方电网有限责任公司相关管理制度进行考核。</w:t>
      </w:r>
    </w:p>
    <w:p w14:paraId="23ED82A0">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sv-SE" w:eastAsia="zh-CN"/>
        </w:rPr>
      </w:pPr>
      <w:r>
        <w:rPr>
          <w:rFonts w:hint="eastAsia" w:ascii="仿宋" w:hAnsi="仿宋" w:eastAsia="仿宋" w:cs="仿宋"/>
          <w:b w:val="0"/>
          <w:bCs w:val="0"/>
          <w:color w:val="auto"/>
          <w:sz w:val="32"/>
          <w:szCs w:val="32"/>
          <w:highlight w:val="none"/>
          <w:lang w:val="en-US" w:eastAsia="zh-CN"/>
        </w:rPr>
        <w:t>3.招标人在合同签订后对中标人项目团队成员进行审核并登记备案，未经备案的项目团队成员不得入场开展工作</w:t>
      </w:r>
      <w:r>
        <w:rPr>
          <w:rFonts w:hint="eastAsia" w:ascii="仿宋" w:hAnsi="仿宋" w:eastAsia="仿宋" w:cs="仿宋"/>
          <w:b w:val="0"/>
          <w:bCs w:val="0"/>
          <w:color w:val="auto"/>
          <w:sz w:val="32"/>
          <w:szCs w:val="32"/>
          <w:highlight w:val="none"/>
          <w:lang w:val="sv-SE" w:eastAsia="zh-CN"/>
        </w:rPr>
        <w:t>。</w:t>
      </w:r>
    </w:p>
    <w:p w14:paraId="6EF5194C">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sv-SE" w:eastAsia="zh-CN"/>
        </w:rPr>
      </w:pPr>
      <w:r>
        <w:rPr>
          <w:rFonts w:hint="eastAsia" w:ascii="仿宋" w:hAnsi="仿宋" w:eastAsia="仿宋" w:cs="仿宋"/>
          <w:b w:val="0"/>
          <w:bCs w:val="0"/>
          <w:color w:val="auto"/>
          <w:sz w:val="32"/>
          <w:szCs w:val="32"/>
          <w:highlight w:val="none"/>
          <w:lang w:val="en-US" w:eastAsia="zh-CN"/>
        </w:rPr>
        <w:t>4.</w:t>
      </w:r>
      <w:r>
        <w:rPr>
          <w:rFonts w:hint="eastAsia" w:ascii="仿宋" w:hAnsi="仿宋" w:eastAsia="仿宋" w:cs="仿宋"/>
          <w:b w:val="0"/>
          <w:bCs w:val="0"/>
          <w:color w:val="auto"/>
          <w:sz w:val="32"/>
          <w:szCs w:val="32"/>
          <w:highlight w:val="none"/>
          <w:lang w:val="sv-SE" w:eastAsia="zh-CN"/>
        </w:rPr>
        <w:t>入场前</w:t>
      </w:r>
      <w:r>
        <w:rPr>
          <w:rFonts w:hint="eastAsia" w:ascii="仿宋" w:hAnsi="仿宋" w:eastAsia="仿宋" w:cs="仿宋"/>
          <w:b w:val="0"/>
          <w:bCs w:val="0"/>
          <w:color w:val="auto"/>
          <w:sz w:val="32"/>
          <w:szCs w:val="32"/>
          <w:highlight w:val="none"/>
          <w:lang w:val="en-US" w:eastAsia="zh-CN"/>
        </w:rPr>
        <w:t>中标人项目团队成员</w:t>
      </w:r>
      <w:r>
        <w:rPr>
          <w:rFonts w:hint="eastAsia" w:ascii="仿宋" w:hAnsi="仿宋" w:eastAsia="仿宋" w:cs="仿宋"/>
          <w:b w:val="0"/>
          <w:bCs w:val="0"/>
          <w:color w:val="auto"/>
          <w:sz w:val="32"/>
          <w:szCs w:val="32"/>
          <w:highlight w:val="none"/>
          <w:lang w:val="sv-SE" w:eastAsia="zh-CN"/>
        </w:rPr>
        <w:t>应按照相关要求开展背景调查并提交审核资料，背调材料必须按照要求详细填写，若拒绝提交完整背调材料，每发生一人次，扣合同暂定价款的5%，并对供应商进行通报。背调材料不全者，不予办理入场手续，相关费用在项目结算时据实结减。</w:t>
      </w:r>
    </w:p>
    <w:p w14:paraId="2E831AC5">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sv-SE" w:eastAsia="zh-CN"/>
        </w:rPr>
      </w:pPr>
      <w:r>
        <w:rPr>
          <w:rFonts w:hint="eastAsia" w:ascii="仿宋" w:hAnsi="仿宋" w:eastAsia="仿宋" w:cs="仿宋"/>
          <w:b w:val="0"/>
          <w:bCs w:val="0"/>
          <w:color w:val="auto"/>
          <w:sz w:val="32"/>
          <w:szCs w:val="32"/>
          <w:highlight w:val="none"/>
          <w:lang w:val="en-US" w:eastAsia="zh-CN"/>
        </w:rPr>
        <w:t>5.中标人项目</w:t>
      </w:r>
      <w:r>
        <w:rPr>
          <w:rFonts w:hint="eastAsia" w:ascii="仿宋" w:hAnsi="仿宋" w:eastAsia="仿宋" w:cs="仿宋"/>
          <w:b w:val="0"/>
          <w:bCs w:val="0"/>
          <w:color w:val="auto"/>
          <w:sz w:val="32"/>
          <w:szCs w:val="32"/>
          <w:highlight w:val="none"/>
          <w:lang w:val="sv-SE" w:eastAsia="zh-CN"/>
        </w:rPr>
        <w:t>团队成员未按要求开展工作，在非本项目工作中发生违章、或者在非本项目中计列人天工作量结算的，每发生一人次，扣合同暂定价款的5%，如在合同有效期结束后被发现上述情况的，招标人有权对中标人进行追责。</w:t>
      </w:r>
    </w:p>
    <w:p w14:paraId="2090D5D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112" w:name="_Toc12598"/>
      <w:bookmarkStart w:id="113" w:name="_Toc2145584750"/>
      <w:bookmarkStart w:id="114" w:name="_Toc25931"/>
      <w:bookmarkStart w:id="115" w:name="_Toc29065"/>
      <w:r>
        <w:rPr>
          <w:rFonts w:hint="eastAsia" w:ascii="楷体" w:hAnsi="楷体" w:eastAsia="楷体" w:cs="楷体"/>
          <w:b/>
          <w:bCs/>
          <w:sz w:val="32"/>
          <w:szCs w:val="32"/>
          <w:highlight w:val="none"/>
          <w:lang w:val="en-US" w:eastAsia="zh-CN"/>
        </w:rPr>
        <w:t>（五）培训要求</w:t>
      </w:r>
      <w:bookmarkEnd w:id="112"/>
      <w:bookmarkEnd w:id="113"/>
      <w:bookmarkEnd w:id="114"/>
      <w:bookmarkEnd w:id="115"/>
    </w:p>
    <w:p w14:paraId="18CBEE57">
      <w:pPr>
        <w:keepNext w:val="0"/>
        <w:keepLines w:val="0"/>
        <w:pageBreakBefore w:val="0"/>
        <w:widowControl w:val="0"/>
        <w:numPr>
          <w:ilvl w:val="1"/>
          <w:numId w:val="0"/>
        </w:numPr>
        <w:tabs>
          <w:tab w:val="left" w:pos="1470"/>
          <w:tab w:val="left" w:pos="2254"/>
        </w:tabs>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sv-SE" w:eastAsia="zh-CN" w:bidi="ar-SA"/>
        </w:rPr>
        <w:t>中标</w:t>
      </w:r>
      <w:r>
        <w:rPr>
          <w:rFonts w:hint="eastAsia" w:ascii="仿宋" w:hAnsi="仿宋" w:eastAsia="仿宋" w:cs="仿宋"/>
          <w:b w:val="0"/>
          <w:bCs w:val="0"/>
          <w:color w:val="auto"/>
          <w:kern w:val="2"/>
          <w:sz w:val="32"/>
          <w:szCs w:val="32"/>
          <w:highlight w:val="none"/>
          <w:lang w:val="en-US" w:eastAsia="zh-CN" w:bidi="ar-SA"/>
        </w:rPr>
        <w:t>人</w:t>
      </w:r>
      <w:r>
        <w:rPr>
          <w:rFonts w:hint="eastAsia" w:ascii="仿宋" w:hAnsi="仿宋" w:eastAsia="仿宋" w:cs="仿宋"/>
          <w:b w:val="0"/>
          <w:bCs w:val="0"/>
          <w:color w:val="auto"/>
          <w:kern w:val="2"/>
          <w:sz w:val="32"/>
          <w:szCs w:val="32"/>
          <w:highlight w:val="none"/>
          <w:lang w:val="sv-SE" w:eastAsia="zh-CN" w:bidi="ar-SA"/>
        </w:rPr>
        <w:t>应对招标</w:t>
      </w:r>
      <w:r>
        <w:rPr>
          <w:rFonts w:hint="eastAsia" w:ascii="仿宋" w:hAnsi="仿宋" w:eastAsia="仿宋" w:cs="仿宋"/>
          <w:b w:val="0"/>
          <w:bCs w:val="0"/>
          <w:color w:val="auto"/>
          <w:kern w:val="2"/>
          <w:sz w:val="32"/>
          <w:szCs w:val="32"/>
          <w:highlight w:val="none"/>
          <w:lang w:val="en-US" w:eastAsia="zh-CN" w:bidi="ar-SA"/>
        </w:rPr>
        <w:t>人</w:t>
      </w:r>
      <w:r>
        <w:rPr>
          <w:rFonts w:hint="eastAsia" w:ascii="仿宋" w:hAnsi="仿宋" w:eastAsia="仿宋" w:cs="仿宋"/>
          <w:b w:val="0"/>
          <w:bCs w:val="0"/>
          <w:color w:val="auto"/>
          <w:kern w:val="2"/>
          <w:sz w:val="32"/>
          <w:szCs w:val="32"/>
          <w:highlight w:val="none"/>
          <w:lang w:val="sv-SE" w:eastAsia="zh-CN" w:bidi="ar-SA"/>
        </w:rPr>
        <w:t>相关人员提供不少于</w:t>
      </w:r>
      <w:r>
        <w:rPr>
          <w:rFonts w:hint="eastAsia" w:ascii="仿宋" w:hAnsi="仿宋" w:eastAsia="仿宋" w:cs="仿宋"/>
          <w:b w:val="0"/>
          <w:bCs w:val="0"/>
          <w:color w:val="auto"/>
          <w:kern w:val="2"/>
          <w:sz w:val="32"/>
          <w:szCs w:val="32"/>
          <w:highlight w:val="none"/>
          <w:lang w:val="en-US" w:eastAsia="zh-CN" w:bidi="ar-SA"/>
        </w:rPr>
        <w:t>1</w:t>
      </w:r>
      <w:r>
        <w:rPr>
          <w:rFonts w:hint="eastAsia" w:ascii="仿宋" w:hAnsi="仿宋" w:eastAsia="仿宋" w:cs="仿宋"/>
          <w:b w:val="0"/>
          <w:bCs w:val="0"/>
          <w:color w:val="auto"/>
          <w:kern w:val="2"/>
          <w:sz w:val="32"/>
          <w:szCs w:val="32"/>
          <w:highlight w:val="none"/>
          <w:lang w:val="sv-SE" w:eastAsia="zh-CN" w:bidi="ar-SA"/>
        </w:rPr>
        <w:t>场</w:t>
      </w:r>
      <w:r>
        <w:rPr>
          <w:rFonts w:hint="eastAsia" w:ascii="仿宋" w:hAnsi="仿宋" w:eastAsia="仿宋" w:cs="仿宋"/>
          <w:b w:val="0"/>
          <w:bCs w:val="0"/>
          <w:color w:val="auto"/>
          <w:kern w:val="2"/>
          <w:sz w:val="32"/>
          <w:szCs w:val="32"/>
          <w:highlight w:val="none"/>
          <w:lang w:val="en-GB" w:eastAsia="zh-CN" w:bidi="ar-SA"/>
        </w:rPr>
        <w:t>次</w:t>
      </w:r>
      <w:r>
        <w:rPr>
          <w:rFonts w:hint="eastAsia" w:ascii="仿宋" w:hAnsi="仿宋" w:eastAsia="仿宋" w:cs="仿宋"/>
          <w:b w:val="0"/>
          <w:bCs w:val="0"/>
          <w:color w:val="auto"/>
          <w:kern w:val="2"/>
          <w:sz w:val="32"/>
          <w:szCs w:val="32"/>
          <w:highlight w:val="none"/>
          <w:lang w:val="en-US" w:eastAsia="zh-CN" w:bidi="ar-SA"/>
        </w:rPr>
        <w:t>的</w:t>
      </w:r>
      <w:r>
        <w:rPr>
          <w:rFonts w:hint="eastAsia" w:ascii="仿宋" w:hAnsi="仿宋" w:eastAsia="仿宋" w:cs="仿宋"/>
          <w:b w:val="0"/>
          <w:bCs w:val="0"/>
          <w:color w:val="auto"/>
          <w:kern w:val="2"/>
          <w:sz w:val="32"/>
          <w:szCs w:val="32"/>
          <w:highlight w:val="none"/>
          <w:lang w:val="sv-SE" w:eastAsia="zh-CN" w:bidi="ar-SA"/>
        </w:rPr>
        <w:t>系统培训。</w:t>
      </w:r>
    </w:p>
    <w:p w14:paraId="40F8CA8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116" w:name="_Toc27765"/>
      <w:bookmarkStart w:id="117" w:name="_Toc19697"/>
      <w:bookmarkStart w:id="118" w:name="_Toc798629596"/>
      <w:bookmarkStart w:id="119" w:name="_Toc28533"/>
      <w:r>
        <w:rPr>
          <w:rFonts w:hint="eastAsia" w:ascii="楷体" w:hAnsi="楷体" w:eastAsia="楷体" w:cs="楷体"/>
          <w:b/>
          <w:bCs/>
          <w:sz w:val="32"/>
          <w:szCs w:val="32"/>
          <w:highlight w:val="none"/>
          <w:lang w:val="en-US" w:eastAsia="zh-CN"/>
        </w:rPr>
        <w:t>（六）其他要求</w:t>
      </w:r>
      <w:bookmarkEnd w:id="116"/>
      <w:bookmarkEnd w:id="117"/>
      <w:bookmarkEnd w:id="118"/>
      <w:bookmarkEnd w:id="119"/>
    </w:p>
    <w:p w14:paraId="628690CD">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Times New Roman"/>
          <w:color w:val="auto"/>
          <w:kern w:val="2"/>
          <w:sz w:val="32"/>
          <w:szCs w:val="32"/>
          <w:highlight w:val="none"/>
          <w:lang w:val="en-US" w:eastAsia="zh-CN"/>
        </w:rPr>
      </w:pPr>
      <w:r>
        <w:rPr>
          <w:rFonts w:hint="eastAsia" w:ascii="仿宋" w:hAnsi="仿宋" w:eastAsia="仿宋" w:cs="Times New Roman"/>
          <w:color w:val="auto"/>
          <w:kern w:val="2"/>
          <w:sz w:val="32"/>
          <w:szCs w:val="32"/>
          <w:highlight w:val="none"/>
          <w:lang w:val="en-US" w:eastAsia="zh-CN"/>
        </w:rPr>
        <w:t>1.在合同有效期内，因不可抗力（政府政策变化、自然灾害或社会异常事件等）、不可预见的市场因素变化、公司管理模式变化或数字技术更新迭代，导致服务内容发生变化或项目取消的，中标人须配合招标人变更、解除或终止合同。</w:t>
      </w:r>
    </w:p>
    <w:p w14:paraId="5F1BCF7B">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Times New Roman"/>
          <w:color w:val="auto"/>
          <w:kern w:val="2"/>
          <w:sz w:val="32"/>
          <w:szCs w:val="32"/>
          <w:highlight w:val="none"/>
          <w:lang w:val="en-US" w:eastAsia="zh-CN"/>
        </w:rPr>
      </w:pPr>
      <w:r>
        <w:rPr>
          <w:rFonts w:hint="eastAsia" w:ascii="仿宋" w:hAnsi="仿宋" w:eastAsia="仿宋" w:cs="Times New Roman"/>
          <w:color w:val="auto"/>
          <w:kern w:val="2"/>
          <w:sz w:val="32"/>
          <w:szCs w:val="32"/>
          <w:highlight w:val="none"/>
          <w:lang w:val="en-US" w:eastAsia="zh-CN"/>
        </w:rPr>
        <w:t>2.中标人不得将本项目服务工作转委托给第三方承担。</w:t>
      </w:r>
    </w:p>
    <w:p w14:paraId="1D60A0A7">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Times New Roman"/>
          <w:color w:val="auto"/>
          <w:kern w:val="2"/>
          <w:sz w:val="32"/>
          <w:szCs w:val="32"/>
          <w:highlight w:val="none"/>
          <w:lang w:val="sv-SE" w:eastAsia="zh-CN"/>
        </w:rPr>
      </w:pPr>
      <w:r>
        <w:rPr>
          <w:rFonts w:hint="eastAsia" w:ascii="仿宋" w:hAnsi="仿宋" w:eastAsia="仿宋" w:cs="Times New Roman"/>
          <w:color w:val="auto"/>
          <w:kern w:val="2"/>
          <w:sz w:val="32"/>
          <w:szCs w:val="32"/>
          <w:highlight w:val="none"/>
          <w:lang w:val="en-US" w:eastAsia="zh-CN"/>
        </w:rPr>
        <w:t>3.合同签订后中标人未及时按本技术规范书要求入场完成项目工作或入场人员提前退出项目导致项目无法继续开展的，经招标人约谈、催告仍未正常开展项目的，招标人有权解除合同，中标人须退还已支付资金并承担违约责任，于合同终止后一个月内支付合同暂定价款10%的违约金。</w:t>
      </w:r>
    </w:p>
    <w:p w14:paraId="205986FC">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sz w:val="32"/>
          <w:szCs w:val="32"/>
          <w:highlight w:val="none"/>
          <w:lang w:val="en-US" w:eastAsia="zh-CN"/>
        </w:rPr>
      </w:pPr>
      <w:r>
        <w:rPr>
          <w:rFonts w:hint="eastAsia" w:ascii="仿宋" w:hAnsi="仿宋" w:eastAsia="仿宋" w:cs="Times New Roman"/>
          <w:color w:val="auto"/>
          <w:kern w:val="2"/>
          <w:sz w:val="32"/>
          <w:szCs w:val="32"/>
          <w:highlight w:val="none"/>
          <w:lang w:val="en-US" w:eastAsia="zh-CN"/>
        </w:rPr>
        <w:t>4.中标人具备相应的技术实施能力。具备CSMM或者CMMI三级及以上认证，且证书在有效期内。</w:t>
      </w:r>
    </w:p>
    <w:p w14:paraId="05C84BA5">
      <w:pPr>
        <w:pStyle w:val="3"/>
        <w:numPr>
          <w:ilvl w:val="0"/>
          <w:numId w:val="0"/>
        </w:numPr>
        <w:ind w:left="432" w:leftChars="0"/>
        <w:rPr>
          <w:rFonts w:hint="eastAsia" w:ascii="黑体" w:hAnsi="黑体" w:eastAsia="黑体" w:cs="黑体"/>
          <w:color w:val="auto"/>
          <w:kern w:val="2"/>
          <w:sz w:val="44"/>
          <w:szCs w:val="44"/>
          <w:highlight w:val="none"/>
          <w:lang w:val="en-US" w:eastAsia="zh-CN"/>
        </w:rPr>
      </w:pPr>
      <w:bookmarkStart w:id="120" w:name="_Toc313066120"/>
      <w:r>
        <w:rPr>
          <w:rFonts w:hint="eastAsia" w:ascii="黑体" w:hAnsi="黑体" w:eastAsia="黑体" w:cs="黑体"/>
          <w:color w:val="auto"/>
          <w:sz w:val="44"/>
          <w:szCs w:val="44"/>
          <w:highlight w:val="none"/>
          <w:lang w:val="en-US" w:eastAsia="zh-CN"/>
        </w:rPr>
        <w:t>七、业绩要求</w:t>
      </w:r>
      <w:bookmarkEnd w:id="120"/>
    </w:p>
    <w:p w14:paraId="1C70DB4B">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提供近年（2022年至今）</w:t>
      </w:r>
      <w:r>
        <w:rPr>
          <w:rFonts w:hint="eastAsia" w:ascii="仿宋" w:hAnsi="仿宋" w:eastAsia="仿宋" w:cs="仿宋"/>
          <w:strike w:val="0"/>
          <w:dstrike w:val="0"/>
          <w:color w:val="auto"/>
          <w:sz w:val="32"/>
          <w:szCs w:val="32"/>
          <w:highlight w:val="none"/>
          <w:lang w:val="en-US" w:eastAsia="zh-CN"/>
        </w:rPr>
        <w:t>的信息系统开发建设项目业绩</w:t>
      </w:r>
      <w:r>
        <w:rPr>
          <w:rFonts w:hint="eastAsia" w:ascii="仿宋" w:hAnsi="仿宋" w:eastAsia="仿宋" w:cs="仿宋"/>
          <w:color w:val="auto"/>
          <w:sz w:val="32"/>
          <w:szCs w:val="32"/>
          <w:highlight w:val="none"/>
          <w:lang w:val="en-US" w:eastAsia="zh-CN"/>
        </w:rPr>
        <w:t>金额最大的4份合同（以合同签订时间为准），合同按单份合同为准（若同一框架协议下有多个子合同的，以单个子合同为准），合同金额按大到小排序，业绩认定以同类服务业绩及证明材料为准，业绩证明材料必须包含合同（含合同封面、签字盖章页及该标的物供货明细复印件）、发票（提供发票汇总表及金额最大的4份发票，不足4份发票的提供全部）、中标通知书（若有），以及论文、专利、获奖、验收报告等任意一种能证明相关合同执行情况的验收证明材料项目等材料。（未提供有效证明材料的不予计分，未按要求提供或发票与合同对应关系明显不合理的，视为无效业绩）。</w:t>
      </w:r>
    </w:p>
    <w:p w14:paraId="53BF64A0">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eastAsia" w:ascii="仿宋" w:hAnsi="仿宋" w:eastAsia="仿宋" w:cs="仿宋"/>
          <w:color w:val="FF0000"/>
          <w:sz w:val="32"/>
          <w:szCs w:val="32"/>
          <w:highlight w:val="none"/>
          <w:lang w:val="en-US" w:eastAsia="zh-CN"/>
        </w:rPr>
      </w:pPr>
      <w:r>
        <w:rPr>
          <w:rFonts w:hint="eastAsia" w:ascii="仿宋" w:hAnsi="仿宋" w:eastAsia="仿宋" w:cs="仿宋"/>
          <w:color w:val="auto"/>
          <w:sz w:val="32"/>
          <w:szCs w:val="32"/>
          <w:highlight w:val="none"/>
          <w:lang w:val="en-US" w:eastAsia="zh-CN"/>
        </w:rPr>
        <w:t>后续供应商现场核查过程中（如有），招标人有权要求供应商提供全部供货业绩合同及发票，如未能提供证明材料或证明材料无法支撑投标时响应内容，招标人按照虚假投标处理。</w:t>
      </w:r>
    </w:p>
    <w:p w14:paraId="50C1A008">
      <w:pPr>
        <w:pStyle w:val="3"/>
        <w:numPr>
          <w:ilvl w:val="0"/>
          <w:numId w:val="7"/>
        </w:numPr>
        <w:ind w:left="0" w:leftChars="0" w:firstLineChars="0"/>
        <w:rPr>
          <w:rFonts w:hint="eastAsia" w:ascii="黑体" w:hAnsi="黑体" w:eastAsia="黑体" w:cs="黑体"/>
          <w:color w:val="auto"/>
          <w:highlight w:val="none"/>
          <w:lang w:val="en-US" w:eastAsia="zh-CN"/>
        </w:rPr>
      </w:pPr>
      <w:bookmarkStart w:id="121" w:name="_Toc1318871948"/>
      <w:r>
        <w:rPr>
          <w:rFonts w:hint="eastAsia" w:ascii="黑体" w:hAnsi="黑体" w:eastAsia="黑体" w:cs="黑体"/>
          <w:color w:val="auto"/>
          <w:highlight w:val="none"/>
          <w:lang w:val="en-US" w:eastAsia="zh-CN"/>
        </w:rPr>
        <w:t>网络安全、数据安全和运行安全限制性要求</w:t>
      </w:r>
      <w:bookmarkEnd w:id="121"/>
    </w:p>
    <w:p w14:paraId="7104697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default" w:ascii="楷体" w:hAnsi="楷体" w:eastAsia="楷体" w:cs="楷体"/>
          <w:b/>
          <w:bCs/>
          <w:sz w:val="32"/>
          <w:szCs w:val="32"/>
          <w:highlight w:val="none"/>
          <w:lang w:val="en-US" w:eastAsia="zh-CN"/>
        </w:rPr>
      </w:pPr>
      <w:bookmarkStart w:id="122" w:name="_Toc5046"/>
      <w:bookmarkStart w:id="123" w:name="_Toc7863"/>
      <w:bookmarkStart w:id="124" w:name="_Toc463938440"/>
      <w:bookmarkStart w:id="125" w:name="_Toc27839"/>
      <w:bookmarkStart w:id="126" w:name="_Toc3549"/>
      <w:bookmarkStart w:id="127" w:name="_Toc379746244"/>
      <w:bookmarkStart w:id="128" w:name="_Toc368234642"/>
      <w:r>
        <w:rPr>
          <w:rFonts w:hint="eastAsia" w:ascii="楷体" w:hAnsi="楷体" w:eastAsia="楷体" w:cs="楷体"/>
          <w:b/>
          <w:bCs/>
          <w:sz w:val="32"/>
          <w:szCs w:val="32"/>
          <w:highlight w:val="none"/>
          <w:lang w:val="en-US" w:eastAsia="zh-CN"/>
        </w:rPr>
        <w:t>（一）网络安全限制性要求</w:t>
      </w:r>
      <w:bookmarkEnd w:id="122"/>
      <w:bookmarkEnd w:id="123"/>
      <w:bookmarkEnd w:id="124"/>
      <w:bookmarkEnd w:id="125"/>
    </w:p>
    <w:p w14:paraId="53E4B2D1">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1.中标人应遵守国家法律法规和招标人网络安全制度，所提供的服务及产品符合国家有关规定、满足网络安全要求，如有必要将配合招标人开展产品网络安全审查和关键岗位人员网络安全背景审查。</w:t>
      </w:r>
    </w:p>
    <w:p w14:paraId="26FA7107">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lang w:eastAsia="zh-CN"/>
        </w:rPr>
        <w:t>.中标人应具有网络安全保障能力及管控措施，应自行或者委托网络安全服务机构每年至少开展一次检测评估，将检测评估情况和改进措施报送招标人。</w:t>
      </w:r>
    </w:p>
    <w:p w14:paraId="27AD4B82">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中标人应具有应对突发网络安全事件的能力，应当对所交付的产品、服务负安全责任，确保产品代码中不含有恶意代码、后门等，当发现存在安全缺陷、漏洞等风险时，应立即采取补救措施，及时告知招标人并向属地有关主管部门报告，负责及时修复所涉及产品、服务的中高危安全漏洞。</w:t>
      </w:r>
    </w:p>
    <w:p w14:paraId="7A925CC2">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4.中标人不得在项目期间利用招标人网络资源或相关业务平台从事危害国家安全等违法犯罪活动，不得利用招标人网络资源或相关业务平台制作、查阅、复制和传播违反宪法和法律、妨碍社会治安、破坏国家统一、破坏民族团结、色情、暴力等信息。</w:t>
      </w:r>
    </w:p>
    <w:p w14:paraId="2C2BC55A">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lang w:eastAsia="zh-CN"/>
        </w:rPr>
        <w:t>招标人有权对中标人与本项目工作有关的工作履行情况及网络安全和控制情况进行监控、检查和评价。中标人应按照招标人安排定期或不定期对中标人在服务过程中的合规行为进行自查并向招标人报告情况。</w:t>
      </w:r>
      <w:r>
        <w:rPr>
          <w:rFonts w:hint="eastAsia" w:ascii="仿宋" w:hAnsi="仿宋" w:eastAsia="仿宋" w:cs="仿宋"/>
          <w:sz w:val="32"/>
          <w:szCs w:val="32"/>
          <w:highlight w:val="none"/>
          <w:lang w:val="en-US" w:eastAsia="zh-CN"/>
        </w:rPr>
        <w:t>针对特定岗位及工作，</w:t>
      </w:r>
      <w:r>
        <w:rPr>
          <w:rFonts w:hint="eastAsia" w:ascii="仿宋" w:hAnsi="仿宋" w:eastAsia="仿宋" w:cs="仿宋"/>
          <w:sz w:val="32"/>
          <w:szCs w:val="32"/>
          <w:highlight w:val="none"/>
          <w:lang w:eastAsia="zh-CN"/>
        </w:rPr>
        <w:t>中标人</w:t>
      </w:r>
      <w:r>
        <w:rPr>
          <w:rFonts w:hint="eastAsia" w:ascii="仿宋" w:hAnsi="仿宋" w:eastAsia="仿宋" w:cs="仿宋"/>
          <w:sz w:val="32"/>
          <w:szCs w:val="32"/>
          <w:highlight w:val="none"/>
          <w:lang w:val="en-US" w:eastAsia="zh-CN"/>
        </w:rPr>
        <w:t>应配合招标人开展人员背景审查，按照相关安全要求提供人员审查信息。</w:t>
      </w:r>
    </w:p>
    <w:p w14:paraId="538A92B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129" w:name="_Toc2127039647"/>
      <w:bookmarkStart w:id="130" w:name="_Toc30689"/>
      <w:bookmarkStart w:id="131" w:name="_Toc25557"/>
      <w:bookmarkStart w:id="132" w:name="_Toc3363"/>
      <w:r>
        <w:rPr>
          <w:rFonts w:hint="eastAsia" w:ascii="楷体" w:hAnsi="楷体" w:eastAsia="楷体" w:cs="楷体"/>
          <w:b/>
          <w:bCs/>
          <w:sz w:val="32"/>
          <w:szCs w:val="32"/>
          <w:highlight w:val="none"/>
          <w:lang w:val="en-US" w:eastAsia="zh-CN"/>
        </w:rPr>
        <w:t>（二）数据安全限制性要求</w:t>
      </w:r>
      <w:bookmarkEnd w:id="129"/>
      <w:bookmarkEnd w:id="130"/>
      <w:bookmarkEnd w:id="131"/>
      <w:bookmarkEnd w:id="132"/>
    </w:p>
    <w:p w14:paraId="1B0667BB">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lang w:eastAsia="zh-CN"/>
        </w:rPr>
        <w:t>中标人应配合招标人开展敏感信息自查，不得向第三方提供与项目有关的敏感信息，不得在互联网各类共享平台（GITHUB、文库、网盘等）上发布项目有关的敏感信息，敦促项目相关人员做好个人终端上的敏感信息保护和清查。未经招标人书面同意，不得将项目过程中的相关数据用于任何学术交流、教育培训、技术交流等活动。</w:t>
      </w:r>
    </w:p>
    <w:p w14:paraId="1E45F556">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lang w:eastAsia="zh-CN"/>
        </w:rPr>
        <w:t>.中标人不得在互联网上私搭乱建带有招标人信息数据(包括但不限于南方电网及云南电网名称和VI标识)或相关信息的演示系统（含公众号、微博、小程序等），不得擅自将未经备案通过的系统开放在互联网测试环境中。</w:t>
      </w:r>
    </w:p>
    <w:p w14:paraId="6A55774B">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中标人项目相关人员须遵守招标人场地管理、设备使用、网络安全、数据安全等方面的制度和规定，不得在个人设备（计算机终端及智能终端）上存放招标人相关敏感信息（包括但不限于系统源代码、系统架构、系统设备配置（包括真实 IP 地址、端口、数据库服务名及连接账号 和密码等）、系统设备账号、网络拓扑、个人信息、电力用户信息、项目过程中的相关数据文档）。</w:t>
      </w:r>
    </w:p>
    <w:p w14:paraId="2A977C79">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lang w:eastAsia="zh-CN"/>
        </w:rPr>
        <w:t>中标人应当具备与互联网物理隔离的开发测试环境，严格管控测试数据和测试结果。测试数据需进行脱敏处理，不得出现真实数据信息。</w:t>
      </w:r>
    </w:p>
    <w:p w14:paraId="5173BBED">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lang w:eastAsia="zh-CN"/>
        </w:rPr>
        <w:t>中标人须保障招标人相关敏感信息的安全性，不过度采集、非授权访问、非法使用和信息泄露。</w:t>
      </w:r>
    </w:p>
    <w:p w14:paraId="49AEBABC">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lang w:eastAsia="zh-CN"/>
        </w:rPr>
        <w:t>中标人所交付产品、服务应具有防篡改措施和防赝品策略，需定期检查产品和服务是否受到篡改，具有收集用户信息功能的，应明示并取得同意。</w:t>
      </w:r>
    </w:p>
    <w:p w14:paraId="47D7A87E">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7.</w:t>
      </w:r>
      <w:r>
        <w:rPr>
          <w:rFonts w:hint="eastAsia" w:ascii="仿宋" w:hAnsi="仿宋" w:eastAsia="仿宋" w:cs="仿宋"/>
          <w:sz w:val="32"/>
          <w:szCs w:val="32"/>
          <w:highlight w:val="none"/>
          <w:lang w:eastAsia="zh-CN"/>
        </w:rPr>
        <w:t>因中标人原因造成招标人敏感信息泄露或发生有责任的网络安全事件时，招标人有权随时终止本合同并要求中标人赔偿因此给招标人造成的全部损失。</w:t>
      </w:r>
    </w:p>
    <w:p w14:paraId="3C6B593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highlight w:val="none"/>
          <w:lang w:val="en-US" w:eastAsia="zh-CN"/>
        </w:rPr>
      </w:pPr>
      <w:bookmarkStart w:id="133" w:name="_Toc581273594"/>
      <w:bookmarkStart w:id="134" w:name="_Toc25677"/>
      <w:bookmarkStart w:id="135" w:name="_Toc31120"/>
      <w:bookmarkStart w:id="136" w:name="_Toc22644"/>
      <w:r>
        <w:rPr>
          <w:rFonts w:hint="eastAsia" w:ascii="楷体" w:hAnsi="楷体" w:eastAsia="楷体" w:cs="楷体"/>
          <w:b/>
          <w:bCs/>
          <w:sz w:val="32"/>
          <w:szCs w:val="32"/>
          <w:highlight w:val="none"/>
          <w:lang w:val="en-US" w:eastAsia="zh-CN"/>
        </w:rPr>
        <w:t>（三）运行安全限制性要求</w:t>
      </w:r>
      <w:bookmarkEnd w:id="133"/>
      <w:bookmarkEnd w:id="134"/>
      <w:bookmarkEnd w:id="135"/>
      <w:bookmarkEnd w:id="136"/>
    </w:p>
    <w:p w14:paraId="7F25BC90">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1.中标人团队服务人员应按照信息系统作业管理要求开展运维操作，禁止无票工作、超范围工作、“约时”工作。相关人员应当通过安规考试、作业人员资质认定考试后方可开展信息系统作业。</w:t>
      </w:r>
    </w:p>
    <w:p w14:paraId="395FB1D3">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2.中标人在信息系统维护工作期间，应该遵守工作场所安全管理要求，严禁在系统及相关设备上私自安装软件，严禁私自接入外接存储及网络设备，严禁私自拷贝、拍照及记录系统设备数据。</w:t>
      </w:r>
    </w:p>
    <w:p w14:paraId="1612718A">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3.中标人服务人员使用的信息系统账号（业务账号、运维账号等）必须满足实名制、“最小化”权限配置等要求，严格管理好账号权限，禁止多人共享同一账号，禁止设置公共账号进行系统登录。</w:t>
      </w:r>
    </w:p>
    <w:p w14:paraId="5D9464B0">
      <w:pPr>
        <w:pStyle w:val="3"/>
        <w:numPr>
          <w:ilvl w:val="0"/>
          <w:numId w:val="7"/>
        </w:numPr>
        <w:ind w:left="432" w:leftChars="0"/>
        <w:rPr>
          <w:rFonts w:hint="eastAsia" w:ascii="黑体" w:hAnsi="黑体" w:eastAsia="黑体" w:cs="黑体"/>
          <w:color w:val="auto"/>
          <w:highlight w:val="none"/>
          <w:lang w:val="en-US" w:eastAsia="zh-CN"/>
        </w:rPr>
      </w:pPr>
      <w:bookmarkStart w:id="137" w:name="_Toc811539635"/>
      <w:r>
        <w:rPr>
          <w:rFonts w:hint="eastAsia" w:ascii="黑体" w:hAnsi="黑体" w:eastAsia="黑体" w:cs="黑体"/>
          <w:color w:val="auto"/>
          <w:highlight w:val="none"/>
          <w:lang w:val="en-US" w:eastAsia="zh-CN"/>
        </w:rPr>
        <w:t>保密及敏感信息管理要求</w:t>
      </w:r>
      <w:bookmarkEnd w:id="126"/>
      <w:bookmarkEnd w:id="127"/>
      <w:bookmarkEnd w:id="128"/>
      <w:bookmarkEnd w:id="137"/>
    </w:p>
    <w:p w14:paraId="6255ED65">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sv-SE" w:eastAsia="zh-CN"/>
        </w:rPr>
      </w:pPr>
      <w:r>
        <w:rPr>
          <w:rFonts w:hint="eastAsia" w:ascii="仿宋" w:hAnsi="仿宋" w:eastAsia="仿宋" w:cs="仿宋"/>
          <w:sz w:val="32"/>
          <w:szCs w:val="32"/>
          <w:highlight w:val="none"/>
          <w:lang w:val="sv-SE" w:eastAsia="zh-CN"/>
        </w:rPr>
        <w:t>鉴于中标人在提供服务期间，需要开放信息系统的访问权限，为加强信息系统的信息安全管理，提出以下要求：</w:t>
      </w:r>
    </w:p>
    <w:p w14:paraId="1B62D65C">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1.投标人一旦中标，须与招标人签署保密协议。中标人承担永久性保密义务，保密义务在双方合作期间以及合作结束后均为有效。</w:t>
      </w:r>
    </w:p>
    <w:p w14:paraId="3F6C735D">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2.中标人在项目实施中或项目结束后，项目相关人员离岗和调任时，应办理离场审批手续，应归还相关证件、介质并删除在项目期间接触所涉及的招标人信息资料，并主动申请终止相关信息系统的访问权限。</w:t>
      </w:r>
    </w:p>
    <w:p w14:paraId="16A689AE">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3.中标人提供的技术服务，不得侵犯任何第三方的合法权益，由此而引起的纠纷或者给第三方以及招标人造成的损失，应由中标人承担全部责任。</w:t>
      </w:r>
    </w:p>
    <w:p w14:paraId="22CADB5D">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中标人在访问或开发信息系统期间，负有保护招标人的网络安全、信息安全和系统数据的义务和责任，负有保护所持有、接触的属于或涉及招标人商业秘密的信息安全的义务和责任，保护项目重要和敏感数据不被非法访问、复制、使用、泄露或破坏。</w:t>
      </w:r>
    </w:p>
    <w:p w14:paraId="0093744B">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5.中标人应妥善保管其掌握的招标人保密信息和资料，未经招标人书面许可，中标人不得提供给任何第三方（包括但不限于中标人的分支机构、子公司或委托顾问方、接受咨询方），不得以任何形式对保密信息和资料进行复制或留存。在项目结束后，应归还并删除在项目期间接触所涉的招标人信息资料。</w:t>
      </w:r>
    </w:p>
    <w:p w14:paraId="111F6E36">
      <w:pPr>
        <w:pStyle w:val="31"/>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6.若由于中标人原因导致招标人的敏感信息泄露和发生网络安全事件，由中标人全责承担，赔偿招标人因此遭受的损失，并向招标人支付合同暂定价款20%的违约金。</w:t>
      </w:r>
    </w:p>
    <w:sectPr>
      <w:headerReference r:id="rId5" w:type="default"/>
      <w:footerReference r:id="rId6" w:type="default"/>
      <w:pgSz w:w="11906" w:h="16838"/>
      <w:pgMar w:top="1440" w:right="1440" w:bottom="1440" w:left="1440" w:header="851" w:footer="680"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ˎ̥">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Book Antiqua">
    <w:panose1 w:val="02040602050305030304"/>
    <w:charset w:val="00"/>
    <w:family w:val="auto"/>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79CD7">
    <w:pPr>
      <w:pStyle w:val="14"/>
      <w:ind w:firstLine="360"/>
      <w:jc w:val="center"/>
      <w:rPr>
        <w:rFonts w:hint="eastAsia"/>
      </w:rPr>
    </w:pPr>
    <w:r>
      <w:fldChar w:fldCharType="begin"/>
    </w:r>
    <w:r>
      <w:instrText xml:space="preserve">PAGE   \* MERGEFORMAT</w:instrText>
    </w:r>
    <w:r>
      <w:fldChar w:fldCharType="separate"/>
    </w:r>
    <w:r>
      <w:rPr>
        <w:lang w:val="zh-CN"/>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C4551">
    <w:pPr>
      <w:pStyle w:val="15"/>
      <w:pBdr>
        <w:bottom w:val="single" w:color="auto" w:sz="4" w:space="1"/>
      </w:pBdr>
      <w:ind w:firstLine="0" w:firstLineChars="0"/>
      <w:jc w:val="right"/>
      <w:rPr>
        <w:rFonts w:hint="eastAsia" w:ascii="宋体" w:hAnsi="宋体"/>
      </w:rPr>
    </w:pPr>
    <w:r>
      <w:rPr>
        <w:rFonts w:ascii="宋体" w:hAnsi="宋体"/>
      </w:rPr>
      <w:drawing>
        <wp:anchor distT="0" distB="0" distL="114300" distR="114300" simplePos="0" relativeHeight="251659264" behindDoc="1" locked="0" layoutInCell="1" allowOverlap="1">
          <wp:simplePos x="0" y="0"/>
          <wp:positionH relativeFrom="column">
            <wp:posOffset>-13970</wp:posOffset>
          </wp:positionH>
          <wp:positionV relativeFrom="paragraph">
            <wp:posOffset>-235585</wp:posOffset>
          </wp:positionV>
          <wp:extent cx="1656080" cy="400050"/>
          <wp:effectExtent l="0" t="0" r="20320" b="571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a:fillRect/>
                  </a:stretch>
                </pic:blipFill>
                <pic:spPr>
                  <a:xfrm>
                    <a:off x="0" y="0"/>
                    <a:ext cx="1656080" cy="40005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E1B142"/>
    <w:multiLevelType w:val="singleLevel"/>
    <w:tmpl w:val="B2E1B142"/>
    <w:lvl w:ilvl="0" w:tentative="0">
      <w:start w:val="8"/>
      <w:numFmt w:val="chineseCounting"/>
      <w:suff w:val="nothing"/>
      <w:lvlText w:val="%1、"/>
      <w:lvlJc w:val="left"/>
      <w:rPr>
        <w:rFonts w:hint="eastAsia"/>
      </w:rPr>
    </w:lvl>
  </w:abstractNum>
  <w:abstractNum w:abstractNumId="1">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12"/>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711A20B"/>
    <w:multiLevelType w:val="multilevel"/>
    <w:tmpl w:val="3711A20B"/>
    <w:lvl w:ilvl="0" w:tentative="0">
      <w:start w:val="1"/>
      <w:numFmt w:val="none"/>
      <w:suff w:val="nothing"/>
      <w:lvlText w:val=""/>
      <w:lvlJc w:val="left"/>
      <w:pPr>
        <w:ind w:left="7938" w:firstLine="0"/>
      </w:pPr>
      <w:rPr>
        <w:rFonts w:hint="eastAsia" w:ascii="黑体" w:hAnsi="Times New Roman" w:eastAsia="黑体"/>
        <w:b/>
        <w:i w:val="0"/>
        <w:sz w:val="28"/>
      </w:rPr>
    </w:lvl>
    <w:lvl w:ilvl="1" w:tentative="0">
      <w:start w:val="1"/>
      <w:numFmt w:val="decimal"/>
      <w:lvlText w:val="%1%2"/>
      <w:lvlJc w:val="left"/>
      <w:pPr>
        <w:tabs>
          <w:tab w:val="left" w:pos="360"/>
        </w:tabs>
        <w:ind w:left="0" w:firstLine="0"/>
      </w:pPr>
      <w:rPr>
        <w:rFonts w:hint="eastAsia" w:ascii="宋体" w:hAnsi="宋体" w:eastAsia="宋体"/>
        <w:b/>
        <w:i w:val="0"/>
        <w:sz w:val="24"/>
        <w:szCs w:val="24"/>
      </w:rPr>
    </w:lvl>
    <w:lvl w:ilvl="2" w:tentative="0">
      <w:start w:val="1"/>
      <w:numFmt w:val="decimal"/>
      <w:pStyle w:val="48"/>
      <w:lvlText w:val="%1%2.%3"/>
      <w:lvlJc w:val="left"/>
      <w:pPr>
        <w:tabs>
          <w:tab w:val="left" w:pos="720"/>
        </w:tabs>
        <w:ind w:left="0" w:firstLine="0"/>
      </w:pPr>
      <w:rPr>
        <w:rFonts w:hint="default" w:ascii="宋体" w:hAnsi="宋体" w:eastAsia="宋体"/>
        <w:b/>
        <w:i w:val="0"/>
        <w:sz w:val="24"/>
        <w:szCs w:val="24"/>
      </w:rPr>
    </w:lvl>
    <w:lvl w:ilvl="3" w:tentative="0">
      <w:start w:val="1"/>
      <w:numFmt w:val="chineseCountingThousand"/>
      <w:pStyle w:val="47"/>
      <w:suff w:val="space"/>
      <w:lvlText w:val="第%4条"/>
      <w:lvlJc w:val="left"/>
      <w:pPr>
        <w:ind w:left="3827" w:firstLine="0"/>
      </w:pPr>
      <w:rPr>
        <w:rFonts w:hint="eastAsia"/>
        <w:b w:val="0"/>
        <w:bCs w:val="0"/>
      </w:rPr>
    </w:lvl>
    <w:lvl w:ilvl="4" w:tentative="0">
      <w:start w:val="1"/>
      <w:numFmt w:val="decimal"/>
      <w:lvlText w:val="%2.%3.%4.%5"/>
      <w:lvlJc w:val="left"/>
      <w:pPr>
        <w:tabs>
          <w:tab w:val="left" w:pos="1506"/>
        </w:tabs>
        <w:ind w:left="426" w:firstLine="0"/>
      </w:pPr>
      <w:rPr>
        <w:rFonts w:hint="eastAsia" w:ascii="黑体" w:hAnsi="Times New Roman" w:eastAsia="黑体"/>
        <w:b w:val="0"/>
        <w:i w:val="0"/>
        <w:color w:val="auto"/>
        <w:sz w:val="28"/>
        <w:szCs w:val="28"/>
      </w:rPr>
    </w:lvl>
    <w:lvl w:ilvl="5" w:tentative="0">
      <w:start w:val="1"/>
      <w:numFmt w:val="decimal"/>
      <w:lvlText w:val="%2.%3.%4.%5.%6"/>
      <w:lvlJc w:val="left"/>
      <w:pPr>
        <w:tabs>
          <w:tab w:val="left" w:pos="3006"/>
        </w:tabs>
        <w:ind w:left="3006" w:hanging="1021"/>
      </w:pPr>
      <w:rPr>
        <w:rFonts w:hint="eastAsia" w:ascii="黑体" w:hAnsi="Times New Roman" w:eastAsia="黑体"/>
        <w:b w:val="0"/>
        <w:i w:val="0"/>
        <w:sz w:val="28"/>
        <w:szCs w:val="28"/>
      </w:rPr>
    </w:lvl>
    <w:lvl w:ilvl="6" w:tentative="0">
      <w:start w:val="1"/>
      <w:numFmt w:val="decimal"/>
      <w:lvlRestart w:val="5"/>
      <w:lvlText w:val="%2.%3.%4.%5.%6.%7"/>
      <w:lvlJc w:val="left"/>
      <w:pPr>
        <w:tabs>
          <w:tab w:val="left" w:pos="1440"/>
        </w:tabs>
        <w:ind w:left="0" w:firstLine="0"/>
      </w:pPr>
      <w:rPr>
        <w:rFonts w:hint="eastAsia" w:ascii="黑体" w:hAnsi="Times New Roman" w:eastAsia="黑体"/>
        <w:b w:val="0"/>
        <w:i w:val="0"/>
        <w:sz w:val="28"/>
        <w:szCs w:val="28"/>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3">
    <w:nsid w:val="4F774351"/>
    <w:multiLevelType w:val="multilevel"/>
    <w:tmpl w:val="4F774351"/>
    <w:lvl w:ilvl="0" w:tentative="0">
      <w:start w:val="1"/>
      <w:numFmt w:val="decimal"/>
      <w:pStyle w:val="3"/>
      <w:lvlText w:val="%1"/>
      <w:lvlJc w:val="left"/>
      <w:pPr>
        <w:ind w:left="432" w:hanging="432"/>
      </w:pPr>
      <w:rPr>
        <w:rFonts w:hint="eastAsia"/>
      </w:rPr>
    </w:lvl>
    <w:lvl w:ilvl="1" w:tentative="0">
      <w:start w:val="1"/>
      <w:numFmt w:val="decimal"/>
      <w:pStyle w:val="2"/>
      <w:lvlText w:val="%1.%2"/>
      <w:lvlJc w:val="left"/>
      <w:pPr>
        <w:ind w:left="718" w:hanging="576"/>
      </w:pPr>
      <w:rPr>
        <w:rFonts w:hint="eastAsia"/>
      </w:rPr>
    </w:lvl>
    <w:lvl w:ilvl="2" w:tentative="0">
      <w:start w:val="1"/>
      <w:numFmt w:val="decimal"/>
      <w:pStyle w:val="4"/>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7"/>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5">
    <w:nsid w:val="5CC018CE"/>
    <w:multiLevelType w:val="multilevel"/>
    <w:tmpl w:val="5CC018C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5"/>
      <w:lvlText w:val="%1.%2.%3.%4"/>
      <w:lvlJc w:val="left"/>
      <w:pPr>
        <w:ind w:left="864" w:hanging="864"/>
      </w:pPr>
      <w:rPr>
        <w:rFonts w:hint="default" w:ascii="宋体" w:hAnsi="宋体" w:eastAsia="宋体" w:cs="宋体"/>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6">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pStyle w:val="38"/>
      <w:lvlText w:val="%1.%2."/>
      <w:lvlJc w:val="left"/>
      <w:pPr>
        <w:tabs>
          <w:tab w:val="left" w:pos="1080"/>
        </w:tabs>
        <w:ind w:left="720" w:hanging="360"/>
      </w:pPr>
    </w:lvl>
    <w:lvl w:ilvl="2" w:tentative="0">
      <w:start w:val="1"/>
      <w:numFmt w:val="decimal"/>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num w:numId="1">
    <w:abstractNumId w:val="3"/>
  </w:num>
  <w:num w:numId="2">
    <w:abstractNumId w:val="5"/>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xYTBmM2ExNDA5MTI5NmEwNjA4YTk5MmRmY2Y2MzgifQ=="/>
  </w:docVars>
  <w:rsids>
    <w:rsidRoot w:val="220165B7"/>
    <w:rsid w:val="003577A2"/>
    <w:rsid w:val="003C0875"/>
    <w:rsid w:val="006B5404"/>
    <w:rsid w:val="006B6A19"/>
    <w:rsid w:val="006D5247"/>
    <w:rsid w:val="0074270E"/>
    <w:rsid w:val="008E2177"/>
    <w:rsid w:val="00936BF1"/>
    <w:rsid w:val="00DB2EE7"/>
    <w:rsid w:val="0137424E"/>
    <w:rsid w:val="01C106C2"/>
    <w:rsid w:val="01CC5B60"/>
    <w:rsid w:val="022C5605"/>
    <w:rsid w:val="026223A4"/>
    <w:rsid w:val="02790D58"/>
    <w:rsid w:val="02A00339"/>
    <w:rsid w:val="02AE0846"/>
    <w:rsid w:val="02B726F0"/>
    <w:rsid w:val="02E4471B"/>
    <w:rsid w:val="030370A6"/>
    <w:rsid w:val="030D4E65"/>
    <w:rsid w:val="03333D44"/>
    <w:rsid w:val="036B49A6"/>
    <w:rsid w:val="03707ABE"/>
    <w:rsid w:val="03711506"/>
    <w:rsid w:val="044E0879"/>
    <w:rsid w:val="049674D8"/>
    <w:rsid w:val="04DB442D"/>
    <w:rsid w:val="04FF4F82"/>
    <w:rsid w:val="05157453"/>
    <w:rsid w:val="054E0F7B"/>
    <w:rsid w:val="056B395F"/>
    <w:rsid w:val="056C6676"/>
    <w:rsid w:val="059858C4"/>
    <w:rsid w:val="05C82E64"/>
    <w:rsid w:val="06000038"/>
    <w:rsid w:val="06624D67"/>
    <w:rsid w:val="06F54CCB"/>
    <w:rsid w:val="07714859"/>
    <w:rsid w:val="07978A71"/>
    <w:rsid w:val="07F1727E"/>
    <w:rsid w:val="082C3238"/>
    <w:rsid w:val="083C5189"/>
    <w:rsid w:val="08472FDB"/>
    <w:rsid w:val="08BE7D80"/>
    <w:rsid w:val="08F06C28"/>
    <w:rsid w:val="08FE4914"/>
    <w:rsid w:val="09420D21"/>
    <w:rsid w:val="09663104"/>
    <w:rsid w:val="09E50BDF"/>
    <w:rsid w:val="09F37BBE"/>
    <w:rsid w:val="0A05789E"/>
    <w:rsid w:val="0A085BF9"/>
    <w:rsid w:val="0A1A22D6"/>
    <w:rsid w:val="0A405E3A"/>
    <w:rsid w:val="0A5C680C"/>
    <w:rsid w:val="0A817EB9"/>
    <w:rsid w:val="0AA45AC5"/>
    <w:rsid w:val="0AEA1189"/>
    <w:rsid w:val="0C48360E"/>
    <w:rsid w:val="0C865105"/>
    <w:rsid w:val="0CAE2417"/>
    <w:rsid w:val="0CE24DF1"/>
    <w:rsid w:val="0CEC280C"/>
    <w:rsid w:val="0DAE7C24"/>
    <w:rsid w:val="0DDA51E0"/>
    <w:rsid w:val="0DDC7FC4"/>
    <w:rsid w:val="0E064561"/>
    <w:rsid w:val="0E1E23FD"/>
    <w:rsid w:val="0E3E1F17"/>
    <w:rsid w:val="0E6A171C"/>
    <w:rsid w:val="0E723F36"/>
    <w:rsid w:val="0EA07F26"/>
    <w:rsid w:val="0EAF6027"/>
    <w:rsid w:val="0EB16FF2"/>
    <w:rsid w:val="0EF11D95"/>
    <w:rsid w:val="0F1F5A34"/>
    <w:rsid w:val="0F261755"/>
    <w:rsid w:val="0F7804B7"/>
    <w:rsid w:val="0F7F3F7E"/>
    <w:rsid w:val="0FA61151"/>
    <w:rsid w:val="0FC17EE4"/>
    <w:rsid w:val="0FCB6377"/>
    <w:rsid w:val="0FE14FF9"/>
    <w:rsid w:val="101D4868"/>
    <w:rsid w:val="1066213A"/>
    <w:rsid w:val="108B25A6"/>
    <w:rsid w:val="10B747FB"/>
    <w:rsid w:val="110B35CC"/>
    <w:rsid w:val="11B97E85"/>
    <w:rsid w:val="1205519F"/>
    <w:rsid w:val="12246339"/>
    <w:rsid w:val="12532DB2"/>
    <w:rsid w:val="1257268D"/>
    <w:rsid w:val="12594D17"/>
    <w:rsid w:val="128D521B"/>
    <w:rsid w:val="129D72FA"/>
    <w:rsid w:val="12CB3C75"/>
    <w:rsid w:val="12D31CCE"/>
    <w:rsid w:val="12F61675"/>
    <w:rsid w:val="13090974"/>
    <w:rsid w:val="13494D01"/>
    <w:rsid w:val="136F2AA7"/>
    <w:rsid w:val="1386574C"/>
    <w:rsid w:val="13C321BC"/>
    <w:rsid w:val="13C370C2"/>
    <w:rsid w:val="13C453FD"/>
    <w:rsid w:val="14186D67"/>
    <w:rsid w:val="14B57905"/>
    <w:rsid w:val="14D709D0"/>
    <w:rsid w:val="14F93B6A"/>
    <w:rsid w:val="15041509"/>
    <w:rsid w:val="15652290"/>
    <w:rsid w:val="157F47AF"/>
    <w:rsid w:val="15821CA6"/>
    <w:rsid w:val="15840859"/>
    <w:rsid w:val="15E83F91"/>
    <w:rsid w:val="15ED6F84"/>
    <w:rsid w:val="160348E3"/>
    <w:rsid w:val="16412534"/>
    <w:rsid w:val="164C0F7C"/>
    <w:rsid w:val="166A117E"/>
    <w:rsid w:val="16913315"/>
    <w:rsid w:val="16F11913"/>
    <w:rsid w:val="173A05A2"/>
    <w:rsid w:val="17590BAB"/>
    <w:rsid w:val="176A5C90"/>
    <w:rsid w:val="17C32B6E"/>
    <w:rsid w:val="17C97597"/>
    <w:rsid w:val="17EB6C6C"/>
    <w:rsid w:val="188C348A"/>
    <w:rsid w:val="18E55931"/>
    <w:rsid w:val="18FF57EF"/>
    <w:rsid w:val="191A31DF"/>
    <w:rsid w:val="195907CD"/>
    <w:rsid w:val="197768E0"/>
    <w:rsid w:val="1A156FE5"/>
    <w:rsid w:val="1A2B222E"/>
    <w:rsid w:val="1A3A7F8A"/>
    <w:rsid w:val="1A5E542C"/>
    <w:rsid w:val="1A6E5A40"/>
    <w:rsid w:val="1B616FD2"/>
    <w:rsid w:val="1BAD725C"/>
    <w:rsid w:val="1BF4192B"/>
    <w:rsid w:val="1BF63E31"/>
    <w:rsid w:val="1C784522"/>
    <w:rsid w:val="1C8C14BD"/>
    <w:rsid w:val="1CBD6AD4"/>
    <w:rsid w:val="1CD93658"/>
    <w:rsid w:val="1CEA005D"/>
    <w:rsid w:val="1CF7381D"/>
    <w:rsid w:val="1D103100"/>
    <w:rsid w:val="1D230953"/>
    <w:rsid w:val="1D290A53"/>
    <w:rsid w:val="1D3214AE"/>
    <w:rsid w:val="1D79795B"/>
    <w:rsid w:val="1D907C35"/>
    <w:rsid w:val="1E2F1203"/>
    <w:rsid w:val="1E4F2457"/>
    <w:rsid w:val="1E6D1631"/>
    <w:rsid w:val="1EB9644B"/>
    <w:rsid w:val="1EC5487B"/>
    <w:rsid w:val="1EC575C3"/>
    <w:rsid w:val="1ED61771"/>
    <w:rsid w:val="1ED823BF"/>
    <w:rsid w:val="1F3104D1"/>
    <w:rsid w:val="1F3F6FA3"/>
    <w:rsid w:val="1F4B7DB8"/>
    <w:rsid w:val="1F734DF0"/>
    <w:rsid w:val="1F8A72F3"/>
    <w:rsid w:val="1F973235"/>
    <w:rsid w:val="1FB7C854"/>
    <w:rsid w:val="1FD40AB4"/>
    <w:rsid w:val="1FDB6958"/>
    <w:rsid w:val="1FE00203"/>
    <w:rsid w:val="1FEA1A4C"/>
    <w:rsid w:val="1FEB170C"/>
    <w:rsid w:val="207A709C"/>
    <w:rsid w:val="2097747E"/>
    <w:rsid w:val="21033262"/>
    <w:rsid w:val="214253CD"/>
    <w:rsid w:val="214D10E3"/>
    <w:rsid w:val="218C0D24"/>
    <w:rsid w:val="21AB7D9C"/>
    <w:rsid w:val="21E14965"/>
    <w:rsid w:val="220165B7"/>
    <w:rsid w:val="223842F4"/>
    <w:rsid w:val="22776916"/>
    <w:rsid w:val="22A82E40"/>
    <w:rsid w:val="22DC79C2"/>
    <w:rsid w:val="23222947"/>
    <w:rsid w:val="232F3B60"/>
    <w:rsid w:val="235C0A1E"/>
    <w:rsid w:val="23777C15"/>
    <w:rsid w:val="23A549BD"/>
    <w:rsid w:val="23E008D9"/>
    <w:rsid w:val="23E74951"/>
    <w:rsid w:val="241241FE"/>
    <w:rsid w:val="2415022E"/>
    <w:rsid w:val="242C0886"/>
    <w:rsid w:val="24450931"/>
    <w:rsid w:val="244639EE"/>
    <w:rsid w:val="24CD5A2D"/>
    <w:rsid w:val="24E35D39"/>
    <w:rsid w:val="24E82326"/>
    <w:rsid w:val="251D439D"/>
    <w:rsid w:val="25471A56"/>
    <w:rsid w:val="254C4E47"/>
    <w:rsid w:val="257B6C79"/>
    <w:rsid w:val="25982859"/>
    <w:rsid w:val="25D86356"/>
    <w:rsid w:val="25DE5B94"/>
    <w:rsid w:val="25F15657"/>
    <w:rsid w:val="260514BF"/>
    <w:rsid w:val="261F08E4"/>
    <w:rsid w:val="26517659"/>
    <w:rsid w:val="26676E31"/>
    <w:rsid w:val="268F305E"/>
    <w:rsid w:val="26E7184F"/>
    <w:rsid w:val="26F25029"/>
    <w:rsid w:val="270E79CF"/>
    <w:rsid w:val="2726236D"/>
    <w:rsid w:val="273B288D"/>
    <w:rsid w:val="27526984"/>
    <w:rsid w:val="27551496"/>
    <w:rsid w:val="27723C0D"/>
    <w:rsid w:val="27A53CE0"/>
    <w:rsid w:val="27B90712"/>
    <w:rsid w:val="27D85899"/>
    <w:rsid w:val="281711A0"/>
    <w:rsid w:val="28221679"/>
    <w:rsid w:val="2832717A"/>
    <w:rsid w:val="28482B2E"/>
    <w:rsid w:val="2888100C"/>
    <w:rsid w:val="288E7AE6"/>
    <w:rsid w:val="28C463AF"/>
    <w:rsid w:val="299E4FD9"/>
    <w:rsid w:val="2A205A51"/>
    <w:rsid w:val="2A260716"/>
    <w:rsid w:val="2A7665BD"/>
    <w:rsid w:val="2ABD1161"/>
    <w:rsid w:val="2AD042B0"/>
    <w:rsid w:val="2B09481E"/>
    <w:rsid w:val="2BE77292"/>
    <w:rsid w:val="2C291B87"/>
    <w:rsid w:val="2C4E1120"/>
    <w:rsid w:val="2CE70831"/>
    <w:rsid w:val="2CFB09E0"/>
    <w:rsid w:val="2D973948"/>
    <w:rsid w:val="2DA72A13"/>
    <w:rsid w:val="2DB4794E"/>
    <w:rsid w:val="2DBB6FF6"/>
    <w:rsid w:val="2E7E5511"/>
    <w:rsid w:val="2EBC7E30"/>
    <w:rsid w:val="2EC018D2"/>
    <w:rsid w:val="2EC7304B"/>
    <w:rsid w:val="2EFC30B5"/>
    <w:rsid w:val="2F02672D"/>
    <w:rsid w:val="2F1900F3"/>
    <w:rsid w:val="2F54E89B"/>
    <w:rsid w:val="2F8623F5"/>
    <w:rsid w:val="2F8C7B8F"/>
    <w:rsid w:val="2FBB7D5A"/>
    <w:rsid w:val="2FFFA190"/>
    <w:rsid w:val="301E76BE"/>
    <w:rsid w:val="306913A4"/>
    <w:rsid w:val="306E6531"/>
    <w:rsid w:val="30B46FCC"/>
    <w:rsid w:val="31615451"/>
    <w:rsid w:val="31801811"/>
    <w:rsid w:val="31AD0302"/>
    <w:rsid w:val="31C305B7"/>
    <w:rsid w:val="325A6A70"/>
    <w:rsid w:val="3291598B"/>
    <w:rsid w:val="32AD1A92"/>
    <w:rsid w:val="32C22325"/>
    <w:rsid w:val="32CE7426"/>
    <w:rsid w:val="32DC1365"/>
    <w:rsid w:val="32F20BA1"/>
    <w:rsid w:val="32F53DBF"/>
    <w:rsid w:val="32F72511"/>
    <w:rsid w:val="33140BBD"/>
    <w:rsid w:val="33FDA19C"/>
    <w:rsid w:val="34013CF9"/>
    <w:rsid w:val="3456338D"/>
    <w:rsid w:val="349F452C"/>
    <w:rsid w:val="34CC1FE5"/>
    <w:rsid w:val="34D32B0A"/>
    <w:rsid w:val="35145BD5"/>
    <w:rsid w:val="356D7D42"/>
    <w:rsid w:val="358F05FF"/>
    <w:rsid w:val="35B2271F"/>
    <w:rsid w:val="35BE7445"/>
    <w:rsid w:val="35C20515"/>
    <w:rsid w:val="35C54466"/>
    <w:rsid w:val="35E82C95"/>
    <w:rsid w:val="362D75BB"/>
    <w:rsid w:val="368026F8"/>
    <w:rsid w:val="3695498E"/>
    <w:rsid w:val="36A9111D"/>
    <w:rsid w:val="36BB3EB8"/>
    <w:rsid w:val="36E777BA"/>
    <w:rsid w:val="37230DD6"/>
    <w:rsid w:val="376D0FF4"/>
    <w:rsid w:val="379D1C9C"/>
    <w:rsid w:val="37F6604A"/>
    <w:rsid w:val="380644F1"/>
    <w:rsid w:val="3814321D"/>
    <w:rsid w:val="385C790E"/>
    <w:rsid w:val="386C0CAA"/>
    <w:rsid w:val="389151AC"/>
    <w:rsid w:val="38EE6478"/>
    <w:rsid w:val="3924520E"/>
    <w:rsid w:val="39333B77"/>
    <w:rsid w:val="393D00FA"/>
    <w:rsid w:val="39812B34"/>
    <w:rsid w:val="39B20F40"/>
    <w:rsid w:val="39B93669"/>
    <w:rsid w:val="39D84011"/>
    <w:rsid w:val="3A1822C4"/>
    <w:rsid w:val="3A1949F8"/>
    <w:rsid w:val="3A2B3E2F"/>
    <w:rsid w:val="3A3F2E5A"/>
    <w:rsid w:val="3A427A98"/>
    <w:rsid w:val="3A4647EB"/>
    <w:rsid w:val="3A646464"/>
    <w:rsid w:val="3A7551A2"/>
    <w:rsid w:val="3A874DF6"/>
    <w:rsid w:val="3A9D576E"/>
    <w:rsid w:val="3AA30E1F"/>
    <w:rsid w:val="3B6807D7"/>
    <w:rsid w:val="3B6B04E9"/>
    <w:rsid w:val="3B98690E"/>
    <w:rsid w:val="3BFE9653"/>
    <w:rsid w:val="3BFEFD71"/>
    <w:rsid w:val="3C1B442D"/>
    <w:rsid w:val="3C495A15"/>
    <w:rsid w:val="3C5C733D"/>
    <w:rsid w:val="3C5D06AA"/>
    <w:rsid w:val="3CAE4D72"/>
    <w:rsid w:val="3CB63E58"/>
    <w:rsid w:val="3CED2697"/>
    <w:rsid w:val="3D563C79"/>
    <w:rsid w:val="3D934A87"/>
    <w:rsid w:val="3DB43663"/>
    <w:rsid w:val="3DDF46F4"/>
    <w:rsid w:val="3DEBD218"/>
    <w:rsid w:val="3E8F2B0F"/>
    <w:rsid w:val="3EA65B41"/>
    <w:rsid w:val="3EA977E7"/>
    <w:rsid w:val="3EC73164"/>
    <w:rsid w:val="3F779B59"/>
    <w:rsid w:val="3F8E6FAE"/>
    <w:rsid w:val="3F9F52E2"/>
    <w:rsid w:val="3FEF0C64"/>
    <w:rsid w:val="3FF7DEA9"/>
    <w:rsid w:val="3FFFDF26"/>
    <w:rsid w:val="40161AFD"/>
    <w:rsid w:val="404C3C83"/>
    <w:rsid w:val="406C56BA"/>
    <w:rsid w:val="40833636"/>
    <w:rsid w:val="40925FA0"/>
    <w:rsid w:val="409406D8"/>
    <w:rsid w:val="40FB2062"/>
    <w:rsid w:val="4105777F"/>
    <w:rsid w:val="412E1749"/>
    <w:rsid w:val="41317F76"/>
    <w:rsid w:val="41497B30"/>
    <w:rsid w:val="416A6E3D"/>
    <w:rsid w:val="418B51FC"/>
    <w:rsid w:val="419A5843"/>
    <w:rsid w:val="41F949F6"/>
    <w:rsid w:val="41FE4443"/>
    <w:rsid w:val="42041267"/>
    <w:rsid w:val="42407851"/>
    <w:rsid w:val="42560749"/>
    <w:rsid w:val="42B07112"/>
    <w:rsid w:val="42C9616B"/>
    <w:rsid w:val="430B2150"/>
    <w:rsid w:val="435412BA"/>
    <w:rsid w:val="43607689"/>
    <w:rsid w:val="43A40DCF"/>
    <w:rsid w:val="448A2DB0"/>
    <w:rsid w:val="448B068B"/>
    <w:rsid w:val="44D0229F"/>
    <w:rsid w:val="450758C6"/>
    <w:rsid w:val="450B57EF"/>
    <w:rsid w:val="4519647A"/>
    <w:rsid w:val="4521179B"/>
    <w:rsid w:val="45B866F3"/>
    <w:rsid w:val="45D36349"/>
    <w:rsid w:val="45D478C5"/>
    <w:rsid w:val="45DB3779"/>
    <w:rsid w:val="461A7EE1"/>
    <w:rsid w:val="462D6468"/>
    <w:rsid w:val="47015722"/>
    <w:rsid w:val="4719031F"/>
    <w:rsid w:val="471A26AA"/>
    <w:rsid w:val="476969D7"/>
    <w:rsid w:val="4800457B"/>
    <w:rsid w:val="481222EC"/>
    <w:rsid w:val="4821482C"/>
    <w:rsid w:val="48566534"/>
    <w:rsid w:val="48585709"/>
    <w:rsid w:val="485B18D6"/>
    <w:rsid w:val="487877F8"/>
    <w:rsid w:val="48803A54"/>
    <w:rsid w:val="48DD3AFF"/>
    <w:rsid w:val="491A5374"/>
    <w:rsid w:val="498B205F"/>
    <w:rsid w:val="49C12BE5"/>
    <w:rsid w:val="49EA1A21"/>
    <w:rsid w:val="49FC073A"/>
    <w:rsid w:val="4A247116"/>
    <w:rsid w:val="4A783582"/>
    <w:rsid w:val="4A803116"/>
    <w:rsid w:val="4AC86CC8"/>
    <w:rsid w:val="4AF23BE8"/>
    <w:rsid w:val="4B3918A0"/>
    <w:rsid w:val="4B4E5C3B"/>
    <w:rsid w:val="4B4F0683"/>
    <w:rsid w:val="4BEB6504"/>
    <w:rsid w:val="4C28241D"/>
    <w:rsid w:val="4C3E67D2"/>
    <w:rsid w:val="4C3E795A"/>
    <w:rsid w:val="4C422BCF"/>
    <w:rsid w:val="4C5353FA"/>
    <w:rsid w:val="4CAB2B54"/>
    <w:rsid w:val="4CD272B2"/>
    <w:rsid w:val="4CD7065A"/>
    <w:rsid w:val="4CD904BF"/>
    <w:rsid w:val="4D0674C2"/>
    <w:rsid w:val="4D381304"/>
    <w:rsid w:val="4D4D5BE7"/>
    <w:rsid w:val="4D5F2D35"/>
    <w:rsid w:val="4E3F41D4"/>
    <w:rsid w:val="4E45535F"/>
    <w:rsid w:val="4EF36FD0"/>
    <w:rsid w:val="4F7B6338"/>
    <w:rsid w:val="4FA00E1F"/>
    <w:rsid w:val="4FA32D8E"/>
    <w:rsid w:val="4FA57425"/>
    <w:rsid w:val="4FDB5F22"/>
    <w:rsid w:val="4FEB9AB1"/>
    <w:rsid w:val="4FF86D67"/>
    <w:rsid w:val="50253238"/>
    <w:rsid w:val="5050097F"/>
    <w:rsid w:val="50574326"/>
    <w:rsid w:val="509E5922"/>
    <w:rsid w:val="50DB0924"/>
    <w:rsid w:val="50F95FC7"/>
    <w:rsid w:val="51112393"/>
    <w:rsid w:val="51127DCC"/>
    <w:rsid w:val="516335CB"/>
    <w:rsid w:val="518D5B94"/>
    <w:rsid w:val="521055E2"/>
    <w:rsid w:val="52210FA5"/>
    <w:rsid w:val="524D4D82"/>
    <w:rsid w:val="5285190D"/>
    <w:rsid w:val="52BC4A30"/>
    <w:rsid w:val="52FE6B4C"/>
    <w:rsid w:val="530C3D40"/>
    <w:rsid w:val="53446C55"/>
    <w:rsid w:val="53553AA3"/>
    <w:rsid w:val="536A3D04"/>
    <w:rsid w:val="537C5CF5"/>
    <w:rsid w:val="53966D85"/>
    <w:rsid w:val="53E65A12"/>
    <w:rsid w:val="53EF3639"/>
    <w:rsid w:val="53F65693"/>
    <w:rsid w:val="54193712"/>
    <w:rsid w:val="54446D34"/>
    <w:rsid w:val="54723026"/>
    <w:rsid w:val="547B2605"/>
    <w:rsid w:val="54890E82"/>
    <w:rsid w:val="549C4699"/>
    <w:rsid w:val="55063569"/>
    <w:rsid w:val="551B1EFF"/>
    <w:rsid w:val="55770846"/>
    <w:rsid w:val="55D4315D"/>
    <w:rsid w:val="55E2195B"/>
    <w:rsid w:val="55EF01A7"/>
    <w:rsid w:val="56026953"/>
    <w:rsid w:val="561516E3"/>
    <w:rsid w:val="566429B7"/>
    <w:rsid w:val="567666AF"/>
    <w:rsid w:val="56A5393B"/>
    <w:rsid w:val="56CF3BCE"/>
    <w:rsid w:val="57115BD2"/>
    <w:rsid w:val="571455E0"/>
    <w:rsid w:val="575408D5"/>
    <w:rsid w:val="578541CE"/>
    <w:rsid w:val="57944D13"/>
    <w:rsid w:val="57F45898"/>
    <w:rsid w:val="581F0053"/>
    <w:rsid w:val="589E5C70"/>
    <w:rsid w:val="58B44E8C"/>
    <w:rsid w:val="58C90C6D"/>
    <w:rsid w:val="58E56548"/>
    <w:rsid w:val="594E66E4"/>
    <w:rsid w:val="594F5DA9"/>
    <w:rsid w:val="59A34FBD"/>
    <w:rsid w:val="59CE2708"/>
    <w:rsid w:val="5A104C01"/>
    <w:rsid w:val="5A23233E"/>
    <w:rsid w:val="5A4117FA"/>
    <w:rsid w:val="5A533002"/>
    <w:rsid w:val="5A745FCB"/>
    <w:rsid w:val="5A7B2BEE"/>
    <w:rsid w:val="5AF3D501"/>
    <w:rsid w:val="5B141C2A"/>
    <w:rsid w:val="5B160697"/>
    <w:rsid w:val="5B646732"/>
    <w:rsid w:val="5B8B29F5"/>
    <w:rsid w:val="5BC8419B"/>
    <w:rsid w:val="5BEB63F0"/>
    <w:rsid w:val="5BFB7CC0"/>
    <w:rsid w:val="5C2E0BE2"/>
    <w:rsid w:val="5C5271C7"/>
    <w:rsid w:val="5C947F55"/>
    <w:rsid w:val="5CA02A62"/>
    <w:rsid w:val="5CF87314"/>
    <w:rsid w:val="5D1518AB"/>
    <w:rsid w:val="5D213B63"/>
    <w:rsid w:val="5D483CBC"/>
    <w:rsid w:val="5D9E3FFB"/>
    <w:rsid w:val="5DBB13D5"/>
    <w:rsid w:val="5DD53CB1"/>
    <w:rsid w:val="5E121101"/>
    <w:rsid w:val="5E13D0FC"/>
    <w:rsid w:val="5E1D3A5F"/>
    <w:rsid w:val="5E2B2B0A"/>
    <w:rsid w:val="5E4E620B"/>
    <w:rsid w:val="5E7F491A"/>
    <w:rsid w:val="5EA93E10"/>
    <w:rsid w:val="5EF02C7B"/>
    <w:rsid w:val="5EFD4CFB"/>
    <w:rsid w:val="5F2B068D"/>
    <w:rsid w:val="5F4C7C2D"/>
    <w:rsid w:val="5F510B58"/>
    <w:rsid w:val="5F67466D"/>
    <w:rsid w:val="5FB84127"/>
    <w:rsid w:val="5FCD14F2"/>
    <w:rsid w:val="5FCE6650"/>
    <w:rsid w:val="5FED9971"/>
    <w:rsid w:val="5FFE3B9F"/>
    <w:rsid w:val="5FFFF4F6"/>
    <w:rsid w:val="6026376C"/>
    <w:rsid w:val="6078165F"/>
    <w:rsid w:val="60810D03"/>
    <w:rsid w:val="60C972BD"/>
    <w:rsid w:val="60CA4BFC"/>
    <w:rsid w:val="60D00A01"/>
    <w:rsid w:val="6105554A"/>
    <w:rsid w:val="61077FB1"/>
    <w:rsid w:val="61802186"/>
    <w:rsid w:val="61874B4C"/>
    <w:rsid w:val="61D54999"/>
    <w:rsid w:val="61E00CE5"/>
    <w:rsid w:val="6242787B"/>
    <w:rsid w:val="625642AF"/>
    <w:rsid w:val="62732B79"/>
    <w:rsid w:val="628D707B"/>
    <w:rsid w:val="62B04F2E"/>
    <w:rsid w:val="631F35A4"/>
    <w:rsid w:val="63535EDF"/>
    <w:rsid w:val="63542218"/>
    <w:rsid w:val="63732C3E"/>
    <w:rsid w:val="63990535"/>
    <w:rsid w:val="63DA0DEC"/>
    <w:rsid w:val="63EF30EC"/>
    <w:rsid w:val="641173DA"/>
    <w:rsid w:val="64902307"/>
    <w:rsid w:val="64A14D33"/>
    <w:rsid w:val="64B228E9"/>
    <w:rsid w:val="64C71594"/>
    <w:rsid w:val="64E14A83"/>
    <w:rsid w:val="64E97482"/>
    <w:rsid w:val="650033BC"/>
    <w:rsid w:val="652725EA"/>
    <w:rsid w:val="655155C1"/>
    <w:rsid w:val="65EA5C56"/>
    <w:rsid w:val="65F860E1"/>
    <w:rsid w:val="664629D3"/>
    <w:rsid w:val="66CB4B3F"/>
    <w:rsid w:val="66DA5127"/>
    <w:rsid w:val="66F946F2"/>
    <w:rsid w:val="670041B4"/>
    <w:rsid w:val="670A6E72"/>
    <w:rsid w:val="6710159E"/>
    <w:rsid w:val="671677C8"/>
    <w:rsid w:val="671724CF"/>
    <w:rsid w:val="673C3F04"/>
    <w:rsid w:val="675E573F"/>
    <w:rsid w:val="677D471E"/>
    <w:rsid w:val="67AA5C41"/>
    <w:rsid w:val="67D37EEA"/>
    <w:rsid w:val="67FD694D"/>
    <w:rsid w:val="684660CD"/>
    <w:rsid w:val="688E7BF9"/>
    <w:rsid w:val="689B619F"/>
    <w:rsid w:val="68B06A56"/>
    <w:rsid w:val="68B81579"/>
    <w:rsid w:val="691E34A5"/>
    <w:rsid w:val="692530A3"/>
    <w:rsid w:val="699F5CB0"/>
    <w:rsid w:val="69A564D0"/>
    <w:rsid w:val="69B50698"/>
    <w:rsid w:val="6A0533C9"/>
    <w:rsid w:val="6A0C1490"/>
    <w:rsid w:val="6A4435AA"/>
    <w:rsid w:val="6A9D0531"/>
    <w:rsid w:val="6AE6670F"/>
    <w:rsid w:val="6AF309AF"/>
    <w:rsid w:val="6B127323"/>
    <w:rsid w:val="6B360609"/>
    <w:rsid w:val="6B6E1F26"/>
    <w:rsid w:val="6B7F0C31"/>
    <w:rsid w:val="6BA936F9"/>
    <w:rsid w:val="6BC85991"/>
    <w:rsid w:val="6BFD4294"/>
    <w:rsid w:val="6C057E21"/>
    <w:rsid w:val="6C150A7F"/>
    <w:rsid w:val="6C6430C4"/>
    <w:rsid w:val="6C8E598D"/>
    <w:rsid w:val="6CDC5B23"/>
    <w:rsid w:val="6CE634DF"/>
    <w:rsid w:val="6D0121BF"/>
    <w:rsid w:val="6D01292B"/>
    <w:rsid w:val="6D865EBA"/>
    <w:rsid w:val="6DB30807"/>
    <w:rsid w:val="6DB7653E"/>
    <w:rsid w:val="6DE3448A"/>
    <w:rsid w:val="6DE87251"/>
    <w:rsid w:val="6E0F6CA8"/>
    <w:rsid w:val="6E1B04D4"/>
    <w:rsid w:val="6E2A7AD1"/>
    <w:rsid w:val="6E4C4D74"/>
    <w:rsid w:val="6E647D53"/>
    <w:rsid w:val="6E7A10DB"/>
    <w:rsid w:val="6E7E7820"/>
    <w:rsid w:val="6EFF5008"/>
    <w:rsid w:val="6F487B82"/>
    <w:rsid w:val="6FAB35EE"/>
    <w:rsid w:val="6FAD73A7"/>
    <w:rsid w:val="6FC33858"/>
    <w:rsid w:val="6FDEA312"/>
    <w:rsid w:val="6FE143D3"/>
    <w:rsid w:val="6FFED996"/>
    <w:rsid w:val="703E11AA"/>
    <w:rsid w:val="70411546"/>
    <w:rsid w:val="705059D1"/>
    <w:rsid w:val="706A6F30"/>
    <w:rsid w:val="707D1701"/>
    <w:rsid w:val="70997B05"/>
    <w:rsid w:val="70D67B30"/>
    <w:rsid w:val="70FD4426"/>
    <w:rsid w:val="71617273"/>
    <w:rsid w:val="718524BB"/>
    <w:rsid w:val="719352C6"/>
    <w:rsid w:val="722C620A"/>
    <w:rsid w:val="723C28DD"/>
    <w:rsid w:val="72704435"/>
    <w:rsid w:val="727920C5"/>
    <w:rsid w:val="72B50C5E"/>
    <w:rsid w:val="72E41784"/>
    <w:rsid w:val="73351CBE"/>
    <w:rsid w:val="73562C4D"/>
    <w:rsid w:val="73611153"/>
    <w:rsid w:val="737D338C"/>
    <w:rsid w:val="73845B65"/>
    <w:rsid w:val="738E2DDF"/>
    <w:rsid w:val="73B74EC2"/>
    <w:rsid w:val="74210869"/>
    <w:rsid w:val="74280C1B"/>
    <w:rsid w:val="742D0653"/>
    <w:rsid w:val="745A4B1A"/>
    <w:rsid w:val="74FC0026"/>
    <w:rsid w:val="750D52B6"/>
    <w:rsid w:val="757876C3"/>
    <w:rsid w:val="75A0070C"/>
    <w:rsid w:val="75D34E85"/>
    <w:rsid w:val="760A5684"/>
    <w:rsid w:val="7629617A"/>
    <w:rsid w:val="765B5AC1"/>
    <w:rsid w:val="765E3D12"/>
    <w:rsid w:val="76704A69"/>
    <w:rsid w:val="76F5D5A0"/>
    <w:rsid w:val="77123C1B"/>
    <w:rsid w:val="776FF845"/>
    <w:rsid w:val="77A4021D"/>
    <w:rsid w:val="77AD22E3"/>
    <w:rsid w:val="77BF5D89"/>
    <w:rsid w:val="7809284D"/>
    <w:rsid w:val="786D53A7"/>
    <w:rsid w:val="788A1901"/>
    <w:rsid w:val="78C30205"/>
    <w:rsid w:val="790804C8"/>
    <w:rsid w:val="79112886"/>
    <w:rsid w:val="791277CB"/>
    <w:rsid w:val="794D482F"/>
    <w:rsid w:val="796B668C"/>
    <w:rsid w:val="79807AE3"/>
    <w:rsid w:val="79E60841"/>
    <w:rsid w:val="79EE3FB9"/>
    <w:rsid w:val="7A1D24A4"/>
    <w:rsid w:val="7A502266"/>
    <w:rsid w:val="7A8C09CA"/>
    <w:rsid w:val="7A8D2036"/>
    <w:rsid w:val="7A8E43EF"/>
    <w:rsid w:val="7ABA5A45"/>
    <w:rsid w:val="7AD02738"/>
    <w:rsid w:val="7AFFEF5E"/>
    <w:rsid w:val="7B2F5245"/>
    <w:rsid w:val="7B3F258B"/>
    <w:rsid w:val="7B9A2120"/>
    <w:rsid w:val="7BE102B9"/>
    <w:rsid w:val="7BF3180E"/>
    <w:rsid w:val="7BF7601C"/>
    <w:rsid w:val="7BFBD8B9"/>
    <w:rsid w:val="7BFEA6F4"/>
    <w:rsid w:val="7BFFA28B"/>
    <w:rsid w:val="7C576FF1"/>
    <w:rsid w:val="7C883AF6"/>
    <w:rsid w:val="7CAE1537"/>
    <w:rsid w:val="7D136016"/>
    <w:rsid w:val="7D1C60D1"/>
    <w:rsid w:val="7DC22D98"/>
    <w:rsid w:val="7DD6A520"/>
    <w:rsid w:val="7DF59FC6"/>
    <w:rsid w:val="7E3FF3F0"/>
    <w:rsid w:val="7E4649A3"/>
    <w:rsid w:val="7E47630F"/>
    <w:rsid w:val="7E642716"/>
    <w:rsid w:val="7E736414"/>
    <w:rsid w:val="7EC56C46"/>
    <w:rsid w:val="7EC95B99"/>
    <w:rsid w:val="7EDE228B"/>
    <w:rsid w:val="7EE21136"/>
    <w:rsid w:val="7EE250AA"/>
    <w:rsid w:val="7F08754C"/>
    <w:rsid w:val="7F1A4D9D"/>
    <w:rsid w:val="7F1F37A4"/>
    <w:rsid w:val="7F4069CB"/>
    <w:rsid w:val="7F67F54B"/>
    <w:rsid w:val="7F77AAF4"/>
    <w:rsid w:val="7F7E3C2C"/>
    <w:rsid w:val="7F9F980E"/>
    <w:rsid w:val="7FDD6707"/>
    <w:rsid w:val="7FEEC4C4"/>
    <w:rsid w:val="7FF8E490"/>
    <w:rsid w:val="7FFD1013"/>
    <w:rsid w:val="7FFF22FD"/>
    <w:rsid w:val="99B0CF60"/>
    <w:rsid w:val="9BB71347"/>
    <w:rsid w:val="9FAEBD4F"/>
    <w:rsid w:val="AFF7BE8F"/>
    <w:rsid w:val="B7DF325E"/>
    <w:rsid w:val="B7FF5E27"/>
    <w:rsid w:val="BDFB01BF"/>
    <w:rsid w:val="BDFEDDDC"/>
    <w:rsid w:val="BE478AB1"/>
    <w:rsid w:val="BF57F9FE"/>
    <w:rsid w:val="BF7556C5"/>
    <w:rsid w:val="BF7E29FD"/>
    <w:rsid w:val="BFE7B390"/>
    <w:rsid w:val="BFF64161"/>
    <w:rsid w:val="BFFB5B5B"/>
    <w:rsid w:val="BFFF2B13"/>
    <w:rsid w:val="C4D61F82"/>
    <w:rsid w:val="CA9FAC58"/>
    <w:rsid w:val="CDEF4115"/>
    <w:rsid w:val="D47668E6"/>
    <w:rsid w:val="D777E7C8"/>
    <w:rsid w:val="DB7C1904"/>
    <w:rsid w:val="DCB7D529"/>
    <w:rsid w:val="DDEF2022"/>
    <w:rsid w:val="DDFFCA08"/>
    <w:rsid w:val="DEAEAB4B"/>
    <w:rsid w:val="DF5C48BD"/>
    <w:rsid w:val="DFBECE6E"/>
    <w:rsid w:val="E1AF7EFA"/>
    <w:rsid w:val="E5D90A61"/>
    <w:rsid w:val="E5EF5840"/>
    <w:rsid w:val="E6F8009E"/>
    <w:rsid w:val="E7DFFE4D"/>
    <w:rsid w:val="E9F39AAC"/>
    <w:rsid w:val="ECF68E33"/>
    <w:rsid w:val="EF934366"/>
    <w:rsid w:val="EFDD8A0B"/>
    <w:rsid w:val="EFE7921B"/>
    <w:rsid w:val="EFFF777C"/>
    <w:rsid w:val="F3DF0843"/>
    <w:rsid w:val="F4B9ACF3"/>
    <w:rsid w:val="F7771223"/>
    <w:rsid w:val="F96BF568"/>
    <w:rsid w:val="F9AFF1D1"/>
    <w:rsid w:val="FBCD44A9"/>
    <w:rsid w:val="FBEF9AEB"/>
    <w:rsid w:val="FC6FBD6E"/>
    <w:rsid w:val="FC7690B1"/>
    <w:rsid w:val="FCBF9AD0"/>
    <w:rsid w:val="FCCD959E"/>
    <w:rsid w:val="FCDA4411"/>
    <w:rsid w:val="FDDEEC84"/>
    <w:rsid w:val="FFAFB34E"/>
    <w:rsid w:val="FFBF2336"/>
    <w:rsid w:val="FFCAB2EF"/>
    <w:rsid w:val="FFEF2300"/>
    <w:rsid w:val="FFF656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pageBreakBefore/>
      <w:numPr>
        <w:ilvl w:val="0"/>
        <w:numId w:val="1"/>
      </w:numPr>
      <w:pBdr>
        <w:bottom w:val="inset" w:color="C0C0C0" w:sz="6" w:space="1"/>
      </w:pBdr>
      <w:tabs>
        <w:tab w:val="left" w:pos="284"/>
      </w:tabs>
      <w:spacing w:before="340" w:after="330"/>
      <w:ind w:firstLine="0" w:firstLineChars="0"/>
      <w:outlineLvl w:val="0"/>
    </w:pPr>
    <w:rPr>
      <w:rFonts w:ascii="宋体" w:hAnsi="宋体"/>
      <w:b/>
      <w:bCs/>
      <w:kern w:val="44"/>
      <w:sz w:val="44"/>
      <w:szCs w:val="44"/>
    </w:rPr>
  </w:style>
  <w:style w:type="paragraph" w:styleId="2">
    <w:name w:val="heading 2"/>
    <w:basedOn w:val="1"/>
    <w:next w:val="1"/>
    <w:qFormat/>
    <w:uiPriority w:val="0"/>
    <w:pPr>
      <w:keepNext/>
      <w:keepLines/>
      <w:numPr>
        <w:ilvl w:val="1"/>
        <w:numId w:val="1"/>
      </w:numPr>
      <w:spacing w:before="260" w:after="260" w:line="415" w:lineRule="auto"/>
      <w:ind w:firstLine="0" w:firstLineChars="0"/>
      <w:outlineLvl w:val="1"/>
    </w:pPr>
    <w:rPr>
      <w:rFonts w:ascii="宋体" w:hAnsi="宋体"/>
      <w:b/>
      <w:bCs/>
      <w:kern w:val="44"/>
      <w:sz w:val="32"/>
      <w:szCs w:val="32"/>
    </w:rPr>
  </w:style>
  <w:style w:type="paragraph" w:styleId="4">
    <w:name w:val="heading 3"/>
    <w:basedOn w:val="1"/>
    <w:next w:val="1"/>
    <w:qFormat/>
    <w:uiPriority w:val="0"/>
    <w:pPr>
      <w:keepNext/>
      <w:keepLines/>
      <w:numPr>
        <w:ilvl w:val="2"/>
        <w:numId w:val="1"/>
      </w:numPr>
      <w:spacing w:before="260" w:after="260" w:line="416" w:lineRule="auto"/>
      <w:ind w:firstLine="0" w:firstLineChars="0"/>
      <w:outlineLvl w:val="2"/>
    </w:pPr>
    <w:rPr>
      <w:b/>
      <w:bCs/>
      <w:sz w:val="28"/>
      <w:szCs w:val="32"/>
    </w:rPr>
  </w:style>
  <w:style w:type="paragraph" w:styleId="5">
    <w:name w:val="heading 4"/>
    <w:basedOn w:val="1"/>
    <w:next w:val="6"/>
    <w:qFormat/>
    <w:uiPriority w:val="9"/>
    <w:pPr>
      <w:keepNext/>
      <w:keepLines/>
      <w:numPr>
        <w:ilvl w:val="3"/>
        <w:numId w:val="2"/>
      </w:numPr>
      <w:spacing w:before="280" w:after="290" w:line="376" w:lineRule="auto"/>
      <w:ind w:firstLineChars="0"/>
      <w:outlineLvl w:val="3"/>
    </w:pPr>
    <w:rPr>
      <w:rFonts w:ascii="宋体" w:hAnsi="宋体"/>
      <w:b/>
      <w:bCs/>
      <w:kern w:val="44"/>
      <w:sz w:val="24"/>
      <w:szCs w:val="28"/>
    </w:rPr>
  </w:style>
  <w:style w:type="character" w:default="1" w:styleId="23">
    <w:name w:val="Default Paragraph Font"/>
    <w:semiHidden/>
    <w:qFormat/>
    <w:uiPriority w:val="0"/>
  </w:style>
  <w:style w:type="table" w:default="1" w:styleId="21">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6">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styleId="7">
    <w:name w:val="Normal Indent"/>
    <w:basedOn w:val="1"/>
    <w:next w:val="8"/>
    <w:qFormat/>
    <w:uiPriority w:val="0"/>
    <w:pPr>
      <w:numPr>
        <w:ilvl w:val="1"/>
        <w:numId w:val="3"/>
      </w:numPr>
      <w:tabs>
        <w:tab w:val="left" w:pos="1534"/>
        <w:tab w:val="clear" w:pos="2254"/>
      </w:tabs>
      <w:ind w:firstLine="0" w:firstLineChars="0"/>
    </w:pPr>
  </w:style>
  <w:style w:type="paragraph" w:customStyle="1" w:styleId="8">
    <w:name w:val="正文（绿盟科技）"/>
    <w:qFormat/>
    <w:uiPriority w:val="0"/>
    <w:pPr>
      <w:spacing w:line="300" w:lineRule="auto"/>
    </w:pPr>
    <w:rPr>
      <w:rFonts w:ascii="Arial" w:hAnsi="Arial" w:eastAsia="宋体" w:cs="Times New Roman"/>
      <w:sz w:val="21"/>
      <w:szCs w:val="21"/>
      <w:lang w:val="en-US" w:eastAsia="zh-CN" w:bidi="ar-SA"/>
    </w:rPr>
  </w:style>
  <w:style w:type="paragraph" w:styleId="9">
    <w:name w:val="annotation text"/>
    <w:basedOn w:val="1"/>
    <w:qFormat/>
    <w:uiPriority w:val="0"/>
    <w:pPr>
      <w:jc w:val="left"/>
    </w:pPr>
  </w:style>
  <w:style w:type="paragraph" w:styleId="10">
    <w:name w:val="Body Text"/>
    <w:basedOn w:val="1"/>
    <w:next w:val="11"/>
    <w:qFormat/>
    <w:uiPriority w:val="0"/>
    <w:pPr>
      <w:spacing w:beforeLines="50" w:afterLines="50"/>
    </w:pPr>
    <w:rPr>
      <w:rFonts w:ascii="宋体" w:hAnsi="宋体"/>
      <w:color w:val="000000"/>
      <w:kern w:val="0"/>
      <w:sz w:val="24"/>
    </w:rPr>
  </w:style>
  <w:style w:type="paragraph" w:styleId="11">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2">
    <w:name w:val="Body Text Indent"/>
    <w:basedOn w:val="1"/>
    <w:qFormat/>
    <w:uiPriority w:val="99"/>
    <w:pPr>
      <w:numPr>
        <w:ilvl w:val="1"/>
        <w:numId w:val="4"/>
      </w:numPr>
      <w:tabs>
        <w:tab w:val="left" w:pos="420"/>
        <w:tab w:val="clear" w:pos="840"/>
      </w:tabs>
      <w:ind w:left="0" w:firstLine="480"/>
    </w:pPr>
    <w:rPr>
      <w:rFonts w:ascii="Calibri" w:hAnsi="Calibri"/>
      <w:sz w:val="24"/>
    </w:rPr>
  </w:style>
  <w:style w:type="paragraph" w:styleId="13">
    <w:name w:val="toc 3"/>
    <w:basedOn w:val="1"/>
    <w:next w:val="1"/>
    <w:unhideWhenUsed/>
    <w:qFormat/>
    <w:uiPriority w:val="39"/>
    <w:pPr>
      <w:ind w:left="840" w:leftChars="400"/>
    </w:pPr>
  </w:style>
  <w:style w:type="paragraph" w:styleId="1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15">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6">
    <w:name w:val="toc 1"/>
    <w:basedOn w:val="1"/>
    <w:next w:val="1"/>
    <w:unhideWhenUsed/>
    <w:qFormat/>
    <w:uiPriority w:val="39"/>
    <w:pPr>
      <w:tabs>
        <w:tab w:val="left" w:pos="420"/>
        <w:tab w:val="right" w:leader="dot" w:pos="8296"/>
      </w:tabs>
      <w:ind w:firstLine="0" w:firstLineChars="0"/>
      <w:jc w:val="left"/>
    </w:pPr>
    <w:rPr>
      <w:b/>
      <w:sz w:val="24"/>
      <w:szCs w:val="21"/>
    </w:rPr>
  </w:style>
  <w:style w:type="paragraph" w:styleId="17">
    <w:name w:val="toc 2"/>
    <w:basedOn w:val="1"/>
    <w:next w:val="1"/>
    <w:unhideWhenUsed/>
    <w:qFormat/>
    <w:uiPriority w:val="39"/>
    <w:pPr>
      <w:tabs>
        <w:tab w:val="right" w:leader="dot" w:pos="8296"/>
      </w:tabs>
    </w:pPr>
  </w:style>
  <w:style w:type="paragraph" w:styleId="18">
    <w:name w:val="Normal (Web)"/>
    <w:basedOn w:val="1"/>
    <w:qFormat/>
    <w:uiPriority w:val="99"/>
    <w:pPr>
      <w:widowControl/>
      <w:spacing w:before="100" w:beforeAutospacing="1" w:after="100" w:afterAutospacing="1"/>
      <w:jc w:val="left"/>
    </w:pPr>
    <w:rPr>
      <w:rFonts w:ascii="Verdana" w:hAnsi="Verdana"/>
      <w:color w:val="000000"/>
      <w:kern w:val="0"/>
      <w:sz w:val="18"/>
      <w:szCs w:val="18"/>
    </w:rPr>
  </w:style>
  <w:style w:type="paragraph" w:styleId="19">
    <w:name w:val="Body Text First Indent 2"/>
    <w:basedOn w:val="12"/>
    <w:next w:val="20"/>
    <w:qFormat/>
    <w:uiPriority w:val="99"/>
    <w:pPr>
      <w:tabs>
        <w:tab w:val="left" w:pos="840"/>
      </w:tabs>
      <w:ind w:firstLine="420"/>
    </w:pPr>
    <w:rPr>
      <w:rFonts w:ascii="Arial" w:hAnsi="Arial"/>
    </w:rPr>
  </w:style>
  <w:style w:type="paragraph" w:customStyle="1" w:styleId="20">
    <w:name w:val="正文内容"/>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ind w:firstLine="200" w:firstLineChars="200"/>
      <w:jc w:val="left"/>
    </w:pPr>
    <w:rPr>
      <w:rFonts w:ascii="Times New Roman" w:hAnsi="Times New Roman" w:eastAsia="仿宋_GB2312" w:cs="Times New Roman"/>
      <w:kern w:val="2"/>
      <w:sz w:val="24"/>
      <w:szCs w:val="22"/>
      <w:lang w:val="en-US" w:eastAsia="zh-CN" w:bidi="ar-SA"/>
    </w:rPr>
  </w:style>
  <w:style w:type="table" w:styleId="22">
    <w:name w:val="Table Grid"/>
    <w:basedOn w:val="21"/>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4">
    <w:name w:val="内容正文"/>
    <w:basedOn w:val="1"/>
    <w:qFormat/>
    <w:uiPriority w:val="0"/>
    <w:pPr>
      <w:spacing w:beforeLines="50" w:afterLines="50"/>
    </w:pPr>
    <w:rPr>
      <w:rFonts w:ascii="Arial" w:hAnsi="Arial"/>
      <w:szCs w:val="21"/>
    </w:rPr>
  </w:style>
  <w:style w:type="paragraph" w:customStyle="1" w:styleId="25">
    <w:name w:val="List Paragraph1"/>
    <w:basedOn w:val="1"/>
    <w:qFormat/>
    <w:uiPriority w:val="34"/>
    <w:pPr>
      <w:widowControl/>
      <w:jc w:val="left"/>
    </w:pPr>
    <w:rPr>
      <w:rFonts w:ascii="宋体" w:hAnsi="宋体" w:cs="宋体"/>
      <w:kern w:val="0"/>
      <w:sz w:val="24"/>
      <w:szCs w:val="21"/>
    </w:rPr>
  </w:style>
  <w:style w:type="paragraph" w:customStyle="1" w:styleId="26">
    <w:name w:val="number's bullet"/>
    <w:basedOn w:val="27"/>
    <w:qFormat/>
    <w:uiPriority w:val="99"/>
    <w:pPr>
      <w:ind w:left="1000" w:hanging="280"/>
    </w:pPr>
  </w:style>
  <w:style w:type="paragraph" w:customStyle="1" w:styleId="27">
    <w:name w:val="number text"/>
    <w:basedOn w:val="28"/>
    <w:qFormat/>
    <w:uiPriority w:val="99"/>
    <w:pPr>
      <w:ind w:hanging="520"/>
    </w:pPr>
    <w:rPr>
      <w:sz w:val="24"/>
    </w:rPr>
  </w:style>
  <w:style w:type="paragraph" w:customStyle="1" w:styleId="28">
    <w:name w:val="bullet double"/>
    <w:basedOn w:val="1"/>
    <w:qFormat/>
    <w:uiPriority w:val="99"/>
    <w:pPr>
      <w:keepLines/>
      <w:widowControl/>
      <w:overflowPunct w:val="0"/>
      <w:autoSpaceDE w:val="0"/>
      <w:autoSpaceDN w:val="0"/>
      <w:adjustRightInd w:val="0"/>
      <w:spacing w:after="240" w:line="240" w:lineRule="atLeast"/>
      <w:ind w:left="720" w:hanging="280"/>
      <w:jc w:val="left"/>
      <w:textAlignment w:val="baseline"/>
    </w:pPr>
    <w:rPr>
      <w:kern w:val="0"/>
      <w:sz w:val="22"/>
      <w:szCs w:val="20"/>
    </w:rPr>
  </w:style>
  <w:style w:type="paragraph" w:customStyle="1" w:styleId="29">
    <w:name w:val="新建正文"/>
    <w:basedOn w:val="12"/>
    <w:qFormat/>
    <w:uiPriority w:val="0"/>
    <w:pPr>
      <w:numPr>
        <w:ilvl w:val="1"/>
        <w:numId w:val="0"/>
      </w:numPr>
      <w:snapToGrid w:val="0"/>
      <w:ind w:firstLine="315" w:firstLineChars="150"/>
    </w:pPr>
    <w:rPr>
      <w:sz w:val="21"/>
      <w:szCs w:val="21"/>
    </w:rPr>
  </w:style>
  <w:style w:type="paragraph" w:customStyle="1" w:styleId="30">
    <w:name w:val="瑞讯达二级标题"/>
    <w:basedOn w:val="2"/>
    <w:next w:val="1"/>
    <w:qFormat/>
    <w:uiPriority w:val="0"/>
    <w:pPr>
      <w:numPr>
        <w:ilvl w:val="0"/>
        <w:numId w:val="0"/>
      </w:numPr>
      <w:spacing w:before="260" w:after="260" w:line="416" w:lineRule="auto"/>
    </w:pPr>
    <w:rPr>
      <w:rFonts w:ascii="Cambria" w:hAnsi="Cambria" w:eastAsia="宋体" w:cs="Times New Roman"/>
      <w:kern w:val="2"/>
      <w:sz w:val="28"/>
      <w:szCs w:val="28"/>
    </w:rPr>
  </w:style>
  <w:style w:type="paragraph" w:customStyle="1" w:styleId="31">
    <w:name w:val="列出段落3"/>
    <w:basedOn w:val="1"/>
    <w:qFormat/>
    <w:uiPriority w:val="0"/>
    <w:pPr>
      <w:spacing w:line="240" w:lineRule="auto"/>
    </w:pPr>
    <w:rPr>
      <w:kern w:val="0"/>
      <w:sz w:val="20"/>
      <w:szCs w:val="20"/>
    </w:rPr>
  </w:style>
  <w:style w:type="paragraph" w:customStyle="1" w:styleId="32">
    <w:name w:val="合同正文"/>
    <w:basedOn w:val="1"/>
    <w:qFormat/>
    <w:uiPriority w:val="0"/>
    <w:pPr>
      <w:spacing w:line="400" w:lineRule="exact"/>
      <w:ind w:firstLine="480" w:firstLineChars="200"/>
    </w:pPr>
    <w:rPr>
      <w:rFonts w:ascii="宋体" w:hAnsi="宋体" w:eastAsia="宋体" w:cs="Times New Roman"/>
      <w:sz w:val="24"/>
      <w:szCs w:val="24"/>
    </w:rPr>
  </w:style>
  <w:style w:type="paragraph" w:customStyle="1" w:styleId="33">
    <w:name w:val="List Paragraph"/>
    <w:basedOn w:val="1"/>
    <w:qFormat/>
    <w:uiPriority w:val="34"/>
    <w:pPr>
      <w:widowControl/>
      <w:jc w:val="left"/>
    </w:pPr>
    <w:rPr>
      <w:rFonts w:ascii="宋体" w:hAnsi="宋体" w:cs="宋体"/>
      <w:kern w:val="0"/>
      <w:sz w:val="24"/>
    </w:rPr>
  </w:style>
  <w:style w:type="paragraph" w:customStyle="1" w:styleId="34">
    <w:name w:val="列出段落1"/>
    <w:basedOn w:val="1"/>
    <w:qFormat/>
    <w:uiPriority w:val="34"/>
    <w:pPr>
      <w:widowControl/>
      <w:spacing w:after="200" w:line="276" w:lineRule="auto"/>
      <w:ind w:left="720" w:firstLine="0" w:firstLineChars="0"/>
      <w:contextualSpacing/>
      <w:jc w:val="left"/>
    </w:pPr>
    <w:rPr>
      <w:rFonts w:ascii="Calibri" w:hAnsi="Calibri"/>
      <w:kern w:val="0"/>
      <w:sz w:val="22"/>
      <w:szCs w:val="22"/>
      <w:lang w:eastAsia="en-US" w:bidi="en-US"/>
    </w:rPr>
  </w:style>
  <w:style w:type="paragraph" w:customStyle="1" w:styleId="35">
    <w:name w:val="一级正文"/>
    <w:basedOn w:val="1"/>
    <w:qFormat/>
    <w:uiPriority w:val="0"/>
    <w:pPr>
      <w:ind w:firstLine="480"/>
    </w:pPr>
    <w:rPr>
      <w:rFonts w:ascii="Calibri" w:hAnsi="Calibri"/>
      <w:kern w:val="0"/>
      <w:sz w:val="24"/>
    </w:rPr>
  </w:style>
  <w:style w:type="paragraph" w:customStyle="1" w:styleId="36">
    <w:name w:val="标书正文"/>
    <w:basedOn w:val="1"/>
    <w:qFormat/>
    <w:uiPriority w:val="0"/>
    <w:pPr>
      <w:widowControl/>
      <w:spacing w:before="120"/>
      <w:ind w:firstLine="250" w:firstLineChars="250"/>
    </w:pPr>
    <w:rPr>
      <w:rFonts w:ascii="Book Antiqua" w:hAnsi="Book Antiqua"/>
      <w:kern w:val="0"/>
    </w:rPr>
  </w:style>
  <w:style w:type="paragraph" w:customStyle="1" w:styleId="37">
    <w:name w:val="列出段落4"/>
    <w:basedOn w:val="1"/>
    <w:qFormat/>
    <w:uiPriority w:val="0"/>
  </w:style>
  <w:style w:type="paragraph" w:customStyle="1" w:styleId="38">
    <w:name w:val="Numbered list 2.2"/>
    <w:basedOn w:val="2"/>
    <w:next w:val="1"/>
    <w:qFormat/>
    <w:uiPriority w:val="99"/>
    <w:pPr>
      <w:keepLines w:val="0"/>
      <w:widowControl/>
      <w:numPr>
        <w:ilvl w:val="1"/>
        <w:numId w:val="5"/>
      </w:numPr>
      <w:tabs>
        <w:tab w:val="left" w:pos="360"/>
        <w:tab w:val="left" w:pos="720"/>
        <w:tab w:val="clear" w:pos="1080"/>
      </w:tabs>
      <w:spacing w:before="240" w:after="60" w:line="360" w:lineRule="auto"/>
      <w:jc w:val="left"/>
    </w:pPr>
    <w:rPr>
      <w:bCs w:val="0"/>
      <w:kern w:val="0"/>
      <w:sz w:val="24"/>
      <w:szCs w:val="20"/>
      <w:lang w:eastAsia="en-US"/>
    </w:rPr>
  </w:style>
  <w:style w:type="paragraph" w:customStyle="1" w:styleId="39">
    <w:name w:val="number's subbullet"/>
    <w:basedOn w:val="26"/>
    <w:qFormat/>
    <w:uiPriority w:val="99"/>
    <w:pPr>
      <w:ind w:left="1280"/>
    </w:pPr>
  </w:style>
  <w:style w:type="paragraph" w:customStyle="1" w:styleId="40">
    <w:name w:val="列表段落1"/>
    <w:basedOn w:val="1"/>
    <w:qFormat/>
    <w:uiPriority w:val="99"/>
  </w:style>
  <w:style w:type="paragraph" w:customStyle="1" w:styleId="41">
    <w:name w:val="瑞讯达三级标题"/>
    <w:basedOn w:val="4"/>
    <w:next w:val="1"/>
    <w:qFormat/>
    <w:uiPriority w:val="0"/>
    <w:pPr>
      <w:numPr>
        <w:ilvl w:val="0"/>
        <w:numId w:val="0"/>
      </w:numPr>
      <w:spacing w:line="416" w:lineRule="auto"/>
    </w:pPr>
    <w:rPr>
      <w:sz w:val="24"/>
      <w:szCs w:val="24"/>
    </w:rPr>
  </w:style>
  <w:style w:type="character" w:customStyle="1" w:styleId="42">
    <w:name w:val="font11"/>
    <w:basedOn w:val="23"/>
    <w:qFormat/>
    <w:uiPriority w:val="0"/>
    <w:rPr>
      <w:rFonts w:hint="eastAsia" w:ascii="宋体" w:hAnsi="宋体" w:eastAsia="宋体" w:cs="宋体"/>
      <w:color w:val="000000"/>
      <w:sz w:val="18"/>
      <w:szCs w:val="18"/>
      <w:u w:val="none"/>
    </w:rPr>
  </w:style>
  <w:style w:type="character" w:customStyle="1" w:styleId="43">
    <w:name w:val="fontstyle11"/>
    <w:basedOn w:val="23"/>
    <w:qFormat/>
    <w:uiPriority w:val="0"/>
    <w:rPr>
      <w:rFonts w:ascii="宋体" w:hAnsi="宋体" w:eastAsia="宋体" w:cs="宋体"/>
      <w:color w:val="000000"/>
      <w:sz w:val="22"/>
      <w:szCs w:val="22"/>
    </w:rPr>
  </w:style>
  <w:style w:type="character" w:customStyle="1" w:styleId="44">
    <w:name w:val="标题 1 Char1"/>
    <w:qFormat/>
    <w:uiPriority w:val="0"/>
    <w:rPr>
      <w:rFonts w:ascii="Times New Roman" w:hAnsi="Times New Roman"/>
    </w:rPr>
  </w:style>
  <w:style w:type="character" w:customStyle="1" w:styleId="45">
    <w:name w:val="font51"/>
    <w:basedOn w:val="23"/>
    <w:qFormat/>
    <w:uiPriority w:val="0"/>
    <w:rPr>
      <w:rFonts w:hint="eastAsia" w:ascii="宋体" w:hAnsi="宋体" w:eastAsia="宋体" w:cs="宋体"/>
      <w:color w:val="000000"/>
      <w:sz w:val="20"/>
      <w:szCs w:val="20"/>
      <w:u w:val="none"/>
    </w:rPr>
  </w:style>
  <w:style w:type="paragraph" w:customStyle="1" w:styleId="46">
    <w:name w:val="附录正文"/>
    <w:basedOn w:val="47"/>
    <w:qFormat/>
    <w:uiPriority w:val="0"/>
    <w:pPr>
      <w:numPr>
        <w:ilvl w:val="0"/>
        <w:numId w:val="0"/>
      </w:numPr>
      <w:tabs>
        <w:tab w:val="left" w:pos="357"/>
        <w:tab w:val="left" w:pos="420"/>
        <w:tab w:val="left" w:pos="525"/>
        <w:tab w:val="left" w:pos="720"/>
      </w:tabs>
      <w:ind w:firstLine="640" w:firstLineChars="200"/>
      <w:outlineLvl w:val="9"/>
    </w:pPr>
  </w:style>
  <w:style w:type="paragraph" w:customStyle="1" w:styleId="47">
    <w:name w:val="条"/>
    <w:basedOn w:val="48"/>
    <w:qFormat/>
    <w:uiPriority w:val="0"/>
    <w:pPr>
      <w:numPr>
        <w:ilvl w:val="3"/>
        <w:numId w:val="6"/>
      </w:numPr>
      <w:tabs>
        <w:tab w:val="left" w:pos="357"/>
        <w:tab w:val="left" w:pos="420"/>
        <w:tab w:val="left" w:pos="525"/>
        <w:tab w:val="left" w:pos="720"/>
      </w:tabs>
      <w:adjustRightInd w:val="0"/>
      <w:snapToGrid w:val="0"/>
      <w:spacing w:line="560" w:lineRule="exact"/>
      <w:ind w:left="0" w:firstLine="640" w:firstLineChars="200"/>
      <w:jc w:val="both"/>
      <w:outlineLvl w:val="2"/>
    </w:pPr>
    <w:rPr>
      <w:rFonts w:ascii="仿宋_GB2312" w:eastAsia="仿宋_GB2312" w:cs="Calibri"/>
      <w:b w:val="0"/>
      <w:sz w:val="32"/>
      <w:szCs w:val="32"/>
    </w:rPr>
  </w:style>
  <w:style w:type="paragraph" w:customStyle="1" w:styleId="48">
    <w:name w:val="一级条标题"/>
    <w:basedOn w:val="49"/>
    <w:qFormat/>
    <w:uiPriority w:val="0"/>
    <w:pPr>
      <w:numPr>
        <w:ilvl w:val="2"/>
        <w:numId w:val="6"/>
      </w:numPr>
      <w:tabs>
        <w:tab w:val="left" w:pos="420"/>
        <w:tab w:val="left" w:pos="525"/>
      </w:tabs>
      <w:spacing w:beforeLines="0" w:afterLines="0"/>
      <w:jc w:val="left"/>
      <w:outlineLvl w:val="9"/>
    </w:pPr>
    <w:rPr>
      <w:rFonts w:ascii="宋体" w:hAnsi="宋体" w:eastAsia="宋体"/>
      <w:b/>
      <w:szCs w:val="24"/>
    </w:rPr>
  </w:style>
  <w:style w:type="paragraph" w:customStyle="1" w:styleId="49">
    <w:name w:val="章标题"/>
    <w:qFormat/>
    <w:uiPriority w:val="0"/>
    <w:pPr>
      <w:tabs>
        <w:tab w:val="left" w:pos="420"/>
      </w:tabs>
      <w:spacing w:beforeLines="50" w:afterLines="50" w:line="360" w:lineRule="auto"/>
      <w:jc w:val="both"/>
      <w:outlineLvl w:val="1"/>
    </w:pPr>
    <w:rPr>
      <w:rFonts w:ascii="黑体" w:hAnsi="Times New Roman" w:eastAsia="黑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云南电网有限责任公司保山供电局</Company>
  <Pages>24</Pages>
  <Words>6624</Words>
  <Characters>6761</Characters>
  <Lines>0</Lines>
  <Paragraphs>0</Paragraphs>
  <TotalTime>5</TotalTime>
  <ScaleCrop>false</ScaleCrop>
  <LinksUpToDate>false</LinksUpToDate>
  <CharactersWithSpaces>6852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2020-02-19T01:03:00Z</dcterms:created>
  <dc:creator>未知用户</dc:creator>
  <cp:lastModifiedBy>syl</cp:lastModifiedBy>
  <cp:lastPrinted>2020-12-04T18:07:00Z</cp:lastPrinted>
  <dcterms:modified xsi:type="dcterms:W3CDTF">2026-05-29T12:25:39Z</dcterms:modified>
  <dc:title>2021-2024年信息化运维类项目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CWM33c4770b27f847189ce69f6dcab3081d">
    <vt:lpwstr>CWMPCz1kV2yZf7UYeMKJhI8fMB9jPQjg5uU1VK9D6NO2rZB887Em5gqe4JYrSAiUsRLI3IvFMdWCdoKh1p4G0T+ICIiaFRdGNzL7Mi0Yg1AZZY=</vt:lpwstr>
  </property>
  <property fmtid="{D5CDD505-2E9C-101B-9397-08002B2CF9AE}" pid="4" name="CWM89fa7cee219345bf83171569d127aa87">
    <vt:lpwstr>CWMXIirv2S0AzbIgoaGYb3hXYdEQFRknVSvLxoEkiT81l9ptf5Ia1XRWD2YqfW9QlZRG7v98XbYUxZPQTdukIb5Xg==</vt:lpwstr>
  </property>
  <property fmtid="{D5CDD505-2E9C-101B-9397-08002B2CF9AE}" pid="5" name="ICV">
    <vt:lpwstr>2805EE579BAB4C0F998AE6E8AC8D7537</vt:lpwstr>
  </property>
  <property fmtid="{D5CDD505-2E9C-101B-9397-08002B2CF9AE}" pid="6" name="CWMd1eddace355643d381c49f97d7a66386">
    <vt:lpwstr>CWMwIKB+5XLjdh5N2ThO3CpVSdykjtEn3ke29+cPOn75JI7OsY7QXK5LWNoRnYyNu4Ia0deb4YvaMfhpSk5vURMGw==</vt:lpwstr>
  </property>
  <property fmtid="{D5CDD505-2E9C-101B-9397-08002B2CF9AE}" pid="7" name="KSOTemplateDocerSaveRecord">
    <vt:lpwstr>eyJoZGlkIjoiNTgyMjNhODUyM2Y2Zjc4NTk4MTkyMjZkMDg4ZjZjODQiLCJ1c2VySWQiOiIxMDUyODkyOTE4In0=</vt:lpwstr>
  </property>
  <property fmtid="{D5CDD505-2E9C-101B-9397-08002B2CF9AE}" pid="8" name="WondersoftTag">
    <vt:lpwstr>0BF24B42-8BDC-4804-AA10-D982792739D9#2#09370E75-2E4741DD-B2AFE459-21E405D2##0</vt:lpwstr>
  </property>
</Properties>
</file>