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sz w:val="24"/>
          <w:szCs w:val="24"/>
        </w:rPr>
      </w:pPr>
      <w:r>
        <w:rPr>
          <w:rFonts w:hint="default" w:ascii="Times New Roman" w:hAnsi="Times New Roman" w:eastAsia="宋体" w:cs="Times New Roman"/>
          <w:b/>
          <w:bCs/>
          <w:color w:val="000000"/>
          <w:kern w:val="0"/>
          <w:sz w:val="24"/>
          <w:szCs w:val="24"/>
          <w:lang w:val="en-US" w:eastAsia="zh-CN" w:bidi="ar"/>
        </w:rPr>
        <w:t>南方电网科学研究院有限责任公司</w:t>
      </w:r>
    </w:p>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ascii="Times New Roman" w:hAnsi="Times New Roman" w:eastAsia="宋体" w:cs="Times New Roman"/>
          <w:b/>
          <w:bCs/>
          <w:color w:val="000000"/>
          <w:kern w:val="0"/>
          <w:sz w:val="24"/>
          <w:szCs w:val="24"/>
          <w:lang w:val="en-US" w:eastAsia="zh-CN" w:bidi="ar"/>
        </w:rPr>
      </w:pPr>
      <w:r>
        <w:rPr>
          <w:rFonts w:hint="eastAsia" w:ascii="Times New Roman" w:hAnsi="Times New Roman" w:eastAsia="宋体" w:cs="Times New Roman"/>
          <w:b/>
          <w:bCs/>
          <w:color w:val="000000"/>
          <w:kern w:val="0"/>
          <w:sz w:val="24"/>
          <w:szCs w:val="24"/>
          <w:lang w:val="en-US" w:eastAsia="zh-CN" w:bidi="ar"/>
        </w:rPr>
        <w:t>2027-2028年数字仿真系统（RTDS）维护项目进口代理委托服务</w:t>
      </w:r>
    </w:p>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sz w:val="24"/>
          <w:szCs w:val="24"/>
        </w:rPr>
      </w:pPr>
      <w:r>
        <w:rPr>
          <w:rFonts w:hint="default" w:ascii="Times New Roman" w:hAnsi="Times New Roman" w:eastAsia="宋体" w:cs="Times New Roman"/>
          <w:b/>
          <w:bCs/>
          <w:color w:val="000000"/>
          <w:kern w:val="0"/>
          <w:sz w:val="24"/>
          <w:szCs w:val="24"/>
          <w:lang w:val="en-US" w:eastAsia="zh-CN" w:bidi="ar"/>
        </w:rPr>
        <w:t>零星采购技术附件</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360" w:lineRule="auto"/>
        <w:textAlignment w:val="auto"/>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一、采购范围及要求</w:t>
      </w:r>
    </w:p>
    <w:p>
      <w:pPr>
        <w:pStyle w:val="4"/>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hint="default"/>
          <w:lang w:val="en-US" w:eastAsia="zh-CN"/>
        </w:rPr>
      </w:pPr>
      <w:r>
        <w:rPr>
          <w:rFonts w:hint="default" w:ascii="Times New Roman" w:hAnsi="Times New Roman" w:cs="Times New Roman"/>
          <w:sz w:val="24"/>
          <w:szCs w:val="24"/>
        </w:rPr>
        <w:t>按照相关法律法规要求，提供“南网科研院2027-2028年数字仿真系统（RTDS）维护项目”的代理进口服务等事宜。乙方接受甲方委托，与甲方、维保服务提供商签订上述进口采购合同，并代理甲方执行进口采购合同中约定的相应义务。甲方委托乙方的服务期限为：2027年1月1日至2028年12月31日止（如有索赔问题，则在索赔事项处理完毕后为止）。本合同中维保服务指甲方从维保服务提供商采购进口的服务，维保服务详见进口采购合同。</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360" w:lineRule="auto"/>
        <w:textAlignment w:val="auto"/>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二、资格条件</w:t>
      </w:r>
    </w:p>
    <w:tbl>
      <w:tblPr>
        <w:tblStyle w:val="6"/>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62"/>
        <w:gridCol w:w="70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62" w:type="dxa"/>
            <w:vAlign w:val="center"/>
          </w:tcPr>
          <w:p>
            <w:pPr>
              <w:numPr>
                <w:ilvl w:val="0"/>
                <w:numId w:val="0"/>
              </w:numPr>
              <w:jc w:val="center"/>
              <w:rPr>
                <w:rFonts w:hint="default" w:ascii="Times New Roman" w:hAnsi="Times New Roman" w:cs="Times New Roman"/>
                <w:b/>
                <w:bCs/>
                <w:i w:val="0"/>
                <w:iCs w:val="0"/>
                <w:sz w:val="21"/>
                <w:szCs w:val="21"/>
                <w:vertAlign w:val="baseline"/>
                <w:lang w:val="en-US" w:eastAsia="zh-CN"/>
              </w:rPr>
            </w:pPr>
            <w:r>
              <w:rPr>
                <w:rFonts w:hint="default" w:ascii="Times New Roman" w:hAnsi="Times New Roman" w:cs="Times New Roman"/>
                <w:b/>
                <w:bCs/>
                <w:i w:val="0"/>
                <w:iCs w:val="0"/>
                <w:sz w:val="21"/>
                <w:szCs w:val="21"/>
                <w:vertAlign w:val="baseline"/>
                <w:lang w:val="en-US" w:eastAsia="zh-CN"/>
              </w:rPr>
              <w:t>序号</w:t>
            </w:r>
          </w:p>
        </w:tc>
        <w:tc>
          <w:tcPr>
            <w:tcW w:w="7060" w:type="dxa"/>
            <w:vAlign w:val="center"/>
          </w:tcPr>
          <w:p>
            <w:pPr>
              <w:numPr>
                <w:ilvl w:val="0"/>
                <w:numId w:val="0"/>
              </w:numPr>
              <w:jc w:val="center"/>
              <w:rPr>
                <w:rFonts w:hint="default" w:ascii="Times New Roman" w:hAnsi="Times New Roman" w:cs="Times New Roman"/>
                <w:b/>
                <w:bCs/>
                <w:i w:val="0"/>
                <w:iCs w:val="0"/>
                <w:sz w:val="21"/>
                <w:szCs w:val="21"/>
                <w:vertAlign w:val="baseline"/>
                <w:lang w:val="en-US" w:eastAsia="zh-CN"/>
              </w:rPr>
            </w:pPr>
            <w:r>
              <w:rPr>
                <w:rFonts w:hint="default" w:ascii="Times New Roman" w:hAnsi="Times New Roman" w:cs="Times New Roman"/>
                <w:b/>
                <w:bCs/>
                <w:i w:val="0"/>
                <w:iCs w:val="0"/>
                <w:sz w:val="21"/>
                <w:szCs w:val="21"/>
                <w:vertAlign w:val="baseline"/>
                <w:lang w:val="en-US" w:eastAsia="zh-CN"/>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62" w:type="dxa"/>
            <w:vAlign w:val="center"/>
          </w:tcPr>
          <w:p>
            <w:pPr>
              <w:keepNext w:val="0"/>
              <w:keepLines w:val="0"/>
              <w:widowControl/>
              <w:suppressLineNumbers w:val="0"/>
              <w:jc w:val="center"/>
              <w:rPr>
                <w:rFonts w:hint="default" w:ascii="Times New Roman" w:hAnsi="Times New Roman" w:eastAsia="宋体" w:cs="Times New Roman"/>
                <w:color w:val="000000"/>
                <w:kern w:val="0"/>
                <w:sz w:val="21"/>
                <w:szCs w:val="21"/>
                <w:lang w:val="en-US" w:eastAsia="zh-CN" w:bidi="ar"/>
              </w:rPr>
            </w:pPr>
            <w:r>
              <w:rPr>
                <w:rFonts w:hint="eastAsia" w:ascii="Times New Roman" w:hAnsi="Times New Roman" w:eastAsia="宋体" w:cs="Times New Roman"/>
                <w:color w:val="000000"/>
                <w:kern w:val="0"/>
                <w:sz w:val="21"/>
                <w:szCs w:val="21"/>
                <w:lang w:val="en-US" w:eastAsia="zh-CN" w:bidi="ar"/>
              </w:rPr>
              <w:t>1</w:t>
            </w:r>
          </w:p>
        </w:tc>
        <w:tc>
          <w:tcPr>
            <w:tcW w:w="7060" w:type="dxa"/>
            <w:vAlign w:val="center"/>
          </w:tcPr>
          <w:p>
            <w:pPr>
              <w:keepNext w:val="0"/>
              <w:keepLines w:val="0"/>
              <w:widowControl/>
              <w:suppressLineNumbers w:val="0"/>
              <w:jc w:val="left"/>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报价单位需提供</w:t>
            </w:r>
            <w:r>
              <w:rPr>
                <w:rFonts w:hint="eastAsia" w:ascii="Times New Roman" w:hAnsi="Times New Roman" w:cs="Times New Roman"/>
                <w:sz w:val="21"/>
                <w:szCs w:val="21"/>
                <w:vertAlign w:val="baseline"/>
                <w:lang w:val="en-US" w:eastAsia="zh-CN"/>
              </w:rPr>
              <w:t>“</w:t>
            </w:r>
            <w:r>
              <w:rPr>
                <w:rFonts w:hint="default" w:ascii="Times New Roman" w:hAnsi="Times New Roman" w:cs="Times New Roman"/>
                <w:sz w:val="21"/>
                <w:szCs w:val="21"/>
                <w:vertAlign w:val="baseline"/>
                <w:lang w:val="en-US" w:eastAsia="zh-CN"/>
              </w:rPr>
              <w:t>对外贸易经营者备案登记表</w:t>
            </w:r>
            <w:r>
              <w:rPr>
                <w:rFonts w:hint="eastAsia" w:ascii="Times New Roman" w:hAnsi="Times New Roman" w:cs="Times New Roman"/>
                <w:sz w:val="21"/>
                <w:szCs w:val="21"/>
                <w:vertAlign w:val="baseline"/>
                <w:lang w:val="en-US" w:eastAsia="zh-CN"/>
              </w:rPr>
              <w:t>”</w:t>
            </w:r>
            <w:r>
              <w:rPr>
                <w:rFonts w:hint="default" w:ascii="Times New Roman" w:hAnsi="Times New Roman" w:cs="Times New Roman"/>
                <w:sz w:val="21"/>
                <w:szCs w:val="21"/>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62" w:type="dxa"/>
            <w:vAlign w:val="center"/>
          </w:tcPr>
          <w:p>
            <w:pPr>
              <w:keepNext w:val="0"/>
              <w:keepLines w:val="0"/>
              <w:widowControl/>
              <w:suppressLineNumbers w:val="0"/>
              <w:jc w:val="center"/>
              <w:rPr>
                <w:rFonts w:hint="default" w:ascii="Times New Roman" w:hAnsi="Times New Roman" w:eastAsia="宋体" w:cs="Times New Roman"/>
                <w:color w:val="000000"/>
                <w:kern w:val="0"/>
                <w:sz w:val="21"/>
                <w:szCs w:val="21"/>
                <w:lang w:val="en-US" w:eastAsia="zh-CN" w:bidi="ar"/>
              </w:rPr>
            </w:pPr>
            <w:r>
              <w:rPr>
                <w:rFonts w:hint="eastAsia" w:ascii="Times New Roman" w:hAnsi="Times New Roman" w:eastAsia="宋体" w:cs="Times New Roman"/>
                <w:color w:val="000000"/>
                <w:kern w:val="0"/>
                <w:sz w:val="21"/>
                <w:szCs w:val="21"/>
                <w:lang w:val="en-US" w:eastAsia="zh-CN" w:bidi="ar"/>
              </w:rPr>
              <w:t>2</w:t>
            </w:r>
          </w:p>
        </w:tc>
        <w:tc>
          <w:tcPr>
            <w:tcW w:w="7060" w:type="dxa"/>
            <w:vAlign w:val="center"/>
          </w:tcPr>
          <w:p>
            <w:pPr>
              <w:keepNext w:val="0"/>
              <w:keepLines w:val="0"/>
              <w:widowControl/>
              <w:suppressLineNumbers w:val="0"/>
              <w:jc w:val="left"/>
              <w:rPr>
                <w:rFonts w:hint="default" w:ascii="Times New Roman" w:hAnsi="Times New Roman" w:cs="Times New Roman"/>
                <w:sz w:val="21"/>
                <w:szCs w:val="21"/>
                <w:vertAlign w:val="baseline"/>
                <w:lang w:val="en-US" w:eastAsia="zh-CN"/>
              </w:rPr>
            </w:pPr>
            <w:r>
              <w:rPr>
                <w:rFonts w:hint="default" w:ascii="Times New Roman" w:hAnsi="Times New Roman" w:eastAsia="宋体" w:cs="Times New Roman"/>
                <w:color w:val="000000"/>
                <w:kern w:val="0"/>
                <w:sz w:val="21"/>
                <w:szCs w:val="21"/>
                <w:lang w:val="en-US" w:eastAsia="zh-CN" w:bidi="ar"/>
              </w:rPr>
              <w:t>报价单位为企业的，应提供有效的营业执照（海外及港澳台企业如无营业执照应提供有效登记注册证明文件；企业分支机构应同时提供总公司出具的项目授权）；报价单位为事业单位或社团的，应提供有效的事业单位法人证书或社团法人证书；报价单位为非法人组织的，应当提供有关监管机构颁发的执业许可证明文件；报价单位为自然人的，应提供有效的身份证明</w:t>
            </w:r>
            <w:r>
              <w:rPr>
                <w:rFonts w:hint="eastAsia" w:ascii="Times New Roman" w:hAnsi="Times New Roman" w:eastAsia="宋体" w:cs="Times New Roman"/>
                <w:color w:val="000000"/>
                <w:kern w:val="0"/>
                <w:sz w:val="21"/>
                <w:szCs w:val="21"/>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62" w:type="dxa"/>
            <w:vAlign w:val="center"/>
          </w:tcPr>
          <w:p>
            <w:pPr>
              <w:keepNext w:val="0"/>
              <w:keepLines w:val="0"/>
              <w:widowControl/>
              <w:suppressLineNumbers w:val="0"/>
              <w:jc w:val="center"/>
              <w:rPr>
                <w:rFonts w:hint="default" w:ascii="Times New Roman" w:hAnsi="Times New Roman" w:eastAsia="宋体" w:cs="Times New Roman"/>
                <w:color w:val="000000"/>
                <w:kern w:val="0"/>
                <w:sz w:val="21"/>
                <w:szCs w:val="21"/>
                <w:lang w:val="en-US" w:eastAsia="zh-CN" w:bidi="ar"/>
              </w:rPr>
            </w:pPr>
            <w:r>
              <w:rPr>
                <w:rFonts w:hint="eastAsia" w:ascii="Times New Roman" w:hAnsi="Times New Roman" w:eastAsia="宋体" w:cs="Times New Roman"/>
                <w:color w:val="000000"/>
                <w:kern w:val="0"/>
                <w:sz w:val="21"/>
                <w:szCs w:val="21"/>
                <w:lang w:val="en-US" w:eastAsia="zh-CN" w:bidi="ar"/>
              </w:rPr>
              <w:t>3</w:t>
            </w:r>
          </w:p>
        </w:tc>
        <w:tc>
          <w:tcPr>
            <w:tcW w:w="7060" w:type="dxa"/>
            <w:vAlign w:val="center"/>
          </w:tcPr>
          <w:p>
            <w:pPr>
              <w:keepNext w:val="0"/>
              <w:keepLines w:val="0"/>
              <w:widowControl/>
              <w:suppressLineNumbers w:val="0"/>
              <w:jc w:val="left"/>
              <w:rPr>
                <w:rFonts w:hint="default" w:ascii="Times New Roman" w:hAnsi="Times New Roman" w:cs="Times New Roman"/>
                <w:sz w:val="21"/>
                <w:szCs w:val="21"/>
                <w:vertAlign w:val="baseline"/>
                <w:lang w:val="en-US" w:eastAsia="zh-CN"/>
              </w:rPr>
            </w:pPr>
            <w:r>
              <w:rPr>
                <w:rFonts w:hint="default" w:ascii="Times New Roman" w:hAnsi="Times New Roman" w:eastAsia="宋体" w:cs="Times New Roman"/>
                <w:color w:val="000000"/>
                <w:kern w:val="0"/>
                <w:sz w:val="21"/>
                <w:szCs w:val="21"/>
                <w:lang w:val="en-US" w:eastAsia="zh-CN" w:bidi="ar"/>
              </w:rPr>
              <w:t>单位负责人为同一人或者存在控股、管理关系的不同单位，不得同时参加报价</w:t>
            </w:r>
            <w:r>
              <w:rPr>
                <w:rFonts w:hint="eastAsia" w:ascii="Times New Roman" w:hAnsi="Times New Roman" w:eastAsia="宋体" w:cs="Times New Roman"/>
                <w:color w:val="000000"/>
                <w:kern w:val="0"/>
                <w:sz w:val="21"/>
                <w:szCs w:val="21"/>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62" w:type="dxa"/>
            <w:vAlign w:val="center"/>
          </w:tcPr>
          <w:p>
            <w:pPr>
              <w:keepNext w:val="0"/>
              <w:keepLines w:val="0"/>
              <w:widowControl/>
              <w:suppressLineNumbers w:val="0"/>
              <w:jc w:val="center"/>
              <w:rPr>
                <w:rFonts w:hint="default" w:ascii="Times New Roman" w:hAnsi="Times New Roman" w:eastAsia="宋体" w:cs="Times New Roman"/>
                <w:color w:val="000000"/>
                <w:kern w:val="0"/>
                <w:sz w:val="21"/>
                <w:szCs w:val="21"/>
                <w:lang w:val="en-US" w:eastAsia="zh-CN" w:bidi="ar"/>
              </w:rPr>
            </w:pPr>
            <w:r>
              <w:rPr>
                <w:rFonts w:hint="eastAsia" w:ascii="Times New Roman" w:hAnsi="Times New Roman" w:eastAsia="宋体" w:cs="Times New Roman"/>
                <w:color w:val="000000"/>
                <w:kern w:val="0"/>
                <w:sz w:val="21"/>
                <w:szCs w:val="21"/>
                <w:lang w:val="en-US" w:eastAsia="zh-CN" w:bidi="ar"/>
              </w:rPr>
              <w:t>4</w:t>
            </w:r>
          </w:p>
        </w:tc>
        <w:tc>
          <w:tcPr>
            <w:tcW w:w="7060" w:type="dxa"/>
            <w:vAlign w:val="center"/>
          </w:tcPr>
          <w:p>
            <w:pPr>
              <w:keepNext w:val="0"/>
              <w:keepLines w:val="0"/>
              <w:widowControl/>
              <w:suppressLineNumbers w:val="0"/>
              <w:jc w:val="left"/>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color w:val="000000"/>
                <w:kern w:val="0"/>
                <w:sz w:val="21"/>
                <w:szCs w:val="21"/>
                <w:lang w:val="en-US" w:eastAsia="zh-CN" w:bidi="ar"/>
              </w:rPr>
              <w:t>报价单位没有被中国南方电网有限责任公司暂停或取消其投标资格的。</w:t>
            </w:r>
          </w:p>
        </w:tc>
      </w:tr>
    </w:tbl>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360" w:lineRule="auto"/>
        <w:textAlignment w:val="auto"/>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三、成交办法</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lang w:val="en-US" w:eastAsia="zh-CN"/>
        </w:rPr>
        <w:sectPr>
          <w:pgSz w:w="11906" w:h="16838"/>
          <w:pgMar w:top="1440" w:right="1800" w:bottom="1440" w:left="1800" w:header="851" w:footer="992" w:gutter="0"/>
          <w:cols w:space="425" w:num="1"/>
          <w:docGrid w:type="lines" w:linePitch="312" w:charSpace="0"/>
        </w:sectPr>
      </w:pPr>
      <w:r>
        <w:rPr>
          <w:rFonts w:hint="default" w:ascii="Times New Roman" w:hAnsi="Times New Roman" w:cs="Times New Roman"/>
          <w:sz w:val="24"/>
          <w:szCs w:val="24"/>
          <w:lang w:val="en-US" w:eastAsia="zh-CN"/>
        </w:rPr>
        <w:t>根据满足资格条件的各家单位有效报价，选择报价最低者为成交对象。</w:t>
      </w:r>
    </w:p>
    <w:p>
      <w:pPr>
        <w:pStyle w:val="4"/>
        <w:numPr>
          <w:ilvl w:val="0"/>
          <w:numId w:val="0"/>
        </w:numPr>
        <w:rPr>
          <w:rFonts w:hint="default" w:ascii="Times New Roman" w:hAnsi="Times New Roman" w:eastAsia="仿宋_GB2312" w:cs="Times New Roman"/>
          <w:b/>
          <w:color w:val="auto"/>
          <w:sz w:val="28"/>
          <w:szCs w:val="28"/>
        </w:rPr>
      </w:pPr>
      <w:r>
        <w:rPr>
          <w:rFonts w:hint="default" w:ascii="Times New Roman" w:hAnsi="Times New Roman" w:eastAsia="仿宋_GB2312" w:cs="Times New Roman"/>
          <w:b/>
          <w:color w:val="auto"/>
          <w:sz w:val="28"/>
          <w:szCs w:val="28"/>
        </w:rPr>
        <w:t>附件</w:t>
      </w:r>
      <w:r>
        <w:rPr>
          <w:rFonts w:hint="default" w:ascii="Times New Roman" w:hAnsi="Times New Roman" w:eastAsia="仿宋_GB2312" w:cs="Times New Roman"/>
          <w:b/>
          <w:color w:val="auto"/>
          <w:sz w:val="28"/>
          <w:szCs w:val="28"/>
          <w:lang w:val="en-US" w:eastAsia="zh-CN"/>
        </w:rPr>
        <w:t>1</w:t>
      </w:r>
      <w:r>
        <w:rPr>
          <w:rFonts w:hint="default" w:ascii="Times New Roman" w:hAnsi="Times New Roman" w:eastAsia="仿宋_GB2312" w:cs="Times New Roman"/>
          <w:b/>
          <w:color w:val="auto"/>
          <w:sz w:val="28"/>
          <w:szCs w:val="28"/>
        </w:rPr>
        <w:t>：报价表</w:t>
      </w:r>
    </w:p>
    <w:tbl>
      <w:tblPr>
        <w:tblStyle w:val="5"/>
        <w:tblpPr w:leftFromText="180" w:rightFromText="180" w:vertAnchor="page" w:horzAnchor="margin" w:tblpY="2236"/>
        <w:tblW w:w="9322"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101"/>
        <w:gridCol w:w="3047"/>
        <w:gridCol w:w="2479"/>
        <w:gridCol w:w="2695"/>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20" w:hRule="atLeast"/>
        </w:trPr>
        <w:tc>
          <w:tcPr>
            <w:tcW w:w="9322" w:type="dxa"/>
            <w:gridSpan w:val="4"/>
            <w:noWrap w:val="0"/>
            <w:vAlign w:val="top"/>
          </w:tcPr>
          <w:p>
            <w:pPr>
              <w:jc w:val="left"/>
              <w:rPr>
                <w:rFonts w:hint="default" w:ascii="Times New Roman" w:hAnsi="Times New Roman" w:eastAsia="仿宋_GB2312" w:cs="Times New Roman"/>
                <w:b/>
                <w:color w:val="auto"/>
                <w:sz w:val="32"/>
                <w:szCs w:val="32"/>
                <w:lang w:val="en-US" w:eastAsia="zh-CN"/>
              </w:rPr>
            </w:pPr>
            <w:r>
              <w:rPr>
                <w:rFonts w:hint="default" w:ascii="Times New Roman" w:hAnsi="Times New Roman" w:eastAsia="仿宋_GB2312" w:cs="Times New Roman"/>
                <w:color w:val="auto"/>
                <w:sz w:val="28"/>
                <w:szCs w:val="28"/>
              </w:rPr>
              <w:t>项目名称：</w:t>
            </w:r>
            <w:r>
              <w:rPr>
                <w:rFonts w:hint="default" w:ascii="Times New Roman" w:hAnsi="Times New Roman" w:eastAsia="仿宋_GB2312" w:cs="Times New Roman"/>
                <w:color w:val="auto"/>
                <w:sz w:val="28"/>
                <w:szCs w:val="28"/>
                <w:lang w:val="en-US" w:eastAsia="zh-CN"/>
              </w:rPr>
              <w:t>南网科研院2027-2028年数字仿真系统（RTDS）维护进口代理委托服务</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20" w:hRule="atLeast"/>
        </w:trPr>
        <w:tc>
          <w:tcPr>
            <w:tcW w:w="1101" w:type="dxa"/>
            <w:noWrap w:val="0"/>
            <w:vAlign w:val="center"/>
          </w:tcPr>
          <w:p>
            <w:pPr>
              <w:widowControl/>
              <w:ind w:left="367" w:hanging="366" w:hangingChars="131"/>
              <w:jc w:val="center"/>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序号</w:t>
            </w:r>
          </w:p>
        </w:tc>
        <w:tc>
          <w:tcPr>
            <w:tcW w:w="3047" w:type="dxa"/>
            <w:noWrap w:val="0"/>
            <w:vAlign w:val="center"/>
          </w:tcPr>
          <w:p>
            <w:pPr>
              <w:widowControl/>
              <w:ind w:left="149" w:leftChars="71"/>
              <w:jc w:val="center"/>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费用项目</w:t>
            </w:r>
          </w:p>
        </w:tc>
        <w:tc>
          <w:tcPr>
            <w:tcW w:w="2479" w:type="dxa"/>
            <w:noWrap w:val="0"/>
            <w:vAlign w:val="top"/>
          </w:tcPr>
          <w:p>
            <w:pPr>
              <w:widowControl/>
              <w:jc w:val="center"/>
              <w:rPr>
                <w:rFonts w:hint="default" w:ascii="Times New Roman" w:hAnsi="Times New Roman" w:eastAsia="仿宋_GB2312" w:cs="Times New Roman"/>
                <w:color w:val="auto"/>
                <w:sz w:val="28"/>
                <w:szCs w:val="28"/>
                <w:lang w:val="en-US" w:eastAsia="zh-CN"/>
              </w:rPr>
            </w:pPr>
            <w:r>
              <w:rPr>
                <w:rFonts w:hint="eastAsia" w:ascii="Times New Roman" w:hAnsi="Times New Roman" w:eastAsia="仿宋_GB2312" w:cs="Times New Roman"/>
                <w:color w:val="auto"/>
                <w:sz w:val="28"/>
                <w:szCs w:val="28"/>
                <w:lang w:val="en-US" w:eastAsia="zh-CN"/>
              </w:rPr>
              <w:t>费率（%）</w:t>
            </w:r>
          </w:p>
        </w:tc>
        <w:tc>
          <w:tcPr>
            <w:tcW w:w="2695" w:type="dxa"/>
            <w:noWrap w:val="0"/>
            <w:vAlign w:val="center"/>
          </w:tcPr>
          <w:p>
            <w:pPr>
              <w:widowControl/>
              <w:jc w:val="center"/>
              <w:rPr>
                <w:rFonts w:hint="eastAsia" w:ascii="Times New Roman" w:hAnsi="Times New Roman" w:eastAsia="仿宋_GB2312" w:cs="Times New Roman"/>
                <w:color w:val="auto"/>
                <w:sz w:val="28"/>
                <w:szCs w:val="28"/>
                <w:lang w:val="en-US" w:eastAsia="zh-CN"/>
              </w:rPr>
            </w:pPr>
            <w:r>
              <w:rPr>
                <w:rFonts w:hint="eastAsia" w:ascii="Times New Roman" w:hAnsi="Times New Roman" w:eastAsia="仿宋_GB2312" w:cs="Times New Roman"/>
                <w:color w:val="auto"/>
                <w:sz w:val="28"/>
                <w:szCs w:val="28"/>
                <w:lang w:val="en-US" w:eastAsia="zh-CN"/>
              </w:rPr>
              <w:t>总价（元）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15" w:hRule="atLeast"/>
        </w:trPr>
        <w:tc>
          <w:tcPr>
            <w:tcW w:w="1101" w:type="dxa"/>
            <w:noWrap w:val="0"/>
            <w:vAlign w:val="center"/>
          </w:tcPr>
          <w:p>
            <w:pPr>
              <w:jc w:val="center"/>
              <w:rPr>
                <w:rFonts w:hint="default" w:ascii="Times New Roman" w:hAnsi="Times New Roman" w:cs="Times New Roman"/>
                <w:color w:val="auto"/>
                <w:sz w:val="24"/>
              </w:rPr>
            </w:pPr>
            <w:r>
              <w:rPr>
                <w:rFonts w:hint="default" w:ascii="Times New Roman" w:hAnsi="Times New Roman" w:cs="Times New Roman"/>
                <w:color w:val="auto"/>
                <w:sz w:val="24"/>
              </w:rPr>
              <w:t>1</w:t>
            </w:r>
          </w:p>
        </w:tc>
        <w:tc>
          <w:tcPr>
            <w:tcW w:w="3047" w:type="dxa"/>
            <w:noWrap w:val="0"/>
            <w:vAlign w:val="center"/>
          </w:tcPr>
          <w:p>
            <w:pPr>
              <w:jc w:val="both"/>
              <w:rPr>
                <w:rFonts w:hint="default" w:ascii="Times New Roman" w:hAnsi="Times New Roman" w:eastAsia="宋体" w:cs="Times New Roman"/>
                <w:b w:val="0"/>
                <w:bCs w:val="0"/>
                <w:color w:val="auto"/>
                <w:lang w:val="en-US" w:eastAsia="zh-CN"/>
              </w:rPr>
            </w:pPr>
            <w:r>
              <w:rPr>
                <w:rFonts w:hint="default" w:ascii="Times New Roman" w:hAnsi="Times New Roman" w:eastAsia="宋体" w:cs="Times New Roman"/>
                <w:b w:val="0"/>
                <w:bCs w:val="0"/>
                <w:color w:val="auto"/>
                <w:lang w:val="en-US" w:eastAsia="zh-CN"/>
              </w:rPr>
              <w:t>2027-2028年数字仿真系统（RTDS）维护项目进口代理委托服务</w:t>
            </w:r>
          </w:p>
        </w:tc>
        <w:tc>
          <w:tcPr>
            <w:tcW w:w="2479" w:type="dxa"/>
            <w:noWrap w:val="0"/>
            <w:vAlign w:val="center"/>
          </w:tcPr>
          <w:p>
            <w:pPr>
              <w:rPr>
                <w:rFonts w:hint="default" w:ascii="Times New Roman" w:hAnsi="Times New Roman" w:eastAsia="宋体" w:cs="Times New Roman"/>
                <w:b/>
                <w:bCs/>
                <w:i/>
                <w:iCs/>
                <w:color w:val="auto"/>
                <w:lang w:val="en-US" w:eastAsia="zh-CN"/>
              </w:rPr>
            </w:pPr>
          </w:p>
        </w:tc>
        <w:tc>
          <w:tcPr>
            <w:tcW w:w="2695" w:type="dxa"/>
            <w:noWrap w:val="0"/>
            <w:vAlign w:val="center"/>
          </w:tcPr>
          <w:p>
            <w:pPr>
              <w:rPr>
                <w:rFonts w:hint="default" w:ascii="Times New Roman" w:hAnsi="Times New Roman" w:eastAsia="宋体" w:cs="Times New Roman"/>
                <w:b/>
                <w:bCs/>
                <w:i/>
                <w:iCs/>
                <w:color w:val="auto"/>
                <w:lang w:val="en-US" w:eastAsia="zh-CN"/>
              </w:rPr>
            </w:pPr>
            <w:r>
              <w:rPr>
                <w:rFonts w:hint="eastAsia" w:ascii="Times New Roman" w:hAnsi="Times New Roman" w:eastAsia="宋体" w:cs="Times New Roman"/>
                <w:b/>
                <w:bCs/>
                <w:i/>
                <w:iCs/>
                <w:color w:val="auto"/>
                <w:lang w:val="en-US" w:eastAsia="zh-CN"/>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15" w:hRule="atLeast"/>
        </w:trPr>
        <w:tc>
          <w:tcPr>
            <w:tcW w:w="9322" w:type="dxa"/>
            <w:gridSpan w:val="4"/>
            <w:noWrap w:val="0"/>
            <w:vAlign w:val="center"/>
          </w:tcPr>
          <w:p>
            <w:pPr>
              <w:rPr>
                <w:rFonts w:hint="default" w:ascii="Times New Roman" w:hAnsi="Times New Roman" w:eastAsia="宋体" w:cs="Times New Roman"/>
                <w:b/>
                <w:bCs/>
                <w:i/>
                <w:iCs/>
                <w:color w:val="auto"/>
                <w:lang w:val="en-US" w:eastAsia="zh-CN"/>
              </w:rPr>
            </w:pPr>
            <w:r>
              <w:rPr>
                <w:rFonts w:hint="eastAsia" w:ascii="Times New Roman" w:hAnsi="Times New Roman" w:eastAsia="宋体" w:cs="Times New Roman"/>
                <w:b w:val="0"/>
                <w:bCs w:val="0"/>
                <w:i w:val="0"/>
                <w:iCs w:val="0"/>
                <w:color w:val="auto"/>
                <w:lang w:val="en-US" w:eastAsia="zh-CN"/>
              </w:rPr>
              <w:t>注：按照RTDS维保合同金额的费率报价，费率最高不超过2%，RTDS维保合同预估34900美元，实际结算以RTDS维保合同金额乘以费率所得到的金额结算。</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15" w:hRule="atLeast"/>
        </w:trPr>
        <w:tc>
          <w:tcPr>
            <w:tcW w:w="9322" w:type="dxa"/>
            <w:gridSpan w:val="4"/>
            <w:noWrap w:val="0"/>
            <w:vAlign w:val="center"/>
          </w:tcPr>
          <w:p>
            <w:pPr>
              <w:rPr>
                <w:rFonts w:hint="default" w:ascii="Times New Roman" w:hAnsi="Times New Roman" w:eastAsia="宋体" w:cs="Times New Roman"/>
                <w:b/>
                <w:bCs/>
                <w:i/>
                <w:iCs/>
                <w:color w:val="auto"/>
                <w:lang w:val="en-US" w:eastAsia="zh-CN"/>
              </w:rPr>
            </w:pPr>
            <w:r>
              <w:rPr>
                <w:rFonts w:hint="default" w:ascii="Times New Roman" w:hAnsi="Times New Roman" w:eastAsia="仿宋_GB2312" w:cs="Times New Roman"/>
                <w:color w:val="auto"/>
                <w:sz w:val="28"/>
                <w:szCs w:val="28"/>
              </w:rPr>
              <w:t>合计：小写</w:t>
            </w:r>
            <w:r>
              <w:rPr>
                <w:rFonts w:hint="default" w:ascii="Times New Roman" w:hAnsi="Times New Roman" w:eastAsia="仿宋_GB2312" w:cs="Times New Roman"/>
                <w:color w:val="auto"/>
                <w:sz w:val="28"/>
                <w:szCs w:val="28"/>
                <w:u w:val="single"/>
              </w:rPr>
              <w:t xml:space="preserve">   </w:t>
            </w:r>
            <w:r>
              <w:rPr>
                <w:rFonts w:hint="default" w:ascii="Times New Roman" w:hAnsi="Times New Roman" w:eastAsia="仿宋_GB2312" w:cs="Times New Roman"/>
                <w:color w:val="auto"/>
                <w:sz w:val="28"/>
                <w:szCs w:val="28"/>
                <w:u w:val="single"/>
                <w:lang w:val="en-US" w:eastAsia="zh-CN"/>
              </w:rPr>
              <w:t xml:space="preserve">       </w:t>
            </w:r>
            <w:r>
              <w:rPr>
                <w:rFonts w:hint="default" w:ascii="Times New Roman" w:hAnsi="Times New Roman" w:eastAsia="仿宋_GB2312" w:cs="Times New Roman"/>
                <w:color w:val="auto"/>
                <w:sz w:val="28"/>
                <w:szCs w:val="28"/>
                <w:u w:val="single"/>
              </w:rPr>
              <w:t xml:space="preserve"> </w:t>
            </w:r>
            <w:r>
              <w:rPr>
                <w:rFonts w:hint="default" w:ascii="Times New Roman" w:hAnsi="Times New Roman" w:eastAsia="仿宋_GB2312" w:cs="Times New Roman"/>
                <w:color w:val="auto"/>
                <w:sz w:val="28"/>
                <w:szCs w:val="28"/>
              </w:rPr>
              <w:t>元　大写：</w:t>
            </w:r>
            <w:r>
              <w:rPr>
                <w:rFonts w:hint="default" w:ascii="Times New Roman" w:hAnsi="Times New Roman" w:eastAsia="仿宋_GB2312" w:cs="Times New Roman"/>
                <w:color w:val="auto"/>
                <w:sz w:val="28"/>
                <w:szCs w:val="28"/>
                <w:u w:val="single"/>
              </w:rPr>
              <w:t xml:space="preserve"> </w:t>
            </w:r>
            <w:r>
              <w:rPr>
                <w:rFonts w:hint="default" w:ascii="Times New Roman" w:hAnsi="Times New Roman" w:eastAsia="仿宋_GB2312" w:cs="Times New Roman"/>
                <w:color w:val="auto"/>
                <w:sz w:val="28"/>
                <w:szCs w:val="28"/>
                <w:u w:val="single"/>
                <w:lang w:val="en-US" w:eastAsia="zh-CN"/>
              </w:rPr>
              <w:t xml:space="preserve">           </w:t>
            </w:r>
            <w:r>
              <w:rPr>
                <w:rFonts w:hint="default" w:ascii="Times New Roman" w:hAnsi="Times New Roman" w:eastAsia="仿宋_GB2312" w:cs="Times New Roman"/>
                <w:color w:val="auto"/>
                <w:sz w:val="28"/>
                <w:szCs w:val="28"/>
                <w:u w:val="single"/>
              </w:rPr>
              <w:t xml:space="preserve">   </w:t>
            </w:r>
            <w:r>
              <w:rPr>
                <w:rFonts w:hint="default" w:ascii="Times New Roman" w:hAnsi="Times New Roman" w:eastAsia="仿宋_GB2312" w:cs="Times New Roman"/>
                <w:color w:val="auto"/>
                <w:sz w:val="28"/>
                <w:szCs w:val="28"/>
              </w:rPr>
              <w:t>元整</w:t>
            </w:r>
          </w:p>
        </w:tc>
      </w:tr>
    </w:tbl>
    <w:p>
      <w:pPr>
        <w:tabs>
          <w:tab w:val="left" w:pos="425"/>
        </w:tabs>
        <w:spacing w:line="480" w:lineRule="atLeast"/>
        <w:ind w:firstLine="480" w:firstLineChars="200"/>
        <w:jc w:val="center"/>
        <w:rPr>
          <w:rFonts w:hint="eastAsia" w:ascii="仿宋" w:hAnsi="仿宋" w:eastAsia="仿宋" w:cs="宋体"/>
          <w:kern w:val="0"/>
          <w:sz w:val="24"/>
        </w:rPr>
      </w:pPr>
      <w:r>
        <w:rPr>
          <w:rFonts w:hint="eastAsia" w:ascii="仿宋" w:hAnsi="仿宋" w:eastAsia="仿宋" w:cs="宋体"/>
          <w:kern w:val="0"/>
          <w:sz w:val="24"/>
        </w:rPr>
        <w:t xml:space="preserve">           </w:t>
      </w:r>
    </w:p>
    <w:p>
      <w:pPr>
        <w:tabs>
          <w:tab w:val="left" w:pos="425"/>
        </w:tabs>
        <w:spacing w:line="480" w:lineRule="atLeast"/>
        <w:ind w:firstLine="480" w:firstLineChars="200"/>
        <w:jc w:val="center"/>
        <w:rPr>
          <w:rFonts w:ascii="仿宋" w:hAnsi="仿宋" w:eastAsia="仿宋" w:cs="宋体"/>
          <w:kern w:val="0"/>
          <w:sz w:val="24"/>
        </w:rPr>
      </w:pPr>
      <w:r>
        <w:rPr>
          <w:rFonts w:hint="eastAsia" w:ascii="仿宋" w:hAnsi="仿宋" w:eastAsia="仿宋" w:cs="宋体"/>
          <w:kern w:val="0"/>
          <w:sz w:val="24"/>
        </w:rPr>
        <w:t xml:space="preserve">           </w:t>
      </w:r>
    </w:p>
    <w:p>
      <w:pPr>
        <w:tabs>
          <w:tab w:val="left" w:pos="425"/>
        </w:tabs>
        <w:spacing w:line="480" w:lineRule="atLeast"/>
        <w:ind w:firstLine="480" w:firstLineChars="200"/>
        <w:jc w:val="center"/>
        <w:rPr>
          <w:rFonts w:hint="eastAsia" w:ascii="仿宋" w:hAnsi="仿宋" w:eastAsia="仿宋" w:cs="宋体"/>
          <w:kern w:val="0"/>
          <w:sz w:val="28"/>
          <w:szCs w:val="28"/>
        </w:rPr>
      </w:pPr>
      <w:r>
        <w:rPr>
          <w:rFonts w:hint="eastAsia" w:ascii="仿宋" w:hAnsi="仿宋" w:eastAsia="仿宋" w:cs="宋体"/>
          <w:kern w:val="0"/>
          <w:sz w:val="24"/>
        </w:rPr>
        <w:t xml:space="preserve">                           </w:t>
      </w:r>
      <w:r>
        <w:rPr>
          <w:rFonts w:hint="eastAsia" w:ascii="仿宋" w:hAnsi="仿宋" w:eastAsia="仿宋" w:cs="宋体"/>
          <w:kern w:val="0"/>
          <w:sz w:val="28"/>
          <w:szCs w:val="28"/>
        </w:rPr>
        <w:t xml:space="preserve"> 报价单位全称(盖章)</w:t>
      </w:r>
    </w:p>
    <w:p>
      <w:pPr>
        <w:tabs>
          <w:tab w:val="left" w:pos="425"/>
        </w:tabs>
        <w:spacing w:line="480" w:lineRule="atLeast"/>
        <w:ind w:firstLine="504" w:firstLineChars="200"/>
        <w:jc w:val="center"/>
        <w:rPr>
          <w:rFonts w:hint="eastAsia" w:ascii="仿宋_GB2312" w:eastAsia="仿宋_GB2312"/>
          <w:w w:val="90"/>
          <w:sz w:val="28"/>
          <w:szCs w:val="28"/>
        </w:rPr>
      </w:pPr>
      <w:r>
        <w:rPr>
          <w:rFonts w:hint="eastAsia" w:ascii="仿宋_GB2312" w:eastAsia="仿宋_GB2312"/>
          <w:w w:val="90"/>
          <w:sz w:val="28"/>
          <w:szCs w:val="28"/>
        </w:rPr>
        <w:t xml:space="preserve">                           202</w:t>
      </w:r>
      <w:r>
        <w:rPr>
          <w:rFonts w:hint="eastAsia" w:ascii="仿宋_GB2312" w:eastAsia="仿宋_GB2312"/>
          <w:w w:val="90"/>
          <w:sz w:val="28"/>
          <w:szCs w:val="28"/>
          <w:lang w:val="en-US" w:eastAsia="zh-CN"/>
        </w:rPr>
        <w:t>6</w:t>
      </w:r>
      <w:bookmarkStart w:id="0" w:name="_GoBack"/>
      <w:bookmarkEnd w:id="0"/>
      <w:r>
        <w:rPr>
          <w:rFonts w:hint="eastAsia" w:ascii="仿宋_GB2312" w:eastAsia="仿宋_GB2312"/>
          <w:w w:val="90"/>
          <w:sz w:val="28"/>
          <w:szCs w:val="28"/>
        </w:rPr>
        <w:t>年  月   日</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altName w:val="宋体"/>
    <w:panose1 w:val="02010600040101010101"/>
    <w:charset w:val="86"/>
    <w:family w:val="auto"/>
    <w:pitch w:val="default"/>
    <w:sig w:usb0="00000000" w:usb1="00000000" w:usb2="00000000" w:usb3="00000000" w:csb0="0004009F" w:csb1="DFD7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FkN2RhMTBjZjk5ZWUwNDcxMmY4NjQxMGE2YmFhYzkifQ=="/>
  </w:docVars>
  <w:rsids>
    <w:rsidRoot w:val="00000000"/>
    <w:rsid w:val="07C547E0"/>
    <w:rsid w:val="0C09537D"/>
    <w:rsid w:val="0EA16B1B"/>
    <w:rsid w:val="161F47DC"/>
    <w:rsid w:val="1BEA512A"/>
    <w:rsid w:val="23CF3BCB"/>
    <w:rsid w:val="23EE38AF"/>
    <w:rsid w:val="27A85F06"/>
    <w:rsid w:val="297A3B85"/>
    <w:rsid w:val="2DEF6DEE"/>
    <w:rsid w:val="47BB427C"/>
    <w:rsid w:val="4D693233"/>
    <w:rsid w:val="4E4C6A62"/>
    <w:rsid w:val="5D3464E4"/>
    <w:rsid w:val="60E91AE5"/>
    <w:rsid w:val="66195146"/>
    <w:rsid w:val="773C2BB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qFormat/>
    <w:uiPriority w:val="0"/>
  </w:style>
  <w:style w:type="table" w:default="1" w:styleId="5">
    <w:name w:val="Normal Table"/>
    <w:semiHidden/>
    <w:uiPriority w:val="0"/>
    <w:tblPr>
      <w:tblCellMar>
        <w:top w:w="0" w:type="dxa"/>
        <w:left w:w="108" w:type="dxa"/>
        <w:bottom w:w="0" w:type="dxa"/>
        <w:right w:w="108" w:type="dxa"/>
      </w:tblCellMar>
    </w:tblPr>
  </w:style>
  <w:style w:type="paragraph" w:styleId="2">
    <w:name w:val="Body Text"/>
    <w:basedOn w:val="3"/>
    <w:next w:val="3"/>
    <w:unhideWhenUsed/>
    <w:qFormat/>
    <w:uiPriority w:val="0"/>
    <w:pPr>
      <w:spacing w:after="120"/>
    </w:pPr>
  </w:style>
  <w:style w:type="paragraph" w:styleId="3">
    <w:name w:val="Title"/>
    <w:basedOn w:val="1"/>
    <w:next w:val="1"/>
    <w:qFormat/>
    <w:uiPriority w:val="0"/>
    <w:pPr>
      <w:widowControl/>
      <w:spacing w:before="240" w:after="60" w:line="560" w:lineRule="exact"/>
      <w:jc w:val="center"/>
      <w:outlineLvl w:val="0"/>
    </w:pPr>
    <w:rPr>
      <w:rFonts w:ascii="Arial" w:hAnsi="Arial" w:eastAsia="华文中宋" w:cs="Arial"/>
      <w:b/>
      <w:bCs/>
      <w:color w:val="FF0000"/>
      <w:kern w:val="0"/>
      <w:sz w:val="84"/>
      <w:szCs w:val="32"/>
    </w:rPr>
  </w:style>
  <w:style w:type="paragraph" w:styleId="4">
    <w:name w:val="Normal Indent"/>
    <w:basedOn w:val="1"/>
    <w:qFormat/>
    <w:uiPriority w:val="0"/>
    <w:pPr>
      <w:widowControl/>
      <w:ind w:firstLine="420"/>
      <w:jc w:val="left"/>
    </w:pPr>
    <w:rPr>
      <w:kern w:val="0"/>
      <w:szCs w:val="20"/>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569</Words>
  <Characters>595</Characters>
  <Lines>0</Lines>
  <Paragraphs>0</Paragraphs>
  <TotalTime>2</TotalTime>
  <ScaleCrop>false</ScaleCrop>
  <LinksUpToDate>false</LinksUpToDate>
  <CharactersWithSpaces>706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2021-06-16T09:00:00Z</dcterms:created>
  <dc:creator>linxiaoming</dc:creator>
  <cp:lastModifiedBy>ST_00031682_zb</cp:lastModifiedBy>
  <dcterms:modified xsi:type="dcterms:W3CDTF">2026-05-22T03:18:18Z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ACFD541E6A5F4D0CB343E8F3F3DF3751_13</vt:lpwstr>
  </property>
  <property fmtid="{D5CDD505-2E9C-101B-9397-08002B2CF9AE}" pid="4" name="KSOTemplateDocerSaveRecord">
    <vt:lpwstr>eyJoZGlkIjoiMWE4MTc5ZjlkZDY4ZTNjZjdiZjc2MWNmYzAzODIxZGYiLCJ1c2VySWQiOiIxMTIyMzI5OTQ4In0=</vt:lpwstr>
  </property>
</Properties>
</file>