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67" w:afterAutospacing="0" w:line="355" w:lineRule="atLeast"/>
        <w:ind w:left="0" w:right="0" w:firstLine="0"/>
        <w:jc w:val="center"/>
        <w:rPr>
          <w:rFonts w:hint="eastAsia" w:ascii="方正小标宋简体" w:hAnsi="方正小标宋简体" w:eastAsia="方正小标宋简体" w:cs="方正小标宋简体"/>
          <w:b/>
          <w:bCs/>
          <w:caps w:val="0"/>
          <w:color w:val="0F1115"/>
          <w:spacing w:val="0"/>
          <w:sz w:val="44"/>
          <w:szCs w:val="44"/>
        </w:rPr>
      </w:pPr>
      <w:r>
        <w:rPr>
          <w:rFonts w:hint="eastAsia" w:ascii="方正小标宋简体" w:hAnsi="方正小标宋简体" w:eastAsia="方正小标宋简体" w:cs="方正小标宋简体"/>
          <w:b/>
          <w:bCs/>
          <w:caps w:val="0"/>
          <w:color w:val="0F1115"/>
          <w:spacing w:val="0"/>
          <w:sz w:val="44"/>
          <w:szCs w:val="44"/>
          <w:shd w:val="clear" w:fill="FFFFFF"/>
        </w:rPr>
        <w:t>技术规范书</w:t>
      </w:r>
    </w:p>
    <w:p>
      <w:pPr>
        <w:pStyle w:val="3"/>
        <w:keepNext w:val="0"/>
        <w:keepLines w:val="0"/>
        <w:widowControl/>
        <w:suppressLineNumbers w:val="0"/>
        <w:shd w:val="clear" w:fill="FFFFFF"/>
        <w:spacing w:before="334" w:beforeAutospacing="0" w:after="167" w:afterAutospacing="0" w:line="334"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第一章 总则</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1.1 适用范围</w:t>
      </w:r>
    </w:p>
    <w:p>
      <w:pPr>
        <w:pStyle w:val="5"/>
        <w:keepNext w:val="0"/>
        <w:keepLines w:val="0"/>
        <w:widowControl/>
        <w:suppressLineNumbers w:val="0"/>
        <w:shd w:val="clear" w:fill="FFFFFF"/>
        <w:spacing w:before="167" w:beforeAutospacing="0" w:after="167" w:afterAutospacing="0"/>
        <w:ind w:left="0" w:right="0" w:firstLine="0"/>
        <w:rPr>
          <w:rFonts w:hint="eastAsia" w:ascii="仿宋" w:hAnsi="仿宋" w:eastAsia="仿宋" w:cs="仿宋"/>
          <w:i w:val="0"/>
          <w:iCs w:val="0"/>
          <w:caps w:val="0"/>
          <w:color w:val="0F1115"/>
          <w:spacing w:val="0"/>
          <w:sz w:val="32"/>
          <w:szCs w:val="32"/>
        </w:rPr>
      </w:pPr>
      <w:r>
        <w:rPr>
          <w:rFonts w:hint="eastAsia" w:ascii="仿宋" w:hAnsi="仿宋" w:eastAsia="仿宋" w:cs="仿宋"/>
          <w:i w:val="0"/>
          <w:iCs w:val="0"/>
          <w:caps w:val="0"/>
          <w:color w:val="0F1115"/>
          <w:spacing w:val="0"/>
          <w:sz w:val="32"/>
          <w:szCs w:val="32"/>
          <w:shd w:val="clear" w:fill="FFFFFF"/>
        </w:rPr>
        <w:t>本技术规范书适用于食堂用天然气大灶（大锅灶）的选型、采购、安装、调试、验收及维护管理。本规范书适用于</w:t>
      </w:r>
      <w:r>
        <w:rPr>
          <w:rFonts w:hint="eastAsia" w:ascii="仿宋" w:hAnsi="仿宋" w:eastAsia="仿宋" w:cs="仿宋"/>
          <w:i w:val="0"/>
          <w:iCs w:val="0"/>
          <w:caps w:val="0"/>
          <w:color w:val="0F1115"/>
          <w:spacing w:val="0"/>
          <w:sz w:val="32"/>
          <w:szCs w:val="32"/>
          <w:shd w:val="clear" w:fill="FFFFFF"/>
          <w:lang w:val="en-US" w:eastAsia="zh-CN"/>
        </w:rPr>
        <w:t>企业</w:t>
      </w:r>
      <w:r>
        <w:rPr>
          <w:rFonts w:hint="eastAsia" w:ascii="仿宋" w:hAnsi="仿宋" w:eastAsia="仿宋" w:cs="仿宋"/>
          <w:i w:val="0"/>
          <w:iCs w:val="0"/>
          <w:caps w:val="0"/>
          <w:color w:val="0F1115"/>
          <w:spacing w:val="0"/>
          <w:sz w:val="32"/>
          <w:szCs w:val="32"/>
          <w:shd w:val="clear" w:fill="FFFFFF"/>
        </w:rPr>
        <w:t>食堂的天然气大灶设备采购及安装工程。</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1.2 编制依据</w:t>
      </w:r>
    </w:p>
    <w:p>
      <w:pPr>
        <w:pStyle w:val="5"/>
        <w:keepNext w:val="0"/>
        <w:keepLines w:val="0"/>
        <w:widowControl/>
        <w:suppressLineNumbers w:val="0"/>
        <w:shd w:val="clear" w:fill="FFFFFF"/>
        <w:spacing w:before="167" w:beforeAutospacing="0" w:after="167" w:afterAutospacing="0"/>
        <w:ind w:left="0" w:right="0" w:firstLine="640" w:firstLineChars="200"/>
        <w:rPr>
          <w:rFonts w:hint="default" w:ascii="仿宋" w:hAnsi="仿宋" w:eastAsia="仿宋" w:cs="仿宋"/>
          <w:i w:val="0"/>
          <w:iCs w:val="0"/>
          <w:caps w:val="0"/>
          <w:color w:val="0F1115"/>
          <w:spacing w:val="0"/>
          <w:sz w:val="32"/>
          <w:szCs w:val="32"/>
          <w:lang w:val="en-US" w:eastAsia="zh-CN"/>
        </w:rPr>
      </w:pPr>
      <w:r>
        <w:rPr>
          <w:rFonts w:hint="eastAsia" w:ascii="仿宋" w:hAnsi="仿宋" w:eastAsia="仿宋" w:cs="仿宋"/>
          <w:i w:val="0"/>
          <w:iCs w:val="0"/>
          <w:caps w:val="0"/>
          <w:color w:val="0F1115"/>
          <w:spacing w:val="0"/>
          <w:sz w:val="32"/>
          <w:szCs w:val="32"/>
          <w:shd w:val="clear" w:fill="FFFFFF"/>
        </w:rPr>
        <w:t>本规范书依据下列国家及行业标准编制</w:t>
      </w:r>
      <w:r>
        <w:rPr>
          <w:rFonts w:hint="eastAsia" w:ascii="仿宋" w:hAnsi="仿宋" w:eastAsia="仿宋" w:cs="仿宋"/>
          <w:i w:val="0"/>
          <w:iCs w:val="0"/>
          <w:caps w:val="0"/>
          <w:color w:val="0F1115"/>
          <w:spacing w:val="0"/>
          <w:sz w:val="32"/>
          <w:szCs w:val="32"/>
          <w:shd w:val="clear" w:fill="FFFFFF"/>
          <w:lang w:eastAsia="zh-CN"/>
        </w:rPr>
        <w:t>，</w:t>
      </w:r>
      <w:r>
        <w:rPr>
          <w:rFonts w:hint="eastAsia" w:ascii="仿宋" w:hAnsi="仿宋" w:eastAsia="仿宋" w:cs="仿宋"/>
          <w:i w:val="0"/>
          <w:iCs w:val="0"/>
          <w:caps w:val="0"/>
          <w:color w:val="0F1115"/>
          <w:spacing w:val="0"/>
          <w:sz w:val="32"/>
          <w:szCs w:val="32"/>
          <w:shd w:val="clear" w:fill="FFFFFF"/>
          <w:lang w:val="en-US" w:eastAsia="zh-CN"/>
        </w:rPr>
        <w:t>天然气大灶需要满足以下</w:t>
      </w:r>
      <w:r>
        <w:rPr>
          <w:rFonts w:hint="eastAsia" w:ascii="仿宋" w:hAnsi="仿宋" w:eastAsia="仿宋" w:cs="仿宋"/>
          <w:i w:val="0"/>
          <w:iCs w:val="0"/>
          <w:caps w:val="0"/>
          <w:color w:val="0F1115"/>
          <w:spacing w:val="0"/>
          <w:sz w:val="32"/>
          <w:szCs w:val="32"/>
          <w:shd w:val="clear" w:fill="FFFFFF"/>
        </w:rPr>
        <w:t>标准</w:t>
      </w:r>
      <w:r>
        <w:rPr>
          <w:rFonts w:hint="eastAsia" w:ascii="仿宋" w:hAnsi="仿宋" w:eastAsia="仿宋" w:cs="仿宋"/>
          <w:i w:val="0"/>
          <w:iCs w:val="0"/>
          <w:caps w:val="0"/>
          <w:color w:val="0F1115"/>
          <w:spacing w:val="0"/>
          <w:sz w:val="32"/>
          <w:szCs w:val="32"/>
          <w:shd w:val="clear" w:fill="FFFFFF"/>
          <w:lang w:val="en-US" w:eastAsia="zh-CN"/>
        </w:rPr>
        <w:t>但不局限于以下</w:t>
      </w:r>
      <w:r>
        <w:rPr>
          <w:rFonts w:hint="eastAsia" w:ascii="仿宋" w:hAnsi="仿宋" w:eastAsia="仿宋" w:cs="仿宋"/>
          <w:i w:val="0"/>
          <w:iCs w:val="0"/>
          <w:caps w:val="0"/>
          <w:color w:val="0F1115"/>
          <w:spacing w:val="0"/>
          <w:sz w:val="32"/>
          <w:szCs w:val="32"/>
          <w:shd w:val="clear" w:fill="FFFFFF"/>
        </w:rPr>
        <w:t>标准</w:t>
      </w:r>
      <w:r>
        <w:rPr>
          <w:rFonts w:hint="eastAsia" w:ascii="仿宋" w:hAnsi="仿宋" w:eastAsia="仿宋" w:cs="仿宋"/>
          <w:i w:val="0"/>
          <w:iCs w:val="0"/>
          <w:caps w:val="0"/>
          <w:color w:val="0F1115"/>
          <w:spacing w:val="0"/>
          <w:sz w:val="32"/>
          <w:szCs w:val="32"/>
          <w:shd w:val="clear" w:fill="FFFFFF"/>
          <w:lang w:val="en-US" w:eastAsia="zh-CN"/>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1.</w:t>
      </w:r>
      <w:r>
        <w:rPr>
          <w:rFonts w:hint="eastAsia" w:ascii="仿宋" w:hAnsi="仿宋" w:eastAsia="仿宋" w:cs="仿宋"/>
          <w:b/>
          <w:bCs/>
          <w:i w:val="0"/>
          <w:iCs w:val="0"/>
          <w:caps w:val="0"/>
          <w:color w:val="0F1115"/>
          <w:spacing w:val="0"/>
          <w:sz w:val="32"/>
          <w:szCs w:val="32"/>
          <w:shd w:val="clear" w:fill="FFFFFF"/>
        </w:rPr>
        <w:t>GB 35848-2024《商用燃气燃烧器具》</w:t>
      </w:r>
      <w:r>
        <w:rPr>
          <w:rFonts w:hint="eastAsia" w:ascii="仿宋" w:hAnsi="仿宋" w:eastAsia="仿宋" w:cs="仿宋"/>
          <w:i w:val="0"/>
          <w:iCs w:val="0"/>
          <w:caps w:val="0"/>
          <w:color w:val="0F1115"/>
          <w:spacing w:val="0"/>
          <w:sz w:val="32"/>
          <w:szCs w:val="32"/>
          <w:shd w:val="clear" w:fill="FFFFFF"/>
        </w:rPr>
        <w:t> — 商用燃气灶具的核心强制性国家标准，2024年8月1日起实施，代替GB 35848-2018</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"https://openstd.samr.gov.cn/bzgk/gb/newGbInfo?hcno=B4FAD93B8BE76B22085C3931BB80190B"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。该标准规定了商用燃气燃烧器具的分类和型号、要求、试验方法、检验规则，以及标志、警示和使用说明书等内容。</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2.</w:t>
      </w:r>
      <w:r>
        <w:rPr>
          <w:rFonts w:hint="eastAsia" w:ascii="仿宋" w:hAnsi="仿宋" w:eastAsia="仿宋" w:cs="仿宋"/>
          <w:b/>
          <w:bCs/>
          <w:i w:val="0"/>
          <w:iCs w:val="0"/>
          <w:caps w:val="0"/>
          <w:color w:val="0F1115"/>
          <w:spacing w:val="0"/>
          <w:sz w:val="32"/>
          <w:szCs w:val="32"/>
          <w:shd w:val="clear" w:fill="FFFFFF"/>
        </w:rPr>
        <w:t>GB 55009-2021《燃气工程项目规范》</w:t>
      </w:r>
      <w:r>
        <w:rPr>
          <w:rFonts w:hint="eastAsia" w:ascii="仿宋" w:hAnsi="仿宋" w:eastAsia="仿宋" w:cs="仿宋"/>
          <w:i w:val="0"/>
          <w:iCs w:val="0"/>
          <w:caps w:val="0"/>
          <w:color w:val="0F1115"/>
          <w:spacing w:val="0"/>
          <w:sz w:val="32"/>
          <w:szCs w:val="32"/>
          <w:shd w:val="clear" w:fill="FFFFFF"/>
        </w:rPr>
        <w:t> — 强制性工程建设规范，全部条文必须严格执行，自2022年1月1日起实施。</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b/>
          <w:bCs/>
          <w:i w:val="0"/>
          <w:iCs w:val="0"/>
          <w:caps w:val="0"/>
          <w:color w:val="0F1115"/>
          <w:spacing w:val="0"/>
          <w:sz w:val="32"/>
          <w:szCs w:val="32"/>
          <w:shd w:val="clear" w:fill="FFFFFF"/>
          <w:lang w:val="en-US" w:eastAsia="zh-CN"/>
        </w:rPr>
        <w:t>3.</w:t>
      </w:r>
      <w:r>
        <w:rPr>
          <w:rFonts w:hint="eastAsia" w:ascii="仿宋" w:hAnsi="仿宋" w:eastAsia="仿宋" w:cs="仿宋"/>
          <w:b/>
          <w:bCs/>
          <w:i w:val="0"/>
          <w:iCs w:val="0"/>
          <w:caps w:val="0"/>
          <w:color w:val="0F1115"/>
          <w:spacing w:val="0"/>
          <w:sz w:val="32"/>
          <w:szCs w:val="32"/>
          <w:shd w:val="clear" w:fill="FFFFFF"/>
        </w:rPr>
        <w:t>GB 50028-2006（2020年版）《城镇燃气设计规范》</w:t>
      </w:r>
      <w:r>
        <w:rPr>
          <w:rFonts w:hint="eastAsia" w:ascii="仿宋" w:hAnsi="仿宋" w:eastAsia="仿宋" w:cs="仿宋"/>
          <w:i w:val="0"/>
          <w:iCs w:val="0"/>
          <w:caps w:val="0"/>
          <w:color w:val="0F1115"/>
          <w:spacing w:val="0"/>
          <w:sz w:val="32"/>
          <w:szCs w:val="32"/>
          <w:shd w:val="clear" w:fill="FFFFFF"/>
        </w:rPr>
        <w:t> — 商业用气设计的基本依据</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"https://gf.cabr-fire.com/m/article-10819.htm"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4.</w:t>
      </w:r>
      <w:r>
        <w:rPr>
          <w:rFonts w:hint="eastAsia" w:ascii="仿宋" w:hAnsi="仿宋" w:eastAsia="仿宋" w:cs="仿宋"/>
          <w:b/>
          <w:bCs/>
          <w:i w:val="0"/>
          <w:iCs w:val="0"/>
          <w:caps w:val="0"/>
          <w:color w:val="0F1115"/>
          <w:spacing w:val="0"/>
          <w:sz w:val="32"/>
          <w:szCs w:val="32"/>
          <w:shd w:val="clear" w:fill="FFFFFF"/>
        </w:rPr>
        <w:t>GB 30531-2014《商用燃气灶具能效限定值及能效等级》</w:t>
      </w:r>
      <w:r>
        <w:rPr>
          <w:rFonts w:hint="eastAsia" w:ascii="仿宋" w:hAnsi="仿宋" w:eastAsia="仿宋" w:cs="仿宋"/>
          <w:i w:val="0"/>
          <w:iCs w:val="0"/>
          <w:caps w:val="0"/>
          <w:color w:val="0F1115"/>
          <w:spacing w:val="0"/>
          <w:sz w:val="32"/>
          <w:szCs w:val="32"/>
          <w:shd w:val="clear" w:fill="FFFFFF"/>
        </w:rPr>
        <w:t> — 能效分级依据。注：新版GB 30720-2025已发布，于2026年3月1日实施执行。</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5.</w:t>
      </w:r>
      <w:r>
        <w:rPr>
          <w:rFonts w:hint="eastAsia" w:ascii="仿宋" w:hAnsi="仿宋" w:eastAsia="仿宋" w:cs="仿宋"/>
          <w:b/>
          <w:bCs/>
          <w:i w:val="0"/>
          <w:iCs w:val="0"/>
          <w:caps w:val="0"/>
          <w:color w:val="0F1115"/>
          <w:spacing w:val="0"/>
          <w:sz w:val="32"/>
          <w:szCs w:val="32"/>
          <w:shd w:val="clear" w:fill="FFFFFF"/>
        </w:rPr>
        <w:t>GB 16914-2023《燃气燃烧器具安全技术条件》</w:t>
      </w:r>
      <w:r>
        <w:rPr>
          <w:rFonts w:hint="eastAsia" w:ascii="仿宋" w:hAnsi="仿宋" w:eastAsia="仿宋" w:cs="仿宋"/>
          <w:i w:val="0"/>
          <w:iCs w:val="0"/>
          <w:caps w:val="0"/>
          <w:color w:val="0F1115"/>
          <w:spacing w:val="0"/>
          <w:sz w:val="32"/>
          <w:szCs w:val="32"/>
          <w:shd w:val="clear" w:fill="FFFFFF"/>
        </w:rPr>
        <w:t> — 安全技术基础要求。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6.</w:t>
      </w:r>
      <w:r>
        <w:rPr>
          <w:rFonts w:hint="eastAsia" w:ascii="仿宋" w:hAnsi="仿宋" w:eastAsia="仿宋" w:cs="仿宋"/>
          <w:b/>
          <w:bCs/>
          <w:i w:val="0"/>
          <w:iCs w:val="0"/>
          <w:caps w:val="0"/>
          <w:color w:val="0F1115"/>
          <w:spacing w:val="0"/>
          <w:sz w:val="32"/>
          <w:szCs w:val="32"/>
          <w:shd w:val="clear" w:fill="FFFFFF"/>
        </w:rPr>
        <w:t>CJJ 94-2009《城镇燃气室内工程施工与质量验收规范》</w:t>
      </w:r>
      <w:r>
        <w:rPr>
          <w:rFonts w:hint="eastAsia" w:ascii="仿宋" w:hAnsi="仿宋" w:eastAsia="仿宋" w:cs="仿宋"/>
          <w:i w:val="0"/>
          <w:iCs w:val="0"/>
          <w:caps w:val="0"/>
          <w:color w:val="0F1115"/>
          <w:spacing w:val="0"/>
          <w:sz w:val="32"/>
          <w:szCs w:val="32"/>
          <w:shd w:val="clear" w:fill="FFFFFF"/>
        </w:rPr>
        <w:t> — 施工与验收依据。</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7.</w:t>
      </w:r>
      <w:r>
        <w:rPr>
          <w:rFonts w:hint="eastAsia" w:ascii="仿宋" w:hAnsi="仿宋" w:eastAsia="仿宋" w:cs="仿宋"/>
          <w:b/>
          <w:bCs/>
          <w:i w:val="0"/>
          <w:iCs w:val="0"/>
          <w:caps w:val="0"/>
          <w:color w:val="0F1115"/>
          <w:spacing w:val="0"/>
          <w:sz w:val="32"/>
          <w:szCs w:val="32"/>
          <w:shd w:val="clear" w:fill="FFFFFF"/>
        </w:rPr>
        <w:t>GB 15322-2019《可燃气体探测器》</w:t>
      </w:r>
      <w:r>
        <w:rPr>
          <w:rFonts w:hint="eastAsia" w:ascii="仿宋" w:hAnsi="仿宋" w:eastAsia="仿宋" w:cs="仿宋"/>
          <w:i w:val="0"/>
          <w:iCs w:val="0"/>
          <w:caps w:val="0"/>
          <w:color w:val="0F1115"/>
          <w:spacing w:val="0"/>
          <w:sz w:val="32"/>
          <w:szCs w:val="32"/>
          <w:shd w:val="clear" w:fill="FFFFFF"/>
        </w:rPr>
        <w:t> — 燃气泄漏报警器标准</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"http://www.shicheng.gov.cn/scxxxgk/aqscsc253/202209/4a0543a5f09c4d989bfd342f53cac504.shtml"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8.</w:t>
      </w:r>
      <w:r>
        <w:rPr>
          <w:rFonts w:hint="eastAsia" w:ascii="仿宋" w:hAnsi="仿宋" w:eastAsia="仿宋" w:cs="仿宋"/>
          <w:b/>
          <w:bCs/>
          <w:i w:val="0"/>
          <w:iCs w:val="0"/>
          <w:caps w:val="0"/>
          <w:color w:val="0F1115"/>
          <w:spacing w:val="0"/>
          <w:sz w:val="32"/>
          <w:szCs w:val="32"/>
          <w:shd w:val="clear" w:fill="FFFFFF"/>
        </w:rPr>
        <w:t>CJ/T 394-2018《电磁式燃气紧急切断阀》</w:t>
      </w:r>
      <w:r>
        <w:rPr>
          <w:rFonts w:hint="eastAsia" w:ascii="仿宋" w:hAnsi="仿宋" w:eastAsia="仿宋" w:cs="仿宋"/>
          <w:i w:val="0"/>
          <w:iCs w:val="0"/>
          <w:caps w:val="0"/>
          <w:color w:val="0F1115"/>
          <w:spacing w:val="0"/>
          <w:sz w:val="32"/>
          <w:szCs w:val="32"/>
          <w:shd w:val="clear" w:fill="FFFFFF"/>
        </w:rPr>
        <w:t> — 紧急切断阀标准</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"http://www.shicheng.gov.cn/scxxxgk/aqscsc253/202209/4a0543a5f09c4d989bfd342f53cac504.shtml"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b/>
          <w:bCs/>
          <w:i w:val="0"/>
          <w:iCs w:val="0"/>
          <w:caps w:val="0"/>
          <w:color w:val="0F1115"/>
          <w:spacing w:val="0"/>
          <w:sz w:val="32"/>
          <w:szCs w:val="32"/>
          <w:shd w:val="clear" w:fill="FFFFFF"/>
          <w:lang w:val="en-US" w:eastAsia="zh-CN"/>
        </w:rPr>
        <w:t>9.</w:t>
      </w:r>
      <w:r>
        <w:rPr>
          <w:rFonts w:hint="eastAsia" w:ascii="仿宋" w:hAnsi="仿宋" w:eastAsia="仿宋" w:cs="仿宋"/>
          <w:b/>
          <w:bCs/>
          <w:i w:val="0"/>
          <w:iCs w:val="0"/>
          <w:caps w:val="0"/>
          <w:color w:val="0F1115"/>
          <w:spacing w:val="0"/>
          <w:sz w:val="32"/>
          <w:szCs w:val="32"/>
          <w:shd w:val="clear" w:fill="FFFFFF"/>
        </w:rPr>
        <w:t>GB/T 38693-2020《燃气燃烧器和燃烧器具用安全和控制装置 特殊要求 热电式熄火保护装置》</w:t>
      </w:r>
      <w:r>
        <w:rPr>
          <w:rFonts w:hint="eastAsia" w:ascii="仿宋" w:hAnsi="仿宋" w:eastAsia="仿宋" w:cs="仿宋"/>
          <w:i w:val="0"/>
          <w:iCs w:val="0"/>
          <w:caps w:val="0"/>
          <w:color w:val="0F1115"/>
          <w:spacing w:val="0"/>
          <w:sz w:val="32"/>
          <w:szCs w:val="32"/>
          <w:shd w:val="clear" w:fill="FFFFFF"/>
        </w:rPr>
        <w:t> — 熄火保护装置技术标准。</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第二章 术语和定义</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1.</w:t>
      </w:r>
      <w:r>
        <w:rPr>
          <w:rFonts w:hint="eastAsia" w:ascii="仿宋" w:hAnsi="仿宋" w:eastAsia="仿宋" w:cs="仿宋"/>
          <w:b/>
          <w:bCs/>
          <w:i w:val="0"/>
          <w:iCs w:val="0"/>
          <w:caps w:val="0"/>
          <w:color w:val="0F1115"/>
          <w:spacing w:val="0"/>
          <w:sz w:val="32"/>
          <w:szCs w:val="32"/>
          <w:shd w:val="clear" w:fill="FFFFFF"/>
        </w:rPr>
        <w:t>天然气大灶（燃气大锅灶）</w:t>
      </w:r>
      <w:r>
        <w:rPr>
          <w:rFonts w:hint="eastAsia" w:ascii="仿宋" w:hAnsi="仿宋" w:eastAsia="仿宋" w:cs="仿宋"/>
          <w:i w:val="0"/>
          <w:iCs w:val="0"/>
          <w:caps w:val="0"/>
          <w:color w:val="0F1115"/>
          <w:spacing w:val="0"/>
          <w:sz w:val="32"/>
          <w:szCs w:val="32"/>
          <w:shd w:val="clear" w:fill="FFFFFF"/>
        </w:rPr>
        <w:t> ：指以天然气为燃料，锅的公称直径不小于600mm的炊用燃气大锅灶</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"https://www.chinanecc.cn/upload/File/1468998524490.pdf" \l "1#1"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2.</w:t>
      </w:r>
      <w:r>
        <w:rPr>
          <w:rFonts w:hint="eastAsia" w:ascii="仿宋" w:hAnsi="仿宋" w:eastAsia="仿宋" w:cs="仿宋"/>
          <w:b/>
          <w:bCs/>
          <w:i w:val="0"/>
          <w:iCs w:val="0"/>
          <w:caps w:val="0"/>
          <w:color w:val="0F1115"/>
          <w:spacing w:val="0"/>
          <w:sz w:val="32"/>
          <w:szCs w:val="32"/>
          <w:shd w:val="clear" w:fill="FFFFFF"/>
        </w:rPr>
        <w:t>熄火保护装置</w:t>
      </w:r>
      <w:r>
        <w:rPr>
          <w:rFonts w:hint="eastAsia" w:ascii="仿宋" w:hAnsi="仿宋" w:eastAsia="仿宋" w:cs="仿宋"/>
          <w:i w:val="0"/>
          <w:iCs w:val="0"/>
          <w:caps w:val="0"/>
          <w:color w:val="0F1115"/>
          <w:spacing w:val="0"/>
          <w:sz w:val="32"/>
          <w:szCs w:val="32"/>
          <w:shd w:val="clear" w:fill="FFFFFF"/>
        </w:rPr>
        <w:t>：在燃气灶具火焰意外熄灭时，能够自动切断燃气供给的安全装置，包括热电式和离子感应式两种类型。</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3.</w:t>
      </w:r>
      <w:r>
        <w:rPr>
          <w:rFonts w:hint="eastAsia" w:ascii="仿宋" w:hAnsi="仿宋" w:eastAsia="仿宋" w:cs="仿宋"/>
          <w:b/>
          <w:bCs/>
          <w:i w:val="0"/>
          <w:iCs w:val="0"/>
          <w:caps w:val="0"/>
          <w:color w:val="0F1115"/>
          <w:spacing w:val="0"/>
          <w:sz w:val="32"/>
          <w:szCs w:val="32"/>
          <w:shd w:val="clear" w:fill="FFFFFF"/>
        </w:rPr>
        <w:t>CCC认证</w:t>
      </w:r>
      <w:r>
        <w:rPr>
          <w:rFonts w:hint="eastAsia" w:ascii="仿宋" w:hAnsi="仿宋" w:eastAsia="仿宋" w:cs="仿宋"/>
          <w:i w:val="0"/>
          <w:iCs w:val="0"/>
          <w:caps w:val="0"/>
          <w:color w:val="0F1115"/>
          <w:spacing w:val="0"/>
          <w:sz w:val="32"/>
          <w:szCs w:val="32"/>
          <w:shd w:val="clear" w:fill="FFFFFF"/>
        </w:rPr>
        <w:t>：中国强制性产品认证（China Compulsory Certification）。自2025年7月1日起，商用燃气灶具须经CCC认证并标注CCC标志方可销售</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"http://www.enping.gov.cn/zwgk/zdlyxxgk/zjxx/ccgg/content/post_3490089.html"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lang w:val="en-US" w:eastAsia="zh-CN"/>
        </w:rPr>
        <w:t>4.</w:t>
      </w:r>
      <w:r>
        <w:rPr>
          <w:rFonts w:hint="eastAsia" w:ascii="仿宋" w:hAnsi="仿宋" w:eastAsia="仿宋" w:cs="仿宋"/>
          <w:b/>
          <w:bCs/>
          <w:i w:val="0"/>
          <w:iCs w:val="0"/>
          <w:caps w:val="0"/>
          <w:color w:val="0F1115"/>
          <w:spacing w:val="0"/>
          <w:sz w:val="32"/>
          <w:szCs w:val="32"/>
          <w:shd w:val="clear" w:fill="FFFFFF"/>
        </w:rPr>
        <w:t>额定热负荷</w:t>
      </w:r>
      <w:r>
        <w:rPr>
          <w:rFonts w:hint="eastAsia" w:ascii="仿宋" w:hAnsi="仿宋" w:eastAsia="仿宋" w:cs="仿宋"/>
          <w:i w:val="0"/>
          <w:iCs w:val="0"/>
          <w:caps w:val="0"/>
          <w:color w:val="0F1115"/>
          <w:spacing w:val="0"/>
          <w:sz w:val="32"/>
          <w:szCs w:val="32"/>
          <w:shd w:val="clear" w:fill="FFFFFF"/>
        </w:rPr>
        <w:t>：燃气灶具在额定燃气压力下，单位时间内燃烧所释放的热量，单位为kW。</w:t>
      </w:r>
    </w:p>
    <w:p>
      <w:pPr>
        <w:pStyle w:val="3"/>
        <w:keepNext w:val="0"/>
        <w:keepLines w:val="0"/>
        <w:widowControl/>
        <w:suppressLineNumbers w:val="0"/>
        <w:shd w:val="clear" w:fill="FFFFFF"/>
        <w:spacing w:before="334" w:beforeAutospacing="0" w:after="167" w:afterAutospacing="0" w:line="334"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第三章 设备技术要求</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3.1 基本要求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天然气大灶须符合GB 35848-2024《商用燃气燃烧器具》国家标准，提供相应的型式检验报告</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"https://cfsn.cn/zcwk/detail/2163/1671.html?view=pc"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设备须具备有效的CCC强制性产品认证证书，CCC标志应加贴于设备外壳显著位置或印刷在产品铭牌上</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"https://www.zwfw.hlj.gov.cn/jmopenpub/jmopen_files/webapp/html5/dxal_yzszq/special_service/service_detail.html?id=307b53e0-7a8f-484a-ad4d-8d33b41fa8ad"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设备能效等级须满足GB 30531-2014相关要求，能效等级不低于3级（市场准入最低限定值）。能效标识应加施在灶具本体明显部位</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"https://www.chinanecc.cn/upload/File/1468998524490.pdf" \l "1#1"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每台设备须随附产品合格证、使用说明书及保修卡。</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3.2 熄火保护装置要求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天然气大灶的每个灶头必须安装熄火保护装置，且不得设置使该功能失效的装置</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"https://cfsn.cn/zcwk/detail/2163/1671.html?view=pc"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。每个灶头旁除白色陶瓷包裹的点火针外，应有熄火保护针（热电偶/离子感应式）</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"http://www.enping.gov.cn/zwgk/zdlyxxgk/zjxx/ccgg/content/post_3490089.html"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熄火保护装置在火焰意外熄灭时应能自动切断燃气通路，防止燃气泄漏。</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3.3 铭牌与标识要求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每台燃气灶具应在主体可视部位施加牢固、耐用、能永久保留的铭牌和警示牌，采用丝网印刷、激光打印或铆固方式。贴纸标签、易脱落印刷品均属不合格</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"http://www.enping.gov.cn/zwgk/zdlyxxgk/zjxx/ccgg/content/post_3490089.html"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"https://www.zwfw.hlj.gov.cn/jmopenpub/jmopen_files/webapp/html5/dxal_yzszq/special_service/service_detail.html?id=307b53e0-7a8f-484a-ad4d-8d33b41fa8ad"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铭牌至少包括以下内容：产品名称和型号、适用燃气类别及代号、燃气额定压力（Pa或kPa）、额定热负荷（kW）、制造商名称、生产编号（含日期）、制造商声明的使用年限</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"https://www.zwfw.hlj.gov.cn/jmopenpub/jmopen_files/webapp/html5/dxal_yzszq/special_service/service_detail.html?id=307b53e0-7a8f-484a-ad4d-8d33b41fa8ad"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使用交流电的燃具，应标有电源性质、额定电压、电源频率、额定功率等</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"https://www.zwfw.hlj.gov.cn/jmopenpub/jmopen_files/webapp/html5/dxal_yzszq/special_service/service_detail.html?id=307b53e0-7a8f-484a-ad4d-8d33b41fa8ad"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无一级烟道的燃具，应在排烟口设置高温排烟警示标识</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"https://www.zwfw.hlj.gov.cn/jmopenpub/jmopen_files/webapp/html5/dxal_yzszq/special_service/service_detail.html?id=307b53e0-7a8f-484a-ad4d-8d33b41fa8ad"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3.4 设备结构与材质要求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highlight w:val="none"/>
        </w:rPr>
      </w:pPr>
      <w:r>
        <w:rPr>
          <w:rFonts w:hint="eastAsia" w:ascii="仿宋" w:hAnsi="仿宋" w:eastAsia="仿宋" w:cs="仿宋"/>
          <w:i w:val="0"/>
          <w:iCs w:val="0"/>
          <w:caps w:val="0"/>
          <w:color w:val="0F1115"/>
          <w:spacing w:val="0"/>
          <w:sz w:val="32"/>
          <w:szCs w:val="32"/>
          <w:highlight w:val="none"/>
          <w:shd w:val="clear" w:fill="FFFFFF"/>
          <w:lang w:val="en-US" w:eastAsia="zh-CN"/>
        </w:rPr>
        <w:t>3.4.1</w:t>
      </w:r>
      <w:r>
        <w:rPr>
          <w:rFonts w:hint="eastAsia" w:ascii="仿宋" w:hAnsi="仿宋" w:eastAsia="仿宋" w:cs="仿宋"/>
          <w:i w:val="0"/>
          <w:iCs w:val="0"/>
          <w:caps w:val="0"/>
          <w:color w:val="0F1115"/>
          <w:spacing w:val="0"/>
          <w:sz w:val="32"/>
          <w:szCs w:val="32"/>
          <w:highlight w:val="none"/>
          <w:shd w:val="clear" w:fill="FFFFFF"/>
        </w:rPr>
        <w:t>面板应采用</w:t>
      </w:r>
      <w:r>
        <w:rPr>
          <w:rFonts w:hint="eastAsia" w:ascii="仿宋" w:hAnsi="仿宋" w:eastAsia="仿宋" w:cs="仿宋"/>
          <w:i w:val="0"/>
          <w:iCs w:val="0"/>
          <w:caps w:val="0"/>
          <w:color w:val="0F1115"/>
          <w:spacing w:val="0"/>
          <w:sz w:val="32"/>
          <w:szCs w:val="32"/>
          <w:highlight w:val="none"/>
          <w:shd w:val="clear" w:fill="FFFFFF"/>
          <w:lang w:val="en-US" w:eastAsia="zh-CN"/>
        </w:rPr>
        <w:t>201</w:t>
      </w:r>
      <w:r>
        <w:rPr>
          <w:rFonts w:hint="eastAsia" w:ascii="仿宋" w:hAnsi="仿宋" w:eastAsia="仿宋" w:cs="仿宋"/>
          <w:i w:val="0"/>
          <w:iCs w:val="0"/>
          <w:caps w:val="0"/>
          <w:color w:val="0F1115"/>
          <w:spacing w:val="0"/>
          <w:sz w:val="32"/>
          <w:szCs w:val="32"/>
          <w:highlight w:val="none"/>
          <w:shd w:val="clear" w:fill="FFFFFF"/>
        </w:rPr>
        <w:t>优质不锈钢板，厚度≥1.2mm。</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eastAsia="zh-CN"/>
        </w:rPr>
      </w:pPr>
      <w:r>
        <w:rPr>
          <w:rFonts w:hint="eastAsia" w:ascii="仿宋" w:hAnsi="仿宋" w:eastAsia="仿宋" w:cs="仿宋"/>
          <w:i w:val="0"/>
          <w:iCs w:val="0"/>
          <w:caps w:val="0"/>
          <w:color w:val="0F1115"/>
          <w:spacing w:val="0"/>
          <w:sz w:val="32"/>
          <w:szCs w:val="32"/>
          <w:highlight w:val="none"/>
          <w:shd w:val="clear" w:fill="FFFFFF"/>
          <w:lang w:val="en-US" w:eastAsia="zh-CN"/>
        </w:rPr>
        <w:t>3.4.2</w:t>
      </w:r>
      <w:r>
        <w:rPr>
          <w:rFonts w:hint="eastAsia" w:ascii="仿宋" w:hAnsi="仿宋" w:eastAsia="仿宋" w:cs="仿宋"/>
          <w:i w:val="0"/>
          <w:iCs w:val="0"/>
          <w:caps w:val="0"/>
          <w:color w:val="0F1115"/>
          <w:spacing w:val="0"/>
          <w:sz w:val="32"/>
          <w:szCs w:val="32"/>
          <w:highlight w:val="none"/>
          <w:shd w:val="clear" w:fill="FFFFFF"/>
        </w:rPr>
        <w:t>炉灶侧板、背板采用厚1.0mm不锈钢板</w:t>
      </w:r>
      <w:r>
        <w:rPr>
          <w:rFonts w:hint="eastAsia" w:ascii="仿宋" w:hAnsi="仿宋" w:eastAsia="仿宋" w:cs="仿宋"/>
          <w:i w:val="0"/>
          <w:iCs w:val="0"/>
          <w:caps w:val="0"/>
          <w:color w:val="0F1115"/>
          <w:spacing w:val="0"/>
          <w:sz w:val="32"/>
          <w:szCs w:val="32"/>
          <w:highlight w:val="none"/>
          <w:shd w:val="clear" w:fill="FFFFFF"/>
          <w:lang w:eastAsia="zh-CN"/>
        </w:rPr>
        <w:t>。</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3.4.3底架:L40:40国标角钢。</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eastAsia="zh-CN"/>
        </w:rPr>
      </w:pPr>
      <w:r>
        <w:rPr>
          <w:rFonts w:hint="eastAsia" w:ascii="仿宋" w:hAnsi="仿宋" w:eastAsia="仿宋" w:cs="仿宋"/>
          <w:i w:val="0"/>
          <w:iCs w:val="0"/>
          <w:caps w:val="0"/>
          <w:color w:val="0F1115"/>
          <w:spacing w:val="0"/>
          <w:sz w:val="32"/>
          <w:szCs w:val="32"/>
          <w:highlight w:val="none"/>
          <w:shd w:val="clear" w:fill="FFFFFF"/>
          <w:lang w:val="en-US" w:eastAsia="zh-CN"/>
        </w:rPr>
        <w:t>3.4.4</w:t>
      </w:r>
      <w:r>
        <w:rPr>
          <w:rFonts w:hint="eastAsia" w:ascii="仿宋" w:hAnsi="仿宋" w:eastAsia="仿宋" w:cs="仿宋"/>
          <w:i w:val="0"/>
          <w:iCs w:val="0"/>
          <w:caps w:val="0"/>
          <w:color w:val="0F1115"/>
          <w:spacing w:val="0"/>
          <w:sz w:val="32"/>
          <w:szCs w:val="32"/>
          <w:highlight w:val="none"/>
          <w:shd w:val="clear" w:fill="FFFFFF"/>
        </w:rPr>
        <w:t>炉脚:Φ50mm镀锌管外套1.0Φ50mm不锈钢圆管及24mm调节螺做成</w:t>
      </w:r>
      <w:r>
        <w:rPr>
          <w:rFonts w:hint="eastAsia" w:ascii="仿宋" w:hAnsi="仿宋" w:eastAsia="仿宋" w:cs="仿宋"/>
          <w:i w:val="0"/>
          <w:iCs w:val="0"/>
          <w:caps w:val="0"/>
          <w:color w:val="0F1115"/>
          <w:spacing w:val="0"/>
          <w:sz w:val="32"/>
          <w:szCs w:val="32"/>
          <w:highlight w:val="none"/>
          <w:shd w:val="clear" w:fill="FFFFFF"/>
          <w:lang w:eastAsia="zh-CN"/>
        </w:rPr>
        <w:t>。</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rPr>
      </w:pPr>
      <w:r>
        <w:rPr>
          <w:rFonts w:hint="eastAsia" w:ascii="仿宋" w:hAnsi="仿宋" w:eastAsia="仿宋" w:cs="仿宋"/>
          <w:i w:val="0"/>
          <w:iCs w:val="0"/>
          <w:caps w:val="0"/>
          <w:color w:val="0F1115"/>
          <w:spacing w:val="0"/>
          <w:sz w:val="32"/>
          <w:szCs w:val="32"/>
          <w:highlight w:val="none"/>
          <w:shd w:val="clear" w:fill="FFFFFF"/>
          <w:lang w:val="en-US" w:eastAsia="zh-CN"/>
        </w:rPr>
        <w:t>3.4.5炉膛内用耐火条砖砌结火位,带炉底风机，配一键式电子点火系统。</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b/>
          <w:bCs/>
          <w:i w:val="0"/>
          <w:iCs w:val="0"/>
          <w:caps w:val="0"/>
          <w:color w:val="0F1115"/>
          <w:spacing w:val="0"/>
          <w:sz w:val="32"/>
          <w:szCs w:val="32"/>
          <w:shd w:val="clear" w:fill="FFFFFF"/>
        </w:rPr>
        <w:t>炉头要求</w:t>
      </w:r>
      <w:r>
        <w:rPr>
          <w:rFonts w:hint="eastAsia" w:ascii="仿宋" w:hAnsi="仿宋" w:eastAsia="仿宋" w:cs="仿宋"/>
          <w:i w:val="0"/>
          <w:iCs w:val="0"/>
          <w:caps w:val="0"/>
          <w:color w:val="0F1115"/>
          <w:spacing w:val="0"/>
          <w:sz w:val="32"/>
          <w:szCs w:val="32"/>
          <w:shd w:val="clear" w:fill="FFFFFF"/>
        </w:rPr>
        <w:t>：采用节能环保型炉头，应具备低噪音特性，运行噪音宜≤</w:t>
      </w:r>
      <w:r>
        <w:rPr>
          <w:rFonts w:hint="eastAsia" w:ascii="仿宋" w:hAnsi="仿宋" w:eastAsia="仿宋" w:cs="仿宋"/>
          <w:i w:val="0"/>
          <w:iCs w:val="0"/>
          <w:caps w:val="0"/>
          <w:color w:val="0F1115"/>
          <w:spacing w:val="0"/>
          <w:sz w:val="32"/>
          <w:szCs w:val="32"/>
          <w:shd w:val="clear" w:fill="FFFFFF"/>
          <w:lang w:val="en-US" w:eastAsia="zh-CN"/>
        </w:rPr>
        <w:t>65</w:t>
      </w:r>
      <w:r>
        <w:rPr>
          <w:rFonts w:hint="eastAsia" w:ascii="仿宋" w:hAnsi="仿宋" w:eastAsia="仿宋" w:cs="仿宋"/>
          <w:i w:val="0"/>
          <w:iCs w:val="0"/>
          <w:caps w:val="0"/>
          <w:color w:val="0F1115"/>
          <w:spacing w:val="0"/>
          <w:sz w:val="32"/>
          <w:szCs w:val="32"/>
          <w:shd w:val="clear" w:fill="FFFFFF"/>
        </w:rPr>
        <w:t>dB。</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b/>
          <w:bCs/>
          <w:i w:val="0"/>
          <w:iCs w:val="0"/>
          <w:caps w:val="0"/>
          <w:color w:val="0F1115"/>
          <w:spacing w:val="0"/>
          <w:sz w:val="32"/>
          <w:szCs w:val="32"/>
          <w:shd w:val="clear" w:fill="FFFFFF"/>
        </w:rPr>
        <w:t>风机要求</w:t>
      </w:r>
      <w:r>
        <w:rPr>
          <w:rFonts w:hint="eastAsia" w:ascii="仿宋" w:hAnsi="仿宋" w:eastAsia="仿宋" w:cs="仿宋"/>
          <w:i w:val="0"/>
          <w:iCs w:val="0"/>
          <w:caps w:val="0"/>
          <w:color w:val="0F1115"/>
          <w:spacing w:val="0"/>
          <w:sz w:val="32"/>
          <w:szCs w:val="32"/>
          <w:shd w:val="clear" w:fill="FFFFFF"/>
        </w:rPr>
        <w:t>：配备鼓风式风机，应具备低噪音运行特性。</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lang w:eastAsia="zh-CN"/>
        </w:rPr>
      </w:pPr>
      <w:r>
        <w:rPr>
          <w:rFonts w:hint="eastAsia" w:ascii="仿宋" w:hAnsi="仿宋" w:eastAsia="仿宋" w:cs="仿宋"/>
          <w:b/>
          <w:bCs/>
          <w:caps w:val="0"/>
          <w:color w:val="0F1115"/>
          <w:spacing w:val="0"/>
          <w:sz w:val="32"/>
          <w:szCs w:val="32"/>
          <w:shd w:val="clear" w:fill="FFFFFF"/>
        </w:rPr>
        <w:t>3.5 主要技术参数</w:t>
      </w:r>
    </w:p>
    <w:tbl>
      <w:tblPr>
        <w:tblStyle w:val="6"/>
        <w:tblW w:w="78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66"/>
        <w:gridCol w:w="2475"/>
        <w:gridCol w:w="32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Header/>
        </w:trPr>
        <w:tc>
          <w:tcPr>
            <w:tcW w:w="2166" w:type="dxa"/>
            <w:tcBorders>
              <w:top w:val="nil"/>
            </w:tcBorders>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参数项目</w:t>
            </w:r>
          </w:p>
        </w:tc>
        <w:tc>
          <w:tcPr>
            <w:tcW w:w="2475" w:type="dxa"/>
            <w:tcBorders>
              <w:top w:val="nil"/>
            </w:tcBorders>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技术要求</w:t>
            </w:r>
          </w:p>
        </w:tc>
        <w:tc>
          <w:tcPr>
            <w:tcW w:w="3206" w:type="dxa"/>
            <w:tcBorders>
              <w:top w:val="nil"/>
            </w:tcBorders>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适用气源</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天然气（12T）</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燃气类别须与供气一致，适配天然气（12T）喷嘴和阀体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额定电压</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AC 220V/50Hz</w:t>
            </w:r>
          </w:p>
        </w:tc>
        <w:tc>
          <w:tcPr>
            <w:tcW w:w="3206" w:type="dxa"/>
            <w:shd w:val="clear" w:color="auto" w:fill="auto"/>
            <w:tcMar>
              <w:top w:w="104" w:type="dxa"/>
              <w:left w:w="167" w:type="dxa"/>
              <w:bottom w:w="104" w:type="dxa"/>
              <w:right w:w="0" w:type="dxa"/>
            </w:tcMar>
            <w:vAlign w:val="center"/>
          </w:tcPr>
          <w:p>
            <w:pPr>
              <w:rPr>
                <w:rFonts w:hint="eastAsia" w:ascii="仿宋" w:hAnsi="仿宋" w:eastAsia="仿宋" w:cs="仿宋"/>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额定热负荷（单头）</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≥35 kW（单眼）</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≥35 kW*2（双眼）</w:t>
            </w:r>
            <w:r>
              <w:rPr>
                <w:rFonts w:hint="eastAsia" w:ascii="仿宋" w:hAnsi="仿宋" w:eastAsia="仿宋" w:cs="仿宋"/>
                <w:color w:val="3964FE"/>
                <w:kern w:val="0"/>
                <w:sz w:val="32"/>
                <w:szCs w:val="32"/>
                <w:u w:val="none"/>
                <w:bdr w:val="single" w:color="auto" w:sz="12" w:space="0"/>
                <w:lang w:val="en-US" w:eastAsia="zh-CN" w:bidi="ar"/>
              </w:rPr>
              <w:fldChar w:fldCharType="begin"/>
            </w:r>
            <w:r>
              <w:rPr>
                <w:rFonts w:hint="eastAsia" w:ascii="仿宋" w:hAnsi="仿宋" w:eastAsia="仿宋" w:cs="仿宋"/>
                <w:color w:val="3964FE"/>
                <w:kern w:val="0"/>
                <w:sz w:val="32"/>
                <w:szCs w:val="32"/>
                <w:u w:val="none"/>
                <w:bdr w:val="single" w:color="auto" w:sz="12" w:space="0"/>
                <w:lang w:val="en-US" w:eastAsia="zh-CN" w:bidi="ar"/>
              </w:rPr>
              <w:instrText xml:space="preserve"> HYPERLINK "http://czj.taizhou.gov.cn/tzzfcgw/cgxx/sjcgxx/gzgg/art/2025/art_36529227e1ba46f4b887d057c56ef24b.html" \t "https://chat.deepseek.com/a/chat/s/_blank" </w:instrText>
            </w:r>
            <w:r>
              <w:rPr>
                <w:rFonts w:hint="eastAsia" w:ascii="仿宋" w:hAnsi="仿宋" w:eastAsia="仿宋" w:cs="仿宋"/>
                <w:color w:val="3964FE"/>
                <w:kern w:val="0"/>
                <w:sz w:val="32"/>
                <w:szCs w:val="32"/>
                <w:u w:val="none"/>
                <w:bdr w:val="single" w:color="auto" w:sz="12" w:space="0"/>
                <w:lang w:val="en-US" w:eastAsia="zh-CN" w:bidi="ar"/>
              </w:rPr>
              <w:fldChar w:fldCharType="separate"/>
            </w:r>
            <w:r>
              <w:rPr>
                <w:rFonts w:hint="eastAsia" w:ascii="仿宋" w:hAnsi="仿宋" w:eastAsia="仿宋" w:cs="仿宋"/>
                <w:color w:val="3964FE"/>
                <w:kern w:val="0"/>
                <w:sz w:val="32"/>
                <w:szCs w:val="32"/>
                <w:u w:val="none"/>
                <w:bdr w:val="single" w:color="auto" w:sz="12" w:space="0"/>
                <w:lang w:val="en-US" w:eastAsia="zh-CN" w:bidi="ar"/>
              </w:rPr>
              <w:fldChar w:fldCharType="end"/>
            </w:r>
            <w:r>
              <w:rPr>
                <w:rFonts w:hint="eastAsia" w:ascii="仿宋" w:hAnsi="仿宋" w:eastAsia="仿宋" w:cs="仿宋"/>
                <w:color w:val="3964FE"/>
                <w:kern w:val="0"/>
                <w:sz w:val="32"/>
                <w:szCs w:val="32"/>
                <w:u w:val="none"/>
                <w:bdr w:val="single" w:color="auto" w:sz="12" w:space="0"/>
                <w:lang w:val="en-US" w:eastAsia="zh-CN" w:bidi="ar"/>
              </w:rPr>
              <w:fldChar w:fldCharType="begin"/>
            </w:r>
            <w:r>
              <w:rPr>
                <w:rFonts w:hint="eastAsia" w:ascii="仿宋" w:hAnsi="仿宋" w:eastAsia="仿宋" w:cs="仿宋"/>
                <w:color w:val="3964FE"/>
                <w:kern w:val="0"/>
                <w:sz w:val="32"/>
                <w:szCs w:val="32"/>
                <w:u w:val="none"/>
                <w:bdr w:val="single" w:color="auto" w:sz="12" w:space="0"/>
                <w:lang w:val="en-US" w:eastAsia="zh-CN" w:bidi="ar"/>
              </w:rPr>
              <w:instrText xml:space="preserve"> HYPERLINK "https://osaa.shisu.edu.cn/11/14/c17276a200980/page.htm" \t "https://chat.deepseek.com/a/chat/s/_blank" </w:instrText>
            </w:r>
            <w:r>
              <w:rPr>
                <w:rFonts w:hint="eastAsia" w:ascii="仿宋" w:hAnsi="仿宋" w:eastAsia="仿宋" w:cs="仿宋"/>
                <w:color w:val="3964FE"/>
                <w:kern w:val="0"/>
                <w:sz w:val="32"/>
                <w:szCs w:val="32"/>
                <w:u w:val="none"/>
                <w:bdr w:val="single" w:color="auto" w:sz="12" w:space="0"/>
                <w:lang w:val="en-US" w:eastAsia="zh-CN" w:bidi="ar"/>
              </w:rPr>
              <w:fldChar w:fldCharType="separate"/>
            </w:r>
            <w:r>
              <w:rPr>
                <w:rFonts w:hint="eastAsia" w:ascii="仿宋" w:hAnsi="仿宋" w:eastAsia="仿宋" w:cs="仿宋"/>
                <w:color w:val="3964FE"/>
                <w:kern w:val="0"/>
                <w:sz w:val="32"/>
                <w:szCs w:val="32"/>
                <w:u w:val="none"/>
                <w:bdr w:val="single" w:color="auto" w:sz="12" w:space="0"/>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额定气压</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2.0 kPa</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低压燃气设备</w:t>
            </w:r>
            <w:r>
              <w:rPr>
                <w:rFonts w:hint="eastAsia" w:ascii="仿宋" w:hAnsi="仿宋" w:eastAsia="仿宋" w:cs="仿宋"/>
                <w:color w:val="3964FE"/>
                <w:kern w:val="0"/>
                <w:sz w:val="32"/>
                <w:szCs w:val="32"/>
                <w:u w:val="none"/>
                <w:bdr w:val="single" w:color="auto" w:sz="12" w:space="0"/>
                <w:lang w:val="en-US" w:eastAsia="zh-CN" w:bidi="ar"/>
              </w:rPr>
              <w:fldChar w:fldCharType="begin"/>
            </w:r>
            <w:r>
              <w:rPr>
                <w:rFonts w:hint="eastAsia" w:ascii="仿宋" w:hAnsi="仿宋" w:eastAsia="仿宋" w:cs="仿宋"/>
                <w:color w:val="3964FE"/>
                <w:kern w:val="0"/>
                <w:sz w:val="32"/>
                <w:szCs w:val="32"/>
                <w:u w:val="none"/>
                <w:bdr w:val="single" w:color="auto" w:sz="12" w:space="0"/>
                <w:lang w:val="en-US" w:eastAsia="zh-CN" w:bidi="ar"/>
              </w:rPr>
              <w:instrText xml:space="preserve"> HYPERLINK "http://czj.taizhou.gov.cn/tzzfcgw/cgxx/sjcgxx/gzgg/art/2025/art_36529227e1ba46f4b887d057c56ef24b.html" \t "https://chat.deepseek.com/a/chat/s/_blank" </w:instrText>
            </w:r>
            <w:r>
              <w:rPr>
                <w:rFonts w:hint="eastAsia" w:ascii="仿宋" w:hAnsi="仿宋" w:eastAsia="仿宋" w:cs="仿宋"/>
                <w:color w:val="3964FE"/>
                <w:kern w:val="0"/>
                <w:sz w:val="32"/>
                <w:szCs w:val="32"/>
                <w:u w:val="none"/>
                <w:bdr w:val="single" w:color="auto" w:sz="12" w:space="0"/>
                <w:lang w:val="en-US" w:eastAsia="zh-CN" w:bidi="ar"/>
              </w:rPr>
              <w:fldChar w:fldCharType="separate"/>
            </w:r>
            <w:r>
              <w:rPr>
                <w:rFonts w:hint="eastAsia" w:ascii="仿宋" w:hAnsi="仿宋" w:eastAsia="仿宋" w:cs="仿宋"/>
                <w:color w:val="3964FE"/>
                <w:kern w:val="0"/>
                <w:sz w:val="32"/>
                <w:szCs w:val="32"/>
                <w:u w:val="none"/>
                <w:bdr w:val="single" w:color="auto" w:sz="12" w:space="0"/>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进气口规格</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DN20 金属螺纹接口</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不得使用宝塔结构</w:t>
            </w:r>
            <w:r>
              <w:rPr>
                <w:rFonts w:hint="eastAsia" w:ascii="仿宋" w:hAnsi="仿宋" w:eastAsia="仿宋" w:cs="仿宋"/>
                <w:color w:val="3964FE"/>
                <w:kern w:val="0"/>
                <w:sz w:val="32"/>
                <w:szCs w:val="32"/>
                <w:u w:val="none"/>
                <w:bdr w:val="single" w:color="auto" w:sz="12" w:space="0"/>
                <w:lang w:val="en-US" w:eastAsia="zh-CN" w:bidi="ar"/>
              </w:rPr>
              <w:fldChar w:fldCharType="begin"/>
            </w:r>
            <w:r>
              <w:rPr>
                <w:rFonts w:hint="eastAsia" w:ascii="仿宋" w:hAnsi="仿宋" w:eastAsia="仿宋" w:cs="仿宋"/>
                <w:color w:val="3964FE"/>
                <w:kern w:val="0"/>
                <w:sz w:val="32"/>
                <w:szCs w:val="32"/>
                <w:u w:val="none"/>
                <w:bdr w:val="single" w:color="auto" w:sz="12" w:space="0"/>
                <w:lang w:val="en-US" w:eastAsia="zh-CN" w:bidi="ar"/>
              </w:rPr>
              <w:instrText xml:space="preserve"> HYPERLINK "http://www.enping.gov.cn/zwgk/zdlyxxgk/zjxx/ccgg/content/post_3490089.html" \t "https://chat.deepseek.com/a/chat/s/_blank" </w:instrText>
            </w:r>
            <w:r>
              <w:rPr>
                <w:rFonts w:hint="eastAsia" w:ascii="仿宋" w:hAnsi="仿宋" w:eastAsia="仿宋" w:cs="仿宋"/>
                <w:color w:val="3964FE"/>
                <w:kern w:val="0"/>
                <w:sz w:val="32"/>
                <w:szCs w:val="32"/>
                <w:u w:val="none"/>
                <w:bdr w:val="single" w:color="auto" w:sz="12" w:space="0"/>
                <w:lang w:val="en-US" w:eastAsia="zh-CN" w:bidi="ar"/>
              </w:rPr>
              <w:fldChar w:fldCharType="separate"/>
            </w:r>
            <w:r>
              <w:rPr>
                <w:rFonts w:hint="eastAsia" w:ascii="仿宋" w:hAnsi="仿宋" w:eastAsia="仿宋" w:cs="仿宋"/>
                <w:color w:val="3964FE"/>
                <w:kern w:val="0"/>
                <w:sz w:val="32"/>
                <w:szCs w:val="32"/>
                <w:u w:val="none"/>
                <w:bdr w:val="single" w:color="auto" w:sz="12" w:space="0"/>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进水管</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DN15</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摇摆水龙头连接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排水管</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DN25</w:t>
            </w:r>
          </w:p>
        </w:tc>
        <w:tc>
          <w:tcPr>
            <w:tcW w:w="3206" w:type="dxa"/>
            <w:shd w:val="clear" w:color="auto" w:fill="auto"/>
            <w:tcMar>
              <w:top w:w="104" w:type="dxa"/>
              <w:left w:w="167" w:type="dxa"/>
              <w:bottom w:w="104" w:type="dxa"/>
              <w:right w:w="0" w:type="dxa"/>
            </w:tcMar>
            <w:vAlign w:val="center"/>
          </w:tcPr>
          <w:p>
            <w:pPr>
              <w:rPr>
                <w:rFonts w:hint="eastAsia" w:ascii="仿宋" w:hAnsi="仿宋" w:eastAsia="仿宋" w:cs="仿宋"/>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安全保护</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离子式安全熄火保护装置</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必须具备，意外熄火自动断气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CO排放</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≤0.10%</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干烟气中的CO含量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材质工艺</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201不锈钢</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不锈钢厚度≥1.2mm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运行噪音</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三级</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符合GB35848-2024商用燃气灶具能效限定值及能效等级》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火焰温度</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1000℃</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最高火焰温度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点火设备</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电子脉冲点火</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符合GB35848-2024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燃烧空气混合方式</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引射预混</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利用燃气高速喷射的引射作用吸入约70%空气进行预混，剩余空气在燃烧时通过二次补给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6" w:type="dxa"/>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热效率</w:t>
            </w:r>
          </w:p>
        </w:tc>
        <w:tc>
          <w:tcPr>
            <w:tcW w:w="2475" w:type="dxa"/>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default" w:ascii="仿宋" w:hAnsi="仿宋" w:eastAsia="仿宋" w:cs="仿宋"/>
                <w:sz w:val="32"/>
                <w:szCs w:val="32"/>
                <w:lang w:val="en-US"/>
              </w:rPr>
            </w:pPr>
            <w:r>
              <w:rPr>
                <w:rFonts w:hint="eastAsia" w:ascii="仿宋" w:hAnsi="仿宋" w:eastAsia="仿宋" w:cs="仿宋"/>
                <w:kern w:val="0"/>
                <w:sz w:val="32"/>
                <w:szCs w:val="32"/>
                <w:lang w:val="en-US" w:eastAsia="zh-CN" w:bidi="ar"/>
              </w:rPr>
              <w:t>≥65%</w:t>
            </w:r>
          </w:p>
        </w:tc>
        <w:tc>
          <w:tcPr>
            <w:tcW w:w="3206" w:type="dxa"/>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符合GB30720-2025</w:t>
            </w:r>
            <w:r>
              <w:rPr>
                <w:rFonts w:hint="eastAsia" w:ascii="仿宋" w:hAnsi="仿宋" w:eastAsia="仿宋" w:cs="仿宋"/>
                <w:color w:val="3964FE"/>
                <w:kern w:val="0"/>
                <w:sz w:val="32"/>
                <w:szCs w:val="32"/>
                <w:u w:val="none"/>
                <w:bdr w:val="single" w:color="auto" w:sz="12" w:space="0"/>
                <w:lang w:val="en-US" w:eastAsia="zh-CN" w:bidi="ar"/>
              </w:rPr>
              <w:fldChar w:fldCharType="begin"/>
            </w:r>
            <w:r>
              <w:rPr>
                <w:rFonts w:hint="eastAsia" w:ascii="仿宋" w:hAnsi="仿宋" w:eastAsia="仿宋" w:cs="仿宋"/>
                <w:color w:val="3964FE"/>
                <w:kern w:val="0"/>
                <w:sz w:val="32"/>
                <w:szCs w:val="32"/>
                <w:u w:val="none"/>
                <w:bdr w:val="single" w:color="auto" w:sz="12" w:space="0"/>
                <w:lang w:val="en-US" w:eastAsia="zh-CN" w:bidi="ar"/>
              </w:rPr>
              <w:instrText xml:space="preserve"> HYPERLINK "https://osaa.shisu.edu.cn/11/14/c17276a200980/page.htm" \t "https://chat.deepseek.com/a/chat/s/_blank" </w:instrText>
            </w:r>
            <w:r>
              <w:rPr>
                <w:rFonts w:hint="eastAsia" w:ascii="仿宋" w:hAnsi="仿宋" w:eastAsia="仿宋" w:cs="仿宋"/>
                <w:color w:val="3964FE"/>
                <w:kern w:val="0"/>
                <w:sz w:val="32"/>
                <w:szCs w:val="32"/>
                <w:u w:val="none"/>
                <w:bdr w:val="single" w:color="auto" w:sz="12" w:space="0"/>
                <w:lang w:val="en-US" w:eastAsia="zh-CN" w:bidi="ar"/>
              </w:rPr>
              <w:fldChar w:fldCharType="separate"/>
            </w:r>
            <w:r>
              <w:rPr>
                <w:rFonts w:hint="eastAsia" w:ascii="仿宋" w:hAnsi="仿宋" w:eastAsia="仿宋" w:cs="仿宋"/>
                <w:color w:val="3964FE"/>
                <w:kern w:val="0"/>
                <w:sz w:val="32"/>
                <w:szCs w:val="32"/>
                <w:u w:val="none"/>
                <w:bdr w:val="single" w:color="auto" w:sz="12" w:space="0"/>
                <w:lang w:val="en-US" w:eastAsia="zh-CN" w:bidi="ar"/>
              </w:rPr>
              <w:fldChar w:fldCharType="end"/>
            </w:r>
          </w:p>
        </w:tc>
      </w:tr>
    </w:tbl>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3.6 点火与控制系统</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配备电子脉冲点火系统，一键启动操作</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"http://czj.taizhou.gov.cn/tzzfcgw/cgxx/sjcgxx/gzgg/art/2025/art_36529227e1ba46f4b887d057c56ef24b.html"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建议采用全预混式节能炉头，配直流风机，实现高效燃烧。</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每个灶头应设置独立的燃气控制阀门，便于分级控制。</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3.7 附件配置</w:t>
      </w:r>
    </w:p>
    <w:p>
      <w:pPr>
        <w:pStyle w:val="5"/>
        <w:keepNext w:val="0"/>
        <w:keepLines w:val="0"/>
        <w:widowControl/>
        <w:suppressLineNumbers w:val="0"/>
        <w:shd w:val="clear" w:fill="FFFFFF"/>
        <w:spacing w:before="167" w:beforeAutospacing="0" w:after="167" w:afterAutospacing="0"/>
        <w:ind w:left="0" w:right="0" w:firstLine="0"/>
        <w:rPr>
          <w:rFonts w:hint="eastAsia" w:ascii="仿宋" w:hAnsi="仿宋" w:eastAsia="仿宋" w:cs="仿宋"/>
          <w:i w:val="0"/>
          <w:iCs w:val="0"/>
          <w:caps w:val="0"/>
          <w:color w:val="0F1115"/>
          <w:spacing w:val="0"/>
          <w:sz w:val="32"/>
          <w:szCs w:val="32"/>
        </w:rPr>
      </w:pPr>
      <w:r>
        <w:rPr>
          <w:rFonts w:hint="eastAsia" w:ascii="仿宋" w:hAnsi="仿宋" w:eastAsia="仿宋" w:cs="仿宋"/>
          <w:i w:val="0"/>
          <w:iCs w:val="0"/>
          <w:caps w:val="0"/>
          <w:color w:val="0F1115"/>
          <w:spacing w:val="0"/>
          <w:sz w:val="32"/>
          <w:szCs w:val="32"/>
          <w:shd w:val="clear" w:fill="FFFFFF"/>
        </w:rPr>
        <w:t>每台天然气大灶应至少配置：</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摇摆水龙头1只（防回流设计）</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配套大炒锅（或大锅）1只（锅的公称直径应符合食堂使用需求）</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不锈钢可调子弹脚不少于4个</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排水槽及排水口</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shd w:val="clear" w:fill="FFFFFF"/>
        </w:rPr>
      </w:pPr>
      <w:r>
        <w:rPr>
          <w:rFonts w:hint="eastAsia" w:ascii="仿宋" w:hAnsi="仿宋" w:eastAsia="仿宋" w:cs="仿宋"/>
          <w:b/>
          <w:bCs/>
          <w:caps w:val="0"/>
          <w:color w:val="0F1115"/>
          <w:spacing w:val="0"/>
          <w:sz w:val="32"/>
          <w:szCs w:val="32"/>
          <w:shd w:val="clear" w:fill="FFFFFF"/>
        </w:rPr>
        <w:t>第四章 安装要求</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4.1 安装场所要求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天然气大灶应安装在通风良好的专用厨房房间内</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"https://gf.cabr-fire.com/m/article-10819.htm"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。厨房的直接自然通风开口面积不应小于该房间地板面积的1/10。</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天然气大灶不得安装在易燃易爆物品的堆存处，不应设置在兼做卧室的警卫室、值班室、人防工程等处</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"https://gf.cabr-fire.com/m/article-10819.htm"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公共用餐区域不应设置液化天然气气瓶、压缩天然气气瓶及液化石油气气瓶。</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天然气大灶与可燃或难燃的墙壁、地板之间应采取有效的防火隔热措施</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"https://gf.cabr-fire.com/m/article-10819.htm"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。燃气管道及设施不得设置在卧室、客房等人员居住和休息的房间。</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排烟要求：大锅灶应有排烟设施，炉膛或烟道处应设爆破门</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"https://gf.cabr-fire.com/m/article-10819.htm"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。燃气燃烧器具上方应设有排气扇或排气罩。</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4.2 燃气管道安装要求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燃气引入管应设手动快速切断阀和紧急自动切断阀，停电时紧急自动切断阀必须处于关闭状态</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"https://gf.cabr-fire.com/m/article-10819.htm"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燃具与燃气管道的连接软管应采用燃气用具连接用不锈钢波纹软管或金属包覆软管，软管长度不得超过2米，软管中间禁止有接口，禁止穿越墙体、门窗、顶棚和地面</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"https://www.dg.gov.cn/dgqsz/gkmlpt/content/4/4462/mpost_4462206.html"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keepNext w:val="0"/>
        <w:keepLines w:val="0"/>
        <w:widowControl/>
        <w:numPr>
          <w:ilvl w:val="0"/>
          <w:numId w:val="1"/>
        </w:numPr>
        <w:suppressLineNumbers w:val="0"/>
        <w:spacing w:before="63" w:beforeAutospacing="0" w:after="0" w:afterAutospacing="1"/>
        <w:ind w:left="0" w:hanging="360"/>
        <w:rPr>
          <w:rFonts w:hint="eastAsia" w:ascii="仿宋" w:hAnsi="仿宋" w:eastAsia="仿宋" w:cs="仿宋"/>
          <w:sz w:val="32"/>
          <w:szCs w:val="32"/>
        </w:rPr>
      </w:pP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连接软管须经CCC认证并标注CCC标志</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"http://www.enping.gov.cn/zwgk/zdlyxxgk/zjxx/ccgg/content/post_3490089.html"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。软管外层应标有产品名称、制造商、型号、执行标准、生产日期、使用年限（不应低于8年）等信息</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"http://www.enping.gov.cn/zwgk/zdlyxxgk/zjxx/ccgg/content/post_3490089.html"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燃具与燃气管道的连接接口必须为金属螺纹结构，不得使用“宝塔结构”</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"http://www.enping.gov.cn/zwgk/zdlyxxgk/zjxx/ccgg/content/post_3490089.html"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"https://www.zwfw.hlj.gov.cn/jmopenpub/jmopen_files/webapp/html5/dxal_yzszq/special_service/service_detail.html?id=307b53e0-7a8f-484a-ad4d-8d33b41fa8ad"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燃气管道的设计、施工应委托具有相应资质的单位进行。燃气管道及设施的设置应满足安全要求，并根据厨房布局合理布置。</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4.3 燃气管道强度与严密性试验</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安装完成后，须按《城镇燃气室内工程施工与质量验收规范》CJJ 94的规定进行强度试验和气密性试验。</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室内燃气管道强度试验：明管敷设、暗埋或暗封敷设的引入管，用设计压力的1.5倍且不得低于0.1MPa或按设计要求压力试压，在试验压力下稳压1h。</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全部试验合格并完善资料归档后方可通气投入使用。</w:t>
      </w:r>
    </w:p>
    <w:p>
      <w:pPr>
        <w:pStyle w:val="3"/>
        <w:keepNext w:val="0"/>
        <w:keepLines w:val="0"/>
        <w:widowControl/>
        <w:suppressLineNumbers w:val="0"/>
        <w:shd w:val="clear" w:fill="FFFFFF"/>
        <w:spacing w:before="334" w:beforeAutospacing="0" w:after="167" w:afterAutospacing="0" w:line="334"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第</w:t>
      </w:r>
      <w:r>
        <w:rPr>
          <w:rFonts w:hint="eastAsia" w:ascii="仿宋" w:hAnsi="仿宋" w:eastAsia="仿宋" w:cs="仿宋"/>
          <w:b/>
          <w:bCs/>
          <w:caps w:val="0"/>
          <w:color w:val="0F1115"/>
          <w:spacing w:val="0"/>
          <w:sz w:val="32"/>
          <w:szCs w:val="32"/>
          <w:shd w:val="clear" w:fill="FFFFFF"/>
          <w:lang w:val="en-US" w:eastAsia="zh-CN"/>
        </w:rPr>
        <w:t>五</w:t>
      </w:r>
      <w:r>
        <w:rPr>
          <w:rFonts w:hint="eastAsia" w:ascii="仿宋" w:hAnsi="仿宋" w:eastAsia="仿宋" w:cs="仿宋"/>
          <w:b/>
          <w:bCs/>
          <w:caps w:val="0"/>
          <w:color w:val="0F1115"/>
          <w:spacing w:val="0"/>
          <w:sz w:val="32"/>
          <w:szCs w:val="32"/>
          <w:shd w:val="clear" w:fill="FFFFFF"/>
        </w:rPr>
        <w:t>章 设备选型与采购要求</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lang w:val="en-US" w:eastAsia="zh-CN"/>
        </w:rPr>
        <w:t>5</w:t>
      </w:r>
      <w:r>
        <w:rPr>
          <w:rFonts w:hint="eastAsia" w:ascii="仿宋" w:hAnsi="仿宋" w:eastAsia="仿宋" w:cs="仿宋"/>
          <w:b/>
          <w:bCs/>
          <w:caps w:val="0"/>
          <w:color w:val="0F1115"/>
          <w:spacing w:val="0"/>
          <w:sz w:val="32"/>
          <w:szCs w:val="32"/>
          <w:shd w:val="clear" w:fill="FFFFFF"/>
        </w:rPr>
        <w:t>.1 资质验证</w:t>
      </w:r>
    </w:p>
    <w:p>
      <w:pPr>
        <w:pStyle w:val="5"/>
        <w:keepNext w:val="0"/>
        <w:keepLines w:val="0"/>
        <w:widowControl/>
        <w:suppressLineNumbers w:val="0"/>
        <w:shd w:val="clear" w:fill="FFFFFF"/>
        <w:spacing w:before="167" w:beforeAutospacing="0" w:after="167" w:afterAutospacing="0"/>
        <w:ind w:left="0" w:right="0" w:firstLine="0"/>
        <w:rPr>
          <w:rFonts w:hint="eastAsia" w:ascii="仿宋" w:hAnsi="仿宋" w:eastAsia="仿宋" w:cs="仿宋"/>
          <w:i w:val="0"/>
          <w:iCs w:val="0"/>
          <w:caps w:val="0"/>
          <w:color w:val="0F1115"/>
          <w:spacing w:val="0"/>
          <w:sz w:val="32"/>
          <w:szCs w:val="32"/>
        </w:rPr>
      </w:pPr>
      <w:r>
        <w:rPr>
          <w:rFonts w:hint="eastAsia" w:ascii="仿宋" w:hAnsi="仿宋" w:eastAsia="仿宋" w:cs="仿宋"/>
          <w:i w:val="0"/>
          <w:iCs w:val="0"/>
          <w:caps w:val="0"/>
          <w:color w:val="0F1115"/>
          <w:spacing w:val="0"/>
          <w:sz w:val="32"/>
          <w:szCs w:val="32"/>
          <w:shd w:val="clear" w:fill="FFFFFF"/>
        </w:rPr>
        <w:t>采购前须核查以下内容：</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查验产品CCC认证证书及CCC标志，可通过国家认证认可监督管理委员会官方网站（</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"http://cx.cnca.cn/"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Style w:val="8"/>
          <w:rFonts w:hint="eastAsia" w:ascii="仿宋" w:hAnsi="仿宋" w:eastAsia="仿宋" w:cs="仿宋"/>
          <w:i w:val="0"/>
          <w:iCs w:val="0"/>
          <w:caps w:val="0"/>
          <w:color w:val="3964FE"/>
          <w:spacing w:val="0"/>
          <w:sz w:val="32"/>
          <w:szCs w:val="32"/>
          <w:u w:val="none"/>
          <w:shd w:val="clear" w:fill="FFFFFF"/>
        </w:rPr>
        <w:t>http://cx.cnca.cn</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）查询证书有效性和真伪</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"https://cfsn.cn/zcwk/detail/2163/1671.html?view=pc"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查验产品符合GB 35848-2024标准的型式检验报告。</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查验能效检测报告，确认能效等级符合要求。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核查铭牌内容是否完整、永久保留且与产品一致。</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lang w:val="en-US" w:eastAsia="zh-CN"/>
        </w:rPr>
        <w:t>5</w:t>
      </w:r>
      <w:r>
        <w:rPr>
          <w:rFonts w:hint="eastAsia" w:ascii="仿宋" w:hAnsi="仿宋" w:eastAsia="仿宋" w:cs="仿宋"/>
          <w:b/>
          <w:bCs/>
          <w:caps w:val="0"/>
          <w:color w:val="0F1115"/>
          <w:spacing w:val="0"/>
          <w:sz w:val="32"/>
          <w:szCs w:val="32"/>
          <w:shd w:val="clear" w:fill="FFFFFF"/>
        </w:rPr>
        <w:t xml:space="preserve">.2 </w:t>
      </w:r>
      <w:r>
        <w:rPr>
          <w:rFonts w:hint="eastAsia" w:ascii="仿宋" w:hAnsi="仿宋" w:eastAsia="仿宋" w:cs="仿宋"/>
          <w:b/>
          <w:bCs/>
          <w:caps w:val="0"/>
          <w:color w:val="0F1115"/>
          <w:spacing w:val="0"/>
          <w:sz w:val="32"/>
          <w:szCs w:val="32"/>
          <w:shd w:val="clear" w:fill="FFFFFF"/>
          <w:lang w:val="en-US" w:eastAsia="zh-CN"/>
        </w:rPr>
        <w:t>规格</w:t>
      </w:r>
      <w:r>
        <w:rPr>
          <w:rFonts w:hint="eastAsia" w:ascii="仿宋" w:hAnsi="仿宋" w:eastAsia="仿宋" w:cs="仿宋"/>
          <w:b/>
          <w:bCs/>
          <w:caps w:val="0"/>
          <w:color w:val="0F1115"/>
          <w:spacing w:val="0"/>
          <w:sz w:val="32"/>
          <w:szCs w:val="32"/>
          <w:shd w:val="clear" w:fill="FFFFFF"/>
        </w:rPr>
        <w:t>参考参数</w:t>
      </w:r>
    </w:p>
    <w:tbl>
      <w:tblPr>
        <w:tblStyle w:val="6"/>
        <w:tblW w:w="78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331"/>
        <w:gridCol w:w="3015"/>
        <w:gridCol w:w="25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7" w:hRule="atLeast"/>
          <w:tblHeader/>
        </w:trPr>
        <w:tc>
          <w:tcPr>
            <w:tcW w:w="2331" w:type="dxa"/>
            <w:tcBorders>
              <w:top w:val="nil"/>
            </w:tcBorders>
            <w:shd w:val="clear" w:color="auto" w:fill="auto"/>
            <w:tcMar>
              <w:top w:w="104" w:type="dxa"/>
              <w:left w:w="0"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bookmarkStart w:id="0" w:name="_GoBack" w:colFirst="0" w:colLast="2"/>
            <w:r>
              <w:rPr>
                <w:rFonts w:hint="eastAsia" w:ascii="仿宋" w:hAnsi="仿宋" w:eastAsia="仿宋" w:cs="仿宋"/>
                <w:i w:val="0"/>
                <w:iCs w:val="0"/>
                <w:caps w:val="0"/>
                <w:color w:val="0F1115"/>
                <w:spacing w:val="0"/>
                <w:sz w:val="32"/>
                <w:szCs w:val="32"/>
                <w:shd w:val="clear" w:fill="FFFFFF"/>
                <w:lang w:val="en-US" w:eastAsia="zh-CN"/>
              </w:rPr>
              <w:t>项目</w:t>
            </w:r>
          </w:p>
        </w:tc>
        <w:tc>
          <w:tcPr>
            <w:tcW w:w="3015" w:type="dxa"/>
            <w:tcBorders>
              <w:top w:val="nil"/>
            </w:tcBorders>
            <w:shd w:val="clear" w:color="auto" w:fill="auto"/>
            <w:tcMar>
              <w:top w:w="104" w:type="dxa"/>
              <w:left w:w="167"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单头大锅灶</w:t>
            </w:r>
          </w:p>
        </w:tc>
        <w:tc>
          <w:tcPr>
            <w:tcW w:w="2501" w:type="dxa"/>
            <w:tcBorders>
              <w:top w:val="nil"/>
            </w:tcBorders>
            <w:shd w:val="clear" w:color="auto" w:fill="auto"/>
            <w:tcMar>
              <w:top w:w="104" w:type="dxa"/>
              <w:left w:w="167"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双头大锅灶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331" w:type="dxa"/>
            <w:shd w:val="clear" w:color="auto" w:fill="auto"/>
            <w:tcMar>
              <w:top w:w="104" w:type="dxa"/>
              <w:left w:w="0"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外形尺寸（参考）</w:t>
            </w:r>
          </w:p>
        </w:tc>
        <w:tc>
          <w:tcPr>
            <w:tcW w:w="3015" w:type="dxa"/>
            <w:shd w:val="clear" w:color="auto" w:fill="auto"/>
            <w:tcMar>
              <w:top w:w="104" w:type="dxa"/>
              <w:left w:w="167"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长1100mm</w:t>
            </w:r>
            <w:r>
              <w:rPr>
                <w:rFonts w:hint="eastAsia" w:ascii="仿宋" w:hAnsi="仿宋" w:eastAsia="仿宋" w:cs="仿宋"/>
                <w:i w:val="0"/>
                <w:iCs w:val="0"/>
                <w:caps w:val="0"/>
                <w:color w:val="0F1115"/>
                <w:spacing w:val="0"/>
                <w:sz w:val="32"/>
                <w:szCs w:val="32"/>
                <w:highlight w:val="none"/>
                <w:shd w:val="clear" w:fill="FFFFFF"/>
                <w:lang w:val="en-US" w:eastAsia="zh-CN"/>
              </w:rPr>
              <w:br w:type="textWrapping"/>
            </w:r>
            <w:r>
              <w:rPr>
                <w:rFonts w:hint="eastAsia" w:ascii="仿宋" w:hAnsi="仿宋" w:eastAsia="仿宋" w:cs="仿宋"/>
                <w:i w:val="0"/>
                <w:iCs w:val="0"/>
                <w:caps w:val="0"/>
                <w:color w:val="0F1115"/>
                <w:spacing w:val="0"/>
                <w:sz w:val="32"/>
                <w:szCs w:val="32"/>
                <w:highlight w:val="none"/>
                <w:shd w:val="clear" w:fill="FFFFFF"/>
                <w:lang w:val="en-US" w:eastAsia="zh-CN"/>
              </w:rPr>
              <w:t>宽1200mm</w:t>
            </w:r>
            <w:r>
              <w:rPr>
                <w:rFonts w:hint="eastAsia" w:ascii="仿宋" w:hAnsi="仿宋" w:eastAsia="仿宋" w:cs="仿宋"/>
                <w:i w:val="0"/>
                <w:iCs w:val="0"/>
                <w:caps w:val="0"/>
                <w:color w:val="0F1115"/>
                <w:spacing w:val="0"/>
                <w:sz w:val="32"/>
                <w:szCs w:val="32"/>
                <w:highlight w:val="none"/>
                <w:shd w:val="clear" w:fill="FFFFFF"/>
                <w:lang w:val="en-US" w:eastAsia="zh-CN"/>
              </w:rPr>
              <w:br w:type="textWrapping"/>
            </w:r>
            <w:r>
              <w:rPr>
                <w:rFonts w:hint="eastAsia" w:ascii="仿宋" w:hAnsi="仿宋" w:eastAsia="仿宋" w:cs="仿宋"/>
                <w:i w:val="0"/>
                <w:iCs w:val="0"/>
                <w:caps w:val="0"/>
                <w:color w:val="0F1115"/>
                <w:spacing w:val="0"/>
                <w:sz w:val="32"/>
                <w:szCs w:val="32"/>
                <w:highlight w:val="none"/>
                <w:shd w:val="clear" w:fill="FFFFFF"/>
                <w:lang w:val="en-US" w:eastAsia="zh-CN"/>
              </w:rPr>
              <w:t>高800mm+450mm</w:t>
            </w:r>
          </w:p>
        </w:tc>
        <w:tc>
          <w:tcPr>
            <w:tcW w:w="2501" w:type="dxa"/>
            <w:shd w:val="clear" w:color="auto" w:fill="auto"/>
            <w:tcMar>
              <w:top w:w="104" w:type="dxa"/>
              <w:left w:w="167" w:type="dxa"/>
              <w:bottom w:w="104" w:type="dxa"/>
              <w:right w:w="0"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长1800mm</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宽1000mm</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高800mm+450mm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331" w:type="dxa"/>
            <w:shd w:val="clear" w:color="auto" w:fill="auto"/>
            <w:tcMar>
              <w:top w:w="104" w:type="dxa"/>
              <w:left w:w="0"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炉膛尺寸（参考）</w:t>
            </w:r>
          </w:p>
        </w:tc>
        <w:tc>
          <w:tcPr>
            <w:tcW w:w="3015" w:type="dxa"/>
            <w:shd w:val="clear" w:color="auto" w:fill="auto"/>
            <w:tcMar>
              <w:top w:w="104" w:type="dxa"/>
              <w:left w:w="167"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外径800mm</w:t>
            </w:r>
          </w:p>
          <w:p>
            <w:pPr>
              <w:pStyle w:val="5"/>
              <w:keepNext w:val="0"/>
              <w:keepLines w:val="0"/>
              <w:widowControl/>
              <w:suppressLineNumbers w:val="0"/>
              <w:spacing w:before="0" w:beforeAutospacing="0" w:after="0" w:afterAutospacing="0"/>
              <w:ind w:left="0" w:right="0"/>
              <w:rPr>
                <w:rFonts w:hint="default"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内径740mm</w:t>
            </w:r>
          </w:p>
          <w:p>
            <w:pPr>
              <w:pStyle w:val="5"/>
              <w:keepNext w:val="0"/>
              <w:keepLines w:val="0"/>
              <w:widowControl/>
              <w:suppressLineNumbers w:val="0"/>
              <w:spacing w:before="0" w:beforeAutospacing="0" w:after="0" w:afterAutospacing="0"/>
              <w:ind w:left="0" w:right="0"/>
              <w:rPr>
                <w:rFonts w:hint="default"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深度410mm</w:t>
            </w:r>
          </w:p>
        </w:tc>
        <w:tc>
          <w:tcPr>
            <w:tcW w:w="2501" w:type="dxa"/>
            <w:shd w:val="clear" w:color="auto" w:fill="auto"/>
            <w:tcMar>
              <w:top w:w="104" w:type="dxa"/>
              <w:left w:w="167" w:type="dxa"/>
              <w:bottom w:w="104" w:type="dxa"/>
              <w:right w:w="0"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外径480mm</w:t>
            </w:r>
          </w:p>
          <w:p>
            <w:pPr>
              <w:pStyle w:val="5"/>
              <w:keepNext w:val="0"/>
              <w:keepLines w:val="0"/>
              <w:widowControl/>
              <w:suppressLineNumbers w:val="0"/>
              <w:spacing w:before="0" w:beforeAutospacing="0" w:after="0" w:afterAutospacing="0"/>
              <w:ind w:left="0" w:right="0"/>
              <w:rPr>
                <w:rFonts w:hint="default"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内径330mm</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highlight w:val="none"/>
                <w:shd w:val="clear" w:fill="FFFFFF"/>
                <w:lang w:val="en-US" w:eastAsia="zh-CN"/>
              </w:rPr>
            </w:pPr>
            <w:r>
              <w:rPr>
                <w:rFonts w:hint="eastAsia" w:ascii="仿宋" w:hAnsi="仿宋" w:eastAsia="仿宋" w:cs="仿宋"/>
                <w:i w:val="0"/>
                <w:iCs w:val="0"/>
                <w:caps w:val="0"/>
                <w:color w:val="0F1115"/>
                <w:spacing w:val="0"/>
                <w:sz w:val="32"/>
                <w:szCs w:val="32"/>
                <w:highlight w:val="none"/>
                <w:shd w:val="clear" w:fill="FFFFFF"/>
                <w:lang w:val="en-US" w:eastAsia="zh-CN"/>
              </w:rPr>
              <w:t>深度180mm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331" w:type="dxa"/>
            <w:shd w:val="clear" w:color="auto" w:fill="auto"/>
            <w:tcMar>
              <w:top w:w="104" w:type="dxa"/>
              <w:left w:w="0"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额定电压</w:t>
            </w:r>
          </w:p>
        </w:tc>
        <w:tc>
          <w:tcPr>
            <w:tcW w:w="3015" w:type="dxa"/>
            <w:shd w:val="clear" w:color="auto" w:fill="auto"/>
            <w:tcMar>
              <w:top w:w="104" w:type="dxa"/>
              <w:left w:w="167"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AC 220V</w:t>
            </w:r>
          </w:p>
        </w:tc>
        <w:tc>
          <w:tcPr>
            <w:tcW w:w="2501" w:type="dxa"/>
            <w:shd w:val="clear" w:color="auto" w:fill="auto"/>
            <w:tcMar>
              <w:top w:w="104" w:type="dxa"/>
              <w:left w:w="167" w:type="dxa"/>
              <w:bottom w:w="104" w:type="dxa"/>
              <w:right w:w="0"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AC 220V</w:t>
            </w:r>
          </w:p>
        </w:tc>
      </w:tr>
      <w:bookmarkEnd w:id="0"/>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331" w:type="dxa"/>
            <w:shd w:val="clear" w:color="auto" w:fill="auto"/>
            <w:tcMar>
              <w:top w:w="104" w:type="dxa"/>
              <w:left w:w="0"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总功率</w:t>
            </w:r>
          </w:p>
        </w:tc>
        <w:tc>
          <w:tcPr>
            <w:tcW w:w="3015" w:type="dxa"/>
            <w:shd w:val="clear" w:color="auto" w:fill="auto"/>
            <w:tcMar>
              <w:top w:w="104" w:type="dxa"/>
              <w:left w:w="167"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≥250 W</w:t>
            </w:r>
          </w:p>
        </w:tc>
        <w:tc>
          <w:tcPr>
            <w:tcW w:w="2501" w:type="dxa"/>
            <w:shd w:val="clear" w:color="auto" w:fill="auto"/>
            <w:tcMar>
              <w:top w:w="104" w:type="dxa"/>
              <w:left w:w="167" w:type="dxa"/>
              <w:bottom w:w="104" w:type="dxa"/>
              <w:right w:w="0"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≥500 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331" w:type="dxa"/>
            <w:shd w:val="clear" w:color="auto" w:fill="auto"/>
            <w:tcMar>
              <w:top w:w="104" w:type="dxa"/>
              <w:left w:w="0"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风机功率（每头）</w:t>
            </w:r>
          </w:p>
        </w:tc>
        <w:tc>
          <w:tcPr>
            <w:tcW w:w="3015" w:type="dxa"/>
            <w:shd w:val="clear" w:color="auto" w:fill="auto"/>
            <w:tcMar>
              <w:top w:w="104" w:type="dxa"/>
              <w:left w:w="167" w:type="dxa"/>
              <w:bottom w:w="104" w:type="dxa"/>
              <w:right w:w="167"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≥120 W</w:t>
            </w:r>
          </w:p>
        </w:tc>
        <w:tc>
          <w:tcPr>
            <w:tcW w:w="2501" w:type="dxa"/>
            <w:shd w:val="clear" w:color="auto" w:fill="auto"/>
            <w:tcMar>
              <w:top w:w="104" w:type="dxa"/>
              <w:left w:w="167" w:type="dxa"/>
              <w:bottom w:w="104" w:type="dxa"/>
              <w:right w:w="0" w:type="dxa"/>
            </w:tcMar>
            <w:vAlign w:val="center"/>
          </w:tcPr>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lang w:val="en-US" w:eastAsia="zh-CN"/>
              </w:rPr>
            </w:pPr>
            <w:r>
              <w:rPr>
                <w:rFonts w:hint="eastAsia" w:ascii="仿宋" w:hAnsi="仿宋" w:eastAsia="仿宋" w:cs="仿宋"/>
                <w:i w:val="0"/>
                <w:iCs w:val="0"/>
                <w:caps w:val="0"/>
                <w:color w:val="0F1115"/>
                <w:spacing w:val="0"/>
                <w:sz w:val="32"/>
                <w:szCs w:val="32"/>
                <w:shd w:val="clear" w:fill="FFFFFF"/>
                <w:lang w:val="en-US" w:eastAsia="zh-CN"/>
              </w:rPr>
              <w:t>≥120 W</w:t>
            </w:r>
          </w:p>
        </w:tc>
      </w:tr>
    </w:tbl>
    <w:p>
      <w:pPr>
        <w:pStyle w:val="3"/>
        <w:keepNext w:val="0"/>
        <w:keepLines w:val="0"/>
        <w:widowControl/>
        <w:suppressLineNumbers w:val="0"/>
        <w:shd w:val="clear" w:fill="FFFFFF"/>
        <w:spacing w:before="334" w:beforeAutospacing="0" w:after="167" w:afterAutospacing="0" w:line="334"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第</w:t>
      </w:r>
      <w:r>
        <w:rPr>
          <w:rFonts w:hint="eastAsia" w:ascii="仿宋" w:hAnsi="仿宋" w:eastAsia="仿宋" w:cs="仿宋"/>
          <w:b/>
          <w:bCs/>
          <w:caps w:val="0"/>
          <w:color w:val="0F1115"/>
          <w:spacing w:val="0"/>
          <w:sz w:val="32"/>
          <w:szCs w:val="32"/>
          <w:shd w:val="clear" w:fill="FFFFFF"/>
          <w:lang w:val="en-US" w:eastAsia="zh-CN"/>
        </w:rPr>
        <w:t>六</w:t>
      </w:r>
      <w:r>
        <w:rPr>
          <w:rFonts w:hint="eastAsia" w:ascii="仿宋" w:hAnsi="仿宋" w:eastAsia="仿宋" w:cs="仿宋"/>
          <w:b/>
          <w:bCs/>
          <w:caps w:val="0"/>
          <w:color w:val="0F1115"/>
          <w:spacing w:val="0"/>
          <w:sz w:val="32"/>
          <w:szCs w:val="32"/>
          <w:shd w:val="clear" w:fill="FFFFFF"/>
        </w:rPr>
        <w:t>章 验收要求</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lang w:val="en-US" w:eastAsia="zh-CN"/>
        </w:rPr>
        <w:t>6</w:t>
      </w:r>
      <w:r>
        <w:rPr>
          <w:rFonts w:hint="eastAsia" w:ascii="仿宋" w:hAnsi="仿宋" w:eastAsia="仿宋" w:cs="仿宋"/>
          <w:b/>
          <w:bCs/>
          <w:caps w:val="0"/>
          <w:color w:val="0F1115"/>
          <w:spacing w:val="0"/>
          <w:sz w:val="32"/>
          <w:szCs w:val="32"/>
          <w:shd w:val="clear" w:fill="FFFFFF"/>
        </w:rPr>
        <w:t>.1 到货验收</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检查设备外观是否完好，有无运输损伤。</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核对设备型号、规格、数量是否与采购合同一致。</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检查随附文件是否齐全：产品合格证、使用说明书、保修卡、CCC认证证书复印件、型式检验报告、能效检测报告等。</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检查铭牌内容是否完整、清晰、永久保留。</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lang w:val="en-US" w:eastAsia="zh-CN"/>
        </w:rPr>
        <w:t>6</w:t>
      </w:r>
      <w:r>
        <w:rPr>
          <w:rFonts w:hint="eastAsia" w:ascii="仿宋" w:hAnsi="仿宋" w:eastAsia="仿宋" w:cs="仿宋"/>
          <w:b/>
          <w:bCs/>
          <w:caps w:val="0"/>
          <w:color w:val="0F1115"/>
          <w:spacing w:val="0"/>
          <w:sz w:val="32"/>
          <w:szCs w:val="32"/>
          <w:shd w:val="clear" w:fill="FFFFFF"/>
        </w:rPr>
        <w:t>.2 安装验收</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燃气管道安装完成后，应按CJJ 94规定进行强度试验和气密性试验，合格后方可进行后续安装。</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燃具安装应符合设计图纸要求，由具备相应资质的专业施工单位承担。</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检查熄火保护装置是否安装齐全，功能是否正常。每个灶头应有熄火保护针。</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检查燃气泄漏报警器与切断阀的联动功能，确认燃气浓度超标时能自动切断气源。</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设备试运行检查：点火是否正常，燃烧是否充分（火焰呈蓝色），运行噪音是否在允许范围内，排水是否通畅。</w:t>
      </w:r>
    </w:p>
    <w:p>
      <w:pPr>
        <w:pStyle w:val="5"/>
        <w:keepNext w:val="0"/>
        <w:keepLines w:val="0"/>
        <w:widowControl/>
        <w:suppressLineNumbers w:val="0"/>
        <w:spacing w:before="0" w:beforeAutospacing="0" w:after="0" w:afterAutospacing="0"/>
        <w:ind w:left="0" w:right="0"/>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燃气管道的严密性应符合现行标准CJJ 94和GB 50242的规定。</w:t>
      </w:r>
    </w:p>
    <w:p>
      <w:pPr>
        <w:pStyle w:val="5"/>
        <w:keepNext w:val="0"/>
        <w:keepLines w:val="0"/>
        <w:widowControl/>
        <w:suppressLineNumbers w:val="0"/>
        <w:spacing w:before="0" w:beforeAutospacing="0" w:after="0" w:afterAutospacing="0"/>
        <w:ind w:left="0" w:right="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lang w:val="en-US" w:eastAsia="zh-CN"/>
        </w:rPr>
        <w:t>6</w:t>
      </w:r>
      <w:r>
        <w:rPr>
          <w:rFonts w:hint="eastAsia" w:ascii="仿宋" w:hAnsi="仿宋" w:eastAsia="仿宋" w:cs="仿宋"/>
          <w:b/>
          <w:bCs/>
          <w:caps w:val="0"/>
          <w:color w:val="0F1115"/>
          <w:spacing w:val="0"/>
          <w:sz w:val="32"/>
          <w:szCs w:val="32"/>
          <w:shd w:val="clear" w:fill="FFFFFF"/>
        </w:rPr>
        <w:t>.3 验收记录</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安装验收应填写商用燃气燃烧器具及设施安装验收记录。</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验收合格后方可投入使用。</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验收不合格的，安装单位须出具书面整改通知书，整改完成后重新验收。</w:t>
      </w:r>
    </w:p>
    <w:p>
      <w:pPr>
        <w:pStyle w:val="3"/>
        <w:keepNext w:val="0"/>
        <w:keepLines w:val="0"/>
        <w:widowControl/>
        <w:suppressLineNumbers w:val="0"/>
        <w:shd w:val="clear" w:fill="FFFFFF"/>
        <w:spacing w:before="334" w:beforeAutospacing="0" w:after="167" w:afterAutospacing="0" w:line="334"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第</w:t>
      </w:r>
      <w:r>
        <w:rPr>
          <w:rFonts w:hint="eastAsia" w:ascii="仿宋" w:hAnsi="仿宋" w:eastAsia="仿宋" w:cs="仿宋"/>
          <w:b/>
          <w:bCs/>
          <w:caps w:val="0"/>
          <w:color w:val="0F1115"/>
          <w:spacing w:val="0"/>
          <w:sz w:val="32"/>
          <w:szCs w:val="32"/>
          <w:shd w:val="clear" w:fill="FFFFFF"/>
          <w:lang w:val="en-US" w:eastAsia="zh-CN"/>
        </w:rPr>
        <w:t>七</w:t>
      </w:r>
      <w:r>
        <w:rPr>
          <w:rFonts w:hint="eastAsia" w:ascii="仿宋" w:hAnsi="仿宋" w:eastAsia="仿宋" w:cs="仿宋"/>
          <w:b/>
          <w:bCs/>
          <w:caps w:val="0"/>
          <w:color w:val="0F1115"/>
          <w:spacing w:val="0"/>
          <w:sz w:val="32"/>
          <w:szCs w:val="32"/>
          <w:shd w:val="clear" w:fill="FFFFFF"/>
        </w:rPr>
        <w:t>章 售后服务与维护管理</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lang w:val="en-US" w:eastAsia="zh-CN"/>
        </w:rPr>
        <w:t>7</w:t>
      </w:r>
      <w:r>
        <w:rPr>
          <w:rFonts w:hint="eastAsia" w:ascii="仿宋" w:hAnsi="仿宋" w:eastAsia="仿宋" w:cs="仿宋"/>
          <w:b/>
          <w:bCs/>
          <w:caps w:val="0"/>
          <w:color w:val="0F1115"/>
          <w:spacing w:val="0"/>
          <w:sz w:val="32"/>
          <w:szCs w:val="32"/>
          <w:shd w:val="clear" w:fill="FFFFFF"/>
        </w:rPr>
        <w:t>.1 质保要求</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供应商须提供不少于</w:t>
      </w:r>
      <w:r>
        <w:rPr>
          <w:rFonts w:hint="eastAsia" w:ascii="仿宋" w:hAnsi="仿宋" w:eastAsia="仿宋" w:cs="仿宋"/>
          <w:i w:val="0"/>
          <w:iCs w:val="0"/>
          <w:caps w:val="0"/>
          <w:color w:val="0F1115"/>
          <w:spacing w:val="0"/>
          <w:sz w:val="32"/>
          <w:szCs w:val="32"/>
          <w:shd w:val="clear" w:fill="FFFFFF"/>
          <w:lang w:val="en-US" w:eastAsia="zh-CN"/>
        </w:rPr>
        <w:t>1</w:t>
      </w:r>
      <w:r>
        <w:rPr>
          <w:rFonts w:hint="eastAsia" w:ascii="仿宋" w:hAnsi="仿宋" w:eastAsia="仿宋" w:cs="仿宋"/>
          <w:i w:val="0"/>
          <w:iCs w:val="0"/>
          <w:caps w:val="0"/>
          <w:color w:val="0F1115"/>
          <w:spacing w:val="0"/>
          <w:sz w:val="32"/>
          <w:szCs w:val="32"/>
          <w:shd w:val="clear" w:fill="FFFFFF"/>
        </w:rPr>
        <w:t>年的免费质保服务，包含设备维修、零部件更换等</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"https://osaa.shisu.edu.cn/11/14/c17276a200980/page.htm"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宋体" w:cs="仿宋"/>
          <w:sz w:val="32"/>
          <w:szCs w:val="32"/>
          <w:lang w:eastAsia="zh-CN"/>
        </w:rPr>
      </w:pPr>
      <w:r>
        <w:rPr>
          <w:rFonts w:hint="eastAsia" w:ascii="仿宋" w:hAnsi="仿宋" w:eastAsia="仿宋" w:cs="仿宋"/>
          <w:i w:val="0"/>
          <w:iCs w:val="0"/>
          <w:caps w:val="0"/>
          <w:color w:val="0F1115"/>
          <w:spacing w:val="0"/>
          <w:sz w:val="32"/>
          <w:szCs w:val="32"/>
          <w:shd w:val="clear" w:fill="FFFFFF"/>
        </w:rPr>
        <w:t>在接到报修通知后，供应商须在</w:t>
      </w:r>
      <w:r>
        <w:rPr>
          <w:rFonts w:hint="eastAsia" w:ascii="仿宋" w:hAnsi="仿宋" w:eastAsia="仿宋" w:cs="仿宋"/>
          <w:i w:val="0"/>
          <w:iCs w:val="0"/>
          <w:caps w:val="0"/>
          <w:color w:val="0F1115"/>
          <w:spacing w:val="0"/>
          <w:sz w:val="32"/>
          <w:szCs w:val="32"/>
          <w:shd w:val="clear" w:fill="FFFFFF"/>
          <w:lang w:val="en-US" w:eastAsia="zh-CN"/>
        </w:rPr>
        <w:t>24小时内提供设备维护服务</w:t>
      </w:r>
      <w:r>
        <w:rPr>
          <w:rFonts w:hint="eastAsia" w:ascii="仿宋" w:hAnsi="仿宋" w:eastAsia="仿宋" w:cs="仿宋"/>
          <w:i w:val="0"/>
          <w:iCs w:val="0"/>
          <w:caps w:val="0"/>
          <w:color w:val="0F1115"/>
          <w:spacing w:val="0"/>
          <w:sz w:val="32"/>
          <w:szCs w:val="32"/>
          <w:shd w:val="clear" w:fill="FFFFFF"/>
          <w:lang w:eastAsia="zh-CN"/>
        </w:rPr>
        <w:t>。</w:t>
      </w:r>
    </w:p>
    <w:p>
      <w:pPr>
        <w:pStyle w:val="4"/>
        <w:keepNext w:val="0"/>
        <w:keepLines w:val="0"/>
        <w:widowControl/>
        <w:suppressLineNumbers w:val="0"/>
        <w:shd w:val="clear" w:fill="FFFFFF"/>
        <w:spacing w:before="334" w:beforeAutospacing="0" w:after="167" w:afterAutospacing="0" w:line="313"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lang w:val="en-US" w:eastAsia="zh-CN"/>
        </w:rPr>
        <w:t>7</w:t>
      </w:r>
      <w:r>
        <w:rPr>
          <w:rFonts w:hint="eastAsia" w:ascii="仿宋" w:hAnsi="仿宋" w:eastAsia="仿宋" w:cs="仿宋"/>
          <w:b/>
          <w:bCs/>
          <w:caps w:val="0"/>
          <w:color w:val="0F1115"/>
          <w:spacing w:val="0"/>
          <w:sz w:val="32"/>
          <w:szCs w:val="32"/>
          <w:shd w:val="clear" w:fill="FFFFFF"/>
        </w:rPr>
        <w:t>.2 日常维护管理</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可燃气体报警装置使用有效期为</w:t>
      </w:r>
      <w:r>
        <w:rPr>
          <w:rFonts w:hint="eastAsia" w:ascii="仿宋" w:hAnsi="仿宋" w:eastAsia="仿宋" w:cs="仿宋"/>
          <w:i w:val="0"/>
          <w:iCs w:val="0"/>
          <w:caps w:val="0"/>
          <w:color w:val="0F1115"/>
          <w:spacing w:val="0"/>
          <w:sz w:val="32"/>
          <w:szCs w:val="32"/>
          <w:shd w:val="clear" w:fill="FFFFFF"/>
          <w:lang w:val="en-US" w:eastAsia="zh-CN"/>
        </w:rPr>
        <w:t>两</w:t>
      </w:r>
      <w:r>
        <w:rPr>
          <w:rFonts w:hint="eastAsia" w:ascii="仿宋" w:hAnsi="仿宋" w:eastAsia="仿宋" w:cs="仿宋"/>
          <w:i w:val="0"/>
          <w:iCs w:val="0"/>
          <w:caps w:val="0"/>
          <w:color w:val="0F1115"/>
          <w:spacing w:val="0"/>
          <w:sz w:val="32"/>
          <w:szCs w:val="32"/>
          <w:shd w:val="clear" w:fill="FFFFFF"/>
        </w:rPr>
        <w:t>年，应确保</w:t>
      </w:r>
      <w:r>
        <w:rPr>
          <w:rFonts w:hint="eastAsia" w:ascii="仿宋" w:hAnsi="仿宋" w:eastAsia="仿宋" w:cs="仿宋"/>
          <w:i w:val="0"/>
          <w:iCs w:val="0"/>
          <w:caps w:val="0"/>
          <w:color w:val="0F1115"/>
          <w:spacing w:val="0"/>
          <w:sz w:val="32"/>
          <w:szCs w:val="32"/>
          <w:shd w:val="clear" w:fill="FFFFFF"/>
          <w:lang w:val="en-US" w:eastAsia="zh-CN"/>
        </w:rPr>
        <w:t>装置</w:t>
      </w:r>
      <w:r>
        <w:rPr>
          <w:rFonts w:hint="eastAsia" w:ascii="仿宋" w:hAnsi="仿宋" w:eastAsia="仿宋" w:cs="仿宋"/>
          <w:i w:val="0"/>
          <w:iCs w:val="0"/>
          <w:caps w:val="0"/>
          <w:color w:val="0F1115"/>
          <w:spacing w:val="0"/>
          <w:sz w:val="32"/>
          <w:szCs w:val="32"/>
          <w:shd w:val="clear" w:fill="FFFFFF"/>
        </w:rPr>
        <w:t>功能</w:t>
      </w:r>
      <w:r>
        <w:rPr>
          <w:rFonts w:hint="eastAsia" w:ascii="仿宋" w:hAnsi="仿宋" w:eastAsia="仿宋" w:cs="仿宋"/>
          <w:i w:val="0"/>
          <w:iCs w:val="0"/>
          <w:caps w:val="0"/>
          <w:color w:val="0F1115"/>
          <w:spacing w:val="0"/>
          <w:sz w:val="32"/>
          <w:szCs w:val="32"/>
          <w:shd w:val="clear" w:fill="FFFFFF"/>
          <w:lang w:val="en-US" w:eastAsia="zh-CN"/>
        </w:rPr>
        <w:t>正常</w:t>
      </w:r>
      <w:r>
        <w:rPr>
          <w:rFonts w:hint="eastAsia" w:ascii="仿宋" w:hAnsi="仿宋" w:eastAsia="仿宋" w:cs="仿宋"/>
          <w:i w:val="0"/>
          <w:iCs w:val="0"/>
          <w:caps w:val="0"/>
          <w:color w:val="0F1115"/>
          <w:spacing w:val="0"/>
          <w:sz w:val="32"/>
          <w:szCs w:val="32"/>
          <w:shd w:val="clear" w:fill="FFFFFF"/>
          <w:lang w:eastAsia="zh-CN"/>
        </w:rPr>
        <w:t>，</w:t>
      </w:r>
      <w:r>
        <w:rPr>
          <w:rFonts w:hint="eastAsia" w:ascii="仿宋" w:hAnsi="仿宋" w:eastAsia="仿宋" w:cs="仿宋"/>
          <w:i w:val="0"/>
          <w:iCs w:val="0"/>
          <w:caps w:val="0"/>
          <w:color w:val="0F1115"/>
          <w:spacing w:val="0"/>
          <w:sz w:val="32"/>
          <w:szCs w:val="32"/>
          <w:shd w:val="clear" w:fill="FFFFFF"/>
        </w:rPr>
        <w:t>燃气紧急切断</w:t>
      </w:r>
      <w:r>
        <w:rPr>
          <w:rFonts w:hint="eastAsia" w:ascii="仿宋" w:hAnsi="仿宋" w:eastAsia="仿宋" w:cs="仿宋"/>
          <w:i w:val="0"/>
          <w:iCs w:val="0"/>
          <w:caps w:val="0"/>
          <w:color w:val="0F1115"/>
          <w:spacing w:val="0"/>
          <w:sz w:val="32"/>
          <w:szCs w:val="32"/>
          <w:shd w:val="clear" w:fill="FFFFFF"/>
          <w:lang w:val="en-US" w:eastAsia="zh-CN"/>
        </w:rPr>
        <w:t>正常通畅</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"http://www.shicheng.gov.cn/scxxxgk/aqscsc253/202209/4a0543a5f09c4d989bfd342f53cac504.shtml"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5"/>
        <w:keepNext w:val="0"/>
        <w:keepLines w:val="0"/>
        <w:widowControl/>
        <w:suppressLineNumbers w:val="0"/>
        <w:spacing w:before="0" w:beforeAutospacing="0" w:after="0" w:afterAutospacing="0"/>
        <w:ind w:left="0" w:right="0"/>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燃气泄漏时，立即关闭表前总阀，缓慢开窗通风，严禁开关电器、拨打电话、穿脱化纤衣物等可能产生火花的行为，迅速撤离至安全区域后拨打燃气公司抢修电话或119报警</w: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begin"/>
      </w:r>
      <w:r>
        <w:rPr>
          <w:rFonts w:hint="eastAsia" w:ascii="仿宋" w:hAnsi="仿宋" w:eastAsia="仿宋" w:cs="仿宋"/>
          <w:i w:val="0"/>
          <w:iCs w:val="0"/>
          <w:caps w:val="0"/>
          <w:color w:val="3964FE"/>
          <w:spacing w:val="0"/>
          <w:sz w:val="32"/>
          <w:szCs w:val="32"/>
          <w:u w:val="none"/>
          <w:bdr w:val="single" w:color="auto" w:sz="12" w:space="0"/>
          <w:shd w:val="clear" w:fill="FFFFFF"/>
        </w:rPr>
        <w:instrText xml:space="preserve"> HYPERLINK "https://www.haibowan.gov.cn/c/2025-12-02/52185.shtml" \t "https://chat.deepseek.com/a/chat/s/_blank" </w:instrText>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separate"/>
      </w:r>
      <w:r>
        <w:rPr>
          <w:rFonts w:hint="eastAsia" w:ascii="仿宋" w:hAnsi="仿宋" w:eastAsia="仿宋" w:cs="仿宋"/>
          <w:i w:val="0"/>
          <w:iCs w:val="0"/>
          <w:caps w:val="0"/>
          <w:color w:val="3964FE"/>
          <w:spacing w:val="0"/>
          <w:sz w:val="32"/>
          <w:szCs w:val="32"/>
          <w:u w:val="none"/>
          <w:bdr w:val="single" w:color="auto" w:sz="12" w:space="0"/>
          <w:shd w:val="clear" w:fill="FFFFFF"/>
        </w:rPr>
        <w:fldChar w:fldCharType="end"/>
      </w:r>
      <w:r>
        <w:rPr>
          <w:rFonts w:hint="eastAsia" w:ascii="仿宋" w:hAnsi="仿宋" w:eastAsia="仿宋" w:cs="仿宋"/>
          <w:i w:val="0"/>
          <w:iCs w:val="0"/>
          <w:caps w:val="0"/>
          <w:color w:val="0F1115"/>
          <w:spacing w:val="0"/>
          <w:sz w:val="32"/>
          <w:szCs w:val="32"/>
          <w:shd w:val="clear" w:fill="FFFFFF"/>
        </w:rPr>
        <w:t>。</w:t>
      </w:r>
    </w:p>
    <w:p>
      <w:pPr>
        <w:pStyle w:val="3"/>
        <w:keepNext w:val="0"/>
        <w:keepLines w:val="0"/>
        <w:widowControl/>
        <w:suppressLineNumbers w:val="0"/>
        <w:shd w:val="clear" w:fill="FFFFFF"/>
        <w:spacing w:before="334" w:beforeAutospacing="0" w:after="167" w:afterAutospacing="0" w:line="334" w:lineRule="atLeast"/>
        <w:ind w:left="0" w:right="0" w:firstLine="0"/>
        <w:rPr>
          <w:rFonts w:hint="eastAsia" w:ascii="仿宋" w:hAnsi="仿宋" w:eastAsia="仿宋" w:cs="仿宋"/>
          <w:b/>
          <w:bCs/>
          <w:caps w:val="0"/>
          <w:color w:val="0F1115"/>
          <w:spacing w:val="0"/>
          <w:sz w:val="32"/>
          <w:szCs w:val="32"/>
        </w:rPr>
      </w:pPr>
      <w:r>
        <w:rPr>
          <w:rFonts w:hint="eastAsia" w:ascii="仿宋" w:hAnsi="仿宋" w:eastAsia="仿宋" w:cs="仿宋"/>
          <w:b/>
          <w:bCs/>
          <w:caps w:val="0"/>
          <w:color w:val="0F1115"/>
          <w:spacing w:val="0"/>
          <w:sz w:val="32"/>
          <w:szCs w:val="32"/>
          <w:shd w:val="clear" w:fill="FFFFFF"/>
        </w:rPr>
        <w:t>附录：规范性引用文件清单</w:t>
      </w:r>
    </w:p>
    <w:tbl>
      <w:tblPr>
        <w:tblStyle w:val="6"/>
        <w:tblW w:w="78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886"/>
        <w:gridCol w:w="49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nil"/>
            </w:tcBorders>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标准编号</w:t>
            </w:r>
          </w:p>
        </w:tc>
        <w:tc>
          <w:tcPr>
            <w:tcW w:w="0" w:type="auto"/>
            <w:tcBorders>
              <w:top w:val="nil"/>
            </w:tcBorders>
            <w:shd w:val="clear" w:color="auto" w:fill="auto"/>
            <w:tcMar>
              <w:top w:w="104" w:type="dxa"/>
              <w:left w:w="167"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标准名称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 35848-2024</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商用燃气燃烧器具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 55009-2021</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燃气工程项目规范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 50028-2006（2020年版）</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城镇燃气设计规范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 30531-2014</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商用燃气灶具能效限定值及能效等级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 30720-2025</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燃气灶具能效限定值及能效等级（2026年3月1日实施）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 16914-2023</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燃气燃烧器具安全技术条件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 15322-2019</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可燃气体探测器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GB/T 38693-2020</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燃气燃烧器和燃烧器具用安全和控制装置 特殊要求 热电式熄火保护装置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GB/T 38603-2020</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燃气燃烧器和燃烧器具用安全和控制装置 特殊要求 电子控制器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GB/T 13611</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城镇燃气分类和基本特性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GB 4806.9-2016</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食品安全国家标准 食品接触用金属材料及制品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CJJ 94-2009</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城镇燃气室内工程施工与质量验收规范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CJ/T 394-2018</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电磁式燃气紧急切断阀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CJJ/T 146-2011</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城镇燃气报警控制系统技术规程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CJJ 12-2013</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家用燃气燃烧器具安装及验收规程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auto"/>
            <w:tcMar>
              <w:top w:w="104" w:type="dxa"/>
              <w:left w:w="0" w:type="dxa"/>
              <w:bottom w:w="104" w:type="dxa"/>
              <w:right w:w="167"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T/CECS 583-2019</w:t>
            </w:r>
          </w:p>
        </w:tc>
        <w:tc>
          <w:tcPr>
            <w:tcW w:w="0" w:type="auto"/>
            <w:shd w:val="clear" w:color="auto" w:fill="auto"/>
            <w:tcMar>
              <w:top w:w="104" w:type="dxa"/>
              <w:left w:w="167" w:type="dxa"/>
              <w:bottom w:w="104" w:type="dxa"/>
              <w:right w:w="0" w:type="dxa"/>
            </w:tcMar>
            <w:vAlign w:val="center"/>
          </w:tcPr>
          <w:p>
            <w:pPr>
              <w:keepNext w:val="0"/>
              <w:keepLines w:val="0"/>
              <w:widowControl/>
              <w:suppressLineNumbers w:val="0"/>
              <w:spacing w:line="261" w:lineRule="atLeast"/>
              <w:jc w:val="left"/>
              <w:rPr>
                <w:rFonts w:hint="eastAsia" w:ascii="仿宋" w:hAnsi="仿宋" w:eastAsia="仿宋" w:cs="仿宋"/>
                <w:sz w:val="32"/>
                <w:szCs w:val="32"/>
              </w:rPr>
            </w:pPr>
            <w:r>
              <w:rPr>
                <w:rFonts w:hint="eastAsia" w:ascii="仿宋" w:hAnsi="仿宋" w:eastAsia="仿宋" w:cs="仿宋"/>
                <w:kern w:val="0"/>
                <w:sz w:val="32"/>
                <w:szCs w:val="32"/>
                <w:lang w:val="en-US" w:eastAsia="zh-CN" w:bidi="ar"/>
              </w:rPr>
              <w:t>商用燃气燃烧器具应用技术规程</w:t>
            </w:r>
          </w:p>
        </w:tc>
      </w:tr>
    </w:tbl>
    <w:p>
      <w:pPr>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767238"/>
    <w:multiLevelType w:val="multilevel"/>
    <w:tmpl w:val="5876723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917C47"/>
    <w:rsid w:val="0DE7465B"/>
    <w:rsid w:val="154B37CA"/>
    <w:rsid w:val="1C170589"/>
    <w:rsid w:val="20975DB5"/>
    <w:rsid w:val="27BD7CB3"/>
    <w:rsid w:val="316B201F"/>
    <w:rsid w:val="33F017A7"/>
    <w:rsid w:val="399236F9"/>
    <w:rsid w:val="3BF63539"/>
    <w:rsid w:val="424A34A9"/>
    <w:rsid w:val="425132AC"/>
    <w:rsid w:val="43F806EC"/>
    <w:rsid w:val="45CC270F"/>
    <w:rsid w:val="58346C0C"/>
    <w:rsid w:val="61A5272E"/>
    <w:rsid w:val="6BCA548D"/>
    <w:rsid w:val="6D860ABD"/>
    <w:rsid w:val="6ECB6B15"/>
    <w:rsid w:val="70EF1F9B"/>
    <w:rsid w:val="7A0A2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rPr>
      <w:sz w:val="24"/>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18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2026-05-25T09:21:00Z</dcterms:created>
  <dc:creator>WYJ</dc:creator>
  <cp:lastModifiedBy>吴亚璟</cp:lastModifiedBy>
  <cp:lastPrinted>2026-05-28T07:58:00Z</cp:lastPrinted>
  <dcterms:modified xsi:type="dcterms:W3CDTF">2026-05-29T08:37:27Z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eyJoZGlkIjoiN2M4Zjk4OGM3OTg3N2FmMjY3Y2M4YTBmOTE3MjNkYTciLCJ1c2VySWQiOiI0MTExMzczNjMifQ==</vt:lpwstr>
  </property>
  <property fmtid="{D5CDD505-2E9C-101B-9397-08002B2CF9AE}" pid="4" name="ICV">
    <vt:lpwstr>AB4D142FEB01461A870ECAAEEA612F8B_12</vt:lpwstr>
  </property>
</Properties>
</file>