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jc w:val="left"/>
        <w:rPr>
          <w:rFonts w:hint="eastAsia" w:ascii="微软雅黑" w:hAnsi="微软雅黑" w:eastAsia="微软雅黑"/>
          <w:sz w:val="28"/>
          <w:szCs w:val="28"/>
        </w:rPr>
      </w:pPr>
      <w:r>
        <w:rPr>
          <w:sz w:val="28"/>
          <w:szCs w:val="28"/>
        </w:rPr>
        <w:t>1. 关于“新型电力系统全景呈现平台”软硬件接口的具体参数要求</w:t>
      </w:r>
    </w:p>
    <w:p>
      <w:pPr>
        <w:rPr>
          <w:rFonts w:hint="eastAsia" w:ascii="微软雅黑" w:hAnsi="微软雅黑" w:eastAsia="微软雅黑"/>
          <w:b/>
          <w:bCs/>
        </w:rPr>
      </w:pPr>
      <w:r>
        <w:rPr>
          <w:rFonts w:ascii="微软雅黑" w:hAnsi="微软雅黑" w:eastAsia="微软雅黑"/>
          <w:b/>
          <w:bCs/>
        </w:rPr>
        <w:t>质疑点：</w:t>
      </w:r>
    </w:p>
    <w:p>
      <w:pPr>
        <w:rPr>
          <w:rFonts w:hint="eastAsia" w:ascii="微软雅黑" w:hAnsi="微软雅黑" w:eastAsia="微软雅黑"/>
        </w:rPr>
      </w:pPr>
      <w:r>
        <w:rPr>
          <w:rFonts w:ascii="微软雅黑" w:hAnsi="微软雅黑" w:eastAsia="微软雅黑"/>
        </w:rPr>
        <w:t>技术规范书明确该软件平台由其他专项负责开发，不在本EPC范围内，但要求本项目提供LED大屏幕、图形工作站、通信网络等基础设施支撑。</w:t>
      </w:r>
    </w:p>
    <w:p>
      <w:pPr>
        <w:rPr>
          <w:rFonts w:hint="eastAsia" w:ascii="微软雅黑" w:hAnsi="微软雅黑" w:eastAsia="微软雅黑"/>
          <w:b/>
          <w:bCs/>
        </w:rPr>
      </w:pPr>
      <w:r>
        <w:rPr>
          <w:rFonts w:ascii="微软雅黑" w:hAnsi="微软雅黑" w:eastAsia="微软雅黑"/>
          <w:b/>
          <w:bCs/>
        </w:rPr>
        <w:t>需澄清的问题：</w:t>
      </w:r>
    </w:p>
    <w:p>
      <w:pPr>
        <w:rPr>
          <w:rFonts w:hint="eastAsia" w:ascii="微软雅黑" w:hAnsi="微软雅黑" w:eastAsia="微软雅黑"/>
        </w:rPr>
      </w:pPr>
      <w:r>
        <w:rPr>
          <w:rFonts w:ascii="微软雅黑" w:hAnsi="微软雅黑" w:eastAsia="微软雅黑"/>
        </w:rPr>
        <w:t>请招标人补充提供该软件平台开发方对硬件的具体配置要求（如图形工作站的CPU/GPU/内存等详细参数、LED大屏的具体分辨率及点间距要求、系统控制接口协议等），否则投标人无法准确进行硬件选型和报价。</w:t>
      </w:r>
    </w:p>
    <w:p>
      <w:pPr>
        <w:pStyle w:val="4"/>
        <w:jc w:val="left"/>
        <w:rPr>
          <w:rFonts w:hint="default" w:eastAsiaTheme="minorEastAsia"/>
          <w:color w:val="0000FF"/>
          <w:sz w:val="28"/>
          <w:szCs w:val="28"/>
          <w:lang w:val="en-US" w:eastAsia="zh-CN"/>
        </w:rPr>
      </w:pPr>
      <w:r>
        <w:rPr>
          <w:rFonts w:hint="default" w:eastAsiaTheme="minorEastAsia"/>
          <w:color w:val="0000FF"/>
          <w:sz w:val="28"/>
          <w:szCs w:val="28"/>
          <w:lang w:val="en-US" w:eastAsia="zh-CN"/>
        </w:rPr>
        <w:t>软件平台开发方对硬件的配置要求如下：</w:t>
      </w:r>
    </w:p>
    <w:p>
      <w:pPr>
        <w:pStyle w:val="4"/>
        <w:jc w:val="left"/>
        <w:rPr>
          <w:rFonts w:hint="default" w:eastAsiaTheme="minorEastAsia"/>
          <w:color w:val="0000FF"/>
          <w:sz w:val="28"/>
          <w:szCs w:val="28"/>
          <w:lang w:val="en-US" w:eastAsia="zh-CN"/>
        </w:rPr>
      </w:pPr>
      <w:r>
        <w:rPr>
          <w:rFonts w:hint="default" w:eastAsiaTheme="minorEastAsia"/>
          <w:color w:val="0000FF"/>
          <w:sz w:val="28"/>
          <w:szCs w:val="28"/>
          <w:lang w:val="en-US" w:eastAsia="zh-CN"/>
        </w:rPr>
        <w:t>1、图形工作站配置不低于：CPU：I5-14600；内存：32G；硬盘：1T；显卡：RTX4070；配置媒体播控系统软件，满足各类媒体可视化管理和控制。</w:t>
      </w:r>
    </w:p>
    <w:p>
      <w:pPr>
        <w:pStyle w:val="4"/>
        <w:jc w:val="left"/>
        <w:rPr>
          <w:rFonts w:hint="default" w:eastAsiaTheme="minorEastAsia"/>
          <w:color w:val="0000FF"/>
          <w:sz w:val="28"/>
          <w:szCs w:val="28"/>
          <w:lang w:val="en-US" w:eastAsia="zh-CN"/>
        </w:rPr>
      </w:pPr>
      <w:r>
        <w:rPr>
          <w:rFonts w:hint="default" w:eastAsiaTheme="minorEastAsia"/>
          <w:color w:val="0000FF"/>
          <w:sz w:val="28"/>
          <w:szCs w:val="28"/>
          <w:lang w:val="en-US" w:eastAsia="zh-CN"/>
        </w:rPr>
        <w:t>2、LED大屏配置不低于：（1）SMD/COB封装；点间距≤P1.5；16:9压铸铝箱体结构；前维护；（2）屏幕尺寸：约12.00m×4.725m=56.7m²；分辨率：约7680（横向）×3024（纵向）；（后期可根据实际深化方案微调）；（3）单元配置双电源、双接收卡；</w:t>
      </w:r>
    </w:p>
    <w:p>
      <w:pPr>
        <w:pStyle w:val="4"/>
        <w:jc w:val="left"/>
        <w:rPr>
          <w:rFonts w:hint="default" w:eastAsiaTheme="minorEastAsia"/>
          <w:color w:val="0000FF"/>
          <w:sz w:val="28"/>
          <w:szCs w:val="28"/>
          <w:lang w:val="en-US" w:eastAsia="zh-CN"/>
        </w:rPr>
      </w:pPr>
      <w:r>
        <w:rPr>
          <w:rFonts w:hint="default" w:eastAsiaTheme="minorEastAsia"/>
          <w:color w:val="0000FF"/>
          <w:sz w:val="28"/>
          <w:szCs w:val="28"/>
          <w:lang w:val="en-US" w:eastAsia="zh-CN"/>
        </w:rPr>
        <w:t>3、系统控制接口：TCP/IP；</w:t>
      </w:r>
    </w:p>
    <w:p>
      <w:pPr>
        <w:pStyle w:val="4"/>
        <w:jc w:val="left"/>
        <w:rPr>
          <w:rFonts w:hint="eastAsia"/>
          <w:sz w:val="28"/>
          <w:szCs w:val="28"/>
        </w:rPr>
      </w:pPr>
    </w:p>
    <w:p>
      <w:pPr>
        <w:pStyle w:val="4"/>
        <w:jc w:val="left"/>
        <w:rPr>
          <w:rFonts w:hint="eastAsia"/>
          <w:b w:val="0"/>
          <w:bCs w:val="0"/>
          <w:sz w:val="28"/>
          <w:szCs w:val="28"/>
        </w:rPr>
      </w:pPr>
      <w:r>
        <w:rPr>
          <w:rFonts w:hint="eastAsia"/>
          <w:sz w:val="28"/>
          <w:szCs w:val="28"/>
        </w:rPr>
        <w:t>2.关于展示大纲的制作深度</w:t>
      </w:r>
    </w:p>
    <w:p>
      <w:pPr>
        <w:rPr>
          <w:rFonts w:hint="eastAsia" w:ascii="微软雅黑" w:hAnsi="微软雅黑" w:eastAsia="微软雅黑"/>
          <w:b/>
          <w:bCs/>
        </w:rPr>
      </w:pPr>
      <w:r>
        <w:rPr>
          <w:rFonts w:ascii="微软雅黑" w:hAnsi="微软雅黑" w:eastAsia="微软雅黑"/>
          <w:b/>
          <w:bCs/>
        </w:rPr>
        <w:t>质疑点：</w:t>
      </w:r>
    </w:p>
    <w:p>
      <w:pPr>
        <w:widowControl/>
        <w:jc w:val="left"/>
        <w:rPr>
          <w:rFonts w:hint="eastAsia" w:ascii="微软雅黑" w:hAnsi="微软雅黑" w:eastAsia="微软雅黑"/>
        </w:rPr>
      </w:pPr>
      <w:r>
        <w:rPr>
          <w:rFonts w:hint="eastAsia" w:ascii="微软雅黑" w:hAnsi="微软雅黑" w:eastAsia="微软雅黑" w:cs="微软雅黑"/>
        </w:rPr>
        <w:t>在评审标准的技术评审中，第二点“各专业设计方案”中提及：（1）展示系统：提供主题清晰明确、结构合理、内容科学完整的展陈大纲；提供各个主题展区平面图、效果图和方案设计（设计说明、展项三视图、内容脚本等）。</w:t>
      </w:r>
    </w:p>
    <w:p>
      <w:pPr>
        <w:rPr>
          <w:rFonts w:hint="eastAsia" w:ascii="微软雅黑" w:hAnsi="微软雅黑" w:eastAsia="微软雅黑"/>
        </w:rPr>
      </w:pPr>
      <w:r>
        <w:rPr>
          <w:rFonts w:ascii="微软雅黑" w:hAnsi="微软雅黑" w:eastAsia="微软雅黑"/>
          <w:b/>
          <w:bCs/>
        </w:rPr>
        <w:t>需澄清的问题：</w:t>
      </w:r>
      <w:r>
        <w:rPr>
          <w:rFonts w:hint="eastAsia" w:ascii="微软雅黑" w:hAnsi="微软雅黑" w:eastAsia="微软雅黑" w:cs="微软雅黑"/>
        </w:rPr>
        <w:t>请招标人明确，本次投标阶段，展示大纲需要深化到什么程度？是深化到二、三级目录层级即可，还是要深化至具体的画面文字？</w:t>
      </w:r>
    </w:p>
    <w:p>
      <w:pPr>
        <w:pStyle w:val="4"/>
        <w:jc w:val="left"/>
        <w:rPr>
          <w:rFonts w:hint="eastAsia"/>
          <w:color w:val="0000FF"/>
          <w:sz w:val="28"/>
          <w:szCs w:val="28"/>
          <w:lang w:val="en-US" w:eastAsia="zh-CN"/>
        </w:rPr>
      </w:pPr>
      <w:r>
        <w:rPr>
          <w:rFonts w:hint="eastAsia"/>
          <w:color w:val="0000FF"/>
          <w:sz w:val="28"/>
          <w:szCs w:val="28"/>
          <w:lang w:val="en-US" w:eastAsia="zh-CN"/>
        </w:rPr>
        <w:t>投标人需要根据技术规范书内容，将展示部分内容深化到具体的画面、文字。</w:t>
      </w:r>
    </w:p>
    <w:p>
      <w:pPr>
        <w:pStyle w:val="4"/>
        <w:jc w:val="left"/>
        <w:rPr>
          <w:rFonts w:hint="eastAsia"/>
          <w:sz w:val="28"/>
          <w:szCs w:val="28"/>
        </w:rPr>
      </w:pPr>
    </w:p>
    <w:p>
      <w:pPr>
        <w:pStyle w:val="4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sz w:val="28"/>
          <w:szCs w:val="28"/>
        </w:rPr>
        <w:t>. 关于各大主题展区的底层业务数据、图文及高清影像原始素材</w:t>
      </w:r>
    </w:p>
    <w:p>
      <w:pPr>
        <w:rPr>
          <w:rFonts w:hint="eastAsia" w:ascii="微软雅黑" w:hAnsi="微软雅黑" w:eastAsia="微软雅黑"/>
          <w:b/>
          <w:bCs/>
        </w:rPr>
      </w:pPr>
      <w:r>
        <w:rPr>
          <w:rFonts w:ascii="微软雅黑" w:hAnsi="微软雅黑" w:eastAsia="微软雅黑"/>
          <w:b/>
          <w:bCs/>
        </w:rPr>
        <w:t>质疑点：</w:t>
      </w:r>
    </w:p>
    <w:p>
      <w:pPr>
        <w:rPr>
          <w:rFonts w:hint="eastAsia" w:ascii="微软雅黑" w:hAnsi="微软雅黑" w:eastAsia="微软雅黑"/>
        </w:rPr>
      </w:pPr>
      <w:r>
        <w:rPr>
          <w:rFonts w:hint="eastAsia" w:ascii="微软雅黑" w:hAnsi="微软雅黑" w:eastAsia="微软雅黑"/>
        </w:rPr>
        <w:t>技术规范书中仅给出了“序厅”、“绿电科技的创新实践”和“彩云之南的璀璨蓝图”三大主题区的“初步展陈方案设想”，明确了“源、网、储、荷、数”等宏观的展示方向。本项目要求承包商负责“内容策划”、“数字内容脚本”的撰写，并进行大量数字内容（如裸眼</w:t>
      </w:r>
      <w:r>
        <w:rPr>
          <w:rFonts w:ascii="微软雅黑" w:hAnsi="微软雅黑" w:eastAsia="微软雅黑"/>
        </w:rPr>
        <w:t>3D动态影片、3DMapping影片、全彩LED多媒体影片、互动程序等）的实质性开发与制作。</w:t>
      </w:r>
    </w:p>
    <w:p>
      <w:pPr>
        <w:rPr>
          <w:rFonts w:hint="eastAsia" w:ascii="微软雅黑" w:hAnsi="微软雅黑" w:eastAsia="微软雅黑"/>
          <w:b/>
          <w:bCs/>
        </w:rPr>
      </w:pPr>
      <w:r>
        <w:rPr>
          <w:rFonts w:ascii="微软雅黑" w:hAnsi="微软雅黑" w:eastAsia="微软雅黑"/>
          <w:b/>
          <w:bCs/>
        </w:rPr>
        <w:t>需澄清的问题：</w:t>
      </w:r>
    </w:p>
    <w:p>
      <w:pPr>
        <w:ind w:firstLine="420" w:firstLineChars="200"/>
        <w:rPr>
          <w:rFonts w:hint="eastAsia" w:ascii="微软雅黑" w:hAnsi="微软雅黑" w:eastAsia="微软雅黑"/>
        </w:rPr>
      </w:pPr>
      <w:r>
        <w:rPr>
          <w:rFonts w:ascii="微软雅黑" w:hAnsi="微软雅黑" w:eastAsia="微软雅黑"/>
        </w:rPr>
        <w:t>1 由于这些展示内容必须准确反映云南电网的创新实践与成就，承包商严重依赖招标单位提供权威的底层资料，例如白鹤滩和溪洛渡水电站、鲁西背靠背工程、昆柳龙直流工程等重大标志性项目的精准业务数</w:t>
      </w:r>
      <w:r>
        <w:rPr>
          <w:rFonts w:hint="eastAsia" w:ascii="微软雅黑" w:hAnsi="微软雅黑" w:eastAsia="微软雅黑"/>
        </w:rPr>
        <w:t>据、历史图文记录以及原始的高清影像</w:t>
      </w:r>
      <w:r>
        <w:rPr>
          <w:rFonts w:ascii="微软雅黑" w:hAnsi="微软雅黑" w:eastAsia="微软雅黑"/>
        </w:rPr>
        <w:t>/航拍素材。目前这部分实质性内容素材是不完整的</w:t>
      </w:r>
      <w:r>
        <w:rPr>
          <w:rFonts w:hint="eastAsia" w:ascii="微软雅黑" w:hAnsi="微软雅黑" w:eastAsia="微软雅黑"/>
        </w:rPr>
        <w:t>，能否提供完整的</w:t>
      </w:r>
      <w:r>
        <w:rPr>
          <w:rFonts w:ascii="微软雅黑" w:hAnsi="微软雅黑" w:eastAsia="微软雅黑"/>
        </w:rPr>
        <w:t>实质性内容素材</w:t>
      </w:r>
      <w:r>
        <w:rPr>
          <w:rFonts w:hint="eastAsia" w:ascii="微软雅黑" w:hAnsi="微软雅黑" w:eastAsia="微软雅黑"/>
        </w:rPr>
        <w:t>？</w:t>
      </w:r>
    </w:p>
    <w:p>
      <w:pPr>
        <w:ind w:firstLine="420" w:firstLineChars="200"/>
        <w:rPr>
          <w:rFonts w:hint="eastAsia" w:ascii="微软雅黑" w:hAnsi="微软雅黑" w:eastAsia="微软雅黑"/>
        </w:rPr>
      </w:pPr>
      <w:r>
        <w:rPr>
          <w:rFonts w:ascii="微软雅黑" w:hAnsi="微软雅黑" w:eastAsia="微软雅黑"/>
        </w:rPr>
        <w:t>2. 影片制作所需的底层业务数据、高清历史影像、航拍素材等，是否由招标人无偿提供并解决版权问题？</w:t>
      </w:r>
    </w:p>
    <w:p>
      <w:pPr>
        <w:pStyle w:val="4"/>
        <w:jc w:val="left"/>
        <w:rPr>
          <w:rFonts w:hint="eastAsia"/>
          <w:color w:val="0000FF"/>
          <w:sz w:val="28"/>
          <w:szCs w:val="28"/>
          <w:lang w:val="en-US" w:eastAsia="zh-CN"/>
        </w:rPr>
      </w:pPr>
      <w:r>
        <w:rPr>
          <w:rFonts w:hint="eastAsia"/>
          <w:color w:val="0000FF"/>
          <w:sz w:val="28"/>
          <w:szCs w:val="28"/>
          <w:lang w:val="en-US" w:eastAsia="zh-CN"/>
        </w:rPr>
        <w:t>1. 展示内容中具体的素材和数据，需待项目进入深化设计阶段再行提供。</w:t>
      </w:r>
    </w:p>
    <w:p>
      <w:pPr>
        <w:pStyle w:val="4"/>
        <w:jc w:val="left"/>
        <w:rPr>
          <w:rFonts w:hint="default"/>
          <w:color w:val="0000FF"/>
          <w:sz w:val="28"/>
          <w:szCs w:val="28"/>
          <w:lang w:val="en-US" w:eastAsia="zh-CN"/>
        </w:rPr>
      </w:pPr>
      <w:r>
        <w:rPr>
          <w:rFonts w:hint="eastAsia"/>
          <w:color w:val="0000FF"/>
          <w:sz w:val="28"/>
          <w:szCs w:val="28"/>
          <w:lang w:val="en-US" w:eastAsia="zh-CN"/>
        </w:rPr>
        <w:t>2. 影片需要由承包商拍摄制作，招标人仅提供必要的素材和数据资料。</w:t>
      </w:r>
    </w:p>
    <w:p>
      <w:pPr>
        <w:pStyle w:val="4"/>
        <w:jc w:val="left"/>
        <w:rPr>
          <w:rFonts w:hint="eastAsia"/>
          <w:sz w:val="28"/>
          <w:szCs w:val="28"/>
        </w:rPr>
      </w:pPr>
    </w:p>
    <w:p>
      <w:pPr>
        <w:pStyle w:val="4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>
        <w:rPr>
          <w:sz w:val="28"/>
          <w:szCs w:val="28"/>
        </w:rPr>
        <w:t>. 关于原建筑结构与机电竣工图纸的缺失</w:t>
      </w:r>
    </w:p>
    <w:p>
      <w:pPr>
        <w:rPr>
          <w:rFonts w:hint="eastAsia" w:ascii="微软雅黑" w:hAnsi="微软雅黑" w:eastAsia="微软雅黑"/>
          <w:b/>
          <w:bCs/>
        </w:rPr>
      </w:pPr>
      <w:r>
        <w:rPr>
          <w:rFonts w:ascii="微软雅黑" w:hAnsi="微软雅黑" w:eastAsia="微软雅黑"/>
          <w:b/>
          <w:bCs/>
        </w:rPr>
        <w:t>质疑点：</w:t>
      </w:r>
    </w:p>
    <w:p>
      <w:pPr>
        <w:rPr>
          <w:rFonts w:hint="eastAsia" w:ascii="微软雅黑" w:hAnsi="微软雅黑" w:eastAsia="微软雅黑"/>
        </w:rPr>
      </w:pPr>
      <w:r>
        <w:rPr>
          <w:rFonts w:ascii="微软雅黑" w:hAnsi="微软雅黑" w:eastAsia="微软雅黑"/>
        </w:rPr>
        <w:t>项目涉及大量的末端二次调整（如空调、新风、排烟、消防等），且大厅为8.4米高的双层通高结构，需安装大型LED屏幕和沙盘等重型设备。目前招标资料仅提供了平面布置图，缺乏原建筑的基础数据。</w:t>
      </w:r>
    </w:p>
    <w:p>
      <w:pPr>
        <w:rPr>
          <w:rFonts w:hint="eastAsia" w:ascii="微软雅黑" w:hAnsi="微软雅黑" w:eastAsia="微软雅黑"/>
          <w:b/>
          <w:bCs/>
        </w:rPr>
      </w:pPr>
      <w:r>
        <w:rPr>
          <w:rFonts w:ascii="微软雅黑" w:hAnsi="微软雅黑" w:eastAsia="微软雅黑"/>
          <w:b/>
          <w:bCs/>
        </w:rPr>
        <w:t>需澄清的问题：</w:t>
      </w:r>
    </w:p>
    <w:p>
      <w:pPr>
        <w:rPr>
          <w:rFonts w:hint="eastAsia" w:ascii="微软雅黑" w:hAnsi="微软雅黑" w:eastAsia="微软雅黑"/>
        </w:rPr>
      </w:pPr>
      <w:r>
        <w:rPr>
          <w:rFonts w:hint="eastAsia" w:ascii="微软雅黑" w:hAnsi="微软雅黑" w:eastAsia="微软雅黑"/>
        </w:rPr>
        <w:t>为了各专业能够更严谨更精确的满足设计要求，</w:t>
      </w:r>
      <w:r>
        <w:rPr>
          <w:rFonts w:ascii="微软雅黑" w:hAnsi="微软雅黑" w:eastAsia="微软雅黑"/>
        </w:rPr>
        <w:t>请招标人补充提供生产基地A3栋二层的结构承重图纸，以及暖通、消防、强弱电系统</w:t>
      </w:r>
      <w:r>
        <w:rPr>
          <w:rFonts w:hint="eastAsia" w:ascii="微软雅黑" w:hAnsi="微软雅黑" w:eastAsia="微软雅黑"/>
        </w:rPr>
        <w:t>等各专业</w:t>
      </w:r>
      <w:r>
        <w:rPr>
          <w:rFonts w:ascii="微软雅黑" w:hAnsi="微软雅黑" w:eastAsia="微软雅黑"/>
        </w:rPr>
        <w:t>的</w:t>
      </w:r>
      <w:r>
        <w:rPr>
          <w:rFonts w:hint="eastAsia" w:ascii="微软雅黑" w:hAnsi="微软雅黑" w:eastAsia="微软雅黑"/>
        </w:rPr>
        <w:t>CAD</w:t>
      </w:r>
      <w:r>
        <w:rPr>
          <w:rFonts w:ascii="微软雅黑" w:hAnsi="微软雅黑" w:eastAsia="微软雅黑"/>
        </w:rPr>
        <w:t>竣工图纸</w:t>
      </w:r>
      <w:r>
        <w:rPr>
          <w:rFonts w:hint="eastAsia" w:ascii="微软雅黑" w:hAnsi="微软雅黑" w:eastAsia="微软雅黑"/>
        </w:rPr>
        <w:t>（DWG格式）。</w:t>
      </w:r>
    </w:p>
    <w:p>
      <w:pPr>
        <w:pStyle w:val="4"/>
        <w:jc w:val="left"/>
        <w:rPr>
          <w:rFonts w:hint="eastAsia"/>
          <w:color w:val="0000FF"/>
          <w:sz w:val="28"/>
          <w:szCs w:val="28"/>
          <w:lang w:val="en-US" w:eastAsia="zh-CN"/>
        </w:rPr>
      </w:pPr>
      <w:r>
        <w:rPr>
          <w:rFonts w:hint="eastAsia"/>
          <w:color w:val="0000FF"/>
          <w:sz w:val="28"/>
          <w:szCs w:val="28"/>
          <w:lang w:val="en-US" w:eastAsia="zh-CN"/>
        </w:rPr>
        <w:t>本次招标不提供各类专业图纸及配套资料。投标人响应招标文件要求，围绕项目展陈主题及功能布局进行各专业方案设计。</w:t>
      </w:r>
    </w:p>
    <w:p>
      <w:pPr>
        <w:pStyle w:val="4"/>
        <w:jc w:val="left"/>
        <w:rPr>
          <w:rFonts w:hint="eastAsia"/>
          <w:sz w:val="28"/>
          <w:szCs w:val="28"/>
        </w:rPr>
      </w:pPr>
    </w:p>
    <w:p>
      <w:pPr>
        <w:pStyle w:val="4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</w:t>
      </w:r>
      <w:r>
        <w:rPr>
          <w:sz w:val="28"/>
          <w:szCs w:val="28"/>
        </w:rPr>
        <w:t>. 关于实物展品来源与定制模型的规格</w:t>
      </w:r>
    </w:p>
    <w:p>
      <w:pPr>
        <w:rPr>
          <w:rFonts w:hint="eastAsia" w:ascii="微软雅黑" w:hAnsi="微软雅黑" w:eastAsia="微软雅黑"/>
          <w:b/>
          <w:bCs/>
        </w:rPr>
      </w:pPr>
      <w:r>
        <w:rPr>
          <w:rFonts w:ascii="微软雅黑" w:hAnsi="微软雅黑" w:eastAsia="微软雅黑"/>
          <w:b/>
          <w:bCs/>
        </w:rPr>
        <w:t>质疑点：</w:t>
      </w:r>
    </w:p>
    <w:p>
      <w:pPr>
        <w:rPr>
          <w:rFonts w:hint="eastAsia" w:ascii="微软雅黑" w:hAnsi="微软雅黑" w:eastAsia="微软雅黑"/>
        </w:rPr>
      </w:pPr>
      <w:r>
        <w:rPr>
          <w:rFonts w:ascii="微软雅黑" w:hAnsi="微软雅黑" w:eastAsia="微软雅黑"/>
        </w:rPr>
        <w:t>规范书中提到了需要展示“感存算一体”智能感知终端等设备实物/模型，以及大型全景沙盘、水晶模型等定制展具。</w:t>
      </w:r>
    </w:p>
    <w:p>
      <w:pPr>
        <w:rPr>
          <w:rFonts w:hint="eastAsia" w:ascii="微软雅黑" w:hAnsi="微软雅黑" w:eastAsia="微软雅黑"/>
          <w:b/>
          <w:bCs/>
        </w:rPr>
      </w:pPr>
      <w:r>
        <w:rPr>
          <w:rFonts w:ascii="微软雅黑" w:hAnsi="微软雅黑" w:eastAsia="微软雅黑"/>
          <w:b/>
          <w:bCs/>
        </w:rPr>
        <w:t>需澄清的问题：</w:t>
      </w:r>
    </w:p>
    <w:p>
      <w:pPr>
        <w:rPr>
          <w:rFonts w:hint="eastAsia" w:ascii="微软雅黑" w:hAnsi="微软雅黑" w:eastAsia="微软雅黑"/>
        </w:rPr>
      </w:pPr>
      <w:r>
        <w:rPr>
          <w:rFonts w:ascii="微软雅黑" w:hAnsi="微软雅黑" w:eastAsia="微软雅黑"/>
        </w:rPr>
        <w:t xml:space="preserve">    1. 请明确哪些高精尖电力设备实物属于招标人提供（甲供），哪些需要由承包商负责采购或制作一比一高仿模型？</w:t>
      </w:r>
    </w:p>
    <w:p>
      <w:pPr>
        <w:ind w:firstLine="420"/>
        <w:rPr>
          <w:rFonts w:hint="eastAsia" w:ascii="微软雅黑" w:hAnsi="微软雅黑" w:eastAsia="微软雅黑"/>
        </w:rPr>
      </w:pPr>
      <w:r>
        <w:rPr>
          <w:rFonts w:ascii="微软雅黑" w:hAnsi="微软雅黑" w:eastAsia="微软雅黑"/>
        </w:rPr>
        <w:t>2. 请明确“大型全景沙盘”等核心实体模型的预计尺寸、比例及精度要求？</w:t>
      </w:r>
    </w:p>
    <w:p>
      <w:pPr>
        <w:ind w:firstLine="42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3. 规范书中明确提及将展示荣获国家级奖项的“感存算一体”智能感知终端等高精尖设备，</w:t>
      </w:r>
      <w:r>
        <w:rPr>
          <w:rFonts w:hint="eastAsia" w:ascii="微软雅黑" w:hAnsi="微软雅黑" w:eastAsia="微软雅黑"/>
        </w:rPr>
        <w:t>这里请提供将展示的</w:t>
      </w:r>
      <w:r>
        <w:rPr>
          <w:rFonts w:ascii="微软雅黑" w:hAnsi="微软雅黑" w:eastAsia="微软雅黑"/>
        </w:rPr>
        <w:t>相关实物清单</w:t>
      </w:r>
      <w:r>
        <w:rPr>
          <w:rFonts w:hint="eastAsia" w:ascii="微软雅黑" w:hAnsi="微软雅黑" w:eastAsia="微软雅黑"/>
        </w:rPr>
        <w:t>明细</w:t>
      </w:r>
      <w:r>
        <w:rPr>
          <w:rFonts w:ascii="微软雅黑" w:hAnsi="微软雅黑" w:eastAsia="微软雅黑"/>
        </w:rPr>
        <w:t>。</w:t>
      </w:r>
    </w:p>
    <w:p>
      <w:pPr>
        <w:pStyle w:val="4"/>
        <w:ind w:firstLine="560" w:firstLineChars="200"/>
        <w:jc w:val="left"/>
        <w:rPr>
          <w:rFonts w:hint="default"/>
          <w:color w:val="0000FF"/>
          <w:sz w:val="28"/>
          <w:szCs w:val="28"/>
          <w:lang w:val="en-US" w:eastAsia="zh-CN"/>
        </w:rPr>
      </w:pPr>
      <w:r>
        <w:rPr>
          <w:rFonts w:hint="eastAsia"/>
          <w:color w:val="0000FF"/>
          <w:sz w:val="28"/>
          <w:szCs w:val="28"/>
          <w:lang w:val="en-US" w:eastAsia="zh-CN"/>
        </w:rPr>
        <w:t>1. 部分尺寸较小、易于搬运的实物可直接由招标人提供，大型场站、设备（如发电厂、变电站、输电线路等）需要由承包商制作模型。</w:t>
      </w:r>
    </w:p>
    <w:p>
      <w:pPr>
        <w:pStyle w:val="4"/>
        <w:ind w:firstLine="560" w:firstLineChars="200"/>
        <w:jc w:val="left"/>
        <w:rPr>
          <w:rFonts w:hint="default"/>
          <w:color w:val="0000FF"/>
          <w:sz w:val="28"/>
          <w:szCs w:val="28"/>
          <w:lang w:val="en-US" w:eastAsia="zh-CN"/>
        </w:rPr>
      </w:pPr>
      <w:r>
        <w:rPr>
          <w:rFonts w:hint="eastAsia"/>
          <w:color w:val="0000FF"/>
          <w:sz w:val="28"/>
          <w:szCs w:val="28"/>
          <w:lang w:val="en-US" w:eastAsia="zh-CN"/>
        </w:rPr>
        <w:t>2. “大型全景沙盘”等实体模型尺寸、比例精度等现阶段无明确要求，在后续设计阶段根据实际需求再行明确，现阶段无法提供。</w:t>
      </w:r>
    </w:p>
    <w:p>
      <w:pPr>
        <w:pStyle w:val="4"/>
        <w:ind w:firstLine="560" w:firstLineChars="200"/>
        <w:jc w:val="left"/>
        <w:rPr>
          <w:rFonts w:hint="default"/>
          <w:color w:val="0000FF"/>
          <w:sz w:val="28"/>
          <w:szCs w:val="28"/>
          <w:lang w:val="en-US" w:eastAsia="zh-CN"/>
        </w:rPr>
      </w:pPr>
      <w:r>
        <w:rPr>
          <w:rFonts w:hint="eastAsia"/>
          <w:color w:val="0000FF"/>
          <w:sz w:val="28"/>
          <w:szCs w:val="28"/>
          <w:lang w:val="en-US" w:eastAsia="zh-CN"/>
        </w:rPr>
        <w:t xml:space="preserve">3. </w:t>
      </w:r>
      <w:bookmarkStart w:id="0" w:name="_GoBack"/>
      <w:bookmarkEnd w:id="0"/>
      <w:r>
        <w:rPr>
          <w:rFonts w:hint="eastAsia"/>
          <w:color w:val="0000FF"/>
          <w:sz w:val="28"/>
          <w:szCs w:val="28"/>
          <w:lang w:val="en-US" w:eastAsia="zh-CN"/>
        </w:rPr>
        <w:t>相关实物展示清单，将在后续设计阶段根据实际需求逐步明确，现阶段无法提供。</w:t>
      </w:r>
    </w:p>
    <w:p>
      <w:pPr>
        <w:pStyle w:val="4"/>
        <w:jc w:val="left"/>
        <w:rPr>
          <w:rFonts w:hint="eastAsia"/>
          <w:color w:val="0000FF"/>
          <w:sz w:val="28"/>
          <w:szCs w:val="28"/>
          <w:lang w:val="en-US" w:eastAsia="zh-CN"/>
        </w:rPr>
      </w:pPr>
    </w:p>
    <w:p>
      <w:pPr>
        <w:ind w:firstLine="420"/>
        <w:rPr>
          <w:rFonts w:hint="eastAsia" w:ascii="微软雅黑" w:hAnsi="微软雅黑" w:eastAsia="微软雅黑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FFA"/>
    <w:rsid w:val="00257E38"/>
    <w:rsid w:val="002D4FFA"/>
    <w:rsid w:val="002E032C"/>
    <w:rsid w:val="003B0FE2"/>
    <w:rsid w:val="005315A2"/>
    <w:rsid w:val="00602944"/>
    <w:rsid w:val="00614803"/>
    <w:rsid w:val="00657EFD"/>
    <w:rsid w:val="007E3600"/>
    <w:rsid w:val="009876F4"/>
    <w:rsid w:val="00991FA8"/>
    <w:rsid w:val="009F0479"/>
    <w:rsid w:val="00B82885"/>
    <w:rsid w:val="00CC1D06"/>
    <w:rsid w:val="00CD4247"/>
    <w:rsid w:val="00CF7371"/>
    <w:rsid w:val="00F03C2C"/>
    <w:rsid w:val="00FC0072"/>
    <w:rsid w:val="087F780C"/>
    <w:rsid w:val="1AED74DC"/>
    <w:rsid w:val="28C623C8"/>
    <w:rsid w:val="2A4E1E49"/>
    <w:rsid w:val="36145188"/>
    <w:rsid w:val="36C81696"/>
    <w:rsid w:val="3DC6320C"/>
    <w:rsid w:val="3F4F1E6B"/>
    <w:rsid w:val="469C7200"/>
    <w:rsid w:val="4744132B"/>
    <w:rsid w:val="4DD3727F"/>
    <w:rsid w:val="55767554"/>
    <w:rsid w:val="569D042A"/>
    <w:rsid w:val="691C4EC9"/>
    <w:rsid w:val="7F3F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Subtitle"/>
    <w:basedOn w:val="1"/>
    <w:next w:val="1"/>
    <w:link w:val="9"/>
    <w:qFormat/>
    <w:uiPriority w:val="11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character" w:customStyle="1" w:styleId="9">
    <w:name w:val="副标题 字符"/>
    <w:basedOn w:val="6"/>
    <w:link w:val="4"/>
    <w:qFormat/>
    <w:uiPriority w:val="11"/>
    <w:rPr>
      <w:b/>
      <w:bCs/>
      <w:kern w:val="28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1253</Words>
  <Characters>1297</Characters>
  <Lines>25</Lines>
  <Paragraphs>27</Paragraphs>
  <TotalTime>80</TotalTime>
  <ScaleCrop>false</ScaleCrop>
  <LinksUpToDate>false</LinksUpToDate>
  <CharactersWithSpaces>1312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2026-06-01T03:35:00Z</dcterms:created>
  <dc:creator>Administrator</dc:creator>
  <cp:lastModifiedBy>温芷媛</cp:lastModifiedBy>
  <dcterms:modified xsi:type="dcterms:W3CDTF">2026-06-01T11:29:16Z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eyJoZGlkIjoiNGNjYjZhZTQzN2ZiOGJmMjA3NTVkNDcxZTFhMjE2NWEiLCJ1c2VySWQiOiI0NTk2ODU0MTMifQ==</vt:lpwstr>
  </property>
  <property fmtid="{D5CDD505-2E9C-101B-9397-08002B2CF9AE}" pid="3" name="KSOProductBuildVer">
    <vt:lpwstr>2052-11.8.2.12309</vt:lpwstr>
  </property>
  <property fmtid="{D5CDD505-2E9C-101B-9397-08002B2CF9AE}" pid="4" name="ICV">
    <vt:lpwstr>4B25D80098964FE984FCAAA3070653E9</vt:lpwstr>
  </property>
</Properties>
</file>