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hint="eastAsia" w:ascii="黑体" w:hAnsi="黑体" w:eastAsia="黑体"/>
          <w:b/>
          <w:bCs/>
          <w:sz w:val="40"/>
          <w:szCs w:val="40"/>
          <w:u w:val="single"/>
          <w:lang w:val="en-US" w:eastAsia="zh-CN"/>
        </w:rPr>
      </w:pPr>
      <w:r>
        <w:rPr>
          <w:rFonts w:hint="eastAsia" w:ascii="黑体" w:hAnsi="黑体" w:eastAsia="黑体"/>
          <w:b/>
          <w:bCs/>
          <w:sz w:val="40"/>
          <w:szCs w:val="40"/>
          <w:u w:val="single"/>
          <w:lang w:val="en-US" w:eastAsia="zh-CN"/>
        </w:rPr>
        <w:t>南方电网科学研究院有限责任公司2026年</w:t>
      </w:r>
    </w:p>
    <w:p>
      <w:pPr>
        <w:adjustRightInd w:val="0"/>
        <w:snapToGrid w:val="0"/>
        <w:spacing w:before="156"/>
        <w:jc w:val="center"/>
        <w:rPr>
          <w:rFonts w:hint="eastAsia" w:ascii="黑体" w:hAnsi="黑体" w:eastAsia="黑体"/>
          <w:b/>
          <w:bCs/>
          <w:sz w:val="40"/>
          <w:szCs w:val="40"/>
          <w:u w:val="single"/>
        </w:rPr>
      </w:pPr>
      <w:r>
        <w:rPr>
          <w:rFonts w:hint="eastAsia" w:ascii="黑体" w:hAnsi="黑体" w:eastAsia="黑体"/>
          <w:b/>
          <w:bCs/>
          <w:sz w:val="40"/>
          <w:szCs w:val="40"/>
          <w:u w:val="single"/>
          <w:lang w:val="en-US" w:eastAsia="zh-CN"/>
        </w:rPr>
        <w:t>保密电脑零星采购</w:t>
      </w:r>
      <w:r>
        <w:rPr>
          <w:rFonts w:hint="eastAsia" w:ascii="黑体" w:hAnsi="黑体" w:eastAsia="黑体"/>
          <w:b/>
          <w:bCs/>
          <w:sz w:val="40"/>
          <w:szCs w:val="40"/>
          <w:u w:val="single"/>
        </w:rPr>
        <w:t>项目</w:t>
      </w:r>
    </w:p>
    <w:p>
      <w:pPr>
        <w:pStyle w:val="4"/>
        <w:tabs>
          <w:tab w:val="left" w:pos="2127"/>
        </w:tabs>
        <w:spacing w:line="360" w:lineRule="auto"/>
        <w:rPr>
          <w:rFonts w:hAnsi="宋体" w:cs="宋体"/>
          <w:sz w:val="32"/>
          <w:szCs w:val="32"/>
        </w:rPr>
      </w:pPr>
    </w:p>
    <w:p>
      <w:pPr>
        <w:pStyle w:val="4"/>
        <w:tabs>
          <w:tab w:val="left" w:pos="2127"/>
        </w:tabs>
        <w:spacing w:line="360" w:lineRule="auto"/>
        <w:rPr>
          <w:rFonts w:hAnsi="宋体" w:cs="宋体"/>
          <w:sz w:val="28"/>
          <w:szCs w:val="28"/>
        </w:rPr>
      </w:pPr>
      <w:r>
        <w:rPr>
          <w:rFonts w:hint="eastAsia" w:hAnsi="宋体" w:cs="宋体"/>
          <w:sz w:val="28"/>
          <w:szCs w:val="28"/>
          <w:lang w:val="en-US" w:eastAsia="zh-CN"/>
        </w:rPr>
        <w:t>南方电网科学研究院有限责任</w:t>
      </w:r>
      <w:r>
        <w:rPr>
          <w:rFonts w:hint="eastAsia" w:hAnsi="宋体" w:cs="宋体"/>
          <w:sz w:val="28"/>
          <w:szCs w:val="28"/>
        </w:rPr>
        <w:t>公司：</w:t>
      </w:r>
    </w:p>
    <w:p>
      <w:pPr>
        <w:pStyle w:val="4"/>
        <w:tabs>
          <w:tab w:val="left" w:pos="2127"/>
        </w:tabs>
        <w:spacing w:line="360" w:lineRule="auto"/>
        <w:ind w:firstLine="480" w:firstLineChars="200"/>
        <w:rPr>
          <w:rFonts w:hAnsi="宋体" w:cs="宋体"/>
          <w:sz w:val="24"/>
          <w:szCs w:val="24"/>
        </w:rPr>
      </w:pPr>
    </w:p>
    <w:p>
      <w:pPr>
        <w:pStyle w:val="4"/>
        <w:tabs>
          <w:tab w:val="left" w:pos="2127"/>
        </w:tabs>
        <w:spacing w:line="360" w:lineRule="auto"/>
        <w:ind w:firstLine="560" w:firstLineChars="200"/>
        <w:rPr>
          <w:rFonts w:hAnsi="宋体" w:cs="宋体"/>
          <w:sz w:val="28"/>
          <w:szCs w:val="28"/>
        </w:rPr>
      </w:pPr>
      <w:r>
        <w:rPr>
          <w:rFonts w:hint="eastAsia" w:hAnsi="宋体" w:cs="宋体"/>
          <w:sz w:val="28"/>
          <w:szCs w:val="28"/>
        </w:rPr>
        <w:t>经研究，我方愿以</w:t>
      </w:r>
      <w:r>
        <w:rPr>
          <w:rFonts w:hint="eastAsia" w:hAnsi="宋体" w:cs="宋体"/>
          <w:b/>
          <w:bCs/>
          <w:sz w:val="28"/>
          <w:szCs w:val="28"/>
        </w:rPr>
        <w:t>总价</w:t>
      </w:r>
      <w:r>
        <w:rPr>
          <w:rFonts w:hint="eastAsia" w:hAnsi="宋体" w:cs="宋体"/>
          <w:b/>
          <w:bCs/>
          <w:sz w:val="28"/>
          <w:szCs w:val="28"/>
          <w:u w:val="single"/>
        </w:rPr>
        <w:t xml:space="preserve">        </w:t>
      </w:r>
      <w:r>
        <w:rPr>
          <w:rFonts w:hint="eastAsia" w:hAnsi="宋体" w:cs="宋体"/>
          <w:sz w:val="28"/>
          <w:szCs w:val="28"/>
        </w:rPr>
        <w:t>的报价（详见附件1），按约定开展本次采购。</w:t>
      </w:r>
    </w:p>
    <w:p>
      <w:pPr>
        <w:pStyle w:val="4"/>
        <w:tabs>
          <w:tab w:val="left" w:pos="2127"/>
        </w:tabs>
        <w:spacing w:line="360" w:lineRule="auto"/>
        <w:ind w:firstLine="560" w:firstLineChars="200"/>
        <w:rPr>
          <w:rFonts w:hAnsi="宋体" w:cs="宋体"/>
          <w:sz w:val="28"/>
          <w:szCs w:val="28"/>
        </w:rPr>
      </w:pPr>
    </w:p>
    <w:p>
      <w:pPr>
        <w:pStyle w:val="4"/>
        <w:tabs>
          <w:tab w:val="left" w:pos="2127"/>
        </w:tabs>
        <w:spacing w:line="360" w:lineRule="auto"/>
        <w:ind w:firstLine="560" w:firstLineChars="200"/>
        <w:rPr>
          <w:rFonts w:hAnsi="宋体" w:cs="宋体"/>
          <w:sz w:val="28"/>
          <w:szCs w:val="28"/>
        </w:rPr>
      </w:pPr>
    </w:p>
    <w:p>
      <w:pPr>
        <w:pStyle w:val="4"/>
        <w:tabs>
          <w:tab w:val="left" w:pos="2127"/>
        </w:tabs>
        <w:spacing w:line="360" w:lineRule="auto"/>
        <w:ind w:firstLine="560" w:firstLineChars="200"/>
        <w:rPr>
          <w:rFonts w:hAnsi="宋体" w:cs="宋体"/>
          <w:sz w:val="28"/>
          <w:szCs w:val="28"/>
        </w:rPr>
      </w:pPr>
    </w:p>
    <w:p>
      <w:pPr>
        <w:pStyle w:val="4"/>
        <w:tabs>
          <w:tab w:val="left" w:pos="2127"/>
        </w:tabs>
        <w:spacing w:line="360" w:lineRule="auto"/>
        <w:ind w:firstLine="1120" w:firstLineChars="400"/>
        <w:rPr>
          <w:rFonts w:hAnsi="宋体" w:cs="宋体"/>
          <w:sz w:val="28"/>
          <w:szCs w:val="28"/>
        </w:rPr>
      </w:pPr>
      <w:r>
        <w:rPr>
          <w:rFonts w:hint="eastAsia" w:hAnsi="宋体" w:cs="宋体"/>
          <w:sz w:val="28"/>
          <w:szCs w:val="28"/>
        </w:rPr>
        <w:t>报 价 人:</w:t>
      </w:r>
      <w:r>
        <w:rPr>
          <w:rFonts w:hint="eastAsia" w:hAnsi="宋体" w:cs="宋体"/>
          <w:sz w:val="28"/>
          <w:szCs w:val="28"/>
          <w:u w:val="single"/>
        </w:rPr>
        <w:t xml:space="preserve">                 </w:t>
      </w:r>
      <w:r>
        <w:rPr>
          <w:rFonts w:hint="eastAsia" w:hAnsi="宋体" w:cs="宋体"/>
          <w:sz w:val="28"/>
          <w:szCs w:val="28"/>
        </w:rPr>
        <w:t>(盖单位章)</w:t>
      </w:r>
    </w:p>
    <w:p>
      <w:pPr>
        <w:pStyle w:val="4"/>
        <w:tabs>
          <w:tab w:val="left" w:pos="2127"/>
        </w:tabs>
        <w:spacing w:line="360" w:lineRule="auto"/>
        <w:rPr>
          <w:rFonts w:hAnsi="宋体" w:cs="宋体"/>
          <w:sz w:val="28"/>
          <w:szCs w:val="28"/>
          <w:u w:val="single"/>
        </w:rPr>
      </w:pPr>
      <w:r>
        <w:rPr>
          <w:rFonts w:hint="eastAsia" w:hAnsi="宋体" w:cs="宋体"/>
          <w:sz w:val="28"/>
          <w:szCs w:val="28"/>
        </w:rPr>
        <w:t xml:space="preserve">        电    话:</w:t>
      </w:r>
      <w:r>
        <w:rPr>
          <w:rFonts w:hint="eastAsia" w:hAnsi="宋体" w:cs="宋体"/>
          <w:sz w:val="28"/>
          <w:szCs w:val="28"/>
          <w:u w:val="single"/>
        </w:rPr>
        <w:t xml:space="preserve">                 </w:t>
      </w:r>
    </w:p>
    <w:p>
      <w:pPr>
        <w:rPr>
          <w:sz w:val="28"/>
          <w:szCs w:val="28"/>
        </w:rPr>
      </w:pPr>
      <w:r>
        <w:rPr>
          <w:rFonts w:hint="eastAsia" w:ascii="宋体" w:hAnsi="宋体" w:cs="宋体"/>
          <w:sz w:val="28"/>
          <w:szCs w:val="28"/>
        </w:rPr>
        <w:t xml:space="preserve">        日    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 xml:space="preserve">日 </w:t>
      </w:r>
    </w:p>
    <w:p>
      <w:pPr>
        <w:rPr>
          <w:sz w:val="28"/>
          <w:szCs w:val="28"/>
        </w:rPr>
      </w:pPr>
      <w:r>
        <w:rPr>
          <w:sz w:val="32"/>
          <w:szCs w:val="32"/>
        </w:rPr>
        <w:br w:type="page"/>
      </w:r>
    </w:p>
    <w:p>
      <w:pPr>
        <w:pStyle w:val="7"/>
        <w:ind w:left="0" w:leftChars="0" w:firstLine="0"/>
        <w:jc w:val="center"/>
        <w:rPr>
          <w:b/>
          <w:bCs/>
          <w:sz w:val="32"/>
          <w:szCs w:val="32"/>
        </w:rPr>
      </w:pPr>
      <w:r>
        <w:rPr>
          <w:rFonts w:hint="eastAsia"/>
          <w:b/>
          <w:bCs/>
          <w:sz w:val="32"/>
          <w:szCs w:val="32"/>
        </w:rPr>
        <w:t>报价单</w:t>
      </w:r>
    </w:p>
    <w:tbl>
      <w:tblPr>
        <w:tblStyle w:val="8"/>
        <w:tblW w:w="10365" w:type="dxa"/>
        <w:tblInd w:w="-786" w:type="dxa"/>
        <w:tblLayout w:type="fixed"/>
        <w:tblCellMar>
          <w:top w:w="0" w:type="dxa"/>
          <w:left w:w="108" w:type="dxa"/>
          <w:bottom w:w="0" w:type="dxa"/>
          <w:right w:w="108" w:type="dxa"/>
        </w:tblCellMar>
      </w:tblPr>
      <w:tblGrid>
        <w:gridCol w:w="826"/>
        <w:gridCol w:w="1064"/>
        <w:gridCol w:w="3704"/>
        <w:gridCol w:w="780"/>
        <w:gridCol w:w="827"/>
        <w:gridCol w:w="1005"/>
        <w:gridCol w:w="1020"/>
        <w:gridCol w:w="1139"/>
      </w:tblGrid>
      <w:tr>
        <w:tblPrEx>
          <w:tblCellMar>
            <w:top w:w="0" w:type="dxa"/>
            <w:left w:w="108" w:type="dxa"/>
            <w:bottom w:w="0" w:type="dxa"/>
            <w:right w:w="108" w:type="dxa"/>
          </w:tblCellMar>
        </w:tblPrEx>
        <w:trPr>
          <w:trHeight w:val="626" w:hRule="atLeast"/>
        </w:trPr>
        <w:tc>
          <w:tcPr>
            <w:tcW w:w="826"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序号</w:t>
            </w:r>
          </w:p>
        </w:tc>
        <w:tc>
          <w:tcPr>
            <w:tcW w:w="1064"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名称</w:t>
            </w:r>
          </w:p>
        </w:tc>
        <w:tc>
          <w:tcPr>
            <w:tcW w:w="3704"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规格/参数</w:t>
            </w:r>
          </w:p>
        </w:tc>
        <w:tc>
          <w:tcPr>
            <w:tcW w:w="780"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数量</w:t>
            </w:r>
          </w:p>
        </w:tc>
        <w:tc>
          <w:tcPr>
            <w:tcW w:w="827"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单位</w:t>
            </w:r>
          </w:p>
        </w:tc>
        <w:tc>
          <w:tcPr>
            <w:tcW w:w="1005"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单价（元）</w:t>
            </w:r>
          </w:p>
        </w:tc>
        <w:tc>
          <w:tcPr>
            <w:tcW w:w="1020"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总价（元）</w:t>
            </w:r>
          </w:p>
        </w:tc>
        <w:tc>
          <w:tcPr>
            <w:tcW w:w="1139"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备注</w:t>
            </w:r>
          </w:p>
        </w:tc>
      </w:tr>
      <w:tr>
        <w:tblPrEx>
          <w:tblCellMar>
            <w:top w:w="0" w:type="dxa"/>
            <w:left w:w="108" w:type="dxa"/>
            <w:bottom w:w="0" w:type="dxa"/>
            <w:right w:w="108" w:type="dxa"/>
          </w:tblCellMar>
        </w:tblPrEx>
        <w:trPr>
          <w:trHeight w:val="626" w:hRule="atLeast"/>
        </w:trPr>
        <w:tc>
          <w:tcPr>
            <w:tcW w:w="826"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spacing w:line="500" w:lineRule="exact"/>
              <w:jc w:val="center"/>
              <w:rPr>
                <w:rFonts w:hint="eastAsia" w:ascii="仿宋_GB2312" w:hAnsi="仿宋_GB2312" w:eastAsia="仿宋_GB2312" w:cs="仿宋_GB2312"/>
                <w:b w:val="0"/>
                <w:bCs w:val="0"/>
                <w:sz w:val="28"/>
                <w:szCs w:val="28"/>
                <w:u w:val="none"/>
                <w:vertAlign w:val="baseline"/>
                <w:lang w:val="en-US" w:eastAsia="zh-CN"/>
              </w:rPr>
            </w:pPr>
            <w:r>
              <w:rPr>
                <w:rFonts w:hint="eastAsia" w:ascii="仿宋_GB2312" w:hAnsi="仿宋_GB2312" w:eastAsia="仿宋_GB2312" w:cs="仿宋_GB2312"/>
                <w:b w:val="0"/>
                <w:bCs w:val="0"/>
                <w:sz w:val="28"/>
                <w:szCs w:val="28"/>
                <w:u w:val="none"/>
                <w:vertAlign w:val="baseline"/>
                <w:lang w:val="en-US" w:eastAsia="zh-CN"/>
              </w:rPr>
              <w:t>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_GB2312" w:hAnsi="仿宋_GB2312" w:eastAsia="仿宋_GB2312" w:cs="仿宋_GB2312"/>
                <w:sz w:val="28"/>
                <w:szCs w:val="28"/>
                <w:u w:val="none"/>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_GB2312" w:hAnsi="仿宋_GB2312" w:eastAsia="仿宋_GB2312" w:cs="仿宋_GB2312"/>
                <w:sz w:val="28"/>
                <w:szCs w:val="28"/>
                <w:u w:val="none"/>
                <w:vertAlign w:val="baseli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仿宋_GB2312" w:hAnsi="仿宋_GB2312" w:eastAsia="仿宋_GB2312" w:cs="仿宋_GB2312"/>
                <w:sz w:val="28"/>
                <w:szCs w:val="28"/>
                <w:u w:val="none"/>
                <w:vertAlign w:val="baseline"/>
                <w:lang w:val="en-US" w:eastAsia="zh-CN"/>
              </w:rPr>
            </w:pPr>
            <w:r>
              <w:rPr>
                <w:rFonts w:hint="eastAsia" w:ascii="仿宋_GB2312" w:hAnsi="仿宋_GB2312" w:eastAsia="仿宋_GB2312" w:cs="仿宋_GB2312"/>
                <w:sz w:val="28"/>
                <w:szCs w:val="28"/>
                <w:u w:val="none"/>
                <w:vertAlign w:val="baseline"/>
                <w:lang w:val="en-US" w:eastAsia="zh-CN"/>
              </w:rPr>
              <w:t>涉密专用便捷式计算机（整机），带SOC卡：安全保密专用</w:t>
            </w:r>
          </w:p>
        </w:tc>
        <w:tc>
          <w:tcPr>
            <w:tcW w:w="37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★1.便捷式计算机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CPU：CPU不低于8核，2.3GHz国产处理器；</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内存：DDR4或DDR5内存，不低于16GB；</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硬盘：不低于480GB M.2 PCIe NVMe SSD硬盘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显卡：独立显卡不低于2G/DVDRW/USB3.0*2；</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显示器：不低于14寸液晶显示器分辨率不小于1920X1080；</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操作系统：国产操操作系统；</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专用模块：带专用模块：1个SOC卡和三合一软硬件+≥16G专用红盘1个；</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其它接口：音频接口*1；HDMI接口*1；直流电源输入*1；单导口*1；涉密专用口*2；TYPE-C接口*1/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设备维保：主机及操作系统维保时间6年。</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★2.主机监控与审计系统（专用平台版），支持文件操作审计、支持移动设备审计、支持进程监控审计、支持软件变更审计、支持硬件变更审计；</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★3.打印刻录监控与审计系统（专用平台版），支持打印管理、刻录管理、审批管理、人员管理；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★4.终端安全登录系统（专用平台版），支持用户管理、支持UKEY管理。含有用户KEY 3 个；</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★5.国产防病毒软件系统，含6年免费升级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★6.国产专业版办公软件，含6年免费升级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★7.国产版式办公套件软件，含6年免费升级</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★8.屏幕拍摄泄密取证系统，国产单机版，防截图和拍照的溯源功能</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★9.红黑滤波隔离插座,采用电源线传导泄漏发射的防护技术，包括滤波和屏蔽</w:t>
            </w:r>
          </w:p>
          <w:p>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hAnsi="仿宋_GB2312" w:eastAsia="仿宋_GB2312" w:cs="仿宋_GB2312"/>
                <w:sz w:val="28"/>
                <w:szCs w:val="28"/>
                <w:u w:val="none"/>
                <w:vertAlign w:val="baseline"/>
                <w:lang w:val="en-US" w:eastAsia="zh-CN"/>
              </w:rPr>
            </w:pPr>
            <w:r>
              <w:rPr>
                <w:rFonts w:hint="eastAsia" w:ascii="仿宋_GB2312" w:hAnsi="仿宋_GB2312" w:eastAsia="仿宋_GB2312" w:cs="仿宋_GB2312"/>
                <w:b w:val="0"/>
                <w:bCs w:val="0"/>
                <w:kern w:val="0"/>
                <w:sz w:val="28"/>
                <w:szCs w:val="28"/>
                <w:u w:val="none"/>
                <w:lang w:val="en-US" w:eastAsia="zh-CN" w:bidi="ar"/>
              </w:rPr>
              <w:t>★10.内存、硬盘、显卡应采用国产产品；CPU、操作系统应符合安全可靠测评要求（提供中国信息安全测评中心或国家保密科技测评中心出具的通过安全可靠测评的证明材料）</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default" w:ascii="仿宋_GB2312" w:hAnsi="仿宋_GB2312" w:eastAsia="仿宋_GB2312" w:cs="仿宋_GB2312"/>
                <w:b w:val="0"/>
                <w:bCs w:val="0"/>
                <w:color w:val="000000"/>
                <w:kern w:val="0"/>
                <w:sz w:val="28"/>
                <w:szCs w:val="28"/>
                <w:u w:val="none"/>
                <w:lang w:val="en-US" w:eastAsia="zh-CN" w:bidi="ar"/>
              </w:rPr>
            </w:pPr>
            <w:r>
              <w:rPr>
                <w:rFonts w:hint="eastAsia" w:ascii="仿宋_GB2312" w:hAnsi="仿宋_GB2312" w:eastAsia="仿宋_GB2312" w:cs="仿宋_GB2312"/>
                <w:b w:val="0"/>
                <w:bCs w:val="0"/>
                <w:color w:val="000000"/>
                <w:kern w:val="0"/>
                <w:sz w:val="28"/>
                <w:szCs w:val="28"/>
                <w:u w:val="none"/>
                <w:lang w:val="en-US" w:eastAsia="zh-CN" w:bidi="ar"/>
              </w:rPr>
              <w:t>2</w:t>
            </w:r>
          </w:p>
        </w:tc>
        <w:tc>
          <w:tcPr>
            <w:tcW w:w="82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0"/>
              </w:numPr>
              <w:spacing w:line="500" w:lineRule="exact"/>
              <w:ind w:left="0" w:leftChars="0" w:firstLine="0" w:firstLineChars="0"/>
              <w:jc w:val="center"/>
              <w:rPr>
                <w:rFonts w:hint="default" w:ascii="仿宋_GB2312" w:hAnsi="仿宋_GB2312" w:eastAsia="仿宋_GB2312" w:cs="仿宋_GB2312"/>
                <w:kern w:val="2"/>
                <w:sz w:val="28"/>
                <w:szCs w:val="28"/>
                <w:u w:val="none"/>
                <w:vertAlign w:val="baseline"/>
                <w:lang w:val="en-US" w:eastAsia="zh-CN" w:bidi="ar-SA"/>
              </w:rPr>
            </w:pPr>
            <w:r>
              <w:rPr>
                <w:rFonts w:hint="eastAsia" w:ascii="仿宋_GB2312" w:hAnsi="仿宋_GB2312" w:eastAsia="仿宋_GB2312" w:cs="仿宋_GB2312"/>
                <w:kern w:val="2"/>
                <w:sz w:val="28"/>
                <w:szCs w:val="28"/>
                <w:u w:val="none"/>
                <w:vertAlign w:val="baseline"/>
                <w:lang w:val="en-US" w:eastAsia="zh-CN" w:bidi="ar-SA"/>
              </w:rPr>
              <w:t>套</w:t>
            </w:r>
          </w:p>
        </w:tc>
        <w:tc>
          <w:tcPr>
            <w:tcW w:w="10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仿宋_GB2312" w:hAnsi="仿宋_GB2312" w:eastAsia="仿宋_GB2312" w:cs="仿宋_GB2312"/>
                <w:b/>
                <w:bCs/>
                <w:kern w:val="0"/>
                <w:sz w:val="28"/>
                <w:szCs w:val="28"/>
                <w:u w:val="single"/>
                <w:lang w:bidi="ar"/>
              </w:rPr>
            </w:pPr>
          </w:p>
        </w:tc>
        <w:tc>
          <w:tcPr>
            <w:tcW w:w="102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仿宋_GB2312" w:hAnsi="仿宋_GB2312" w:eastAsia="仿宋_GB2312" w:cs="仿宋_GB2312"/>
                <w:b/>
                <w:bCs/>
                <w:kern w:val="0"/>
                <w:sz w:val="28"/>
                <w:szCs w:val="28"/>
                <w:u w:val="single"/>
                <w:lang w:bidi="ar"/>
              </w:rPr>
            </w:pPr>
          </w:p>
        </w:tc>
        <w:tc>
          <w:tcPr>
            <w:tcW w:w="11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default" w:ascii="宋体" w:hAnsi="宋体" w:eastAsia="宋体" w:cs="宋体"/>
                <w:b/>
                <w:bCs/>
                <w:kern w:val="0"/>
                <w:sz w:val="18"/>
                <w:szCs w:val="18"/>
                <w:u w:val="single"/>
                <w:lang w:val="en-US" w:eastAsia="zh-CN" w:bidi="ar"/>
              </w:rPr>
            </w:pPr>
          </w:p>
        </w:tc>
      </w:tr>
    </w:tbl>
    <w:p>
      <w:pPr>
        <w:pStyle w:val="7"/>
        <w:ind w:left="0" w:leftChars="0" w:firstLine="0"/>
        <w:rPr>
          <w:sz w:val="20"/>
          <w:szCs w:val="21"/>
        </w:rPr>
      </w:pPr>
    </w:p>
    <w:p>
      <w:pPr>
        <w:rPr>
          <w:rFonts w:ascii="宋体" w:hAnsi="宋体" w:cs="宋体"/>
          <w:sz w:val="24"/>
          <w:szCs w:val="24"/>
        </w:rPr>
      </w:pPr>
      <w:r>
        <w:rPr>
          <w:rFonts w:hint="eastAsia" w:ascii="宋体" w:hAnsi="宋体" w:cs="宋体"/>
          <w:sz w:val="24"/>
          <w:szCs w:val="24"/>
        </w:rPr>
        <w:t>说明：1、主机设备质保期需在</w:t>
      </w:r>
      <w:r>
        <w:rPr>
          <w:rFonts w:hint="eastAsia" w:ascii="宋体" w:hAnsi="宋体" w:cs="宋体"/>
          <w:sz w:val="24"/>
          <w:szCs w:val="24"/>
          <w:lang w:val="en-US" w:eastAsia="zh-CN"/>
        </w:rPr>
        <w:t>6</w:t>
      </w:r>
      <w:r>
        <w:rPr>
          <w:rFonts w:hint="eastAsia" w:ascii="宋体" w:hAnsi="宋体" w:cs="宋体"/>
          <w:sz w:val="24"/>
          <w:szCs w:val="24"/>
        </w:rPr>
        <w:t>年以上。</w:t>
      </w:r>
    </w:p>
    <w:p>
      <w:pPr>
        <w:numPr>
          <w:ilvl w:val="0"/>
          <w:numId w:val="1"/>
        </w:numPr>
        <w:ind w:firstLine="720" w:firstLineChars="300"/>
        <w:rPr>
          <w:rFonts w:ascii="宋体" w:hAnsi="宋体" w:cs="宋体"/>
          <w:sz w:val="24"/>
          <w:szCs w:val="24"/>
        </w:rPr>
      </w:pPr>
      <w:r>
        <w:rPr>
          <w:rFonts w:hint="eastAsia" w:ascii="宋体" w:hAnsi="宋体" w:cs="宋体"/>
          <w:sz w:val="24"/>
          <w:szCs w:val="24"/>
        </w:rPr>
        <w:t>上述价格为含税价格</w:t>
      </w:r>
      <w:r>
        <w:rPr>
          <w:rFonts w:hint="eastAsia" w:ascii="宋体" w:hAnsi="宋体" w:cs="宋体"/>
          <w:sz w:val="24"/>
          <w:szCs w:val="24"/>
          <w:lang w:eastAsia="zh-CN"/>
        </w:rPr>
        <w:t>。</w:t>
      </w:r>
    </w:p>
    <w:p>
      <w:pPr>
        <w:numPr>
          <w:ilvl w:val="0"/>
          <w:numId w:val="1"/>
        </w:numPr>
        <w:ind w:firstLine="720" w:firstLineChars="300"/>
        <w:rPr>
          <w:rFonts w:ascii="宋体" w:hAnsi="宋体" w:cs="宋体"/>
          <w:sz w:val="24"/>
          <w:szCs w:val="24"/>
        </w:rPr>
      </w:pPr>
      <w:r>
        <w:rPr>
          <w:rFonts w:hint="eastAsia" w:ascii="宋体" w:hAnsi="宋体" w:cs="宋体"/>
          <w:sz w:val="24"/>
          <w:szCs w:val="24"/>
        </w:rPr>
        <w:t>上述价格包含安装调试费、运费</w:t>
      </w:r>
      <w:r>
        <w:rPr>
          <w:rFonts w:hint="eastAsia" w:ascii="宋体" w:hAnsi="宋体" w:cs="宋体"/>
          <w:sz w:val="24"/>
          <w:szCs w:val="24"/>
          <w:lang w:eastAsia="zh-CN"/>
        </w:rPr>
        <w:t>。</w:t>
      </w:r>
      <w:bookmarkStart w:id="0" w:name="_GoBack"/>
      <w:bookmarkEnd w:id="0"/>
    </w:p>
    <w:p>
      <w:pPr>
        <w:numPr>
          <w:ilvl w:val="0"/>
          <w:numId w:val="1"/>
        </w:numPr>
        <w:ind w:firstLine="720" w:firstLineChars="300"/>
        <w:rPr>
          <w:rFonts w:ascii="宋体" w:hAnsi="宋体" w:cs="宋体"/>
          <w:sz w:val="24"/>
          <w:szCs w:val="24"/>
        </w:rPr>
      </w:pPr>
      <w:r>
        <w:rPr>
          <w:rFonts w:hint="eastAsia" w:ascii="宋体" w:hAnsi="宋体" w:cs="宋体"/>
          <w:sz w:val="24"/>
          <w:szCs w:val="24"/>
        </w:rPr>
        <w:t>严格按照保密局密件规定品牌进行采购。</w:t>
      </w: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ascii="Times New Roman" w:hAnsi="Times New Roman"/>
                              <w:sz w:val="21"/>
                              <w:szCs w:val="21"/>
                            </w:rPr>
                          </w:pPr>
                          <w:r>
                            <w:rPr>
                              <w:rFonts w:ascii="Times New Roman" w:hAnsi="Times New Roman"/>
                              <w:sz w:val="21"/>
                              <w:szCs w:val="21"/>
                            </w:rPr>
                            <w:t xml:space="preserve">第 </w:t>
                          </w:r>
                          <w:r>
                            <w:rPr>
                              <w:rFonts w:ascii="Times New Roman" w:hAnsi="Times New Roman"/>
                              <w:sz w:val="21"/>
                              <w:szCs w:val="21"/>
                            </w:rPr>
                            <w:fldChar w:fldCharType="begin"/>
                          </w:r>
                          <w:r>
                            <w:rPr>
                              <w:rFonts w:ascii="Times New Roman" w:hAnsi="Times New Roman"/>
                              <w:sz w:val="21"/>
                              <w:szCs w:val="21"/>
                            </w:rPr>
                            <w:instrText xml:space="preserve"> PAGE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ascii="Times New Roman" w:hAnsi="Times New Roman"/>
                              <w:sz w:val="21"/>
                              <w:szCs w:val="21"/>
                            </w:rPr>
                            <w:t xml:space="preserve"> 页 共 </w:t>
                          </w:r>
                          <w:r>
                            <w:rPr>
                              <w:rFonts w:ascii="Times New Roman" w:hAnsi="Times New Roman"/>
                              <w:sz w:val="21"/>
                              <w:szCs w:val="21"/>
                            </w:rPr>
                            <w:fldChar w:fldCharType="begin"/>
                          </w:r>
                          <w:r>
                            <w:rPr>
                              <w:rFonts w:ascii="Times New Roman" w:hAnsi="Times New Roman"/>
                              <w:sz w:val="21"/>
                              <w:szCs w:val="21"/>
                            </w:rPr>
                            <w:instrText xml:space="preserve"> NUMPAGES  \* MERGEFORMAT </w:instrText>
                          </w:r>
                          <w:r>
                            <w:rPr>
                              <w:rFonts w:ascii="Times New Roman" w:hAnsi="Times New Roman"/>
                              <w:sz w:val="21"/>
                              <w:szCs w:val="21"/>
                            </w:rPr>
                            <w:fldChar w:fldCharType="separate"/>
                          </w:r>
                          <w:r>
                            <w:rPr>
                              <w:rFonts w:ascii="Times New Roman" w:hAnsi="Times New Roman"/>
                              <w:sz w:val="21"/>
                              <w:szCs w:val="21"/>
                            </w:rPr>
                            <w:t>3</w:t>
                          </w:r>
                          <w:r>
                            <w:rPr>
                              <w:rFonts w:ascii="Times New Roman" w:hAnsi="Times New Roman"/>
                              <w:sz w:val="21"/>
                              <w:szCs w:val="21"/>
                            </w:rPr>
                            <w:fldChar w:fldCharType="end"/>
                          </w:r>
                          <w:r>
                            <w:rPr>
                              <w:rFonts w:ascii="Times New Roman" w:hAnsi="Times New Roman"/>
                              <w:sz w:val="21"/>
                              <w:szCs w:val="21"/>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pPr>
                      <w:pStyle w:val="5"/>
                      <w:rPr>
                        <w:rFonts w:ascii="Times New Roman" w:hAnsi="Times New Roman"/>
                        <w:sz w:val="21"/>
                        <w:szCs w:val="21"/>
                      </w:rPr>
                    </w:pPr>
                    <w:r>
                      <w:rPr>
                        <w:rFonts w:ascii="Times New Roman" w:hAnsi="Times New Roman"/>
                        <w:sz w:val="21"/>
                        <w:szCs w:val="21"/>
                      </w:rPr>
                      <w:t xml:space="preserve">第 </w:t>
                    </w:r>
                    <w:r>
                      <w:rPr>
                        <w:rFonts w:ascii="Times New Roman" w:hAnsi="Times New Roman"/>
                        <w:sz w:val="21"/>
                        <w:szCs w:val="21"/>
                      </w:rPr>
                      <w:fldChar w:fldCharType="begin"/>
                    </w:r>
                    <w:r>
                      <w:rPr>
                        <w:rFonts w:ascii="Times New Roman" w:hAnsi="Times New Roman"/>
                        <w:sz w:val="21"/>
                        <w:szCs w:val="21"/>
                      </w:rPr>
                      <w:instrText xml:space="preserve"> PAGE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ascii="Times New Roman" w:hAnsi="Times New Roman"/>
                        <w:sz w:val="21"/>
                        <w:szCs w:val="21"/>
                      </w:rPr>
                      <w:t xml:space="preserve"> 页 共 </w:t>
                    </w:r>
                    <w:r>
                      <w:rPr>
                        <w:rFonts w:ascii="Times New Roman" w:hAnsi="Times New Roman"/>
                        <w:sz w:val="21"/>
                        <w:szCs w:val="21"/>
                      </w:rPr>
                      <w:fldChar w:fldCharType="begin"/>
                    </w:r>
                    <w:r>
                      <w:rPr>
                        <w:rFonts w:ascii="Times New Roman" w:hAnsi="Times New Roman"/>
                        <w:sz w:val="21"/>
                        <w:szCs w:val="21"/>
                      </w:rPr>
                      <w:instrText xml:space="preserve"> NUMPAGES  \* MERGEFORMAT </w:instrText>
                    </w:r>
                    <w:r>
                      <w:rPr>
                        <w:rFonts w:ascii="Times New Roman" w:hAnsi="Times New Roman"/>
                        <w:sz w:val="21"/>
                        <w:szCs w:val="21"/>
                      </w:rPr>
                      <w:fldChar w:fldCharType="separate"/>
                    </w:r>
                    <w:r>
                      <w:rPr>
                        <w:rFonts w:ascii="Times New Roman" w:hAnsi="Times New Roman"/>
                        <w:sz w:val="21"/>
                        <w:szCs w:val="21"/>
                      </w:rPr>
                      <w:t>3</w:t>
                    </w:r>
                    <w:r>
                      <w:rPr>
                        <w:rFonts w:ascii="Times New Roman" w:hAnsi="Times New Roman"/>
                        <w:sz w:val="21"/>
                        <w:szCs w:val="21"/>
                      </w:rPr>
                      <w:fldChar w:fldCharType="end"/>
                    </w:r>
                    <w:r>
                      <w:rPr>
                        <w:rFonts w:ascii="Times New Roman" w:hAnsi="Times New Roman"/>
                        <w:sz w:val="21"/>
                        <w:szCs w:val="21"/>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9C55B8"/>
    <w:multiLevelType w:val="singleLevel"/>
    <w:tmpl w:val="249C55B8"/>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5EE"/>
    <w:rsid w:val="000E65EE"/>
    <w:rsid w:val="001018F0"/>
    <w:rsid w:val="001846D0"/>
    <w:rsid w:val="001F2D42"/>
    <w:rsid w:val="0039509C"/>
    <w:rsid w:val="005D53B3"/>
    <w:rsid w:val="00752F4C"/>
    <w:rsid w:val="007D063F"/>
    <w:rsid w:val="008A4419"/>
    <w:rsid w:val="00AB220E"/>
    <w:rsid w:val="00BD064E"/>
    <w:rsid w:val="00BF38FA"/>
    <w:rsid w:val="00C77D19"/>
    <w:rsid w:val="00CF4CC5"/>
    <w:rsid w:val="00D13E64"/>
    <w:rsid w:val="00F85A02"/>
    <w:rsid w:val="00FF517B"/>
    <w:rsid w:val="0C5E598A"/>
    <w:rsid w:val="222F78CD"/>
    <w:rsid w:val="5FC3414D"/>
    <w:rsid w:val="60AC122F"/>
    <w:rsid w:val="613A60FE"/>
    <w:rsid w:val="67232A0A"/>
    <w:rsid w:val="6E797C89"/>
    <w:rsid w:val="756F752C"/>
    <w:rsid w:val="77344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link w:val="16"/>
    <w:semiHidden/>
    <w:unhideWhenUsed/>
    <w:qFormat/>
    <w:uiPriority w:val="99"/>
    <w:pPr>
      <w:spacing w:after="120"/>
    </w:pPr>
  </w:style>
  <w:style w:type="paragraph" w:styleId="3">
    <w:name w:val="Body Text Indent"/>
    <w:basedOn w:val="1"/>
    <w:link w:val="14"/>
    <w:semiHidden/>
    <w:unhideWhenUsed/>
    <w:qFormat/>
    <w:uiPriority w:val="99"/>
    <w:pPr>
      <w:spacing w:after="120"/>
      <w:ind w:left="420" w:leftChars="200"/>
    </w:pPr>
  </w:style>
  <w:style w:type="paragraph" w:styleId="4">
    <w:name w:val="Plain Text"/>
    <w:basedOn w:val="1"/>
    <w:link w:val="13"/>
    <w:qFormat/>
    <w:uiPriority w:val="99"/>
    <w:rPr>
      <w:rFonts w:ascii="宋体" w:hAnsi="Courier New"/>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3"/>
    <w:link w:val="1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qFormat/>
    <w:uiPriority w:val="99"/>
    <w:rPr>
      <w:sz w:val="18"/>
      <w:szCs w:val="18"/>
    </w:rPr>
  </w:style>
  <w:style w:type="character" w:customStyle="1" w:styleId="12">
    <w:name w:val="页脚 字符"/>
    <w:basedOn w:val="10"/>
    <w:link w:val="5"/>
    <w:qFormat/>
    <w:uiPriority w:val="99"/>
    <w:rPr>
      <w:sz w:val="18"/>
      <w:szCs w:val="18"/>
    </w:rPr>
  </w:style>
  <w:style w:type="character" w:customStyle="1" w:styleId="13">
    <w:name w:val="纯文本 字符"/>
    <w:basedOn w:val="10"/>
    <w:link w:val="4"/>
    <w:qFormat/>
    <w:uiPriority w:val="99"/>
    <w:rPr>
      <w:rFonts w:ascii="宋体" w:hAnsi="Courier New" w:eastAsia="宋体" w:cs="Times New Roman"/>
    </w:rPr>
  </w:style>
  <w:style w:type="character" w:customStyle="1" w:styleId="14">
    <w:name w:val="正文文本缩进 字符"/>
    <w:basedOn w:val="10"/>
    <w:link w:val="3"/>
    <w:semiHidden/>
    <w:qFormat/>
    <w:uiPriority w:val="99"/>
    <w:rPr>
      <w:rFonts w:ascii="Calibri" w:hAnsi="Calibri" w:eastAsia="宋体" w:cs="Times New Roman"/>
    </w:rPr>
  </w:style>
  <w:style w:type="character" w:customStyle="1" w:styleId="15">
    <w:name w:val="正文文本首行缩进 2 字符"/>
    <w:basedOn w:val="14"/>
    <w:link w:val="7"/>
    <w:qFormat/>
    <w:uiPriority w:val="0"/>
    <w:rPr>
      <w:rFonts w:ascii="Calibri" w:hAnsi="Calibri" w:eastAsia="宋体" w:cs="Times New Roman"/>
    </w:rPr>
  </w:style>
  <w:style w:type="character" w:customStyle="1" w:styleId="16">
    <w:name w:val="正文文本 字符"/>
    <w:basedOn w:val="10"/>
    <w:link w:val="2"/>
    <w:semiHidden/>
    <w:qFormat/>
    <w:uiPriority w:val="99"/>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870</Words>
  <Characters>4962</Characters>
  <Lines>41</Lines>
  <Paragraphs>11</Paragraphs>
  <TotalTime>0</TotalTime>
  <ScaleCrop>false</ScaleCrop>
  <LinksUpToDate>false</LinksUpToDate>
  <CharactersWithSpaces>5821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2024-10-25T02:43:00Z</dcterms:created>
  <dc:creator>子涵 魏</dc:creator>
  <cp:lastModifiedBy>毕建勋</cp:lastModifiedBy>
  <dcterms:modified xsi:type="dcterms:W3CDTF">2026-06-02T06:15:19Z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E693CDEEAD4943DFB1A59871E74D2317</vt:lpwstr>
  </property>
</Properties>
</file>