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038130">
      <w:pPr>
        <w:pStyle w:val="8"/>
        <w:ind w:firstLine="0" w:firstLineChars="0"/>
        <w:jc w:val="center"/>
        <w:rPr>
          <w:rFonts w:ascii="仿宋_GB2312" w:eastAsia="仿宋_GB2312"/>
        </w:rPr>
      </w:pPr>
    </w:p>
    <w:p w14:paraId="2223D4D0">
      <w:pPr>
        <w:pStyle w:val="8"/>
        <w:ind w:firstLine="0" w:firstLineChars="0"/>
        <w:jc w:val="center"/>
        <w:rPr>
          <w:rFonts w:ascii="仿宋_GB2312" w:eastAsia="仿宋_GB2312"/>
        </w:rPr>
      </w:pPr>
    </w:p>
    <w:p w14:paraId="0F1E1165">
      <w:pPr>
        <w:pStyle w:val="8"/>
        <w:ind w:firstLine="0" w:firstLineChars="0"/>
        <w:jc w:val="center"/>
        <w:rPr>
          <w:rFonts w:ascii="仿宋_GB2312" w:eastAsia="仿宋_GB2312"/>
        </w:rPr>
      </w:pPr>
    </w:p>
    <w:p w14:paraId="46277A33">
      <w:pPr>
        <w:pStyle w:val="8"/>
        <w:ind w:firstLine="0" w:firstLineChars="0"/>
        <w:jc w:val="center"/>
        <w:rPr>
          <w:rFonts w:ascii="仿宋_GB2312" w:eastAsia="仿宋_GB2312"/>
        </w:rPr>
      </w:pPr>
    </w:p>
    <w:p w14:paraId="6F8E40EF">
      <w:pPr>
        <w:pStyle w:val="8"/>
        <w:ind w:firstLine="0" w:firstLineChars="0"/>
        <w:jc w:val="center"/>
        <w:rPr>
          <w:rFonts w:ascii="仿宋_GB2312" w:eastAsia="仿宋_GB2312"/>
        </w:rPr>
      </w:pPr>
    </w:p>
    <w:p w14:paraId="5A6DA361">
      <w:pPr>
        <w:topLinePunct/>
        <w:spacing w:line="360" w:lineRule="auto"/>
        <w:ind w:firstLine="200"/>
        <w:jc w:val="center"/>
        <w:rPr>
          <w:rFonts w:hint="eastAsia" w:ascii="等线" w:hAnsi="等线" w:eastAsia="等线" w:cs="等线"/>
          <w:sz w:val="48"/>
          <w:szCs w:val="48"/>
          <w:lang w:eastAsia="zh-CN"/>
        </w:rPr>
      </w:pPr>
      <w:r>
        <w:rPr>
          <w:rFonts w:hint="eastAsia" w:cs="等线"/>
          <w:sz w:val="48"/>
          <w:szCs w:val="48"/>
          <w:lang w:eastAsia="zh-CN"/>
        </w:rPr>
        <w:t>一种便捷式输电杆塔野外升降吊装装置</w:t>
      </w:r>
    </w:p>
    <w:p w14:paraId="26D022B4">
      <w:pPr>
        <w:topLinePunct/>
        <w:spacing w:line="360" w:lineRule="auto"/>
        <w:ind w:firstLine="200"/>
        <w:jc w:val="center"/>
        <w:rPr>
          <w:rFonts w:hint="eastAsia" w:ascii="宋体" w:eastAsia="等线"/>
          <w:spacing w:val="40"/>
          <w:sz w:val="48"/>
          <w:szCs w:val="48"/>
          <w:lang w:eastAsia="zh-CN"/>
        </w:rPr>
      </w:pPr>
      <w:r>
        <w:rPr>
          <w:rFonts w:hint="eastAsia" w:ascii="宋体" w:hAnsi="宋体"/>
          <w:spacing w:val="40"/>
          <w:sz w:val="48"/>
          <w:szCs w:val="48"/>
        </w:rPr>
        <w:t>技术规范</w:t>
      </w:r>
      <w:r>
        <w:rPr>
          <w:rFonts w:hint="eastAsia" w:ascii="宋体" w:hAnsi="宋体"/>
          <w:spacing w:val="40"/>
          <w:sz w:val="48"/>
          <w:szCs w:val="48"/>
          <w:lang w:eastAsia="zh-CN"/>
        </w:rPr>
        <w:t>书</w:t>
      </w:r>
    </w:p>
    <w:p w14:paraId="7FABE740">
      <w:pPr>
        <w:topLinePunct/>
        <w:spacing w:line="360" w:lineRule="auto"/>
        <w:ind w:firstLine="200"/>
        <w:jc w:val="center"/>
        <w:rPr>
          <w:rFonts w:hint="eastAsia" w:ascii="宋体" w:hAnsi="宋体"/>
          <w:spacing w:val="40"/>
          <w:sz w:val="48"/>
          <w:szCs w:val="48"/>
          <w:lang w:eastAsia="zh-CN"/>
        </w:rPr>
      </w:pPr>
    </w:p>
    <w:p w14:paraId="0B1F671C">
      <w:pPr>
        <w:pStyle w:val="8"/>
        <w:ind w:firstLine="0" w:firstLineChars="0"/>
        <w:jc w:val="center"/>
        <w:rPr>
          <w:rFonts w:ascii="仿宋_GB2312" w:eastAsia="仿宋_GB2312"/>
        </w:rPr>
      </w:pPr>
    </w:p>
    <w:p w14:paraId="296C72AD">
      <w:pPr>
        <w:pStyle w:val="8"/>
        <w:ind w:firstLine="0" w:firstLineChars="0"/>
        <w:jc w:val="center"/>
        <w:rPr>
          <w:rFonts w:ascii="仿宋_GB2312" w:eastAsia="仿宋_GB2312"/>
        </w:rPr>
      </w:pPr>
    </w:p>
    <w:p w14:paraId="29F8A556">
      <w:pPr>
        <w:pStyle w:val="8"/>
        <w:ind w:firstLine="0" w:firstLineChars="0"/>
        <w:jc w:val="center"/>
        <w:rPr>
          <w:rFonts w:ascii="仿宋_GB2312" w:eastAsia="仿宋_GB2312"/>
        </w:rPr>
      </w:pPr>
    </w:p>
    <w:p w14:paraId="3A1B4D81">
      <w:pPr>
        <w:pStyle w:val="8"/>
        <w:ind w:firstLine="0" w:firstLineChars="0"/>
        <w:jc w:val="center"/>
        <w:rPr>
          <w:rFonts w:ascii="仿宋_GB2312" w:eastAsia="仿宋_GB2312"/>
        </w:rPr>
      </w:pPr>
    </w:p>
    <w:p w14:paraId="328697D5">
      <w:pPr>
        <w:pStyle w:val="8"/>
        <w:ind w:firstLine="0" w:firstLineChars="0"/>
        <w:jc w:val="center"/>
        <w:rPr>
          <w:rFonts w:ascii="仿宋_GB2312" w:eastAsia="仿宋_GB2312"/>
        </w:rPr>
      </w:pPr>
    </w:p>
    <w:p w14:paraId="5DD0221D">
      <w:pPr>
        <w:pStyle w:val="8"/>
        <w:ind w:firstLine="0" w:firstLineChars="0"/>
        <w:jc w:val="center"/>
        <w:rPr>
          <w:rFonts w:ascii="仿宋_GB2312" w:eastAsia="仿宋_GB2312"/>
        </w:rPr>
      </w:pPr>
    </w:p>
    <w:p w14:paraId="40958013">
      <w:pPr>
        <w:pStyle w:val="8"/>
        <w:ind w:firstLine="0" w:firstLineChars="0"/>
        <w:jc w:val="center"/>
        <w:rPr>
          <w:rFonts w:ascii="仿宋_GB2312" w:eastAsia="仿宋_GB2312"/>
          <w:color w:val="auto"/>
        </w:rPr>
      </w:pPr>
      <w:r>
        <w:rPr>
          <w:rFonts w:hint="eastAsia" w:ascii="仿宋_GB2312" w:eastAsia="仿宋_GB2312"/>
          <w:color w:val="auto"/>
        </w:rPr>
        <w:t>项目单位（部门）：广西电网有限责任公司</w:t>
      </w:r>
      <w:r>
        <w:rPr>
          <w:rFonts w:hint="eastAsia" w:ascii="仿宋_GB2312" w:eastAsia="仿宋_GB2312"/>
          <w:color w:val="auto"/>
          <w:lang w:val="en-US" w:eastAsia="zh-CN"/>
        </w:rPr>
        <w:t>玉林</w:t>
      </w:r>
      <w:r>
        <w:rPr>
          <w:rFonts w:hint="eastAsia" w:ascii="仿宋_GB2312" w:eastAsia="仿宋_GB2312"/>
          <w:color w:val="auto"/>
        </w:rPr>
        <w:t>供电局</w:t>
      </w:r>
    </w:p>
    <w:p w14:paraId="5D4A8699">
      <w:pPr>
        <w:pStyle w:val="8"/>
        <w:ind w:firstLine="640"/>
        <w:jc w:val="center"/>
        <w:rPr>
          <w:rFonts w:ascii="仿宋_GB2312" w:eastAsia="仿宋_GB2312"/>
        </w:rPr>
      </w:pPr>
      <w:r>
        <w:rPr>
          <w:rFonts w:hint="eastAsia" w:ascii="仿宋_GB2312" w:eastAsia="仿宋_GB2312"/>
        </w:rPr>
        <w:t>二〇</w:t>
      </w:r>
      <w:r>
        <w:rPr>
          <w:rFonts w:hint="eastAsia" w:ascii="仿宋_GB2312" w:eastAsia="仿宋_GB2312"/>
          <w:lang w:val="en-US" w:eastAsia="zh-CN"/>
        </w:rPr>
        <w:t>二六</w:t>
      </w:r>
      <w:r>
        <w:rPr>
          <w:rFonts w:hint="eastAsia" w:ascii="仿宋_GB2312" w:eastAsia="仿宋_GB2312"/>
        </w:rPr>
        <w:t>年</w:t>
      </w:r>
      <w:r>
        <w:rPr>
          <w:rFonts w:hint="eastAsia" w:ascii="仿宋_GB2312" w:eastAsia="仿宋_GB2312"/>
          <w:lang w:val="en-US" w:eastAsia="zh-CN"/>
        </w:rPr>
        <w:t>四</w:t>
      </w:r>
      <w:bookmarkStart w:id="2" w:name="_GoBack"/>
      <w:bookmarkEnd w:id="2"/>
      <w:r>
        <w:rPr>
          <w:rFonts w:hint="eastAsia" w:ascii="仿宋_GB2312" w:eastAsia="仿宋_GB2312"/>
        </w:rPr>
        <w:t>月</w:t>
      </w:r>
    </w:p>
    <w:p w14:paraId="3F095883">
      <w:pPr>
        <w:pStyle w:val="8"/>
        <w:ind w:firstLine="640"/>
        <w:rPr>
          <w:rFonts w:ascii="仿宋_GB2312" w:eastAsia="仿宋_GB2312"/>
        </w:rPr>
      </w:pPr>
    </w:p>
    <w:p w14:paraId="6B120109">
      <w:pPr>
        <w:pStyle w:val="8"/>
        <w:ind w:firstLine="640"/>
        <w:rPr>
          <w:rFonts w:ascii="仿宋_GB2312" w:eastAsia="仿宋_GB2312"/>
        </w:rPr>
      </w:pPr>
    </w:p>
    <w:p w14:paraId="7332D697">
      <w:pPr>
        <w:pStyle w:val="8"/>
        <w:ind w:firstLine="640"/>
        <w:rPr>
          <w:rFonts w:ascii="仿宋_GB2312" w:eastAsia="仿宋_GB2312"/>
          <w:b/>
          <w:bCs/>
        </w:rPr>
      </w:pPr>
    </w:p>
    <w:p w14:paraId="4C61CC2D">
      <w:pPr>
        <w:pStyle w:val="8"/>
        <w:ind w:firstLine="640"/>
        <w:rPr>
          <w:rFonts w:ascii="仿宋_GB2312" w:eastAsia="仿宋_GB2312"/>
          <w:b/>
          <w:bCs/>
        </w:rPr>
        <w:sectPr>
          <w:pgSz w:w="11906" w:h="16838"/>
          <w:pgMar w:top="1440" w:right="1800" w:bottom="1440" w:left="1800" w:header="851" w:footer="992" w:gutter="0"/>
          <w:cols w:space="720" w:num="1"/>
          <w:docGrid w:type="lines" w:linePitch="312" w:charSpace="0"/>
        </w:sectPr>
      </w:pPr>
    </w:p>
    <w:p w14:paraId="58052926">
      <w:pPr>
        <w:pStyle w:val="8"/>
        <w:ind w:firstLine="640"/>
        <w:rPr>
          <w:rFonts w:hint="eastAsia" w:ascii="仿宋_GB2312" w:eastAsia="仿宋_GB2312"/>
          <w:b/>
          <w:bCs/>
        </w:rPr>
      </w:pPr>
      <w:r>
        <w:rPr>
          <w:rFonts w:hint="eastAsia" w:ascii="黑体" w:hAnsi="黑体" w:eastAsia="黑体"/>
          <w:b/>
          <w:bCs/>
        </w:rPr>
        <w:t>一、</w:t>
      </w:r>
      <w:r>
        <w:rPr>
          <w:rFonts w:hint="eastAsia" w:ascii="仿宋_GB2312" w:eastAsia="仿宋_GB2312"/>
          <w:b/>
          <w:bCs/>
        </w:rPr>
        <w:t>总则</w:t>
      </w:r>
    </w:p>
    <w:p w14:paraId="2AD2B504">
      <w:pPr>
        <w:pStyle w:val="8"/>
        <w:ind w:firstLine="640"/>
        <w:rPr>
          <w:rFonts w:hint="eastAsia" w:ascii="仿宋_GB2312" w:eastAsia="仿宋_GB2312"/>
          <w:b/>
          <w:bCs/>
        </w:rPr>
      </w:pPr>
      <w:r>
        <w:rPr>
          <w:rFonts w:hint="default" w:ascii="仿宋_GB2312" w:eastAsia="仿宋_GB2312"/>
          <w:b/>
          <w:bCs/>
          <w:lang w:val="en-US"/>
        </w:rPr>
        <w:t>1.1</w:t>
      </w:r>
      <w:r>
        <w:rPr>
          <w:rFonts w:hint="eastAsia" w:ascii="仿宋_GB2312" w:eastAsia="仿宋_GB2312"/>
          <w:b/>
          <w:bCs/>
        </w:rPr>
        <w:t>一般要求</w:t>
      </w:r>
    </w:p>
    <w:p w14:paraId="73E5B5B9">
      <w:pPr>
        <w:pStyle w:val="8"/>
        <w:ind w:firstLine="640"/>
        <w:rPr>
          <w:rFonts w:hint="eastAsia" w:ascii="仿宋_GB2312" w:eastAsia="仿宋_GB2312"/>
          <w:highlight w:val="none"/>
        </w:rPr>
      </w:pPr>
      <w:r>
        <w:rPr>
          <w:rFonts w:hint="default" w:ascii="仿宋_GB2312" w:eastAsia="仿宋_GB2312"/>
          <w:lang w:val="en-US"/>
        </w:rPr>
        <w:t>1.1.1</w:t>
      </w:r>
      <w:r>
        <w:rPr>
          <w:rFonts w:hint="eastAsia" w:ascii="仿宋_GB2312" w:eastAsia="仿宋_GB2312"/>
        </w:rPr>
        <w:t>投</w:t>
      </w:r>
      <w:r>
        <w:rPr>
          <w:rFonts w:hint="eastAsia" w:ascii="仿宋_GB2312" w:eastAsia="仿宋_GB2312"/>
          <w:highlight w:val="none"/>
        </w:rPr>
        <w:t>标方必须认真阅读本技术条款内容，以免造成投标失败。</w:t>
      </w:r>
    </w:p>
    <w:p w14:paraId="0B1E4CBE">
      <w:pPr>
        <w:pStyle w:val="8"/>
        <w:ind w:firstLine="640"/>
        <w:rPr>
          <w:rFonts w:hint="eastAsia" w:ascii="仿宋_GB2312" w:eastAsia="仿宋_GB2312"/>
          <w:highlight w:val="none"/>
        </w:rPr>
      </w:pPr>
      <w:r>
        <w:rPr>
          <w:rFonts w:hint="default" w:ascii="仿宋_GB2312" w:eastAsia="仿宋_GB2312"/>
          <w:highlight w:val="none"/>
          <w:lang w:val="en-US"/>
        </w:rPr>
        <w:t>1.1.2</w:t>
      </w:r>
      <w:r>
        <w:rPr>
          <w:rFonts w:hint="eastAsia" w:ascii="仿宋_GB2312" w:eastAsia="仿宋_GB2312"/>
          <w:highlight w:val="none"/>
        </w:rPr>
        <w:t>本技术规范书主要描述广西电网有限责任公司</w:t>
      </w:r>
      <w:r>
        <w:rPr>
          <w:rFonts w:hint="eastAsia" w:ascii="仿宋_GB2312" w:eastAsia="仿宋_GB2312"/>
          <w:highlight w:val="none"/>
          <w:lang w:eastAsia="zh-CN"/>
        </w:rPr>
        <w:t>玉林供电局</w:t>
      </w:r>
      <w:r>
        <w:rPr>
          <w:rFonts w:hint="eastAsia" w:ascii="仿宋_GB2312" w:eastAsia="仿宋_GB2312"/>
          <w:highlight w:val="none"/>
        </w:rPr>
        <w:t>“</w:t>
      </w:r>
      <w:r>
        <w:rPr>
          <w:rFonts w:hint="eastAsia" w:ascii="仿宋_GB2312" w:eastAsia="仿宋_GB2312" w:cs="Times New Roman"/>
          <w:sz w:val="32"/>
          <w:highlight w:val="none"/>
          <w:lang w:eastAsia="zh-CN"/>
        </w:rPr>
        <w:t>一种便捷式输电杆塔野外升降吊装装置</w:t>
      </w:r>
      <w:r>
        <w:rPr>
          <w:rFonts w:hint="eastAsia" w:ascii="仿宋_GB2312" w:eastAsia="仿宋_GB2312"/>
          <w:highlight w:val="none"/>
          <w:lang w:val="en-US" w:eastAsia="zh-CN"/>
        </w:rPr>
        <w:t>”</w:t>
      </w:r>
      <w:r>
        <w:rPr>
          <w:rFonts w:hint="eastAsia" w:ascii="仿宋_GB2312" w:eastAsia="仿宋_GB2312"/>
          <w:highlight w:val="none"/>
          <w:lang w:eastAsia="zh-CN"/>
        </w:rPr>
        <w:t>加工测试</w:t>
      </w:r>
      <w:r>
        <w:rPr>
          <w:rFonts w:hint="eastAsia" w:ascii="仿宋_GB2312" w:eastAsia="仿宋_GB2312"/>
          <w:highlight w:val="none"/>
        </w:rPr>
        <w:t>服务要求有关事项。</w:t>
      </w:r>
    </w:p>
    <w:p w14:paraId="1ED19626">
      <w:pPr>
        <w:pStyle w:val="8"/>
        <w:ind w:firstLine="640"/>
        <w:rPr>
          <w:rFonts w:hint="eastAsia" w:ascii="仿宋_GB2312" w:eastAsia="仿宋_GB2312"/>
          <w:highlight w:val="none"/>
        </w:rPr>
      </w:pPr>
      <w:r>
        <w:rPr>
          <w:rFonts w:hint="default" w:ascii="仿宋_GB2312" w:eastAsia="仿宋_GB2312"/>
          <w:highlight w:val="none"/>
          <w:lang w:val="en-US"/>
        </w:rPr>
        <w:t>1.1.3</w:t>
      </w:r>
      <w:r>
        <w:rPr>
          <w:rFonts w:hint="eastAsia" w:ascii="仿宋_GB2312" w:eastAsia="仿宋_GB2312"/>
          <w:highlight w:val="none"/>
        </w:rPr>
        <w:t>本技术规范书提出的是最低限度的技术要求, 并未对一切技术细节做出规定，也未充分引述有关标准和规范的条文。投标方应提供符合本招标技术文件工作产品、服务，认真阅读，逐条准确回答和陈述，必须清楚地说明是否满足本技术规范书的每一项具体要求。如果不满足要求，除在逐条应答时予以说明外，还需以“差异表”的形式另外列出。</w:t>
      </w:r>
    </w:p>
    <w:p w14:paraId="52CF1EBE">
      <w:pPr>
        <w:pStyle w:val="8"/>
        <w:ind w:firstLine="640"/>
        <w:rPr>
          <w:rFonts w:hint="eastAsia" w:ascii="仿宋_GB2312" w:eastAsia="仿宋_GB2312"/>
          <w:highlight w:val="none"/>
        </w:rPr>
      </w:pPr>
      <w:r>
        <w:rPr>
          <w:rFonts w:hint="default" w:ascii="仿宋_GB2312" w:eastAsia="仿宋_GB2312"/>
          <w:highlight w:val="none"/>
          <w:lang w:val="en-US"/>
        </w:rPr>
        <w:t>1.1.4</w:t>
      </w:r>
      <w:r>
        <w:rPr>
          <w:rFonts w:hint="eastAsia" w:ascii="仿宋_GB2312" w:eastAsia="仿宋_GB2312"/>
          <w:highlight w:val="none"/>
        </w:rPr>
        <w:t>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14:paraId="3C6157E9">
      <w:pPr>
        <w:pStyle w:val="8"/>
        <w:ind w:firstLine="640"/>
        <w:rPr>
          <w:rFonts w:hint="eastAsia" w:ascii="仿宋_GB2312" w:eastAsia="仿宋_GB2312"/>
          <w:highlight w:val="none"/>
        </w:rPr>
      </w:pPr>
      <w:r>
        <w:rPr>
          <w:rFonts w:hint="default" w:ascii="仿宋_GB2312" w:eastAsia="仿宋_GB2312"/>
          <w:highlight w:val="none"/>
          <w:lang w:val="en-US"/>
        </w:rPr>
        <w:t>1.1.5</w:t>
      </w:r>
      <w:r>
        <w:rPr>
          <w:rFonts w:hint="eastAsia" w:ascii="仿宋_GB2312" w:eastAsia="仿宋_GB2312"/>
          <w:highlight w:val="none"/>
        </w:rPr>
        <w:t>如果投标方认为本技术条款所描述技术要求等存在不合理性或不明白的，可在响应原要求后陈述相关建议。</w:t>
      </w:r>
    </w:p>
    <w:p w14:paraId="6E200A6D">
      <w:pPr>
        <w:pStyle w:val="8"/>
        <w:ind w:firstLine="640"/>
        <w:rPr>
          <w:rFonts w:hint="eastAsia" w:ascii="仿宋_GB2312" w:eastAsia="仿宋_GB2312"/>
          <w:highlight w:val="none"/>
        </w:rPr>
      </w:pPr>
      <w:r>
        <w:rPr>
          <w:rFonts w:hint="default" w:ascii="仿宋_GB2312" w:eastAsia="仿宋_GB2312"/>
          <w:highlight w:val="none"/>
          <w:lang w:val="en-US"/>
        </w:rPr>
        <w:t>1.1.6</w:t>
      </w:r>
      <w:r>
        <w:rPr>
          <w:rFonts w:hint="eastAsia" w:ascii="仿宋_GB2312" w:eastAsia="仿宋_GB2312"/>
          <w:highlight w:val="none"/>
        </w:rPr>
        <w:t>投标方也可提出满足本技术规范书要求，且技术先进、成熟、价格合理的其他建议，供招标方选择。</w:t>
      </w:r>
    </w:p>
    <w:p w14:paraId="0CF0928F">
      <w:pPr>
        <w:pStyle w:val="8"/>
        <w:ind w:firstLine="640"/>
        <w:rPr>
          <w:rFonts w:hint="eastAsia" w:ascii="仿宋_GB2312" w:eastAsia="仿宋_GB2312"/>
          <w:highlight w:val="none"/>
        </w:rPr>
      </w:pPr>
      <w:r>
        <w:rPr>
          <w:rFonts w:hint="default" w:ascii="仿宋_GB2312" w:eastAsia="仿宋_GB2312"/>
          <w:highlight w:val="none"/>
          <w:lang w:val="en-US"/>
        </w:rPr>
        <w:t>1.1.7</w:t>
      </w:r>
      <w:r>
        <w:rPr>
          <w:rFonts w:hint="eastAsia" w:ascii="仿宋_GB2312" w:eastAsia="仿宋_GB2312"/>
          <w:highlight w:val="none"/>
        </w:rPr>
        <w:t>投标方应提供满足本技术规范书要求的完整的服务、工作产品，满足国家及用户提出的有关质量标准要求。所有工作产品必须具有在中国境内的合法使用权。</w:t>
      </w:r>
    </w:p>
    <w:p w14:paraId="1B3773DD">
      <w:pPr>
        <w:pStyle w:val="8"/>
        <w:ind w:firstLine="640"/>
        <w:rPr>
          <w:rFonts w:hint="eastAsia" w:ascii="仿宋_GB2312" w:eastAsia="仿宋_GB2312"/>
          <w:highlight w:val="none"/>
        </w:rPr>
      </w:pPr>
      <w:r>
        <w:rPr>
          <w:rFonts w:hint="default" w:ascii="仿宋_GB2312" w:eastAsia="仿宋_GB2312"/>
          <w:highlight w:val="none"/>
          <w:lang w:val="en-US"/>
        </w:rPr>
        <w:t>1.1.8</w:t>
      </w:r>
      <w:r>
        <w:rPr>
          <w:rFonts w:hint="eastAsia" w:ascii="仿宋_GB2312" w:eastAsia="仿宋_GB2312"/>
          <w:highlight w:val="none"/>
        </w:rPr>
        <w:t>本技术规范书所使用的标准如与投标方所执行的标准不一致，按较高标准执行。</w:t>
      </w:r>
    </w:p>
    <w:p w14:paraId="000C69DB">
      <w:pPr>
        <w:pStyle w:val="8"/>
        <w:ind w:firstLine="640"/>
        <w:rPr>
          <w:rFonts w:hint="eastAsia" w:ascii="仿宋_GB2312" w:eastAsia="仿宋_GB2312"/>
          <w:highlight w:val="none"/>
        </w:rPr>
      </w:pPr>
      <w:r>
        <w:rPr>
          <w:rFonts w:hint="default" w:ascii="仿宋_GB2312" w:eastAsia="仿宋_GB2312"/>
          <w:highlight w:val="none"/>
          <w:lang w:val="en-US"/>
        </w:rPr>
        <w:t>1.1.9</w:t>
      </w:r>
      <w:r>
        <w:rPr>
          <w:rFonts w:hint="eastAsia" w:ascii="仿宋_GB2312" w:eastAsia="仿宋_GB2312"/>
          <w:highlight w:val="none"/>
        </w:rPr>
        <w:t>如果因为无法提供的原因而提供其他产品、服务，投标方应明确说明并提出质量保证承诺。</w:t>
      </w:r>
    </w:p>
    <w:p w14:paraId="28685D4C">
      <w:pPr>
        <w:pStyle w:val="8"/>
        <w:ind w:firstLine="640"/>
        <w:rPr>
          <w:rFonts w:hint="eastAsia" w:ascii="仿宋_GB2312" w:eastAsia="仿宋_GB2312"/>
          <w:highlight w:val="none"/>
        </w:rPr>
      </w:pPr>
      <w:r>
        <w:rPr>
          <w:rFonts w:hint="default" w:ascii="仿宋_GB2312" w:eastAsia="仿宋_GB2312"/>
          <w:highlight w:val="none"/>
          <w:lang w:val="en-US"/>
        </w:rPr>
        <w:t>1.1.10</w:t>
      </w:r>
      <w:r>
        <w:rPr>
          <w:rFonts w:hint="eastAsia" w:ascii="仿宋_GB2312" w:eastAsia="仿宋_GB2312"/>
          <w:highlight w:val="none"/>
        </w:rPr>
        <w:t>投标方应保证为今后招标方开发的或招标方委托第三方开发的其他工作产品提供可靠的性能和兼容性。</w:t>
      </w:r>
    </w:p>
    <w:p w14:paraId="104CA103">
      <w:pPr>
        <w:pStyle w:val="8"/>
        <w:ind w:firstLine="640"/>
        <w:rPr>
          <w:rFonts w:hint="eastAsia" w:ascii="仿宋_GB2312" w:eastAsia="仿宋_GB2312"/>
          <w:highlight w:val="none"/>
        </w:rPr>
      </w:pPr>
      <w:r>
        <w:rPr>
          <w:rFonts w:hint="default" w:ascii="仿宋_GB2312" w:eastAsia="仿宋_GB2312"/>
          <w:highlight w:val="none"/>
          <w:lang w:val="en-US"/>
        </w:rPr>
        <w:t>1.1.11</w:t>
      </w:r>
      <w:r>
        <w:rPr>
          <w:rFonts w:hint="eastAsia" w:ascii="仿宋_GB2312" w:eastAsia="仿宋_GB2312"/>
          <w:highlight w:val="none"/>
        </w:rPr>
        <w:t>投标方应对本次投标所有文件保密，不得向其他单位公布或泄漏招标项目的有关信息。</w:t>
      </w:r>
    </w:p>
    <w:p w14:paraId="09DD770D">
      <w:pPr>
        <w:pStyle w:val="8"/>
        <w:ind w:firstLine="640"/>
        <w:rPr>
          <w:rFonts w:hint="eastAsia" w:ascii="仿宋_GB2312" w:eastAsia="仿宋_GB2312"/>
          <w:highlight w:val="none"/>
        </w:rPr>
      </w:pPr>
      <w:r>
        <w:rPr>
          <w:rFonts w:hint="default" w:ascii="仿宋_GB2312" w:eastAsia="仿宋_GB2312"/>
          <w:highlight w:val="none"/>
          <w:lang w:val="en-US"/>
        </w:rPr>
        <w:t>1.1.12</w:t>
      </w:r>
      <w:r>
        <w:rPr>
          <w:rFonts w:hint="eastAsia" w:ascii="仿宋_GB2312" w:eastAsia="仿宋_GB2312"/>
          <w:highlight w:val="none"/>
        </w:rPr>
        <w:t>招标方保留技术规范书修改的权利，可以提出变更的意见和建议，最终签订的技术协议与合同具有同等效力。</w:t>
      </w:r>
    </w:p>
    <w:p w14:paraId="5839FA07">
      <w:pPr>
        <w:pStyle w:val="8"/>
        <w:ind w:firstLine="640"/>
        <w:rPr>
          <w:rFonts w:hint="eastAsia" w:ascii="仿宋_GB2312" w:eastAsia="仿宋_GB2312"/>
          <w:highlight w:val="none"/>
        </w:rPr>
      </w:pPr>
      <w:r>
        <w:rPr>
          <w:rFonts w:hint="default" w:ascii="仿宋_GB2312" w:eastAsia="仿宋_GB2312"/>
          <w:highlight w:val="none"/>
          <w:lang w:val="en-US"/>
        </w:rPr>
        <w:t>1.1.13</w:t>
      </w:r>
      <w:r>
        <w:rPr>
          <w:rFonts w:hint="eastAsia" w:ascii="仿宋_GB2312" w:eastAsia="仿宋_GB2312"/>
          <w:highlight w:val="none"/>
        </w:rPr>
        <w:t>在不超出本技术规范书要求的情况下，投标方应对招标方提出的所有细化要求予以满足。</w:t>
      </w:r>
    </w:p>
    <w:p w14:paraId="2EC4BB87">
      <w:pPr>
        <w:pStyle w:val="8"/>
        <w:ind w:firstLine="640"/>
        <w:rPr>
          <w:rFonts w:hint="eastAsia" w:ascii="仿宋_GB2312" w:eastAsia="仿宋_GB2312"/>
          <w:highlight w:val="none"/>
        </w:rPr>
      </w:pPr>
      <w:r>
        <w:rPr>
          <w:rFonts w:hint="default" w:ascii="仿宋_GB2312" w:eastAsia="仿宋_GB2312"/>
          <w:highlight w:val="none"/>
          <w:lang w:val="en-US"/>
        </w:rPr>
        <w:t>1.1.14</w:t>
      </w:r>
      <w:r>
        <w:rPr>
          <w:rFonts w:hint="eastAsia" w:ascii="仿宋_GB2312" w:eastAsia="仿宋_GB2312"/>
          <w:highlight w:val="none"/>
        </w:rPr>
        <w:t>投标方建议书的详细要求见招标书的商务部分。投标方必须随投标文件提供具有全部建议书的U盘文件壹份。文件格式要求为：文字部分用Microsoft WORD 2003，表格部分用Microsoft EXCEL 2003，图纸部分用Microsoft Visio 2003。投标内容以印刷的投标文件正本为准。</w:t>
      </w:r>
    </w:p>
    <w:p w14:paraId="5A8B23E4">
      <w:pPr>
        <w:pStyle w:val="8"/>
        <w:ind w:firstLine="640"/>
        <w:rPr>
          <w:rFonts w:hint="eastAsia" w:ascii="仿宋_GB2312" w:eastAsia="仿宋_GB2312"/>
          <w:highlight w:val="none"/>
        </w:rPr>
      </w:pPr>
      <w:r>
        <w:rPr>
          <w:rFonts w:hint="default" w:ascii="仿宋_GB2312" w:eastAsia="仿宋_GB2312"/>
          <w:highlight w:val="none"/>
          <w:lang w:val="en-US"/>
        </w:rPr>
        <w:t>1.1.15</w:t>
      </w:r>
      <w:r>
        <w:rPr>
          <w:rFonts w:hint="eastAsia" w:ascii="仿宋_GB2312" w:eastAsia="仿宋_GB2312"/>
          <w:highlight w:val="none"/>
        </w:rPr>
        <w:t>有文件、图纸、通信的均使用中文。所有计算、说明、图纸文件、手册等使用国际单位制。</w:t>
      </w:r>
    </w:p>
    <w:p w14:paraId="1FC01113">
      <w:pPr>
        <w:pStyle w:val="8"/>
        <w:ind w:firstLine="640"/>
        <w:rPr>
          <w:rFonts w:hint="eastAsia" w:ascii="仿宋_GB2312" w:eastAsia="仿宋_GB2312"/>
          <w:b/>
          <w:bCs/>
          <w:highlight w:val="none"/>
        </w:rPr>
      </w:pPr>
      <w:r>
        <w:rPr>
          <w:rFonts w:hint="default" w:ascii="仿宋_GB2312" w:eastAsia="仿宋_GB2312"/>
          <w:b/>
          <w:bCs/>
          <w:highlight w:val="none"/>
          <w:lang w:val="en-US"/>
        </w:rPr>
        <w:t>1.2</w:t>
      </w:r>
      <w:r>
        <w:rPr>
          <w:rFonts w:hint="eastAsia" w:ascii="仿宋_GB2312" w:eastAsia="仿宋_GB2312"/>
          <w:b/>
          <w:bCs/>
          <w:highlight w:val="none"/>
        </w:rPr>
        <w:t>招标方职责</w:t>
      </w:r>
    </w:p>
    <w:p w14:paraId="3E434E8C">
      <w:pPr>
        <w:pStyle w:val="8"/>
        <w:ind w:firstLine="640"/>
        <w:rPr>
          <w:rFonts w:hint="eastAsia" w:ascii="仿宋_GB2312" w:eastAsia="仿宋_GB2312"/>
          <w:highlight w:val="none"/>
        </w:rPr>
      </w:pPr>
      <w:r>
        <w:rPr>
          <w:rFonts w:hint="default" w:ascii="仿宋_GB2312" w:eastAsia="仿宋_GB2312"/>
          <w:highlight w:val="none"/>
          <w:lang w:val="en-US"/>
        </w:rPr>
        <w:t>1.2.1</w:t>
      </w:r>
      <w:r>
        <w:rPr>
          <w:rFonts w:hint="eastAsia" w:ascii="仿宋_GB2312" w:eastAsia="仿宋_GB2312"/>
          <w:highlight w:val="none"/>
        </w:rPr>
        <w:t>提出</w:t>
      </w:r>
      <w:r>
        <w:rPr>
          <w:rFonts w:hint="eastAsia" w:ascii="仿宋_GB2312" w:eastAsia="仿宋_GB2312"/>
          <w:highlight w:val="none"/>
          <w:lang w:eastAsia="zh-CN"/>
        </w:rPr>
        <w:t>“</w:t>
      </w:r>
      <w:r>
        <w:rPr>
          <w:rFonts w:hint="eastAsia" w:ascii="仿宋_GB2312" w:eastAsia="仿宋_GB2312" w:cs="Times New Roman"/>
          <w:color w:val="000000"/>
          <w:sz w:val="32"/>
          <w:highlight w:val="none"/>
          <w:lang w:eastAsia="zh-CN"/>
        </w:rPr>
        <w:t>一种便捷式输电杆塔野外升降吊装装置</w:t>
      </w:r>
      <w:r>
        <w:rPr>
          <w:rFonts w:hint="eastAsia" w:ascii="仿宋_GB2312" w:eastAsia="仿宋_GB2312"/>
          <w:highlight w:val="none"/>
          <w:lang w:val="en-US" w:eastAsia="zh-CN"/>
        </w:rPr>
        <w:t>”项目</w:t>
      </w:r>
      <w:r>
        <w:rPr>
          <w:rFonts w:hint="eastAsia" w:ascii="仿宋_GB2312" w:eastAsia="仿宋_GB2312"/>
          <w:highlight w:val="none"/>
        </w:rPr>
        <w:t>的详细需求；</w:t>
      </w:r>
    </w:p>
    <w:p w14:paraId="54F51CCA">
      <w:pPr>
        <w:pStyle w:val="8"/>
        <w:ind w:firstLine="640"/>
        <w:rPr>
          <w:rFonts w:hint="eastAsia" w:ascii="仿宋_GB2312" w:eastAsia="仿宋_GB2312"/>
        </w:rPr>
      </w:pPr>
      <w:r>
        <w:rPr>
          <w:rFonts w:hint="default" w:ascii="仿宋_GB2312" w:eastAsia="仿宋_GB2312"/>
          <w:highlight w:val="none"/>
          <w:lang w:val="en-US"/>
        </w:rPr>
        <w:t>1.2.2</w:t>
      </w:r>
      <w:r>
        <w:rPr>
          <w:rFonts w:hint="eastAsia" w:ascii="仿宋_GB2312" w:eastAsia="仿宋_GB2312"/>
          <w:highlight w:val="none"/>
        </w:rPr>
        <w:t>制定项目</w:t>
      </w:r>
      <w:r>
        <w:rPr>
          <w:rFonts w:hint="eastAsia" w:ascii="仿宋_GB2312" w:eastAsia="仿宋_GB2312"/>
          <w:highlight w:val="none"/>
          <w:lang w:eastAsia="zh-CN"/>
        </w:rPr>
        <w:t>加工测试</w:t>
      </w:r>
      <w:r>
        <w:rPr>
          <w:rFonts w:hint="eastAsia" w:ascii="仿宋_GB2312" w:eastAsia="仿宋_GB2312"/>
          <w:highlight w:val="none"/>
        </w:rPr>
        <w:t>总体技术路</w:t>
      </w:r>
      <w:r>
        <w:rPr>
          <w:rFonts w:hint="eastAsia" w:ascii="仿宋_GB2312" w:eastAsia="仿宋_GB2312"/>
        </w:rPr>
        <w:t>线；</w:t>
      </w:r>
    </w:p>
    <w:p w14:paraId="55B9022A">
      <w:pPr>
        <w:pStyle w:val="8"/>
        <w:ind w:firstLine="640"/>
        <w:rPr>
          <w:rFonts w:hint="eastAsia" w:ascii="仿宋_GB2312" w:eastAsia="仿宋_GB2312"/>
        </w:rPr>
      </w:pPr>
      <w:r>
        <w:rPr>
          <w:rFonts w:hint="default" w:ascii="仿宋_GB2312" w:eastAsia="仿宋_GB2312"/>
          <w:lang w:val="en-US"/>
        </w:rPr>
        <w:t>1.2.3</w:t>
      </w:r>
      <w:r>
        <w:rPr>
          <w:rFonts w:hint="eastAsia" w:ascii="仿宋_GB2312" w:eastAsia="仿宋_GB2312"/>
        </w:rPr>
        <w:t>为响应方收集项目</w:t>
      </w:r>
      <w:r>
        <w:rPr>
          <w:rFonts w:hint="eastAsia" w:ascii="仿宋_GB2312" w:eastAsia="仿宋_GB2312"/>
          <w:lang w:eastAsia="zh-CN"/>
        </w:rPr>
        <w:t>测试加工</w:t>
      </w:r>
      <w:r>
        <w:rPr>
          <w:rFonts w:hint="eastAsia" w:ascii="仿宋_GB2312" w:eastAsia="仿宋_GB2312"/>
        </w:rPr>
        <w:t>所需原始资料等提供协助；</w:t>
      </w:r>
    </w:p>
    <w:p w14:paraId="4CD4BBFD">
      <w:pPr>
        <w:pStyle w:val="8"/>
        <w:ind w:firstLine="640"/>
        <w:rPr>
          <w:rFonts w:hint="eastAsia" w:ascii="仿宋_GB2312" w:eastAsia="仿宋_GB2312"/>
        </w:rPr>
      </w:pPr>
      <w:r>
        <w:rPr>
          <w:rFonts w:hint="default" w:ascii="仿宋_GB2312" w:eastAsia="仿宋_GB2312"/>
          <w:lang w:val="en-US"/>
        </w:rPr>
        <w:t>1.2.4</w:t>
      </w:r>
      <w:r>
        <w:rPr>
          <w:rFonts w:hint="eastAsia" w:ascii="仿宋_GB2312" w:eastAsia="仿宋_GB2312"/>
        </w:rPr>
        <w:t>按照响应方提出的项目</w:t>
      </w:r>
      <w:r>
        <w:rPr>
          <w:rFonts w:hint="eastAsia" w:ascii="仿宋_GB2312" w:eastAsia="仿宋_GB2312"/>
          <w:lang w:eastAsia="zh-CN"/>
        </w:rPr>
        <w:t>测试加工</w:t>
      </w:r>
      <w:r>
        <w:rPr>
          <w:rFonts w:hint="eastAsia" w:ascii="仿宋_GB2312" w:eastAsia="仿宋_GB2312"/>
        </w:rPr>
        <w:t>条件要求提供配合人员和开发场地；</w:t>
      </w:r>
    </w:p>
    <w:p w14:paraId="4D56D1AB">
      <w:pPr>
        <w:pStyle w:val="8"/>
        <w:ind w:firstLine="640"/>
        <w:rPr>
          <w:rFonts w:hint="eastAsia" w:ascii="仿宋_GB2312" w:eastAsia="仿宋_GB2312"/>
        </w:rPr>
      </w:pPr>
      <w:r>
        <w:rPr>
          <w:rFonts w:hint="default" w:ascii="仿宋_GB2312" w:eastAsia="仿宋_GB2312"/>
          <w:lang w:val="en-US"/>
        </w:rPr>
        <w:t>1.2.5</w:t>
      </w:r>
      <w:r>
        <w:rPr>
          <w:rFonts w:hint="eastAsia" w:ascii="仿宋_GB2312" w:eastAsia="仿宋_GB2312"/>
        </w:rPr>
        <w:t>负责</w:t>
      </w:r>
      <w:r>
        <w:rPr>
          <w:rFonts w:hint="eastAsia" w:ascii="仿宋_GB2312" w:eastAsia="仿宋_GB2312"/>
          <w:lang w:val="en-US" w:eastAsia="zh-CN"/>
        </w:rPr>
        <w:t>装置</w:t>
      </w:r>
      <w:r>
        <w:rPr>
          <w:rFonts w:hint="eastAsia" w:ascii="仿宋_GB2312" w:eastAsia="仿宋_GB2312"/>
        </w:rPr>
        <w:t>功能验收；</w:t>
      </w:r>
    </w:p>
    <w:p w14:paraId="23106765">
      <w:pPr>
        <w:pStyle w:val="8"/>
        <w:ind w:firstLine="640"/>
        <w:rPr>
          <w:rFonts w:hint="eastAsia" w:ascii="仿宋_GB2312" w:eastAsia="仿宋_GB2312"/>
        </w:rPr>
      </w:pPr>
      <w:r>
        <w:rPr>
          <w:rFonts w:hint="default" w:ascii="仿宋_GB2312" w:eastAsia="仿宋_GB2312"/>
          <w:lang w:val="en-US"/>
        </w:rPr>
        <w:t>1.2.6</w:t>
      </w:r>
      <w:r>
        <w:rPr>
          <w:rFonts w:hint="eastAsia" w:ascii="仿宋_GB2312" w:eastAsia="仿宋_GB2312"/>
        </w:rPr>
        <w:t>为响应方人员在采购方所在地工作期间提供支持与方便；</w:t>
      </w:r>
    </w:p>
    <w:p w14:paraId="3C934210">
      <w:pPr>
        <w:pStyle w:val="8"/>
        <w:ind w:firstLine="640"/>
        <w:rPr>
          <w:rFonts w:hint="eastAsia" w:ascii="仿宋_GB2312" w:eastAsia="仿宋_GB2312"/>
        </w:rPr>
      </w:pPr>
      <w:r>
        <w:rPr>
          <w:rFonts w:hint="default" w:ascii="仿宋_GB2312" w:eastAsia="仿宋_GB2312"/>
          <w:lang w:val="en-US"/>
        </w:rPr>
        <w:t>1.2.7</w:t>
      </w:r>
      <w:r>
        <w:rPr>
          <w:rFonts w:hint="eastAsia" w:ascii="仿宋_GB2312" w:eastAsia="仿宋_GB2312"/>
        </w:rPr>
        <w:t>指派技术人员协助项目实施，但指派的技术人员不对合同履行情况承担责任。</w:t>
      </w:r>
    </w:p>
    <w:p w14:paraId="7A6963FE">
      <w:pPr>
        <w:pStyle w:val="8"/>
        <w:ind w:firstLine="640"/>
        <w:rPr>
          <w:rFonts w:hint="eastAsia" w:ascii="仿宋_GB2312" w:eastAsia="仿宋_GB2312"/>
        </w:rPr>
      </w:pPr>
      <w:r>
        <w:rPr>
          <w:rFonts w:hint="default" w:ascii="仿宋_GB2312" w:eastAsia="仿宋_GB2312"/>
          <w:b/>
          <w:bCs/>
          <w:lang w:val="en-US"/>
        </w:rPr>
        <w:t>1.3</w:t>
      </w:r>
      <w:r>
        <w:rPr>
          <w:rFonts w:hint="eastAsia" w:ascii="仿宋_GB2312" w:eastAsia="仿宋_GB2312"/>
          <w:b/>
          <w:bCs/>
        </w:rPr>
        <w:t>投标方职责</w:t>
      </w:r>
    </w:p>
    <w:p w14:paraId="7BCD7C1F">
      <w:pPr>
        <w:pStyle w:val="8"/>
        <w:ind w:firstLine="640"/>
        <w:rPr>
          <w:rFonts w:hint="eastAsia" w:ascii="仿宋_GB2312" w:eastAsia="仿宋_GB2312"/>
        </w:rPr>
      </w:pPr>
      <w:r>
        <w:rPr>
          <w:rFonts w:hint="default" w:ascii="仿宋_GB2312" w:eastAsia="仿宋_GB2312"/>
          <w:lang w:val="en-US"/>
        </w:rPr>
        <w:t>1.3.1</w:t>
      </w:r>
      <w:r>
        <w:rPr>
          <w:rFonts w:hint="eastAsia" w:ascii="仿宋_GB2312" w:eastAsia="仿宋_GB2312"/>
        </w:rPr>
        <w:t>提供完整的服务详细清单和报价；</w:t>
      </w:r>
    </w:p>
    <w:p w14:paraId="4C123960">
      <w:pPr>
        <w:pStyle w:val="8"/>
        <w:ind w:firstLine="640"/>
        <w:rPr>
          <w:rFonts w:hint="eastAsia" w:ascii="仿宋_GB2312" w:eastAsia="仿宋_GB2312"/>
          <w:highlight w:val="none"/>
        </w:rPr>
      </w:pPr>
      <w:r>
        <w:rPr>
          <w:rFonts w:hint="default" w:ascii="仿宋_GB2312" w:eastAsia="仿宋_GB2312"/>
          <w:lang w:val="en-US"/>
        </w:rPr>
        <w:t>1.3.2</w:t>
      </w:r>
      <w:r>
        <w:rPr>
          <w:rFonts w:hint="eastAsia" w:ascii="仿宋_GB2312" w:eastAsia="仿宋_GB2312"/>
          <w:highlight w:val="none"/>
        </w:rPr>
        <w:t>按合同范围提供完整的项目实施方案</w:t>
      </w:r>
      <w:r>
        <w:rPr>
          <w:rFonts w:hint="eastAsia" w:ascii="仿宋_GB2312" w:eastAsia="仿宋_GB2312"/>
          <w:highlight w:val="none"/>
          <w:lang w:eastAsia="zh-CN"/>
        </w:rPr>
        <w:t>加工测试图、材料清单及</w:t>
      </w:r>
      <w:r>
        <w:rPr>
          <w:rFonts w:hint="eastAsia" w:ascii="仿宋_GB2312" w:eastAsia="仿宋_GB2312"/>
          <w:highlight w:val="none"/>
          <w:lang w:val="en-US" w:eastAsia="zh-CN"/>
        </w:rPr>
        <w:t>技术方案说明</w:t>
      </w:r>
      <w:r>
        <w:rPr>
          <w:rFonts w:hint="eastAsia" w:ascii="仿宋_GB2312" w:eastAsia="仿宋_GB2312"/>
          <w:highlight w:val="none"/>
        </w:rPr>
        <w:t>；</w:t>
      </w:r>
    </w:p>
    <w:p w14:paraId="104DE1C5">
      <w:pPr>
        <w:pStyle w:val="8"/>
        <w:ind w:firstLine="640"/>
        <w:rPr>
          <w:rFonts w:hint="eastAsia" w:ascii="仿宋_GB2312" w:eastAsia="仿宋_GB2312"/>
          <w:highlight w:val="none"/>
          <w:lang w:val="en-US"/>
        </w:rPr>
      </w:pPr>
      <w:r>
        <w:rPr>
          <w:rFonts w:hint="default" w:ascii="仿宋_GB2312" w:eastAsia="仿宋_GB2312"/>
          <w:highlight w:val="none"/>
          <w:lang w:val="en-US"/>
        </w:rPr>
        <w:t>1.3.3</w:t>
      </w:r>
      <w:r>
        <w:rPr>
          <w:rFonts w:hint="eastAsia" w:ascii="仿宋_GB2312" w:eastAsia="仿宋_GB2312"/>
          <w:highlight w:val="none"/>
          <w:lang w:val="en-US"/>
        </w:rPr>
        <w:t>按合同要求进行</w:t>
      </w:r>
      <w:r>
        <w:rPr>
          <w:rFonts w:hint="eastAsia" w:ascii="仿宋_GB2312" w:eastAsia="仿宋_GB2312"/>
          <w:highlight w:val="none"/>
          <w:lang w:val="en-US" w:eastAsia="zh-CN"/>
        </w:rPr>
        <w:t>“</w:t>
      </w:r>
      <w:r>
        <w:rPr>
          <w:rFonts w:hint="eastAsia" w:ascii="仿宋_GB2312" w:eastAsia="仿宋_GB2312" w:cs="Times New Roman"/>
          <w:sz w:val="32"/>
          <w:highlight w:val="none"/>
          <w:lang w:eastAsia="zh-CN"/>
        </w:rPr>
        <w:t>一种便捷式输电杆塔野外升降吊装装置</w:t>
      </w:r>
      <w:r>
        <w:rPr>
          <w:rFonts w:hint="eastAsia" w:ascii="仿宋_GB2312" w:eastAsia="仿宋_GB2312"/>
          <w:highlight w:val="none"/>
          <w:lang w:val="en-US" w:eastAsia="zh-CN"/>
        </w:rPr>
        <w:t>”的</w:t>
      </w:r>
      <w:r>
        <w:rPr>
          <w:rFonts w:hint="eastAsia" w:ascii="仿宋_GB2312" w:eastAsia="仿宋_GB2312"/>
          <w:lang w:eastAsia="zh-CN"/>
        </w:rPr>
        <w:t>测试加工</w:t>
      </w:r>
      <w:r>
        <w:rPr>
          <w:rFonts w:hint="eastAsia" w:ascii="仿宋_GB2312" w:eastAsia="仿宋_GB2312"/>
          <w:highlight w:val="none"/>
          <w:lang w:val="en-US"/>
        </w:rPr>
        <w:t>工作；</w:t>
      </w:r>
    </w:p>
    <w:p w14:paraId="2D4DEF27">
      <w:pPr>
        <w:pStyle w:val="8"/>
        <w:ind w:firstLine="640"/>
        <w:rPr>
          <w:rFonts w:hint="eastAsia" w:ascii="仿宋_GB2312" w:eastAsia="仿宋_GB2312"/>
          <w:highlight w:val="none"/>
        </w:rPr>
      </w:pPr>
      <w:r>
        <w:rPr>
          <w:rFonts w:hint="default" w:ascii="仿宋_GB2312" w:eastAsia="仿宋_GB2312"/>
          <w:highlight w:val="none"/>
          <w:lang w:val="en-US"/>
        </w:rPr>
        <w:t>1.3.4</w:t>
      </w:r>
      <w:r>
        <w:rPr>
          <w:rFonts w:hint="eastAsia" w:ascii="仿宋_GB2312" w:eastAsia="仿宋_GB2312"/>
          <w:highlight w:val="none"/>
        </w:rPr>
        <w:t>负责协助功能评审和现场验收工作；</w:t>
      </w:r>
    </w:p>
    <w:p w14:paraId="72FDF65D">
      <w:pPr>
        <w:pStyle w:val="8"/>
        <w:ind w:firstLine="640"/>
        <w:rPr>
          <w:rFonts w:hint="eastAsia" w:ascii="仿宋_GB2312" w:eastAsia="仿宋_GB2312"/>
          <w:highlight w:val="none"/>
          <w:lang w:val="en-US"/>
        </w:rPr>
      </w:pPr>
      <w:r>
        <w:rPr>
          <w:rFonts w:hint="default" w:ascii="仿宋_GB2312" w:eastAsia="仿宋_GB2312"/>
          <w:highlight w:val="none"/>
          <w:lang w:val="en-US"/>
        </w:rPr>
        <w:t>1.3.5</w:t>
      </w:r>
      <w:r>
        <w:rPr>
          <w:rFonts w:hint="eastAsia" w:ascii="仿宋_GB2312" w:eastAsia="仿宋_GB2312"/>
          <w:highlight w:val="none"/>
          <w:lang w:val="en-US"/>
        </w:rPr>
        <w:t>负责质保期间技术服务的维护；</w:t>
      </w:r>
    </w:p>
    <w:p w14:paraId="4F9EFF09">
      <w:pPr>
        <w:pStyle w:val="8"/>
        <w:ind w:firstLine="640"/>
        <w:rPr>
          <w:rFonts w:hint="eastAsia" w:ascii="仿宋_GB2312" w:eastAsia="仿宋_GB2312"/>
          <w:highlight w:val="none"/>
          <w:lang w:val="en-US"/>
        </w:rPr>
      </w:pPr>
      <w:r>
        <w:rPr>
          <w:rFonts w:hint="default" w:ascii="仿宋_GB2312" w:eastAsia="仿宋_GB2312"/>
          <w:highlight w:val="none"/>
          <w:lang w:val="en-US"/>
        </w:rPr>
        <w:t>1.3.6</w:t>
      </w:r>
      <w:r>
        <w:rPr>
          <w:rFonts w:hint="eastAsia" w:ascii="仿宋_GB2312" w:eastAsia="仿宋_GB2312"/>
          <w:highlight w:val="none"/>
          <w:lang w:val="en-US"/>
        </w:rPr>
        <w:t>按期提交满足采购方要求的</w:t>
      </w:r>
      <w:r>
        <w:rPr>
          <w:rFonts w:hint="eastAsia" w:ascii="仿宋_GB2312" w:eastAsia="仿宋_GB2312"/>
          <w:highlight w:val="none"/>
          <w:lang w:val="en-US" w:eastAsia="zh-CN"/>
        </w:rPr>
        <w:t>“</w:t>
      </w:r>
      <w:r>
        <w:rPr>
          <w:rFonts w:hint="eastAsia" w:ascii="仿宋_GB2312" w:eastAsia="仿宋_GB2312" w:cs="Times New Roman"/>
          <w:sz w:val="32"/>
          <w:highlight w:val="none"/>
          <w:lang w:eastAsia="zh-CN"/>
        </w:rPr>
        <w:t>一种便捷式输电杆塔野外升降吊装装置</w:t>
      </w:r>
      <w:r>
        <w:rPr>
          <w:rFonts w:hint="eastAsia" w:ascii="仿宋_GB2312" w:eastAsia="仿宋_GB2312"/>
          <w:highlight w:val="none"/>
          <w:lang w:val="en-US" w:eastAsia="zh-CN"/>
        </w:rPr>
        <w:t>”</w:t>
      </w:r>
      <w:r>
        <w:rPr>
          <w:rFonts w:hint="eastAsia" w:ascii="仿宋_GB2312" w:eastAsia="仿宋_GB2312"/>
          <w:lang w:eastAsia="zh-CN"/>
        </w:rPr>
        <w:t>测试加工</w:t>
      </w:r>
      <w:r>
        <w:rPr>
          <w:rFonts w:hint="eastAsia" w:ascii="仿宋_GB2312" w:eastAsia="仿宋_GB2312"/>
          <w:highlight w:val="none"/>
          <w:lang w:val="en-US"/>
        </w:rPr>
        <w:t>成果。</w:t>
      </w:r>
    </w:p>
    <w:p w14:paraId="75576104">
      <w:pPr>
        <w:pStyle w:val="8"/>
        <w:numPr>
          <w:ilvl w:val="0"/>
          <w:numId w:val="1"/>
        </w:numPr>
        <w:ind w:firstLine="640"/>
        <w:rPr>
          <w:rFonts w:hint="eastAsia" w:ascii="黑体" w:hAnsi="黑体" w:eastAsia="黑体"/>
          <w:bCs/>
          <w:highlight w:val="none"/>
          <w:lang w:eastAsia="zh-CN"/>
        </w:rPr>
      </w:pPr>
      <w:r>
        <w:rPr>
          <w:rFonts w:hint="eastAsia" w:ascii="黑体" w:hAnsi="黑体" w:eastAsia="黑体"/>
          <w:bCs/>
          <w:highlight w:val="none"/>
          <w:lang w:eastAsia="zh-CN"/>
        </w:rPr>
        <w:t>工作范围</w:t>
      </w:r>
    </w:p>
    <w:p w14:paraId="34AE5039">
      <w:pPr>
        <w:pStyle w:val="8"/>
        <w:numPr>
          <w:ilvl w:val="0"/>
          <w:numId w:val="0"/>
        </w:numPr>
        <w:ind w:firstLine="640" w:firstLineChars="200"/>
        <w:rPr>
          <w:rFonts w:ascii="黑体" w:hAnsi="黑体" w:eastAsia="黑体"/>
          <w:bCs/>
          <w:highlight w:val="none"/>
        </w:rPr>
      </w:pPr>
      <w:r>
        <w:rPr>
          <w:rFonts w:hint="eastAsia" w:ascii="黑体" w:hAnsi="黑体" w:eastAsia="黑体"/>
          <w:bCs/>
          <w:highlight w:val="none"/>
          <w:lang w:val="en-US" w:eastAsia="zh-CN"/>
        </w:rPr>
        <w:t>2.1</w:t>
      </w:r>
      <w:r>
        <w:rPr>
          <w:rFonts w:hint="eastAsia" w:ascii="黑体" w:hAnsi="黑体" w:eastAsia="黑体"/>
          <w:bCs/>
          <w:highlight w:val="none"/>
        </w:rPr>
        <w:t>项目概况</w:t>
      </w:r>
    </w:p>
    <w:p w14:paraId="431CE063">
      <w:pPr>
        <w:pStyle w:val="8"/>
        <w:ind w:left="0" w:leftChars="0" w:firstLine="640" w:firstLineChars="200"/>
        <w:rPr>
          <w:rFonts w:hint="eastAsia" w:ascii="仿宋_GB2312" w:hAnsi="Calibri" w:eastAsia="仿宋_GB2312" w:cs="Times New Roman"/>
          <w:sz w:val="32"/>
          <w:highlight w:val="none"/>
        </w:rPr>
      </w:pPr>
      <w:r>
        <w:rPr>
          <w:rFonts w:hint="eastAsia" w:ascii="仿宋_GB2312" w:hAnsi="Calibri" w:eastAsia="仿宋_GB2312" w:cs="Times New Roman"/>
          <w:sz w:val="32"/>
          <w:highlight w:val="none"/>
        </w:rPr>
        <w:t>在电力行业蓬勃发展的进程中，随着输电铁塔高度与规模持续攀升，高空吊物需求急剧增长，且作业常处于山区、河流等复杂野外环境，输电铁塔的建设、维护与检修任务日益繁重，人力消耗大、安全隐患较大、作业效率低等问题须解决。所以急需一种便捷、可靠、高效的野外吊装解决方案来填补行业空白，提高作业效率，为作业安全提供有力保障。</w:t>
      </w:r>
    </w:p>
    <w:p w14:paraId="5E3B53C3">
      <w:pPr>
        <w:pStyle w:val="8"/>
        <w:ind w:left="0" w:leftChars="0" w:firstLine="640" w:firstLineChars="200"/>
        <w:rPr>
          <w:rFonts w:hint="eastAsia" w:ascii="仿宋_GB2312" w:hAnsi="Calibri" w:eastAsia="仿宋_GB2312" w:cs="Times New Roman"/>
          <w:sz w:val="32"/>
          <w:highlight w:val="none"/>
        </w:rPr>
      </w:pPr>
      <w:r>
        <w:rPr>
          <w:rFonts w:hint="eastAsia" w:ascii="仿宋_GB2312" w:eastAsia="仿宋_GB2312" w:cs="Times New Roman"/>
          <w:sz w:val="32"/>
          <w:highlight w:val="none"/>
          <w:lang w:val="en-US" w:eastAsia="zh-CN"/>
        </w:rPr>
        <w:t>所以，</w:t>
      </w:r>
      <w:r>
        <w:rPr>
          <w:rFonts w:hint="eastAsia" w:ascii="仿宋_GB2312" w:hAnsi="Calibri" w:eastAsia="仿宋_GB2312" w:cs="Times New Roman"/>
          <w:sz w:val="32"/>
          <w:highlight w:val="none"/>
        </w:rPr>
        <w:t>为解决输电杆塔野外高空吊物作业中人力消耗大、作业效率低、安全风险高以及复杂地形条件下吊装不便等问题，研制一种便捷式输电杆塔野外升降吊装装置。通过采用高强度轻量化材料和可拆卸折叠式结构，提高装置运输携带和现场安装的便捷性；通过集成升降吊装、稳定支撑、防坠落、超载保护和紧急制动等功能，提升装置在野外复杂工况下的吊装能力、运行稳定性和作业安全性，形成一套便捷、高效、可靠的输电杆塔野外吊装辅助装备。</w:t>
      </w:r>
    </w:p>
    <w:p w14:paraId="24D75448">
      <w:pPr>
        <w:pStyle w:val="8"/>
        <w:ind w:firstLine="640"/>
        <w:rPr>
          <w:rFonts w:hint="eastAsia" w:ascii="仿宋_GB2312" w:eastAsia="仿宋_GB2312"/>
        </w:rPr>
      </w:pPr>
      <w:bookmarkStart w:id="0" w:name="OLE_LINK1"/>
      <w:r>
        <w:rPr>
          <w:rFonts w:hint="eastAsia" w:ascii="仿宋_GB2312" w:eastAsia="仿宋_GB2312"/>
          <w:b/>
          <w:bCs/>
          <w:lang w:val="en-US" w:eastAsia="zh-CN"/>
        </w:rPr>
        <w:t>2.2范围和内容</w:t>
      </w:r>
      <w:r>
        <w:rPr>
          <w:rFonts w:hint="eastAsia" w:ascii="仿宋_GB2312" w:eastAsia="仿宋_GB2312"/>
          <w:lang w:eastAsia="zh-CN"/>
        </w:rPr>
        <w:t>：</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220"/>
        <w:gridCol w:w="5866"/>
        <w:gridCol w:w="1235"/>
      </w:tblGrid>
      <w:tr w14:paraId="78479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38" w:type="dxa"/>
            <w:noWrap w:val="0"/>
            <w:vAlign w:val="center"/>
          </w:tcPr>
          <w:p w14:paraId="0026E2DB">
            <w:pPr>
              <w:spacing w:line="360" w:lineRule="auto"/>
              <w:ind w:left="0" w:leftChars="0" w:firstLine="0" w:firstLineChars="0"/>
              <w:jc w:val="center"/>
              <w:rPr>
                <w:rFonts w:hint="eastAsia" w:ascii="宋体" w:hAnsi="宋体" w:eastAsia="宋体"/>
                <w:sz w:val="24"/>
                <w:szCs w:val="24"/>
                <w:lang w:eastAsia="zh-CN"/>
              </w:rPr>
            </w:pPr>
            <w:r>
              <w:rPr>
                <w:rFonts w:hint="eastAsia" w:ascii="宋体" w:hAnsi="宋体"/>
                <w:sz w:val="24"/>
                <w:szCs w:val="24"/>
                <w:lang w:eastAsia="zh-CN"/>
              </w:rPr>
              <w:t>序号</w:t>
            </w:r>
          </w:p>
        </w:tc>
        <w:tc>
          <w:tcPr>
            <w:tcW w:w="1220" w:type="dxa"/>
            <w:noWrap w:val="0"/>
            <w:vAlign w:val="center"/>
          </w:tcPr>
          <w:p w14:paraId="4D1F2234">
            <w:pPr>
              <w:spacing w:line="360" w:lineRule="auto"/>
              <w:jc w:val="center"/>
              <w:rPr>
                <w:rFonts w:ascii="宋体" w:hAnsi="宋体"/>
                <w:sz w:val="24"/>
                <w:szCs w:val="24"/>
              </w:rPr>
            </w:pPr>
            <w:r>
              <w:rPr>
                <w:rFonts w:hint="eastAsia" w:ascii="宋体" w:hAnsi="宋体"/>
                <w:sz w:val="24"/>
                <w:szCs w:val="24"/>
              </w:rPr>
              <w:t>名称</w:t>
            </w:r>
          </w:p>
        </w:tc>
        <w:tc>
          <w:tcPr>
            <w:tcW w:w="5866" w:type="dxa"/>
            <w:noWrap w:val="0"/>
            <w:vAlign w:val="center"/>
          </w:tcPr>
          <w:p w14:paraId="24A9110A">
            <w:pPr>
              <w:spacing w:line="360" w:lineRule="auto"/>
              <w:ind w:firstLine="480"/>
              <w:jc w:val="center"/>
              <w:rPr>
                <w:rFonts w:ascii="宋体" w:hAnsi="宋体"/>
                <w:sz w:val="24"/>
                <w:szCs w:val="24"/>
              </w:rPr>
            </w:pPr>
            <w:r>
              <w:rPr>
                <w:rFonts w:hint="eastAsia" w:ascii="宋体" w:hAnsi="宋体"/>
                <w:sz w:val="24"/>
                <w:szCs w:val="24"/>
              </w:rPr>
              <w:t>内容</w:t>
            </w:r>
          </w:p>
        </w:tc>
        <w:tc>
          <w:tcPr>
            <w:tcW w:w="1235" w:type="dxa"/>
            <w:noWrap w:val="0"/>
            <w:vAlign w:val="center"/>
          </w:tcPr>
          <w:p w14:paraId="69B01EA8">
            <w:pPr>
              <w:spacing w:line="360" w:lineRule="auto"/>
              <w:ind w:left="0" w:leftChars="0" w:firstLine="0" w:firstLineChars="0"/>
              <w:jc w:val="center"/>
              <w:rPr>
                <w:rFonts w:ascii="宋体" w:hAnsi="宋体"/>
                <w:sz w:val="24"/>
                <w:szCs w:val="24"/>
              </w:rPr>
            </w:pPr>
            <w:r>
              <w:rPr>
                <w:rFonts w:hint="eastAsia" w:ascii="宋体" w:hAnsi="宋体"/>
                <w:sz w:val="24"/>
                <w:szCs w:val="24"/>
              </w:rPr>
              <w:t>数量/份</w:t>
            </w:r>
          </w:p>
        </w:tc>
      </w:tr>
      <w:tr w14:paraId="37EED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38" w:type="dxa"/>
            <w:noWrap w:val="0"/>
            <w:vAlign w:val="center"/>
          </w:tcPr>
          <w:p w14:paraId="1902AB5A">
            <w:pPr>
              <w:spacing w:line="360" w:lineRule="auto"/>
              <w:ind w:left="0" w:leftChars="0" w:firstLine="0" w:firstLineChars="0"/>
              <w:rPr>
                <w:rFonts w:ascii="宋体" w:hAnsi="宋体"/>
                <w:sz w:val="24"/>
                <w:szCs w:val="24"/>
              </w:rPr>
            </w:pPr>
            <w:r>
              <w:rPr>
                <w:rFonts w:hint="eastAsia" w:ascii="宋体" w:hAnsi="宋体"/>
                <w:sz w:val="24"/>
                <w:szCs w:val="24"/>
              </w:rPr>
              <w:t>1</w:t>
            </w:r>
          </w:p>
        </w:tc>
        <w:tc>
          <w:tcPr>
            <w:tcW w:w="1220" w:type="dxa"/>
            <w:noWrap w:val="0"/>
            <w:vAlign w:val="center"/>
          </w:tcPr>
          <w:p w14:paraId="20404336">
            <w:pPr>
              <w:spacing w:line="360" w:lineRule="auto"/>
              <w:ind w:firstLine="0" w:firstLineChars="0"/>
              <w:rPr>
                <w:rFonts w:hint="eastAsia" w:ascii="宋体" w:hAnsi="宋体" w:eastAsia="仿宋"/>
                <w:sz w:val="24"/>
                <w:szCs w:val="24"/>
                <w:highlight w:val="none"/>
                <w:lang w:eastAsia="zh-CN"/>
              </w:rPr>
            </w:pPr>
            <w:r>
              <w:rPr>
                <w:rFonts w:hint="eastAsia" w:ascii="仿宋" w:hAnsi="仿宋" w:eastAsia="仿宋" w:cs="仿宋"/>
                <w:sz w:val="24"/>
                <w:lang w:eastAsia="zh-CN"/>
              </w:rPr>
              <w:t>一种便捷式输电杆塔野外升降吊装装置</w:t>
            </w:r>
          </w:p>
        </w:tc>
        <w:tc>
          <w:tcPr>
            <w:tcW w:w="5866" w:type="dxa"/>
            <w:noWrap w:val="0"/>
            <w:vAlign w:val="center"/>
          </w:tcPr>
          <w:p w14:paraId="4992EF9F">
            <w:pPr>
              <w:spacing w:line="360" w:lineRule="auto"/>
              <w:rPr>
                <w:rFonts w:hint="default" w:ascii="宋体" w:hAnsi="宋体" w:eastAsia="仿宋"/>
                <w:sz w:val="24"/>
                <w:szCs w:val="24"/>
                <w:highlight w:val="none"/>
                <w:lang w:val="en-US" w:eastAsia="zh-CN"/>
              </w:rPr>
            </w:pPr>
            <w:r>
              <w:rPr>
                <w:rFonts w:hint="eastAsia" w:ascii="仿宋" w:hAnsi="仿宋" w:eastAsia="仿宋" w:cs="仿宋"/>
                <w:sz w:val="24"/>
                <w:highlight w:val="none"/>
              </w:rPr>
              <w:t>加工成型一种便捷式输电杆塔野外升降吊装装置，装置应满足输电杆塔野外环境下物资、工器具及构件的升降与吊装需求，具备吊装提升、承载支撑、快速拆装、便携运输、复杂地形固定调平及安全防护等功能，可适用于山区、河流、丘陵等复杂作业场景，提高现场吊装作业效率，降低人力消耗和安全风险。</w:t>
            </w:r>
          </w:p>
        </w:tc>
        <w:tc>
          <w:tcPr>
            <w:tcW w:w="1235" w:type="dxa"/>
            <w:noWrap w:val="0"/>
            <w:vAlign w:val="center"/>
          </w:tcPr>
          <w:p w14:paraId="34DB838B">
            <w:pPr>
              <w:spacing w:line="360" w:lineRule="auto"/>
              <w:ind w:firstLine="480"/>
              <w:rPr>
                <w:rFonts w:hint="eastAsia" w:ascii="宋体" w:hAnsi="宋体" w:eastAsia="宋体"/>
                <w:sz w:val="24"/>
                <w:szCs w:val="24"/>
                <w:lang w:eastAsia="zh-CN"/>
              </w:rPr>
            </w:pPr>
            <w:r>
              <w:rPr>
                <w:rFonts w:hint="eastAsia" w:ascii="宋体" w:hAnsi="宋体"/>
                <w:sz w:val="24"/>
                <w:szCs w:val="24"/>
                <w:lang w:val="en-US" w:eastAsia="zh-CN"/>
              </w:rPr>
              <w:t>1</w:t>
            </w:r>
          </w:p>
        </w:tc>
      </w:tr>
      <w:tr w14:paraId="6D45B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38" w:type="dxa"/>
            <w:noWrap w:val="0"/>
            <w:vAlign w:val="center"/>
          </w:tcPr>
          <w:p w14:paraId="062E2E4F">
            <w:pPr>
              <w:spacing w:line="360" w:lineRule="auto"/>
              <w:ind w:left="0" w:leftChars="0" w:firstLine="0" w:firstLineChars="0"/>
              <w:rPr>
                <w:rFonts w:hint="eastAsia" w:ascii="宋体" w:hAnsi="宋体" w:eastAsia="等线"/>
                <w:sz w:val="24"/>
                <w:szCs w:val="24"/>
                <w:lang w:val="en-US" w:eastAsia="zh-CN"/>
              </w:rPr>
            </w:pPr>
            <w:r>
              <w:rPr>
                <w:rFonts w:hint="eastAsia" w:ascii="宋体" w:hAnsi="宋体"/>
                <w:sz w:val="24"/>
                <w:szCs w:val="24"/>
                <w:lang w:val="en-US" w:eastAsia="zh-CN"/>
              </w:rPr>
              <w:t>2</w:t>
            </w:r>
          </w:p>
        </w:tc>
        <w:tc>
          <w:tcPr>
            <w:tcW w:w="1220" w:type="dxa"/>
            <w:noWrap w:val="0"/>
            <w:vAlign w:val="center"/>
          </w:tcPr>
          <w:p w14:paraId="0E21FEF7">
            <w:pPr>
              <w:spacing w:line="360" w:lineRule="auto"/>
              <w:ind w:firstLine="0" w:firstLineChars="0"/>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第三方测试报告</w:t>
            </w:r>
          </w:p>
        </w:tc>
        <w:tc>
          <w:tcPr>
            <w:tcW w:w="5866" w:type="dxa"/>
            <w:noWrap w:val="0"/>
            <w:vAlign w:val="center"/>
          </w:tcPr>
          <w:p w14:paraId="1D6EC8F3">
            <w:pPr>
              <w:spacing w:line="360" w:lineRule="auto"/>
              <w:rPr>
                <w:rFonts w:hint="eastAsia" w:ascii="仿宋" w:hAnsi="仿宋" w:eastAsia="仿宋" w:cs="仿宋"/>
                <w:sz w:val="24"/>
                <w:highlight w:val="none"/>
                <w:lang w:val="en-US" w:eastAsia="zh-CN"/>
              </w:rPr>
            </w:pPr>
            <w:r>
              <w:rPr>
                <w:rFonts w:hint="eastAsia" w:ascii="仿宋_GB2312" w:eastAsia="仿宋_GB2312"/>
                <w:highlight w:val="none"/>
                <w:lang w:eastAsia="zh-CN"/>
              </w:rPr>
              <w:t>加工成型的工具需具备CMA、CNAS等资质的第三方检测机构出具的测试报告</w:t>
            </w:r>
          </w:p>
        </w:tc>
        <w:tc>
          <w:tcPr>
            <w:tcW w:w="1235" w:type="dxa"/>
            <w:noWrap w:val="0"/>
            <w:vAlign w:val="center"/>
          </w:tcPr>
          <w:p w14:paraId="774291D5">
            <w:pPr>
              <w:spacing w:line="360" w:lineRule="auto"/>
              <w:ind w:firstLine="480"/>
              <w:rPr>
                <w:rFonts w:hint="default" w:ascii="宋体" w:hAnsi="宋体"/>
                <w:sz w:val="24"/>
                <w:szCs w:val="24"/>
                <w:lang w:val="en-US" w:eastAsia="zh-CN"/>
              </w:rPr>
            </w:pPr>
            <w:r>
              <w:rPr>
                <w:rFonts w:hint="eastAsia" w:ascii="宋体" w:hAnsi="宋体"/>
                <w:sz w:val="24"/>
                <w:szCs w:val="24"/>
                <w:lang w:val="en-US" w:eastAsia="zh-CN"/>
              </w:rPr>
              <w:t>1</w:t>
            </w:r>
          </w:p>
        </w:tc>
      </w:tr>
      <w:bookmarkEnd w:id="0"/>
    </w:tbl>
    <w:p w14:paraId="1073B55B">
      <w:pPr>
        <w:pStyle w:val="8"/>
        <w:ind w:firstLine="640"/>
        <w:rPr>
          <w:rFonts w:hint="eastAsia" w:ascii="黑体" w:hAnsi="黑体" w:eastAsia="黑体"/>
          <w:bCs/>
        </w:rPr>
      </w:pPr>
      <w:r>
        <w:rPr>
          <w:rFonts w:hint="eastAsia" w:ascii="黑体" w:hAnsi="黑体" w:eastAsia="黑体"/>
          <w:bCs/>
          <w:lang w:val="en-US" w:eastAsia="zh-CN"/>
        </w:rPr>
        <w:t>2.3</w:t>
      </w:r>
      <w:r>
        <w:rPr>
          <w:rFonts w:hint="eastAsia" w:ascii="黑体" w:hAnsi="黑体" w:eastAsia="黑体"/>
          <w:bCs/>
        </w:rPr>
        <w:t>、</w:t>
      </w:r>
      <w:r>
        <w:rPr>
          <w:rFonts w:hint="eastAsia" w:ascii="黑体" w:hAnsi="黑体" w:eastAsia="黑体"/>
          <w:bCs/>
          <w:lang w:eastAsia="zh-CN"/>
        </w:rPr>
        <w:t>服务</w:t>
      </w:r>
      <w:r>
        <w:rPr>
          <w:rFonts w:hint="eastAsia" w:ascii="黑体" w:hAnsi="黑体" w:eastAsia="黑体"/>
          <w:bCs/>
        </w:rPr>
        <w:t>内容</w:t>
      </w:r>
    </w:p>
    <w:p w14:paraId="7A9F9051">
      <w:pPr>
        <w:pStyle w:val="8"/>
        <w:ind w:firstLine="640"/>
        <w:rPr>
          <w:rFonts w:hint="eastAsia" w:ascii="仿宋_GB2312" w:eastAsia="仿宋_GB2312"/>
          <w:highlight w:val="none"/>
          <w:lang w:eastAsia="zh-CN"/>
        </w:rPr>
      </w:pPr>
      <w:r>
        <w:rPr>
          <w:rFonts w:hint="eastAsia" w:ascii="仿宋_GB2312" w:eastAsia="仿宋_GB2312"/>
          <w:lang w:val="en-US" w:eastAsia="zh-CN"/>
        </w:rPr>
        <w:t>2.3.1</w:t>
      </w:r>
      <w:r>
        <w:rPr>
          <w:rFonts w:hint="eastAsia" w:ascii="仿宋_GB2312" w:eastAsia="仿宋_GB2312"/>
        </w:rPr>
        <w:t>项目</w:t>
      </w:r>
      <w:r>
        <w:rPr>
          <w:rFonts w:hint="eastAsia" w:ascii="仿宋_GB2312" w:eastAsia="仿宋_GB2312"/>
          <w:lang w:eastAsia="zh-CN"/>
        </w:rPr>
        <w:t>加工测试</w:t>
      </w:r>
    </w:p>
    <w:p w14:paraId="0B694EB1">
      <w:pPr>
        <w:pStyle w:val="8"/>
        <w:ind w:firstLine="640"/>
        <w:rPr>
          <w:rFonts w:hint="eastAsia" w:ascii="仿宋_GB2312" w:eastAsia="仿宋_GB2312"/>
          <w:highlight w:val="none"/>
        </w:rPr>
      </w:pPr>
      <w:r>
        <w:rPr>
          <w:rFonts w:hint="eastAsia" w:ascii="仿宋_GB2312" w:eastAsia="仿宋_GB2312"/>
          <w:highlight w:val="none"/>
          <w:lang w:val="en-US" w:eastAsia="zh-CN"/>
        </w:rPr>
        <w:t>2.3.1</w:t>
      </w:r>
      <w:r>
        <w:rPr>
          <w:rFonts w:hint="eastAsia" w:ascii="仿宋_GB2312" w:eastAsia="仿宋_GB2312"/>
          <w:highlight w:val="none"/>
        </w:rPr>
        <w:t>.</w:t>
      </w:r>
      <w:r>
        <w:rPr>
          <w:rFonts w:hint="eastAsia" w:ascii="仿宋_GB2312" w:eastAsia="仿宋_GB2312"/>
          <w:highlight w:val="none"/>
          <w:lang w:val="en-US" w:eastAsia="zh-CN"/>
        </w:rPr>
        <w:t>1</w:t>
      </w:r>
      <w:r>
        <w:rPr>
          <w:rFonts w:hint="eastAsia" w:ascii="仿宋_GB2312" w:eastAsia="仿宋_GB2312"/>
          <w:highlight w:val="none"/>
        </w:rPr>
        <w:t>项目目标</w:t>
      </w:r>
    </w:p>
    <w:p w14:paraId="7CBF3ED7">
      <w:pPr>
        <w:pStyle w:val="8"/>
        <w:numPr>
          <w:ilvl w:val="0"/>
          <w:numId w:val="2"/>
        </w:numPr>
        <w:ind w:left="0" w:leftChars="0" w:firstLine="640" w:firstLineChars="200"/>
        <w:rPr>
          <w:rFonts w:hint="eastAsia" w:ascii="仿宋_GB2312" w:eastAsia="仿宋_GB2312"/>
          <w:highlight w:val="none"/>
        </w:rPr>
      </w:pPr>
      <w:r>
        <w:rPr>
          <w:rFonts w:hint="eastAsia" w:ascii="仿宋_GB2312" w:hAnsi="Calibri" w:eastAsia="仿宋_GB2312" w:cs="Times New Roman"/>
          <w:sz w:val="32"/>
          <w:highlight w:val="none"/>
        </w:rPr>
        <w:t>重点解决复杂地形条件下高空吊物作业中人力消耗大、运输不便、作业效率低及安全风险高等问题。通过开展负载分析与力学结构优化、轻量化模块设计、动力驱动技术、复杂地形固定调平技术及安全防护机制研究，形成一套便于携带、快速组装、运行稳定、吊装高效、安全可靠的野外吊装装备。该装置应满足山区、河流、丘陵等环境下的使用需求，具备良好的承载能力、环境适应能力和应急保障能力，为输电杆塔建设、检修和抢修作业提供可靠支撑。</w:t>
      </w:r>
    </w:p>
    <w:p w14:paraId="27FAEF71">
      <w:pPr>
        <w:pStyle w:val="8"/>
        <w:numPr>
          <w:ilvl w:val="0"/>
          <w:numId w:val="2"/>
        </w:numPr>
        <w:ind w:left="0" w:leftChars="0" w:firstLine="640" w:firstLineChars="200"/>
        <w:rPr>
          <w:rFonts w:hint="eastAsia" w:ascii="仿宋_GB2312" w:eastAsia="仿宋_GB2312"/>
          <w:highlight w:val="none"/>
        </w:rPr>
      </w:pPr>
      <w:r>
        <w:rPr>
          <w:rFonts w:hint="eastAsia" w:ascii="仿宋_GB2312" w:eastAsia="仿宋_GB2312"/>
          <w:highlight w:val="none"/>
          <w:lang w:eastAsia="zh-CN"/>
        </w:rPr>
        <w:t>加工成型的工具需具备CMA、CNAS等资质的检测机构出具的测试报告。</w:t>
      </w:r>
    </w:p>
    <w:p w14:paraId="1A44B62D">
      <w:pPr>
        <w:pStyle w:val="8"/>
        <w:ind w:firstLine="640"/>
        <w:rPr>
          <w:rFonts w:hint="eastAsia" w:ascii="仿宋_GB2312" w:eastAsia="仿宋_GB2312"/>
          <w:highlight w:val="none"/>
        </w:rPr>
      </w:pPr>
      <w:r>
        <w:rPr>
          <w:rFonts w:hint="eastAsia" w:ascii="仿宋_GB2312" w:eastAsia="仿宋_GB2312"/>
          <w:highlight w:val="none"/>
          <w:lang w:val="en-US" w:eastAsia="zh-CN"/>
        </w:rPr>
        <w:t>2.3.1</w:t>
      </w:r>
      <w:r>
        <w:rPr>
          <w:rFonts w:hint="eastAsia" w:ascii="仿宋_GB2312" w:eastAsia="仿宋_GB2312"/>
          <w:highlight w:val="none"/>
        </w:rPr>
        <w:t>.</w:t>
      </w:r>
      <w:r>
        <w:rPr>
          <w:rFonts w:hint="eastAsia" w:ascii="仿宋_GB2312" w:eastAsia="仿宋_GB2312"/>
          <w:highlight w:val="none"/>
          <w:lang w:val="en-US" w:eastAsia="zh-CN"/>
        </w:rPr>
        <w:t>2</w:t>
      </w:r>
      <w:r>
        <w:rPr>
          <w:rFonts w:hint="eastAsia" w:ascii="仿宋_GB2312" w:eastAsia="仿宋_GB2312"/>
          <w:lang w:eastAsia="zh-CN"/>
        </w:rPr>
        <w:t>加工测试</w:t>
      </w:r>
      <w:r>
        <w:rPr>
          <w:rFonts w:hint="eastAsia" w:ascii="仿宋_GB2312" w:eastAsia="仿宋_GB2312"/>
          <w:highlight w:val="none"/>
        </w:rPr>
        <w:t>内容</w:t>
      </w:r>
    </w:p>
    <w:p w14:paraId="424C9A72">
      <w:pPr>
        <w:spacing w:line="360" w:lineRule="auto"/>
        <w:ind w:firstLine="640" w:firstLineChars="200"/>
        <w:rPr>
          <w:rFonts w:hint="eastAsia" w:ascii="仿宋_GB2312" w:hAnsi="Calibri" w:eastAsia="仿宋_GB2312" w:cs="Times New Roman"/>
          <w:sz w:val="32"/>
          <w:highlight w:val="none"/>
        </w:rPr>
      </w:pPr>
      <w:r>
        <w:rPr>
          <w:rFonts w:hint="eastAsia" w:ascii="仿宋_GB2312" w:hAnsi="Calibri" w:eastAsia="仿宋_GB2312" w:cs="Times New Roman"/>
          <w:sz w:val="32"/>
          <w:highlight w:val="none"/>
        </w:rPr>
        <w:t>结合输电杆塔建设、检修、维护及应急抢修等实际应用需求，完成装置的结构设计、部件加工、系统组装及整机测试验证。项目首先根据负载分析与力学设计结果，对装置主体承重结构、吊装支架、升降机构、连接组件及支撑固定部件进行加工成型，确保整机具备良好的承载能力、受力稳定性和复杂环境适应能力；同时结合轻量化与便携化要求，选用高强度轻量化材料进行模块化加工，形成便于拆卸、运输、组装和野外携带的装置结构。</w:t>
      </w:r>
    </w:p>
    <w:p w14:paraId="34217C89">
      <w:pPr>
        <w:spacing w:line="360" w:lineRule="auto"/>
        <w:ind w:firstLine="640" w:firstLineChars="200"/>
        <w:rPr>
          <w:rFonts w:hint="eastAsia" w:ascii="仿宋_GB2312" w:hAnsi="Calibri" w:eastAsia="仿宋_GB2312" w:cs="Times New Roman"/>
          <w:sz w:val="32"/>
          <w:highlight w:val="none"/>
        </w:rPr>
      </w:pPr>
      <w:r>
        <w:rPr>
          <w:rFonts w:hint="eastAsia" w:ascii="仿宋_GB2312" w:hAnsi="Calibri" w:eastAsia="仿宋_GB2312" w:cs="Times New Roman"/>
          <w:sz w:val="32"/>
          <w:highlight w:val="none"/>
        </w:rPr>
        <w:t>动力系统方面，完成驱动单元、传动机构及控制部件的加工与集成，保证装置在无外部电源或复杂野外环境下仍可实现稳定、连续、高效的升降吊装作业。针对山区、河流、丘陵等不平整地形，还需完成可调支撑脚、固定锚固装置及调平机构的加工组装，提升设备在复杂工况下的安装适应性和整体稳定性。</w:t>
      </w:r>
    </w:p>
    <w:p w14:paraId="120DF272">
      <w:pPr>
        <w:spacing w:line="360" w:lineRule="auto"/>
        <w:ind w:firstLine="640" w:firstLineChars="200"/>
        <w:rPr>
          <w:rFonts w:hint="eastAsia" w:ascii="仿宋_GB2312" w:hAnsi="Calibri" w:eastAsia="仿宋_GB2312" w:cs="Times New Roman"/>
          <w:sz w:val="32"/>
          <w:highlight w:val="none"/>
        </w:rPr>
      </w:pPr>
      <w:r>
        <w:rPr>
          <w:rFonts w:hint="eastAsia" w:ascii="仿宋_GB2312" w:hAnsi="Calibri" w:eastAsia="仿宋_GB2312" w:cs="Times New Roman"/>
          <w:sz w:val="32"/>
          <w:highlight w:val="none"/>
        </w:rPr>
        <w:t>在测试验证方面，重点开展装置承载能力测试、升降吊装功能测试、动力驱动稳定性测试、复杂地形适应性测试、安全防护功能测试及应急工况测试等内容。通过模拟不同载荷、不同地形和不同作业环境，对装置的平衡稳定性、结构强度、运行可靠性、调平效果、防坠落能力、超载保护能力及紧急制动响应能力进行全面检验，验证装置是否满足预期设计目标和现场使用要求。</w:t>
      </w:r>
    </w:p>
    <w:p w14:paraId="6E2600A5">
      <w:pPr>
        <w:pStyle w:val="8"/>
        <w:ind w:firstLine="640"/>
        <w:rPr>
          <w:rFonts w:hint="eastAsia" w:ascii="仿宋_GB2312" w:eastAsia="仿宋_GB2312"/>
          <w:highlight w:val="none"/>
        </w:rPr>
      </w:pPr>
      <w:r>
        <w:rPr>
          <w:rFonts w:hint="eastAsia" w:ascii="仿宋_GB2312" w:eastAsia="仿宋_GB2312"/>
          <w:highlight w:val="none"/>
          <w:lang w:val="en-US" w:eastAsia="zh-CN"/>
        </w:rPr>
        <w:t>2.3.1</w:t>
      </w:r>
      <w:r>
        <w:rPr>
          <w:rFonts w:hint="eastAsia" w:ascii="仿宋_GB2312" w:eastAsia="仿宋_GB2312"/>
          <w:highlight w:val="none"/>
        </w:rPr>
        <w:t>.</w:t>
      </w:r>
      <w:r>
        <w:rPr>
          <w:rFonts w:hint="eastAsia" w:ascii="仿宋_GB2312" w:eastAsia="仿宋_GB2312"/>
          <w:highlight w:val="none"/>
          <w:lang w:val="en-US" w:eastAsia="zh-CN"/>
        </w:rPr>
        <w:t>3</w:t>
      </w:r>
      <w:r>
        <w:rPr>
          <w:rFonts w:hint="eastAsia" w:ascii="仿宋_GB2312" w:eastAsia="仿宋_GB2312"/>
          <w:highlight w:val="none"/>
        </w:rPr>
        <w:t>主要技术指标</w:t>
      </w:r>
    </w:p>
    <w:tbl>
      <w:tblPr>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2515"/>
        <w:gridCol w:w="6005"/>
      </w:tblGrid>
      <w:tr w14:paraId="77456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rHeight w:val="840" w:hRule="atLeast"/>
        </w:trPr>
        <w:tc>
          <w:tcPr>
            <w:tcW w:w="1476" w:type="pct"/>
            <w:tcBorders>
              <w:top w:val="single" w:color="000000" w:sz="4" w:space="0"/>
              <w:left w:val="single" w:color="000000" w:sz="4" w:space="0"/>
              <w:bottom w:val="single" w:color="000000" w:sz="4" w:space="0"/>
              <w:right w:val="single" w:color="000000" w:sz="4" w:space="0"/>
            </w:tcBorders>
            <w:shd w:val="clear"/>
            <w:vAlign w:val="center"/>
          </w:tcPr>
          <w:p w14:paraId="2483E59D">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承载与结构稳定性</w:t>
            </w:r>
          </w:p>
        </w:tc>
        <w:tc>
          <w:tcPr>
            <w:tcW w:w="3523" w:type="pct"/>
            <w:tcBorders>
              <w:top w:val="single" w:color="000000" w:sz="4" w:space="0"/>
              <w:left w:val="single" w:color="000000" w:sz="4" w:space="0"/>
              <w:bottom w:val="single" w:color="000000" w:sz="4" w:space="0"/>
              <w:right w:val="single" w:color="000000" w:sz="4" w:space="0"/>
            </w:tcBorders>
            <w:shd w:val="clear"/>
            <w:vAlign w:val="center"/>
          </w:tcPr>
          <w:p w14:paraId="227EA17D">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具备良好的承载能力和结构稳定性，满足输电杆塔野外吊装作业需求，运行过程中无明显变形、松动或失稳现象。</w:t>
            </w:r>
          </w:p>
        </w:tc>
      </w:tr>
      <w:tr w14:paraId="044D1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476" w:type="pct"/>
            <w:tcBorders>
              <w:top w:val="single" w:color="000000" w:sz="4" w:space="0"/>
              <w:left w:val="single" w:color="000000" w:sz="4" w:space="0"/>
              <w:bottom w:val="single" w:color="000000" w:sz="4" w:space="0"/>
              <w:right w:val="single" w:color="000000" w:sz="4" w:space="0"/>
            </w:tcBorders>
            <w:shd w:val="clear"/>
            <w:vAlign w:val="center"/>
          </w:tcPr>
          <w:p w14:paraId="58D7D319">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轻量化与便携性</w:t>
            </w:r>
          </w:p>
        </w:tc>
        <w:tc>
          <w:tcPr>
            <w:tcW w:w="3523" w:type="pct"/>
            <w:tcBorders>
              <w:top w:val="single" w:color="000000" w:sz="4" w:space="0"/>
              <w:left w:val="single" w:color="000000" w:sz="4" w:space="0"/>
              <w:bottom w:val="single" w:color="000000" w:sz="4" w:space="0"/>
              <w:right w:val="single" w:color="000000" w:sz="4" w:space="0"/>
            </w:tcBorders>
            <w:shd w:val="clear"/>
            <w:vAlign w:val="center"/>
          </w:tcPr>
          <w:p w14:paraId="3BD53F18">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采用高强度轻量化材料，整体结构便于携带、运输和转场，适合野外复杂环境使用。</w:t>
            </w:r>
          </w:p>
        </w:tc>
      </w:tr>
      <w:tr w14:paraId="3F49A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476" w:type="pct"/>
            <w:tcBorders>
              <w:top w:val="single" w:color="000000" w:sz="4" w:space="0"/>
              <w:left w:val="single" w:color="000000" w:sz="4" w:space="0"/>
              <w:bottom w:val="single" w:color="000000" w:sz="4" w:space="0"/>
              <w:right w:val="single" w:color="000000" w:sz="4" w:space="0"/>
            </w:tcBorders>
            <w:shd w:val="clear"/>
            <w:vAlign w:val="center"/>
          </w:tcPr>
          <w:p w14:paraId="72BFE37E">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模块化设计</w:t>
            </w:r>
          </w:p>
        </w:tc>
        <w:tc>
          <w:tcPr>
            <w:tcW w:w="3523" w:type="pct"/>
            <w:tcBorders>
              <w:top w:val="single" w:color="000000" w:sz="4" w:space="0"/>
              <w:left w:val="single" w:color="000000" w:sz="4" w:space="0"/>
              <w:bottom w:val="single" w:color="000000" w:sz="4" w:space="0"/>
              <w:right w:val="single" w:color="000000" w:sz="4" w:space="0"/>
            </w:tcBorders>
            <w:shd w:val="clear"/>
            <w:vAlign w:val="center"/>
          </w:tcPr>
          <w:p w14:paraId="4C5085E5">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采用模块化结构，具备可拆卸、可折叠、易组装等特点，能够提高现场安装和收纳效率。</w:t>
            </w:r>
          </w:p>
        </w:tc>
      </w:tr>
      <w:tr w14:paraId="5ED16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24" w:hRule="atLeast"/>
        </w:trPr>
        <w:tc>
          <w:tcPr>
            <w:tcW w:w="1476" w:type="pct"/>
            <w:tcBorders>
              <w:top w:val="single" w:color="000000" w:sz="4" w:space="0"/>
              <w:left w:val="single" w:color="000000" w:sz="4" w:space="0"/>
              <w:bottom w:val="single" w:color="000000" w:sz="4" w:space="0"/>
              <w:right w:val="single" w:color="000000" w:sz="4" w:space="0"/>
            </w:tcBorders>
            <w:shd w:val="clear"/>
            <w:vAlign w:val="center"/>
          </w:tcPr>
          <w:p w14:paraId="4BBD99AF">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动力驱动性能</w:t>
            </w:r>
          </w:p>
        </w:tc>
        <w:tc>
          <w:tcPr>
            <w:tcW w:w="3523" w:type="pct"/>
            <w:tcBorders>
              <w:top w:val="single" w:color="000000" w:sz="4" w:space="0"/>
              <w:left w:val="single" w:color="000000" w:sz="4" w:space="0"/>
              <w:bottom w:val="single" w:color="000000" w:sz="4" w:space="0"/>
              <w:right w:val="single" w:color="000000" w:sz="4" w:space="0"/>
            </w:tcBorders>
            <w:shd w:val="clear"/>
            <w:vAlign w:val="center"/>
          </w:tcPr>
          <w:p w14:paraId="158C13A0">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具备可靠的驱动方式和动力传输能力，确保在无外部固定电源条件下仍可完成升降吊装作业具备可靠的动力驱动与传输能力，提升速度宜达到 0.1m/s～0.3m/s。</w:t>
            </w:r>
          </w:p>
        </w:tc>
      </w:tr>
      <w:tr w14:paraId="5492C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40" w:hRule="atLeast"/>
        </w:trPr>
        <w:tc>
          <w:tcPr>
            <w:tcW w:w="1476" w:type="pct"/>
            <w:tcBorders>
              <w:top w:val="single" w:color="000000" w:sz="4" w:space="0"/>
              <w:left w:val="single" w:color="000000" w:sz="4" w:space="0"/>
              <w:bottom w:val="single" w:color="000000" w:sz="4" w:space="0"/>
              <w:right w:val="single" w:color="000000" w:sz="4" w:space="0"/>
            </w:tcBorders>
            <w:shd w:val="clear"/>
            <w:vAlign w:val="center"/>
          </w:tcPr>
          <w:p w14:paraId="3AE628C7">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地形适应与固定能力</w:t>
            </w:r>
          </w:p>
        </w:tc>
        <w:tc>
          <w:tcPr>
            <w:tcW w:w="3523" w:type="pct"/>
            <w:tcBorders>
              <w:top w:val="single" w:color="000000" w:sz="4" w:space="0"/>
              <w:left w:val="single" w:color="000000" w:sz="4" w:space="0"/>
              <w:bottom w:val="single" w:color="000000" w:sz="4" w:space="0"/>
              <w:right w:val="single" w:color="000000" w:sz="4" w:space="0"/>
            </w:tcBorders>
            <w:shd w:val="clear"/>
            <w:vAlign w:val="center"/>
          </w:tcPr>
          <w:p w14:paraId="40ACBB86">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适应山地、河流、丘陵等复杂地形，具备支撑固定和调平功能，保证吊装过程中的平衡与稳定。</w:t>
            </w:r>
          </w:p>
        </w:tc>
      </w:tr>
      <w:tr w14:paraId="2C15B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476" w:type="pct"/>
            <w:tcBorders>
              <w:top w:val="single" w:color="000000" w:sz="4" w:space="0"/>
              <w:left w:val="single" w:color="000000" w:sz="4" w:space="0"/>
              <w:bottom w:val="single" w:color="000000" w:sz="4" w:space="0"/>
              <w:right w:val="single" w:color="000000" w:sz="4" w:space="0"/>
            </w:tcBorders>
            <w:shd w:val="clear"/>
            <w:vAlign w:val="center"/>
          </w:tcPr>
          <w:p w14:paraId="5558F13E">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安全防护能力</w:t>
            </w:r>
          </w:p>
        </w:tc>
        <w:tc>
          <w:tcPr>
            <w:tcW w:w="3523" w:type="pct"/>
            <w:tcBorders>
              <w:top w:val="single" w:color="000000" w:sz="4" w:space="0"/>
              <w:left w:val="single" w:color="000000" w:sz="4" w:space="0"/>
              <w:bottom w:val="single" w:color="000000" w:sz="4" w:space="0"/>
              <w:right w:val="single" w:color="000000" w:sz="4" w:space="0"/>
            </w:tcBorders>
            <w:shd w:val="clear"/>
            <w:vAlign w:val="center"/>
          </w:tcPr>
          <w:p w14:paraId="75ACD46E">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具备防坠落、超载保护、紧急制动等安全功能，能够在异常情况下及时采取保护措施，保障作业安全，紧急制动响应时间宜不大于 2秒，以保障现场作业安全。</w:t>
            </w:r>
          </w:p>
        </w:tc>
      </w:tr>
    </w:tbl>
    <w:p w14:paraId="6D48AC6E">
      <w:pPr>
        <w:pStyle w:val="8"/>
        <w:ind w:firstLine="640"/>
        <w:rPr>
          <w:rFonts w:hint="eastAsia" w:ascii="仿宋_GB2312" w:eastAsia="仿宋_GB2312"/>
          <w:highlight w:val="none"/>
        </w:rPr>
      </w:pPr>
      <w:r>
        <w:rPr>
          <w:rFonts w:hint="eastAsia" w:ascii="仿宋_GB2312" w:eastAsia="仿宋_GB2312"/>
          <w:highlight w:val="none"/>
          <w:lang w:val="en-US" w:eastAsia="zh-CN"/>
        </w:rPr>
        <w:t>2.3.1</w:t>
      </w:r>
      <w:r>
        <w:rPr>
          <w:rFonts w:hint="eastAsia" w:ascii="仿宋_GB2312" w:eastAsia="仿宋_GB2312"/>
          <w:highlight w:val="none"/>
        </w:rPr>
        <w:t>.</w:t>
      </w:r>
      <w:r>
        <w:rPr>
          <w:rFonts w:hint="eastAsia" w:ascii="仿宋_GB2312" w:eastAsia="仿宋_GB2312"/>
          <w:highlight w:val="none"/>
          <w:lang w:val="en-US" w:eastAsia="zh-CN"/>
        </w:rPr>
        <w:t>4</w:t>
      </w:r>
      <w:r>
        <w:rPr>
          <w:rFonts w:hint="eastAsia" w:ascii="仿宋_GB2312" w:eastAsia="仿宋_GB2312"/>
          <w:highlight w:val="none"/>
        </w:rPr>
        <w:t>交付成果</w:t>
      </w:r>
    </w:p>
    <w:p w14:paraId="26078402">
      <w:pPr>
        <w:pStyle w:val="8"/>
        <w:numPr>
          <w:ilvl w:val="0"/>
          <w:numId w:val="3"/>
        </w:numPr>
        <w:ind w:firstLine="640"/>
        <w:rPr>
          <w:rFonts w:hint="eastAsia" w:ascii="仿宋_GB2312" w:eastAsia="仿宋_GB2312" w:cs="Times New Roman"/>
          <w:highlight w:val="none"/>
          <w:lang w:val="en-US" w:eastAsia="zh-CN"/>
        </w:rPr>
      </w:pPr>
      <w:r>
        <w:rPr>
          <w:rFonts w:hint="eastAsia" w:ascii="仿宋_GB2312" w:eastAsia="仿宋_GB2312" w:cs="Times New Roman"/>
          <w:sz w:val="32"/>
          <w:highlight w:val="none"/>
          <w:lang w:eastAsia="zh-CN"/>
        </w:rPr>
        <w:t>完成加工测试的一种便捷式输电杆塔野外升降吊装装</w:t>
      </w:r>
      <w:r>
        <w:rPr>
          <w:rFonts w:hint="eastAsia" w:ascii="仿宋_GB2312" w:eastAsia="仿宋_GB2312" w:cs="Times New Roman"/>
          <w:sz w:val="32"/>
          <w:highlight w:val="none"/>
          <w:lang w:val="en-US" w:eastAsia="zh-CN"/>
        </w:rPr>
        <w:t>装</w:t>
      </w:r>
      <w:r>
        <w:rPr>
          <w:rFonts w:hint="eastAsia" w:ascii="仿宋_GB2312" w:eastAsia="仿宋_GB2312" w:cs="Times New Roman"/>
          <w:sz w:val="32"/>
          <w:highlight w:val="none"/>
          <w:lang w:eastAsia="zh-CN"/>
        </w:rPr>
        <w:t>置</w:t>
      </w:r>
      <w:r>
        <w:rPr>
          <w:rFonts w:hint="eastAsia" w:ascii="仿宋_GB2312" w:hAnsi="Calibri" w:eastAsia="仿宋_GB2312" w:cs="Times New Roman"/>
          <w:sz w:val="32"/>
          <w:highlight w:val="none"/>
        </w:rPr>
        <w:t>1个</w:t>
      </w:r>
      <w:r>
        <w:rPr>
          <w:rFonts w:hint="eastAsia" w:ascii="仿宋_GB2312" w:eastAsia="仿宋_GB2312" w:cs="Times New Roman"/>
          <w:highlight w:val="none"/>
          <w:lang w:val="en-US" w:eastAsia="zh-CN"/>
        </w:rPr>
        <w:t>；</w:t>
      </w:r>
    </w:p>
    <w:p w14:paraId="00FFCB22">
      <w:pPr>
        <w:pStyle w:val="8"/>
        <w:numPr>
          <w:ilvl w:val="0"/>
          <w:numId w:val="3"/>
        </w:numPr>
        <w:ind w:firstLine="640"/>
        <w:rPr>
          <w:rFonts w:hint="eastAsia" w:ascii="仿宋_GB2312" w:eastAsia="仿宋_GB2312"/>
          <w:highlight w:val="none"/>
        </w:rPr>
      </w:pPr>
      <w:r>
        <w:rPr>
          <w:rFonts w:hint="eastAsia" w:ascii="仿宋_GB2312" w:eastAsia="仿宋_GB2312"/>
          <w:highlight w:val="none"/>
          <w:lang w:eastAsia="zh-CN"/>
        </w:rPr>
        <w:t>加工成型的工具需具备CMA、CNAS等资质的第三方检测机构出具的测试报告。</w:t>
      </w:r>
    </w:p>
    <w:p w14:paraId="26760964">
      <w:pPr>
        <w:pStyle w:val="8"/>
        <w:ind w:firstLine="640"/>
        <w:rPr>
          <w:rFonts w:hint="eastAsia" w:ascii="楷体_GB2312" w:eastAsia="楷体_GB2312"/>
          <w:b/>
          <w:highlight w:val="none"/>
        </w:rPr>
      </w:pPr>
      <w:r>
        <w:rPr>
          <w:rFonts w:hint="eastAsia" w:ascii="黑体" w:hAnsi="黑体" w:eastAsia="黑体"/>
          <w:bCs/>
          <w:highlight w:val="none"/>
        </w:rPr>
        <w:t>三、</w:t>
      </w:r>
      <w:r>
        <w:rPr>
          <w:rFonts w:hint="eastAsia" w:ascii="楷体_GB2312" w:eastAsia="楷体_GB2312"/>
          <w:b/>
          <w:highlight w:val="none"/>
          <w:lang w:val="en-US" w:eastAsia="zh-CN"/>
        </w:rPr>
        <w:t>应遵循的主要标准</w:t>
      </w:r>
    </w:p>
    <w:p w14:paraId="5E46ED76">
      <w:pPr>
        <w:pStyle w:val="8"/>
        <w:ind w:firstLine="643"/>
        <w:rPr>
          <w:rFonts w:ascii="楷体_GB2312" w:eastAsia="楷体_GB2312"/>
          <w:b/>
        </w:rPr>
      </w:pPr>
      <w:r>
        <w:rPr>
          <w:rFonts w:hint="eastAsia" w:ascii="楷体_GB2312" w:eastAsia="楷体_GB2312"/>
          <w:b/>
        </w:rPr>
        <w:t>（一）验收标准</w:t>
      </w:r>
    </w:p>
    <w:p w14:paraId="1D62C7A0">
      <w:pPr>
        <w:pStyle w:val="8"/>
        <w:ind w:firstLine="640"/>
        <w:rPr>
          <w:rFonts w:hint="eastAsia" w:ascii="仿宋_GB2312" w:eastAsia="仿宋_GB2312"/>
        </w:rPr>
      </w:pPr>
      <w:r>
        <w:rPr>
          <w:rFonts w:hint="eastAsia" w:ascii="仿宋_GB2312" w:eastAsia="仿宋_GB2312"/>
        </w:rPr>
        <w:t>（1）投标方应负责在项目验收时将项目的全部有关技术文件、目标代码文件、项目资料等文档汇集成册或者另存到U盘中交付给招标方。</w:t>
      </w:r>
    </w:p>
    <w:p w14:paraId="74B3FAE3">
      <w:pPr>
        <w:pStyle w:val="8"/>
        <w:ind w:firstLine="640"/>
        <w:rPr>
          <w:rFonts w:hint="eastAsia" w:ascii="仿宋_GB2312" w:eastAsia="仿宋_GB2312"/>
        </w:rPr>
      </w:pPr>
      <w:r>
        <w:rPr>
          <w:rFonts w:hint="eastAsia" w:ascii="仿宋_GB2312" w:eastAsia="仿宋_GB2312"/>
        </w:rPr>
        <w:t>（2）招标方可根据合同及招标书和招标方的有关规定进行修改和补充,经双方确认后形成验收文件作为验收依据。验收评审合格后5日内，若无问题，经双方确认后，签署最终验收文件。</w:t>
      </w:r>
    </w:p>
    <w:p w14:paraId="736CF94B">
      <w:pPr>
        <w:pStyle w:val="8"/>
        <w:ind w:firstLine="643"/>
        <w:rPr>
          <w:rFonts w:ascii="楷体_GB2312" w:eastAsia="楷体_GB2312"/>
          <w:b/>
        </w:rPr>
      </w:pPr>
      <w:r>
        <w:rPr>
          <w:rFonts w:hint="eastAsia" w:ascii="楷体_GB2312" w:eastAsia="楷体_GB2312"/>
          <w:b/>
        </w:rPr>
        <w:t>（二）项目资料要求</w:t>
      </w:r>
    </w:p>
    <w:p w14:paraId="5FA30F00">
      <w:pPr>
        <w:pStyle w:val="8"/>
        <w:ind w:firstLine="640"/>
        <w:rPr>
          <w:rFonts w:hint="eastAsia" w:ascii="仿宋_GB2312" w:eastAsia="仿宋_GB2312"/>
        </w:rPr>
      </w:pPr>
      <w:r>
        <w:rPr>
          <w:rFonts w:hint="eastAsia" w:ascii="仿宋_GB2312" w:eastAsia="仿宋_GB2312"/>
        </w:rPr>
        <w:t>（1）投标方提供的文件和资料应能满足招标方进行维护和进一步完善的需要。</w:t>
      </w:r>
    </w:p>
    <w:p w14:paraId="7DB9C5A1">
      <w:pPr>
        <w:pStyle w:val="8"/>
        <w:ind w:firstLine="640"/>
        <w:rPr>
          <w:rFonts w:hint="eastAsia" w:ascii="仿宋_GB2312" w:eastAsia="仿宋_GB2312"/>
        </w:rPr>
      </w:pPr>
      <w:r>
        <w:rPr>
          <w:rFonts w:hint="eastAsia" w:ascii="仿宋_GB2312" w:eastAsia="仿宋_GB2312"/>
        </w:rPr>
        <w:t>（</w:t>
      </w:r>
      <w:r>
        <w:rPr>
          <w:rFonts w:hint="default" w:ascii="仿宋_GB2312" w:eastAsia="仿宋_GB2312"/>
          <w:lang w:val="en-US"/>
        </w:rPr>
        <w:t>2</w:t>
      </w:r>
      <w:r>
        <w:rPr>
          <w:rFonts w:hint="eastAsia" w:ascii="仿宋_GB2312" w:eastAsia="仿宋_GB2312"/>
        </w:rPr>
        <w:t>）提供的图纸应符合标准规格。</w:t>
      </w:r>
    </w:p>
    <w:p w14:paraId="7594EAFF">
      <w:pPr>
        <w:pStyle w:val="8"/>
        <w:ind w:firstLine="640"/>
        <w:rPr>
          <w:rFonts w:ascii="仿宋_GB2312" w:eastAsia="仿宋_GB2312"/>
        </w:rPr>
      </w:pPr>
      <w:r>
        <w:rPr>
          <w:rFonts w:hint="eastAsia" w:ascii="仿宋_GB2312" w:eastAsia="仿宋_GB2312"/>
        </w:rPr>
        <w:t>（</w:t>
      </w:r>
      <w:r>
        <w:rPr>
          <w:rFonts w:hint="default" w:ascii="仿宋_GB2312" w:eastAsia="仿宋_GB2312"/>
          <w:lang w:val="en-US"/>
        </w:rPr>
        <w:t>3</w:t>
      </w:r>
      <w:r>
        <w:rPr>
          <w:rFonts w:hint="eastAsia" w:ascii="仿宋_GB2312" w:eastAsia="仿宋_GB2312"/>
        </w:rPr>
        <w:t>）投标方应向招标方提供项目的所有交付物（电子版）。</w:t>
      </w:r>
    </w:p>
    <w:p w14:paraId="27854519">
      <w:pPr>
        <w:pStyle w:val="8"/>
        <w:ind w:firstLine="640"/>
        <w:rPr>
          <w:rFonts w:hint="eastAsia" w:ascii="黑体" w:hAnsi="黑体" w:eastAsia="黑体"/>
          <w:bCs/>
          <w:lang w:val="en-US" w:eastAsia="zh-CN"/>
        </w:rPr>
      </w:pPr>
      <w:bookmarkStart w:id="1" w:name="OLE_LINK2"/>
      <w:r>
        <w:rPr>
          <w:rFonts w:hint="eastAsia" w:ascii="黑体" w:hAnsi="黑体" w:eastAsia="黑体"/>
          <w:bCs/>
          <w:lang w:eastAsia="zh-CN"/>
        </w:rPr>
        <w:t>四</w:t>
      </w:r>
      <w:r>
        <w:rPr>
          <w:rFonts w:hint="eastAsia" w:ascii="黑体" w:hAnsi="黑体" w:eastAsia="黑体"/>
          <w:bCs/>
        </w:rPr>
        <w:t>、</w:t>
      </w:r>
      <w:r>
        <w:rPr>
          <w:rFonts w:hint="eastAsia" w:ascii="黑体" w:hAnsi="黑体" w:eastAsia="黑体"/>
          <w:bCs/>
          <w:lang w:val="en-US" w:eastAsia="zh-CN"/>
        </w:rPr>
        <w:t>供应商需说明的其他问题</w:t>
      </w:r>
    </w:p>
    <w:p w14:paraId="7A23BA39">
      <w:pPr>
        <w:pStyle w:val="8"/>
        <w:ind w:firstLine="640"/>
        <w:rPr>
          <w:rFonts w:hint="eastAsia" w:ascii="仿宋_GB2312" w:eastAsia="仿宋_GB2312"/>
        </w:rPr>
      </w:pPr>
      <w:r>
        <w:rPr>
          <w:rFonts w:hint="eastAsia" w:ascii="仿宋_GB2312" w:eastAsia="仿宋_GB2312"/>
        </w:rPr>
        <w:t>1</w:t>
      </w:r>
      <w:r>
        <w:rPr>
          <w:rFonts w:hint="eastAsia" w:ascii="仿宋_GB2312" w:eastAsia="仿宋_GB2312"/>
          <w:lang w:eastAsia="zh-CN"/>
        </w:rPr>
        <w:t>.</w:t>
      </w:r>
      <w:r>
        <w:rPr>
          <w:rFonts w:hint="eastAsia" w:ascii="仿宋_GB2312" w:eastAsia="仿宋_GB2312"/>
        </w:rPr>
        <w:t>组织保证</w:t>
      </w:r>
    </w:p>
    <w:p w14:paraId="5C342524">
      <w:pPr>
        <w:pStyle w:val="8"/>
        <w:ind w:firstLine="640"/>
        <w:rPr>
          <w:rFonts w:ascii="仿宋_GB2312" w:eastAsia="仿宋_GB2312"/>
        </w:rPr>
      </w:pPr>
      <w:r>
        <w:rPr>
          <w:rFonts w:hint="eastAsia" w:ascii="仿宋_GB2312" w:eastAsia="仿宋_GB2312"/>
          <w:lang w:eastAsia="zh-CN"/>
        </w:rPr>
        <w:t>应答方</w:t>
      </w:r>
      <w:r>
        <w:rPr>
          <w:rFonts w:hint="eastAsia" w:ascii="仿宋_GB2312" w:eastAsia="仿宋_GB2312"/>
        </w:rPr>
        <w:t>应保证相应的</w:t>
      </w:r>
      <w:r>
        <w:rPr>
          <w:rFonts w:hint="eastAsia" w:ascii="仿宋_GB2312" w:eastAsia="仿宋_GB2312"/>
          <w:lang w:eastAsia="zh-CN"/>
        </w:rPr>
        <w:t>加工测试</w:t>
      </w:r>
      <w:r>
        <w:rPr>
          <w:rFonts w:hint="eastAsia" w:ascii="仿宋_GB2312" w:eastAsia="仿宋_GB2312"/>
        </w:rPr>
        <w:t xml:space="preserve">能力。 </w:t>
      </w:r>
    </w:p>
    <w:p w14:paraId="3B105729">
      <w:pPr>
        <w:pStyle w:val="8"/>
        <w:ind w:firstLine="640"/>
        <w:rPr>
          <w:rFonts w:hint="eastAsia" w:ascii="仿宋_GB2312" w:eastAsia="仿宋_GB2312"/>
        </w:rPr>
      </w:pPr>
      <w:r>
        <w:rPr>
          <w:rFonts w:hint="eastAsia" w:ascii="仿宋_GB2312" w:eastAsia="仿宋_GB2312"/>
        </w:rPr>
        <w:t>2</w:t>
      </w:r>
      <w:r>
        <w:rPr>
          <w:rFonts w:hint="eastAsia" w:ascii="仿宋_GB2312" w:eastAsia="仿宋_GB2312"/>
          <w:lang w:eastAsia="zh-CN"/>
        </w:rPr>
        <w:t>.</w:t>
      </w:r>
      <w:r>
        <w:rPr>
          <w:rFonts w:hint="eastAsia" w:ascii="仿宋_GB2312" w:eastAsia="仿宋_GB2312"/>
        </w:rPr>
        <w:t>质量保证</w:t>
      </w:r>
    </w:p>
    <w:p w14:paraId="57FF60AA">
      <w:pPr>
        <w:pStyle w:val="8"/>
        <w:ind w:firstLine="640"/>
        <w:rPr>
          <w:rFonts w:hint="eastAsia" w:ascii="仿宋_GB2312" w:eastAsia="仿宋_GB2312"/>
        </w:rPr>
      </w:pPr>
      <w:r>
        <w:rPr>
          <w:rFonts w:hint="eastAsia" w:ascii="仿宋_GB2312" w:eastAsia="仿宋_GB2312"/>
          <w:lang w:eastAsia="zh-CN"/>
        </w:rPr>
        <w:t>应答方</w:t>
      </w:r>
      <w:r>
        <w:rPr>
          <w:rFonts w:hint="eastAsia" w:ascii="仿宋_GB2312" w:eastAsia="仿宋_GB2312"/>
        </w:rPr>
        <w:t>应建立严格的质量保证体系，制定项目</w:t>
      </w:r>
      <w:r>
        <w:rPr>
          <w:rFonts w:hint="eastAsia" w:ascii="仿宋_GB2312" w:eastAsia="仿宋_GB2312"/>
          <w:lang w:eastAsia="zh-CN"/>
        </w:rPr>
        <w:t>加工测试</w:t>
      </w:r>
      <w:r>
        <w:rPr>
          <w:rFonts w:hint="eastAsia" w:ascii="仿宋_GB2312" w:eastAsia="仿宋_GB2312"/>
        </w:rPr>
        <w:t>质量控制方案和实施措施，并督促落实各环节质量控制内容和目标；保证总体规划、</w:t>
      </w:r>
      <w:r>
        <w:rPr>
          <w:rFonts w:hint="eastAsia" w:ascii="仿宋_GB2312" w:eastAsia="仿宋_GB2312"/>
          <w:lang w:eastAsia="zh-CN"/>
        </w:rPr>
        <w:t>加工测试</w:t>
      </w:r>
      <w:r>
        <w:rPr>
          <w:rFonts w:hint="eastAsia" w:ascii="仿宋_GB2312" w:eastAsia="仿宋_GB2312"/>
        </w:rPr>
        <w:t>与实施、系统运行与验收各个阶段工作满足采购人对质量的要求。</w:t>
      </w:r>
    </w:p>
    <w:p w14:paraId="2AF19B57">
      <w:pPr>
        <w:pStyle w:val="8"/>
        <w:ind w:firstLine="640"/>
        <w:rPr>
          <w:rFonts w:hint="eastAsia" w:ascii="仿宋_GB2312" w:eastAsia="仿宋_GB2312"/>
        </w:rPr>
      </w:pPr>
      <w:r>
        <w:rPr>
          <w:rFonts w:hint="eastAsia" w:ascii="仿宋_GB2312" w:eastAsia="仿宋_GB2312"/>
          <w:lang w:eastAsia="zh-CN"/>
        </w:rPr>
        <w:t>应答方</w:t>
      </w:r>
      <w:r>
        <w:rPr>
          <w:rFonts w:hint="eastAsia" w:ascii="仿宋_GB2312" w:eastAsia="仿宋_GB2312"/>
        </w:rPr>
        <w:t>应根据整个项目</w:t>
      </w:r>
      <w:r>
        <w:rPr>
          <w:rFonts w:hint="eastAsia" w:ascii="仿宋_GB2312" w:eastAsia="仿宋_GB2312"/>
          <w:lang w:eastAsia="zh-CN"/>
        </w:rPr>
        <w:t>开展</w:t>
      </w:r>
      <w:r>
        <w:rPr>
          <w:rFonts w:hint="eastAsia" w:ascii="仿宋_GB2312" w:eastAsia="仿宋_GB2312"/>
        </w:rPr>
        <w:t>的工作计划，对阶段性工作成果进行审查和测试，并向项目单位提交阶段性工作成果。通过保证各阶段性成果的质量，最终保证整个项目</w:t>
      </w:r>
      <w:r>
        <w:rPr>
          <w:rFonts w:hint="eastAsia" w:ascii="仿宋_GB2312" w:eastAsia="仿宋_GB2312"/>
          <w:lang w:eastAsia="zh-CN"/>
        </w:rPr>
        <w:t>开展</w:t>
      </w:r>
      <w:r>
        <w:rPr>
          <w:rFonts w:hint="eastAsia" w:ascii="仿宋_GB2312" w:eastAsia="仿宋_GB2312"/>
        </w:rPr>
        <w:t>的质量。</w:t>
      </w:r>
    </w:p>
    <w:bookmarkEnd w:id="1"/>
    <w:p w14:paraId="4A08134A">
      <w:pPr>
        <w:pStyle w:val="8"/>
        <w:ind w:firstLine="640"/>
        <w:rPr>
          <w:rFonts w:ascii="黑体" w:hAnsi="黑体" w:eastAsia="黑体"/>
          <w:bCs/>
        </w:rPr>
      </w:pPr>
      <w:r>
        <w:rPr>
          <w:rFonts w:hint="eastAsia" w:ascii="黑体" w:hAnsi="黑体" w:eastAsia="黑体"/>
          <w:bCs/>
          <w:lang w:eastAsia="zh-CN"/>
        </w:rPr>
        <w:t>五</w:t>
      </w:r>
      <w:r>
        <w:rPr>
          <w:rFonts w:hint="eastAsia" w:ascii="黑体" w:hAnsi="黑体" w:eastAsia="黑体"/>
          <w:bCs/>
        </w:rPr>
        <w:t>、后续服务要求及其他</w:t>
      </w:r>
    </w:p>
    <w:p w14:paraId="6F8C324E">
      <w:pPr>
        <w:pStyle w:val="8"/>
        <w:ind w:firstLine="640"/>
        <w:rPr>
          <w:rFonts w:hint="eastAsia" w:ascii="仿宋_GB2312" w:eastAsia="仿宋_GB2312"/>
        </w:rPr>
      </w:pPr>
      <w:r>
        <w:rPr>
          <w:rFonts w:hint="eastAsia" w:ascii="仿宋_GB2312" w:eastAsia="仿宋_GB2312"/>
        </w:rPr>
        <w:t>1.</w:t>
      </w:r>
      <w:r>
        <w:rPr>
          <w:rFonts w:hint="eastAsia" w:ascii="仿宋_GB2312" w:eastAsia="仿宋_GB2312"/>
          <w:lang w:val="en-US" w:eastAsia="zh-CN"/>
        </w:rPr>
        <w:t>1</w:t>
      </w:r>
      <w:r>
        <w:rPr>
          <w:rFonts w:hint="eastAsia" w:ascii="仿宋_GB2312" w:eastAsia="仿宋_GB2312"/>
        </w:rPr>
        <w:t>其他服务要求</w:t>
      </w:r>
    </w:p>
    <w:p w14:paraId="47C63F6A">
      <w:pPr>
        <w:pStyle w:val="8"/>
        <w:ind w:firstLine="640"/>
        <w:rPr>
          <w:rFonts w:hint="eastAsia" w:ascii="仿宋_GB2312" w:eastAsia="仿宋_GB2312"/>
        </w:rPr>
      </w:pPr>
      <w:r>
        <w:rPr>
          <w:rFonts w:hint="eastAsia" w:ascii="仿宋_GB2312" w:eastAsia="仿宋_GB2312"/>
        </w:rPr>
        <w:t>保证期内，响应方在接到用户维护请求12小时内做出回复，常见系统故障24小时内通过远程和现场用户相配合的方式解决问题或提出解决方案供用户参考，若仍无法解决则在下一48小时内派工程师现场解决问题。</w:t>
      </w:r>
    </w:p>
    <w:p w14:paraId="6B2423D3">
      <w:pPr>
        <w:pStyle w:val="8"/>
        <w:ind w:firstLine="640"/>
        <w:rPr>
          <w:rFonts w:hint="eastAsia" w:ascii="仿宋_GB2312" w:eastAsia="仿宋_GB2312"/>
        </w:rPr>
      </w:pPr>
      <w:r>
        <w:rPr>
          <w:rFonts w:hint="eastAsia" w:ascii="仿宋_GB2312" w:eastAsia="仿宋_GB2312"/>
        </w:rPr>
        <w:t>1.</w:t>
      </w:r>
      <w:r>
        <w:rPr>
          <w:rFonts w:hint="eastAsia" w:ascii="仿宋_GB2312" w:eastAsia="仿宋_GB2312"/>
          <w:lang w:val="en-US" w:eastAsia="zh-CN"/>
        </w:rPr>
        <w:t>2</w:t>
      </w:r>
      <w:r>
        <w:rPr>
          <w:rFonts w:hint="eastAsia" w:ascii="仿宋_GB2312" w:eastAsia="仿宋_GB2312"/>
        </w:rPr>
        <w:t>实用化推广培训要求</w:t>
      </w:r>
    </w:p>
    <w:p w14:paraId="3A5565AD">
      <w:pPr>
        <w:pStyle w:val="8"/>
        <w:ind w:firstLine="640"/>
        <w:rPr>
          <w:rFonts w:hint="eastAsia" w:ascii="仿宋_GB2312" w:eastAsia="仿宋_GB2312"/>
        </w:rPr>
      </w:pPr>
      <w:r>
        <w:rPr>
          <w:rFonts w:hint="eastAsia" w:ascii="仿宋_GB2312" w:eastAsia="仿宋_GB2312"/>
          <w:lang w:val="en-US" w:eastAsia="zh-CN"/>
        </w:rPr>
        <w:t>1）</w:t>
      </w:r>
      <w:r>
        <w:rPr>
          <w:rFonts w:hint="eastAsia" w:ascii="仿宋_GB2312" w:eastAsia="仿宋_GB2312"/>
        </w:rPr>
        <w:t xml:space="preserve"> 承包方应能够为本系统的使用客户提供一套完整的培训计划，针对有关的技术人员，施以专业的培训，使所建成的系统能够发挥最大的效益；</w:t>
      </w:r>
    </w:p>
    <w:p w14:paraId="3EE53D82">
      <w:pPr>
        <w:pStyle w:val="8"/>
        <w:ind w:firstLine="640"/>
        <w:rPr>
          <w:rFonts w:hint="eastAsia" w:ascii="仿宋_GB2312" w:eastAsia="仿宋_GB2312"/>
        </w:rPr>
      </w:pPr>
      <w:r>
        <w:rPr>
          <w:rFonts w:hint="eastAsia" w:ascii="仿宋_GB2312" w:eastAsia="仿宋_GB2312"/>
        </w:rPr>
        <w:t>2</w:t>
      </w:r>
      <w:r>
        <w:rPr>
          <w:rFonts w:hint="eastAsia" w:ascii="仿宋_GB2312" w:eastAsia="仿宋_GB2312"/>
          <w:lang w:eastAsia="zh-CN"/>
        </w:rPr>
        <w:t>）</w:t>
      </w:r>
      <w:r>
        <w:rPr>
          <w:rFonts w:hint="eastAsia" w:ascii="仿宋_GB2312" w:eastAsia="仿宋_GB2312"/>
        </w:rPr>
        <w:t>按进度要求完成</w:t>
      </w:r>
      <w:r>
        <w:rPr>
          <w:rFonts w:hint="eastAsia" w:ascii="仿宋_GB2312" w:eastAsia="仿宋_GB2312"/>
          <w:lang w:val="en-US" w:eastAsia="zh-CN"/>
        </w:rPr>
        <w:t>高压电容器元件击穿定位与监测装置</w:t>
      </w:r>
      <w:r>
        <w:rPr>
          <w:rFonts w:hint="eastAsia" w:ascii="仿宋_GB2312" w:eastAsia="仿宋_GB2312"/>
        </w:rPr>
        <w:t>项目成员对成果的保管、现场使用方法、试验方法等的培训工作；</w:t>
      </w:r>
    </w:p>
    <w:p w14:paraId="77B2A85E">
      <w:pPr>
        <w:pStyle w:val="8"/>
        <w:ind w:firstLine="640"/>
        <w:rPr>
          <w:rFonts w:hint="eastAsia" w:ascii="仿宋_GB2312" w:eastAsia="仿宋_GB2312"/>
        </w:rPr>
      </w:pPr>
      <w:r>
        <w:rPr>
          <w:rFonts w:hint="eastAsia" w:ascii="仿宋_GB2312" w:eastAsia="仿宋_GB2312"/>
        </w:rPr>
        <w:t>3</w:t>
      </w:r>
      <w:r>
        <w:rPr>
          <w:rFonts w:hint="eastAsia" w:ascii="仿宋_GB2312" w:eastAsia="仿宋_GB2312"/>
          <w:lang w:eastAsia="zh-CN"/>
        </w:rPr>
        <w:t>）</w:t>
      </w:r>
      <w:r>
        <w:rPr>
          <w:rFonts w:hint="eastAsia" w:ascii="仿宋_GB2312" w:eastAsia="仿宋_GB2312"/>
        </w:rPr>
        <w:t>项目完成后提供一年技术服务支持。</w:t>
      </w:r>
    </w:p>
    <w:p w14:paraId="1AABC911">
      <w:pPr>
        <w:pStyle w:val="8"/>
        <w:ind w:firstLine="640"/>
        <w:rPr>
          <w:rFonts w:hint="eastAsia" w:ascii="仿宋_GB2312" w:eastAsia="仿宋_GB2312"/>
        </w:rPr>
      </w:pPr>
      <w:r>
        <w:rPr>
          <w:rFonts w:hint="eastAsia" w:ascii="仿宋_GB2312" w:eastAsia="仿宋_GB2312"/>
        </w:rPr>
        <w:t>1.</w:t>
      </w:r>
      <w:r>
        <w:rPr>
          <w:rFonts w:hint="eastAsia" w:ascii="仿宋_GB2312" w:eastAsia="仿宋_GB2312"/>
          <w:lang w:val="en-US" w:eastAsia="zh-CN"/>
        </w:rPr>
        <w:t>3</w:t>
      </w:r>
      <w:r>
        <w:rPr>
          <w:rFonts w:hint="eastAsia" w:ascii="仿宋_GB2312" w:eastAsia="仿宋_GB2312"/>
        </w:rPr>
        <w:t>保密要求</w:t>
      </w:r>
    </w:p>
    <w:p w14:paraId="2BA0C67B">
      <w:pPr>
        <w:pStyle w:val="8"/>
        <w:ind w:firstLine="640"/>
        <w:rPr>
          <w:rFonts w:hint="eastAsia" w:ascii="仿宋_GB2312" w:eastAsia="仿宋_GB2312"/>
        </w:rPr>
      </w:pPr>
      <w:r>
        <w:rPr>
          <w:rFonts w:hint="eastAsia" w:ascii="仿宋_GB2312" w:eastAsia="仿宋_GB2312"/>
        </w:rPr>
        <w:t>1</w:t>
      </w:r>
      <w:r>
        <w:rPr>
          <w:rFonts w:hint="eastAsia" w:ascii="仿宋_GB2312" w:eastAsia="仿宋_GB2312"/>
          <w:lang w:eastAsia="zh-CN"/>
        </w:rPr>
        <w:t>）</w:t>
      </w:r>
      <w:r>
        <w:rPr>
          <w:rFonts w:hint="eastAsia" w:ascii="仿宋_GB2312" w:eastAsia="仿宋_GB2312"/>
        </w:rPr>
        <w:t>保密范围</w:t>
      </w:r>
    </w:p>
    <w:p w14:paraId="1A0F16D1">
      <w:pPr>
        <w:pStyle w:val="8"/>
        <w:ind w:firstLine="640"/>
        <w:rPr>
          <w:rFonts w:hint="eastAsia" w:ascii="仿宋_GB2312" w:eastAsia="仿宋_GB2312"/>
        </w:rPr>
      </w:pPr>
      <w:r>
        <w:rPr>
          <w:rFonts w:hint="eastAsia" w:ascii="仿宋_GB2312" w:eastAsia="仿宋_GB2312"/>
        </w:rPr>
        <w:t>项目参与人员及管理、辅助人员对因本项目实施过程所知悉的、未正式公开的一切资料和信息及研究所涉及成果和主要方案负有保密责任。</w:t>
      </w:r>
    </w:p>
    <w:p w14:paraId="27E4BF46">
      <w:pPr>
        <w:pStyle w:val="8"/>
        <w:ind w:firstLine="640"/>
        <w:rPr>
          <w:rFonts w:hint="eastAsia" w:ascii="仿宋_GB2312" w:eastAsia="仿宋_GB2312"/>
        </w:rPr>
      </w:pPr>
      <w:r>
        <w:rPr>
          <w:rFonts w:hint="eastAsia" w:ascii="仿宋_GB2312" w:eastAsia="仿宋_GB2312"/>
        </w:rPr>
        <w:t>2</w:t>
      </w:r>
      <w:r>
        <w:rPr>
          <w:rFonts w:hint="eastAsia" w:ascii="仿宋_GB2312" w:eastAsia="仿宋_GB2312"/>
          <w:lang w:eastAsia="zh-CN"/>
        </w:rPr>
        <w:t>）</w:t>
      </w:r>
      <w:r>
        <w:rPr>
          <w:rFonts w:hint="eastAsia" w:ascii="仿宋_GB2312" w:eastAsia="仿宋_GB2312"/>
        </w:rPr>
        <w:t>保密期限</w:t>
      </w:r>
    </w:p>
    <w:p w14:paraId="49DF5D88">
      <w:pPr>
        <w:pStyle w:val="8"/>
        <w:ind w:firstLine="640"/>
        <w:rPr>
          <w:rFonts w:hint="eastAsia" w:ascii="仿宋_GB2312" w:eastAsia="仿宋_GB2312"/>
        </w:rPr>
      </w:pPr>
      <w:r>
        <w:rPr>
          <w:rFonts w:hint="eastAsia" w:ascii="仿宋_GB2312" w:eastAsia="仿宋_GB2312"/>
        </w:rPr>
        <w:t>自相关资料或信息以及研究所涉及成果和主要方案正式向社会公开之日或任务下达方书面解除任务承担方此任务项下保密义务之日起终止。</w:t>
      </w:r>
    </w:p>
    <w:p w14:paraId="7A192DB9">
      <w:pPr>
        <w:pStyle w:val="8"/>
        <w:ind w:firstLine="640"/>
        <w:rPr>
          <w:rFonts w:hint="eastAsia" w:ascii="仿宋_GB2312" w:eastAsia="仿宋_GB2312"/>
        </w:rPr>
      </w:pPr>
      <w:r>
        <w:rPr>
          <w:rFonts w:hint="eastAsia" w:ascii="仿宋_GB2312" w:eastAsia="仿宋_GB2312"/>
        </w:rPr>
        <w:t>1.</w:t>
      </w:r>
      <w:r>
        <w:rPr>
          <w:rFonts w:hint="eastAsia" w:ascii="仿宋_GB2312" w:eastAsia="仿宋_GB2312"/>
          <w:lang w:val="en-US" w:eastAsia="zh-CN"/>
        </w:rPr>
        <w:t>4</w:t>
      </w:r>
      <w:r>
        <w:rPr>
          <w:rFonts w:hint="eastAsia" w:ascii="仿宋_GB2312" w:eastAsia="仿宋_GB2312"/>
        </w:rPr>
        <w:t>技术成果权益的归属和分享</w:t>
      </w:r>
    </w:p>
    <w:p w14:paraId="51E6FBAD">
      <w:pPr>
        <w:pStyle w:val="8"/>
        <w:ind w:firstLine="640"/>
        <w:rPr>
          <w:rFonts w:hint="eastAsia" w:ascii="仿宋_GB2312" w:eastAsia="仿宋_GB2312"/>
        </w:rPr>
      </w:pPr>
      <w:r>
        <w:rPr>
          <w:rFonts w:hint="eastAsia" w:ascii="仿宋_GB2312" w:eastAsia="仿宋_GB2312"/>
        </w:rPr>
        <w:t>除特殊情况由双方另行协商外，履行本任务产生的发明创造和技术成果归发包方所有，就技术成果产生的专利权、使用收益权、转让权、申请奖励权、成果发布权等权属按以下条款处置。</w:t>
      </w:r>
    </w:p>
    <w:p w14:paraId="5EB22DFA">
      <w:pPr>
        <w:pStyle w:val="8"/>
        <w:ind w:firstLine="640"/>
        <w:rPr>
          <w:rFonts w:hint="eastAsia" w:ascii="仿宋_GB2312" w:eastAsia="仿宋_GB2312"/>
        </w:rPr>
      </w:pPr>
      <w:r>
        <w:rPr>
          <w:rFonts w:hint="eastAsia" w:ascii="仿宋_GB2312" w:eastAsia="仿宋_GB2312"/>
          <w:lang w:val="en-US" w:eastAsia="zh-CN"/>
        </w:rPr>
        <w:t>1）</w:t>
      </w:r>
      <w:r>
        <w:rPr>
          <w:rFonts w:hint="eastAsia" w:ascii="仿宋_GB2312" w:eastAsia="仿宋_GB2312"/>
        </w:rPr>
        <w:t>履行本任务产生的技术成果申请专利的权利归任务发包方享有。</w:t>
      </w:r>
    </w:p>
    <w:p w14:paraId="3C1AF5DE">
      <w:pPr>
        <w:pStyle w:val="8"/>
        <w:ind w:firstLine="640"/>
        <w:rPr>
          <w:rFonts w:hint="eastAsia" w:ascii="仿宋_GB2312" w:eastAsia="仿宋_GB2312"/>
        </w:rPr>
      </w:pPr>
      <w:r>
        <w:rPr>
          <w:rFonts w:hint="eastAsia" w:ascii="仿宋_GB2312" w:eastAsia="仿宋_GB2312"/>
        </w:rPr>
        <w:t>2</w:t>
      </w:r>
      <w:r>
        <w:rPr>
          <w:rFonts w:hint="eastAsia" w:ascii="仿宋_GB2312" w:eastAsia="仿宋_GB2312"/>
          <w:lang w:eastAsia="zh-CN"/>
        </w:rPr>
        <w:t>）</w:t>
      </w:r>
      <w:r>
        <w:rPr>
          <w:rFonts w:hint="eastAsia" w:ascii="仿宋_GB2312" w:eastAsia="仿宋_GB2312"/>
        </w:rPr>
        <w:t>本任务产生的技术秘密的转让权属于任务发包方，任务承担方不得向第三方转让该技术秘密或其使用权，亦不得许可第三方实施使用，任务承担方擅自转让所产生的利益归任务发包方所有。</w:t>
      </w:r>
    </w:p>
    <w:p w14:paraId="1320468E">
      <w:pPr>
        <w:pStyle w:val="8"/>
        <w:ind w:firstLine="640"/>
        <w:rPr>
          <w:rFonts w:hint="eastAsia" w:ascii="仿宋_GB2312" w:eastAsia="仿宋_GB2312"/>
        </w:rPr>
      </w:pPr>
      <w:r>
        <w:rPr>
          <w:rFonts w:hint="eastAsia" w:ascii="仿宋_GB2312" w:eastAsia="仿宋_GB2312"/>
        </w:rPr>
        <w:t>3</w:t>
      </w:r>
      <w:r>
        <w:rPr>
          <w:rFonts w:hint="eastAsia" w:ascii="仿宋_GB2312" w:eastAsia="仿宋_GB2312"/>
          <w:lang w:eastAsia="zh-CN"/>
        </w:rPr>
        <w:t>）</w:t>
      </w:r>
      <w:r>
        <w:rPr>
          <w:rFonts w:hint="eastAsia" w:ascii="仿宋_GB2312" w:eastAsia="仿宋_GB2312"/>
        </w:rPr>
        <w:t>履行本任务产生的技术成果（包括技术秘密）申请奖励的权利归任务发包方享有。</w:t>
      </w:r>
    </w:p>
    <w:p w14:paraId="161EF59B">
      <w:pPr>
        <w:pStyle w:val="8"/>
        <w:ind w:firstLine="640"/>
        <w:rPr>
          <w:rFonts w:hint="eastAsia" w:ascii="仿宋_GB2312" w:eastAsia="仿宋_GB2312"/>
        </w:rPr>
      </w:pPr>
      <w:r>
        <w:rPr>
          <w:rFonts w:hint="eastAsia" w:ascii="仿宋_GB2312" w:eastAsia="仿宋_GB2312"/>
        </w:rPr>
        <w:t>4</w:t>
      </w:r>
      <w:r>
        <w:rPr>
          <w:rFonts w:hint="eastAsia" w:ascii="仿宋_GB2312" w:eastAsia="仿宋_GB2312"/>
          <w:lang w:eastAsia="zh-CN"/>
        </w:rPr>
        <w:t>）</w:t>
      </w:r>
      <w:r>
        <w:rPr>
          <w:rFonts w:hint="eastAsia" w:ascii="仿宋_GB2312" w:eastAsia="仿宋_GB2312"/>
        </w:rPr>
        <w:t>本任务所产生研究成果的发表权归发包方所有。任务承担方应制定相应规章制度约束项目组成员的个人行为。</w:t>
      </w:r>
    </w:p>
    <w:p w14:paraId="232E6FCB">
      <w:pPr>
        <w:pStyle w:val="8"/>
        <w:ind w:firstLine="640"/>
        <w:rPr>
          <w:rFonts w:hint="eastAsia" w:ascii="仿宋_GB2312" w:eastAsia="仿宋_GB2312"/>
        </w:rPr>
      </w:pPr>
      <w:r>
        <w:rPr>
          <w:rFonts w:hint="eastAsia" w:ascii="仿宋_GB2312" w:eastAsia="仿宋_GB2312"/>
        </w:rPr>
        <w:t>5</w:t>
      </w:r>
      <w:r>
        <w:rPr>
          <w:rFonts w:hint="eastAsia" w:ascii="仿宋_GB2312" w:eastAsia="仿宋_GB2312"/>
          <w:lang w:eastAsia="zh-CN"/>
        </w:rPr>
        <w:t>）</w:t>
      </w:r>
      <w:r>
        <w:rPr>
          <w:rFonts w:hint="eastAsia" w:ascii="仿宋_GB2312" w:eastAsia="仿宋_GB2312"/>
        </w:rPr>
        <w:t xml:space="preserve">使用履行本任务产生的技术成果参与国际标准、国家标准或行业标准等的制定或修订工作的权利属于任务发包方所有。 </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方正仿宋_GBK">
    <w:altName w:val="微软雅黑"/>
    <w:panose1 w:val="02000000000000000000"/>
    <w:charset w:val="86"/>
    <w:family w:val="script"/>
    <w:pitch w:val="default"/>
    <w:sig w:usb0="00000000" w:usb1="00000000"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2683B4"/>
    <w:multiLevelType w:val="singleLevel"/>
    <w:tmpl w:val="BB2683B4"/>
    <w:lvl w:ilvl="0" w:tentative="0">
      <w:start w:val="1"/>
      <w:numFmt w:val="decimal"/>
      <w:lvlText w:val="(%1)"/>
      <w:lvlJc w:val="left"/>
      <w:pPr>
        <w:ind w:left="425" w:hanging="425"/>
      </w:pPr>
      <w:rPr>
        <w:rFonts w:hint="default"/>
      </w:rPr>
    </w:lvl>
  </w:abstractNum>
  <w:abstractNum w:abstractNumId="1">
    <w:nsid w:val="0EB54758"/>
    <w:multiLevelType w:val="singleLevel"/>
    <w:tmpl w:val="0EB54758"/>
    <w:lvl w:ilvl="0" w:tentative="0">
      <w:start w:val="2"/>
      <w:numFmt w:val="chineseCounting"/>
      <w:suff w:val="nothing"/>
      <w:lvlText w:val="%1、"/>
      <w:lvlJc w:val="left"/>
      <w:rPr>
        <w:rFonts w:hint="eastAsia"/>
      </w:rPr>
    </w:lvl>
  </w:abstractNum>
  <w:abstractNum w:abstractNumId="2">
    <w:nsid w:val="4C104FB6"/>
    <w:multiLevelType w:val="singleLevel"/>
    <w:tmpl w:val="4C104FB6"/>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5737ED"/>
    <w:rsid w:val="488F1019"/>
    <w:rsid w:val="6E6110DE"/>
    <w:rsid w:val="7B5737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paragraph" w:customStyle="1" w:styleId="8">
    <w:name w:val="自编正文"/>
    <w:basedOn w:val="1"/>
    <w:qFormat/>
    <w:uiPriority w:val="0"/>
    <w:pPr>
      <w:spacing w:line="560" w:lineRule="exact"/>
      <w:ind w:firstLine="20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112</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2026-04-22T07:20:00Z</dcterms:created>
  <dc:creator>盛俊杰</dc:creator>
  <cp:lastModifiedBy>盛俊杰</cp:lastModifiedBy>
  <dcterms:modified xsi:type="dcterms:W3CDTF">2026-04-22T09:52:11Z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3D7A3466202F409F87D78F5EBFFC0C6B_11</vt:lpwstr>
  </property>
  <property fmtid="{D5CDD505-2E9C-101B-9397-08002B2CF9AE}" pid="4" name="KSOTemplateDocerSaveRecord">
    <vt:lpwstr>eyJoZGlkIjoiMGRhNzQ4MGIzOWNiNGRiNmFhZjk2MDExYmEzN2E1MDMiLCJ1c2VySWQiOiIxMjA0ODk3OTI2In0=</vt:lpwstr>
  </property>
</Properties>
</file>