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038130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2223D4D0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0F1E1165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46277A33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6F8E40EF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5A6DA361">
      <w:pPr>
        <w:topLinePunct/>
        <w:spacing w:line="360" w:lineRule="auto"/>
        <w:ind w:firstLine="200"/>
        <w:jc w:val="center"/>
        <w:rPr>
          <w:rFonts w:hint="eastAsia" w:ascii="等线" w:hAnsi="等线" w:eastAsia="等线" w:cs="等线"/>
          <w:sz w:val="48"/>
          <w:szCs w:val="48"/>
          <w:lang w:eastAsia="zh-CN"/>
        </w:rPr>
      </w:pPr>
      <w:bookmarkStart w:id="2" w:name="_GoBack"/>
      <w:r>
        <w:rPr>
          <w:rFonts w:hint="eastAsia" w:ascii="等线" w:hAnsi="等线" w:eastAsia="等线" w:cs="等线"/>
          <w:sz w:val="48"/>
          <w:szCs w:val="48"/>
          <w:lang w:eastAsia="zh-CN"/>
        </w:rPr>
        <w:t>智能语音对话监控装置</w:t>
      </w:r>
    </w:p>
    <w:bookmarkEnd w:id="2"/>
    <w:p w14:paraId="26D022B4">
      <w:pPr>
        <w:topLinePunct/>
        <w:spacing w:line="360" w:lineRule="auto"/>
        <w:ind w:firstLine="200"/>
        <w:jc w:val="center"/>
        <w:rPr>
          <w:rFonts w:hint="eastAsia" w:ascii="宋体" w:eastAsia="等线"/>
          <w:spacing w:val="40"/>
          <w:sz w:val="48"/>
          <w:szCs w:val="48"/>
          <w:lang w:eastAsia="zh-CN"/>
        </w:rPr>
      </w:pPr>
      <w:r>
        <w:rPr>
          <w:rFonts w:hint="eastAsia" w:ascii="宋体" w:hAnsi="宋体"/>
          <w:spacing w:val="40"/>
          <w:sz w:val="48"/>
          <w:szCs w:val="48"/>
        </w:rPr>
        <w:t>技术规范</w:t>
      </w:r>
      <w:r>
        <w:rPr>
          <w:rFonts w:hint="eastAsia" w:ascii="宋体" w:hAnsi="宋体"/>
          <w:spacing w:val="40"/>
          <w:sz w:val="48"/>
          <w:szCs w:val="48"/>
          <w:lang w:eastAsia="zh-CN"/>
        </w:rPr>
        <w:t>书</w:t>
      </w:r>
    </w:p>
    <w:p w14:paraId="7FABE740">
      <w:pPr>
        <w:topLinePunct/>
        <w:spacing w:line="360" w:lineRule="auto"/>
        <w:ind w:firstLine="200"/>
        <w:jc w:val="center"/>
        <w:rPr>
          <w:rFonts w:hint="eastAsia" w:ascii="宋体" w:hAnsi="宋体"/>
          <w:spacing w:val="40"/>
          <w:sz w:val="48"/>
          <w:szCs w:val="48"/>
          <w:lang w:eastAsia="zh-CN"/>
        </w:rPr>
      </w:pPr>
    </w:p>
    <w:p w14:paraId="0B1F671C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296C72AD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29F8A556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3A1B4D81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328697D5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5DD0221D">
      <w:pPr>
        <w:pStyle w:val="9"/>
        <w:ind w:firstLine="0" w:firstLineChars="0"/>
        <w:jc w:val="center"/>
        <w:rPr>
          <w:rFonts w:ascii="仿宋_GB2312" w:eastAsia="仿宋_GB2312"/>
        </w:rPr>
      </w:pPr>
    </w:p>
    <w:p w14:paraId="40958013">
      <w:pPr>
        <w:pStyle w:val="9"/>
        <w:ind w:firstLine="0" w:firstLineChars="0"/>
        <w:jc w:val="center"/>
        <w:rPr>
          <w:rFonts w:ascii="仿宋_GB2312" w:eastAsia="仿宋_GB2312"/>
          <w:color w:val="auto"/>
        </w:rPr>
      </w:pPr>
      <w:r>
        <w:rPr>
          <w:rFonts w:hint="eastAsia" w:ascii="仿宋_GB2312" w:eastAsia="仿宋_GB2312"/>
          <w:color w:val="auto"/>
        </w:rPr>
        <w:t>项目单位（部门）：广西电网有限责任公司</w:t>
      </w:r>
      <w:r>
        <w:rPr>
          <w:rFonts w:hint="eastAsia" w:ascii="仿宋_GB2312" w:eastAsia="仿宋_GB2312"/>
          <w:color w:val="auto"/>
          <w:lang w:val="en-US" w:eastAsia="zh-CN"/>
        </w:rPr>
        <w:t>玉林</w:t>
      </w:r>
      <w:r>
        <w:rPr>
          <w:rFonts w:hint="eastAsia" w:ascii="仿宋_GB2312" w:eastAsia="仿宋_GB2312"/>
          <w:color w:val="auto"/>
        </w:rPr>
        <w:t>供电局</w:t>
      </w:r>
    </w:p>
    <w:p w14:paraId="5D4A8699">
      <w:pPr>
        <w:pStyle w:val="9"/>
        <w:ind w:firstLine="640"/>
        <w:jc w:val="center"/>
        <w:rPr>
          <w:rFonts w:ascii="仿宋_GB2312" w:eastAsia="仿宋_GB2312"/>
        </w:rPr>
      </w:pPr>
      <w:r>
        <w:rPr>
          <w:rFonts w:hint="eastAsia" w:ascii="仿宋_GB2312" w:eastAsia="仿宋_GB2312"/>
        </w:rPr>
        <w:t>二〇</w:t>
      </w:r>
      <w:r>
        <w:rPr>
          <w:rFonts w:hint="eastAsia" w:ascii="仿宋_GB2312" w:eastAsia="仿宋_GB2312"/>
          <w:lang w:val="en-US" w:eastAsia="zh-CN"/>
        </w:rPr>
        <w:t>二六</w:t>
      </w:r>
      <w:r>
        <w:rPr>
          <w:rFonts w:hint="eastAsia" w:ascii="仿宋_GB2312" w:eastAsia="仿宋_GB2312"/>
        </w:rPr>
        <w:t>年</w:t>
      </w:r>
      <w:r>
        <w:rPr>
          <w:rFonts w:hint="eastAsia" w:ascii="仿宋_GB2312" w:eastAsia="仿宋_GB2312"/>
          <w:lang w:val="en-US" w:eastAsia="zh-CN"/>
        </w:rPr>
        <w:t>四</w:t>
      </w:r>
      <w:r>
        <w:rPr>
          <w:rFonts w:hint="eastAsia" w:ascii="仿宋_GB2312" w:eastAsia="仿宋_GB2312"/>
        </w:rPr>
        <w:t>月</w:t>
      </w:r>
    </w:p>
    <w:p w14:paraId="3F095883">
      <w:pPr>
        <w:pStyle w:val="9"/>
        <w:ind w:firstLine="640"/>
        <w:rPr>
          <w:rFonts w:ascii="仿宋_GB2312" w:eastAsia="仿宋_GB2312"/>
        </w:rPr>
      </w:pPr>
    </w:p>
    <w:p w14:paraId="6B120109">
      <w:pPr>
        <w:pStyle w:val="9"/>
        <w:ind w:firstLine="640"/>
        <w:rPr>
          <w:rFonts w:ascii="仿宋_GB2312" w:eastAsia="仿宋_GB2312"/>
        </w:rPr>
      </w:pPr>
    </w:p>
    <w:p w14:paraId="7332D697">
      <w:pPr>
        <w:pStyle w:val="9"/>
        <w:ind w:firstLine="640"/>
        <w:rPr>
          <w:rFonts w:ascii="仿宋_GB2312" w:eastAsia="仿宋_GB2312"/>
          <w:b/>
          <w:bCs/>
        </w:rPr>
      </w:pPr>
    </w:p>
    <w:p w14:paraId="4C61CC2D">
      <w:pPr>
        <w:pStyle w:val="9"/>
        <w:ind w:firstLine="640"/>
        <w:rPr>
          <w:rFonts w:ascii="仿宋_GB2312" w:eastAsia="仿宋_GB2312"/>
          <w:b/>
          <w:bCs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58052926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/>
        <w:textAlignment w:val="auto"/>
        <w:outlineLvl w:val="0"/>
        <w:rPr>
          <w:rFonts w:hint="eastAsia" w:ascii="仿宋_GB2312" w:eastAsia="仿宋_GB2312"/>
          <w:b/>
          <w:bCs/>
        </w:rPr>
      </w:pPr>
      <w:r>
        <w:rPr>
          <w:rFonts w:hint="eastAsia" w:ascii="黑体" w:hAnsi="黑体" w:eastAsia="黑体"/>
          <w:b/>
          <w:bCs/>
        </w:rPr>
        <w:t>一、</w:t>
      </w:r>
      <w:r>
        <w:rPr>
          <w:rFonts w:hint="eastAsia" w:ascii="仿宋_GB2312" w:eastAsia="仿宋_GB2312"/>
          <w:b/>
          <w:bCs/>
        </w:rPr>
        <w:t>总则</w:t>
      </w:r>
    </w:p>
    <w:p w14:paraId="4C910567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/>
        <w:textAlignment w:val="auto"/>
        <w:outlineLvl w:val="1"/>
        <w:rPr>
          <w:rFonts w:hint="default" w:ascii="仿宋_GB2312" w:eastAsia="仿宋_GB2312"/>
          <w:lang w:val="en-US"/>
        </w:rPr>
      </w:pPr>
      <w:r>
        <w:rPr>
          <w:rFonts w:hint="default" w:ascii="仿宋_GB2312" w:eastAsia="仿宋_GB2312"/>
          <w:b/>
          <w:bCs/>
          <w:lang w:val="en-US"/>
        </w:rPr>
        <w:t>1.1</w:t>
      </w:r>
      <w:r>
        <w:rPr>
          <w:rFonts w:hint="eastAsia" w:ascii="仿宋_GB2312" w:eastAsia="仿宋_GB2312"/>
          <w:b/>
          <w:bCs/>
        </w:rPr>
        <w:t>一般要求</w:t>
      </w:r>
    </w:p>
    <w:p w14:paraId="4302473C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1.1.1</w:t>
      </w:r>
      <w:r>
        <w:rPr>
          <w:rFonts w:hint="eastAsia" w:ascii="仿宋_GB2312" w:eastAsia="仿宋_GB2312"/>
          <w:highlight w:val="none"/>
        </w:rPr>
        <w:t>投标方须完整阅读本技术规范书，确保投标文件满足全部要求，避免投标失败。</w:t>
      </w:r>
    </w:p>
    <w:p w14:paraId="346AF3DF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1.1.2</w:t>
      </w:r>
      <w:r>
        <w:rPr>
          <w:rFonts w:hint="eastAsia" w:ascii="仿宋_GB2312" w:eastAsia="仿宋_GB2312"/>
          <w:highlight w:val="none"/>
        </w:rPr>
        <w:t>本规范书明确智能语音对话监控装置加工、测试、交付与服务的最低技术要求，未详述细节需符合电力行业通用标准与现场使用规范。</w:t>
      </w:r>
    </w:p>
    <w:p w14:paraId="033A165D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1.1.3</w:t>
      </w:r>
      <w:r>
        <w:rPr>
          <w:rFonts w:hint="eastAsia" w:ascii="仿宋_GB2312" w:eastAsia="仿宋_GB2312"/>
          <w:highlight w:val="none"/>
        </w:rPr>
        <w:t>投标方须逐条应答本规范书要求，明确说明是否满足；不满足项须在差异表单独列出。</w:t>
      </w:r>
    </w:p>
    <w:p w14:paraId="02A9C33E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1.1.4</w:t>
      </w:r>
      <w:r>
        <w:rPr>
          <w:rFonts w:hint="eastAsia" w:ascii="仿宋_GB2312" w:eastAsia="仿宋_GB2312"/>
          <w:highlight w:val="none"/>
        </w:rPr>
        <w:t>投标方须提供符合要求的技术方案、加工图纸、材料清单、测试方案与报价，否则视为无效响应。</w:t>
      </w:r>
    </w:p>
    <w:p w14:paraId="17AA7FCF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1.1.5</w:t>
      </w:r>
      <w:r>
        <w:rPr>
          <w:rFonts w:hint="eastAsia" w:ascii="仿宋_GB2312" w:eastAsia="仿宋_GB2312"/>
          <w:highlight w:val="none"/>
        </w:rPr>
        <w:t>投标方可提出技术更优、成熟可靠、性价比合理的替代方案，供招标方评估选用。</w:t>
      </w:r>
    </w:p>
    <w:p w14:paraId="23B22FAB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1.1.6</w:t>
      </w:r>
      <w:r>
        <w:rPr>
          <w:rFonts w:hint="eastAsia" w:ascii="仿宋_GB2312" w:eastAsia="仿宋_GB2312"/>
          <w:highlight w:val="none"/>
        </w:rPr>
        <w:t>所有交付产品与服务须符合国家、行业及广西电网相关质量标准，具备合法使用权。</w:t>
      </w:r>
    </w:p>
    <w:p w14:paraId="0A4A1739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1.1.7</w:t>
      </w:r>
      <w:r>
        <w:rPr>
          <w:rFonts w:hint="eastAsia" w:ascii="仿宋_GB2312" w:eastAsia="仿宋_GB2312"/>
          <w:highlight w:val="none"/>
        </w:rPr>
        <w:t>本规范书所用标准与投标方执行标准不一致时，按较高标准执行。</w:t>
      </w:r>
    </w:p>
    <w:p w14:paraId="2931C38B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1.1.8</w:t>
      </w:r>
      <w:r>
        <w:rPr>
          <w:rFonts w:hint="eastAsia" w:ascii="仿宋_GB2312" w:eastAsia="仿宋_GB2312"/>
          <w:highlight w:val="none"/>
        </w:rPr>
        <w:t>投标方须保证本装置与电力营业厅 24 小时自助终端兼容，不影响原有设备运行。</w:t>
      </w:r>
    </w:p>
    <w:p w14:paraId="0C48E6B5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1.1.9</w:t>
      </w:r>
      <w:r>
        <w:rPr>
          <w:rFonts w:hint="eastAsia" w:ascii="仿宋_GB2312" w:eastAsia="仿宋_GB2312"/>
          <w:highlight w:val="none"/>
        </w:rPr>
        <w:t>投标方须对本项目所有文件、技术方案、需求信息严格保密，不得向第三方泄露。</w:t>
      </w:r>
    </w:p>
    <w:p w14:paraId="52EDA868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1.1.10</w:t>
      </w:r>
      <w:r>
        <w:rPr>
          <w:rFonts w:hint="eastAsia" w:ascii="仿宋_GB2312" w:eastAsia="仿宋_GB2312"/>
          <w:highlight w:val="none"/>
        </w:rPr>
        <w:t>招标方保留对本技术规范书的修改权，最终签订的技术协议与合同具有同等效力。</w:t>
      </w:r>
    </w:p>
    <w:p w14:paraId="77760D94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1.1.11</w:t>
      </w:r>
      <w:r>
        <w:rPr>
          <w:rFonts w:hint="eastAsia" w:ascii="仿宋_GB2312" w:eastAsia="仿宋_GB2312"/>
          <w:highlight w:val="none"/>
        </w:rPr>
        <w:t>所有文件、图纸、沟通均使用中文，采用国际单位制。</w:t>
      </w:r>
    </w:p>
    <w:p w14:paraId="5A8B23E4">
      <w:pPr>
        <w:pStyle w:val="9"/>
        <w:ind w:firstLine="640"/>
        <w:rPr>
          <w:rFonts w:hint="eastAsia" w:ascii="仿宋_GB2312" w:eastAsia="仿宋_GB2312"/>
          <w:highlight w:val="none"/>
          <w:lang w:val="en-US"/>
        </w:rPr>
      </w:pPr>
      <w:r>
        <w:rPr>
          <w:rFonts w:hint="eastAsia" w:ascii="仿宋_GB2312" w:eastAsia="仿宋_GB2312"/>
          <w:highlight w:val="none"/>
          <w:lang w:val="en-US" w:eastAsia="zh-CN"/>
        </w:rPr>
        <w:t>1.1.12</w:t>
      </w:r>
      <w:r>
        <w:rPr>
          <w:rFonts w:hint="eastAsia" w:ascii="仿宋_GB2312" w:eastAsia="仿宋_GB2312"/>
          <w:highlight w:val="none"/>
          <w:lang w:val="en-US"/>
        </w:rPr>
        <w:t>投标文件须提供纸质正本 1 份、电子版 U 盘 1 份，文字用 Word、表格用 Excel、图纸用 Visio 格式。</w:t>
      </w:r>
    </w:p>
    <w:p w14:paraId="1FC01113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/>
        <w:textAlignment w:val="auto"/>
        <w:outlineLvl w:val="1"/>
        <w:rPr>
          <w:rFonts w:hint="eastAsia" w:ascii="仿宋_GB2312" w:eastAsia="仿宋_GB2312"/>
          <w:b/>
          <w:bCs/>
          <w:highlight w:val="none"/>
        </w:rPr>
      </w:pPr>
      <w:r>
        <w:rPr>
          <w:rFonts w:hint="default" w:ascii="仿宋_GB2312" w:eastAsia="仿宋_GB2312"/>
          <w:b/>
          <w:bCs/>
          <w:highlight w:val="none"/>
          <w:lang w:val="en-US"/>
        </w:rPr>
        <w:t>1.2</w:t>
      </w:r>
      <w:r>
        <w:rPr>
          <w:rFonts w:hint="eastAsia" w:ascii="仿宋_GB2312" w:eastAsia="仿宋_GB2312"/>
          <w:b/>
          <w:bCs/>
          <w:highlight w:val="none"/>
        </w:rPr>
        <w:t>招标方职责</w:t>
      </w:r>
    </w:p>
    <w:p w14:paraId="7C7061FD">
      <w:pPr>
        <w:pStyle w:val="9"/>
        <w:ind w:firstLine="640"/>
        <w:rPr>
          <w:rFonts w:hint="default" w:ascii="仿宋_GB2312" w:eastAsia="仿宋_GB2312"/>
          <w:highlight w:val="none"/>
          <w:lang w:val="en-US" w:eastAsia="zh-CN"/>
        </w:rPr>
      </w:pPr>
      <w:r>
        <w:rPr>
          <w:rFonts w:hint="eastAsia" w:ascii="仿宋_GB2312" w:eastAsia="仿宋_GB2312"/>
          <w:highlight w:val="none"/>
          <w:lang w:val="en-US" w:eastAsia="zh-CN"/>
        </w:rPr>
        <w:t>1.2.1</w:t>
      </w:r>
      <w:r>
        <w:rPr>
          <w:rFonts w:hint="default" w:ascii="仿宋_GB2312" w:eastAsia="仿宋_GB2312"/>
          <w:highlight w:val="none"/>
          <w:lang w:val="en-US" w:eastAsia="zh-CN"/>
        </w:rPr>
        <w:t>提供智能语音对话监控装置的功能需求、应用场景与安装环境说明。</w:t>
      </w:r>
    </w:p>
    <w:p w14:paraId="39A4F300">
      <w:pPr>
        <w:pStyle w:val="9"/>
        <w:ind w:firstLine="640"/>
        <w:rPr>
          <w:rFonts w:hint="default" w:ascii="仿宋_GB2312" w:eastAsia="仿宋_GB2312"/>
          <w:highlight w:val="none"/>
          <w:lang w:val="en-US" w:eastAsia="zh-CN"/>
        </w:rPr>
      </w:pPr>
      <w:r>
        <w:rPr>
          <w:rFonts w:hint="eastAsia" w:ascii="仿宋_GB2312" w:eastAsia="仿宋_GB2312"/>
          <w:highlight w:val="none"/>
          <w:lang w:val="en-US" w:eastAsia="zh-CN"/>
        </w:rPr>
        <w:t>1.2.2</w:t>
      </w:r>
      <w:r>
        <w:rPr>
          <w:rFonts w:hint="default" w:ascii="仿宋_GB2312" w:eastAsia="仿宋_GB2312"/>
          <w:highlight w:val="none"/>
          <w:lang w:val="en-US" w:eastAsia="zh-CN"/>
        </w:rPr>
        <w:t>确定装置加工、测试、验收的总体技术路线与标准。</w:t>
      </w:r>
    </w:p>
    <w:p w14:paraId="1467B5E7">
      <w:pPr>
        <w:pStyle w:val="9"/>
        <w:ind w:firstLine="640"/>
        <w:rPr>
          <w:rFonts w:hint="default" w:ascii="仿宋_GB2312" w:eastAsia="仿宋_GB2312"/>
          <w:highlight w:val="none"/>
          <w:lang w:val="en-US" w:eastAsia="zh-CN"/>
        </w:rPr>
      </w:pPr>
      <w:r>
        <w:rPr>
          <w:rFonts w:hint="eastAsia" w:ascii="仿宋_GB2312" w:eastAsia="仿宋_GB2312"/>
          <w:highlight w:val="none"/>
          <w:lang w:val="en-US" w:eastAsia="zh-CN"/>
        </w:rPr>
        <w:t>1.2.3</w:t>
      </w:r>
      <w:r>
        <w:rPr>
          <w:rFonts w:hint="default" w:ascii="仿宋_GB2312" w:eastAsia="仿宋_GB2312"/>
          <w:highlight w:val="none"/>
          <w:lang w:val="en-US" w:eastAsia="zh-CN"/>
        </w:rPr>
        <w:t>协助投标方获取自助终端结构、安装位置等基础资料。</w:t>
      </w:r>
    </w:p>
    <w:p w14:paraId="02231C3A">
      <w:pPr>
        <w:pStyle w:val="9"/>
        <w:ind w:firstLine="640"/>
        <w:rPr>
          <w:rFonts w:hint="default" w:ascii="仿宋_GB2312" w:eastAsia="仿宋_GB2312"/>
          <w:highlight w:val="none"/>
          <w:lang w:val="en-US" w:eastAsia="zh-CN"/>
        </w:rPr>
      </w:pPr>
      <w:r>
        <w:rPr>
          <w:rFonts w:hint="eastAsia" w:ascii="仿宋_GB2312" w:eastAsia="仿宋_GB2312"/>
          <w:highlight w:val="none"/>
          <w:lang w:val="en-US" w:eastAsia="zh-CN"/>
        </w:rPr>
        <w:t>1.2.4</w:t>
      </w:r>
      <w:r>
        <w:rPr>
          <w:rFonts w:hint="default" w:ascii="仿宋_GB2312" w:eastAsia="仿宋_GB2312"/>
          <w:highlight w:val="none"/>
          <w:lang w:val="en-US" w:eastAsia="zh-CN"/>
        </w:rPr>
        <w:t>提供装置安装调试、现场测试所需的配合人员与场地。</w:t>
      </w:r>
    </w:p>
    <w:p w14:paraId="43B7BF71">
      <w:pPr>
        <w:pStyle w:val="9"/>
        <w:ind w:firstLine="640"/>
        <w:rPr>
          <w:rFonts w:hint="default" w:ascii="仿宋_GB2312" w:eastAsia="仿宋_GB2312"/>
          <w:highlight w:val="none"/>
          <w:lang w:val="en-US" w:eastAsia="zh-CN"/>
        </w:rPr>
      </w:pPr>
      <w:r>
        <w:rPr>
          <w:rFonts w:hint="eastAsia" w:ascii="仿宋_GB2312" w:eastAsia="仿宋_GB2312"/>
          <w:highlight w:val="none"/>
          <w:lang w:val="en-US" w:eastAsia="zh-CN"/>
        </w:rPr>
        <w:t>1.2.5</w:t>
      </w:r>
      <w:r>
        <w:rPr>
          <w:rFonts w:hint="default" w:ascii="仿宋_GB2312" w:eastAsia="仿宋_GB2312"/>
          <w:highlight w:val="none"/>
          <w:lang w:val="en-US" w:eastAsia="zh-CN"/>
        </w:rPr>
        <w:t>组织装置功能、性能、安全与现场验收工作。</w:t>
      </w:r>
    </w:p>
    <w:p w14:paraId="265956B2">
      <w:pPr>
        <w:pStyle w:val="9"/>
        <w:ind w:firstLine="640"/>
        <w:rPr>
          <w:rFonts w:hint="default" w:ascii="仿宋_GB2312" w:eastAsia="仿宋_GB2312"/>
          <w:highlight w:val="none"/>
          <w:lang w:val="en-US" w:eastAsia="zh-CN"/>
        </w:rPr>
      </w:pPr>
      <w:r>
        <w:rPr>
          <w:rFonts w:hint="eastAsia" w:ascii="仿宋_GB2312" w:eastAsia="仿宋_GB2312"/>
          <w:highlight w:val="none"/>
          <w:lang w:val="en-US" w:eastAsia="zh-CN"/>
        </w:rPr>
        <w:t>1.2.6</w:t>
      </w:r>
      <w:r>
        <w:rPr>
          <w:rFonts w:hint="default" w:ascii="仿宋_GB2312" w:eastAsia="仿宋_GB2312"/>
          <w:highlight w:val="none"/>
          <w:lang w:val="en-US" w:eastAsia="zh-CN"/>
        </w:rPr>
        <w:t>为投标方工作人员在项目所在地开展工作提供必要支持。</w:t>
      </w:r>
    </w:p>
    <w:p w14:paraId="7A6963FE">
      <w:pPr>
        <w:pStyle w:val="9"/>
        <w:ind w:firstLine="640"/>
        <w:rPr>
          <w:rFonts w:hint="eastAsia" w:ascii="仿宋_GB2312" w:eastAsia="仿宋_GB2312"/>
        </w:rPr>
      </w:pPr>
      <w:r>
        <w:rPr>
          <w:rFonts w:hint="default" w:ascii="仿宋_GB2312" w:eastAsia="仿宋_GB2312"/>
          <w:b/>
          <w:bCs/>
          <w:lang w:val="en-US"/>
        </w:rPr>
        <w:t>1.3</w:t>
      </w:r>
      <w:r>
        <w:rPr>
          <w:rFonts w:hint="eastAsia" w:ascii="仿宋_GB2312" w:eastAsia="仿宋_GB2312"/>
          <w:b/>
          <w:bCs/>
        </w:rPr>
        <w:t>投标方职责</w:t>
      </w:r>
    </w:p>
    <w:p w14:paraId="3D56737D">
      <w:pPr>
        <w:pStyle w:val="9"/>
        <w:ind w:firstLine="640"/>
        <w:rPr>
          <w:rFonts w:hint="eastAsia" w:ascii="仿宋_GB2312" w:eastAsia="仿宋_GB2312"/>
          <w:highlight w:val="none"/>
          <w:lang w:val="en-US"/>
        </w:rPr>
      </w:pPr>
      <w:r>
        <w:rPr>
          <w:rFonts w:hint="eastAsia" w:ascii="仿宋_GB2312" w:eastAsia="仿宋_GB2312"/>
          <w:highlight w:val="none"/>
          <w:lang w:val="en-US" w:eastAsia="zh-CN"/>
        </w:rPr>
        <w:t>1.3.1</w:t>
      </w:r>
      <w:r>
        <w:rPr>
          <w:rFonts w:hint="eastAsia" w:ascii="仿宋_GB2312" w:eastAsia="仿宋_GB2312"/>
          <w:highlight w:val="none"/>
          <w:lang w:val="en-US"/>
        </w:rPr>
        <w:t>提供完整的服务清单、技术方案、材料清单与报价文件。</w:t>
      </w:r>
    </w:p>
    <w:p w14:paraId="2BF11B11">
      <w:pPr>
        <w:pStyle w:val="9"/>
        <w:ind w:firstLine="640"/>
        <w:rPr>
          <w:rFonts w:hint="eastAsia" w:ascii="仿宋_GB2312" w:eastAsia="仿宋_GB2312"/>
          <w:highlight w:val="none"/>
          <w:lang w:val="en-US"/>
        </w:rPr>
      </w:pPr>
      <w:r>
        <w:rPr>
          <w:rFonts w:hint="eastAsia" w:ascii="仿宋_GB2312" w:eastAsia="仿宋_GB2312"/>
          <w:highlight w:val="none"/>
          <w:lang w:val="en-US" w:eastAsia="zh-CN"/>
        </w:rPr>
        <w:t>1.3.2</w:t>
      </w:r>
      <w:r>
        <w:rPr>
          <w:rFonts w:hint="eastAsia" w:ascii="仿宋_GB2312" w:eastAsia="仿宋_GB2312"/>
          <w:highlight w:val="none"/>
          <w:lang w:val="en-US"/>
        </w:rPr>
        <w:t>完成装置结构设计、部件加工、系统集成、安装调试与整机测试。</w:t>
      </w:r>
    </w:p>
    <w:p w14:paraId="000A9CE3">
      <w:pPr>
        <w:pStyle w:val="9"/>
        <w:ind w:firstLine="640"/>
        <w:rPr>
          <w:rFonts w:hint="eastAsia" w:ascii="仿宋_GB2312" w:eastAsia="仿宋_GB2312"/>
          <w:highlight w:val="none"/>
          <w:lang w:val="en-US"/>
        </w:rPr>
      </w:pPr>
      <w:r>
        <w:rPr>
          <w:rFonts w:hint="eastAsia" w:ascii="仿宋_GB2312" w:eastAsia="仿宋_GB2312"/>
          <w:highlight w:val="none"/>
          <w:lang w:val="en-US" w:eastAsia="zh-CN"/>
        </w:rPr>
        <w:t>1.3.3</w:t>
      </w:r>
      <w:r>
        <w:rPr>
          <w:rFonts w:hint="eastAsia" w:ascii="仿宋_GB2312" w:eastAsia="仿宋_GB2312"/>
          <w:highlight w:val="none"/>
          <w:lang w:val="en-US"/>
        </w:rPr>
        <w:t>负责装置现场安装、调试、培训与验收配合工作。</w:t>
      </w:r>
    </w:p>
    <w:p w14:paraId="3E2CE694">
      <w:pPr>
        <w:pStyle w:val="9"/>
        <w:ind w:firstLine="640"/>
        <w:rPr>
          <w:rFonts w:hint="eastAsia" w:ascii="仿宋_GB2312" w:eastAsia="仿宋_GB2312"/>
          <w:highlight w:val="none"/>
          <w:lang w:val="en-US"/>
        </w:rPr>
      </w:pPr>
      <w:r>
        <w:rPr>
          <w:rFonts w:hint="eastAsia" w:ascii="仿宋_GB2312" w:eastAsia="仿宋_GB2312"/>
          <w:highlight w:val="none"/>
          <w:lang w:val="en-US" w:eastAsia="zh-CN"/>
        </w:rPr>
        <w:t>1.3.4</w:t>
      </w:r>
      <w:r>
        <w:rPr>
          <w:rFonts w:hint="eastAsia" w:ascii="仿宋_GB2312" w:eastAsia="仿宋_GB2312"/>
          <w:highlight w:val="none"/>
          <w:lang w:val="en-US"/>
        </w:rPr>
        <w:t>提供质保期内的技术支持、故障维修与维护服务。</w:t>
      </w:r>
    </w:p>
    <w:p w14:paraId="01F14EA4">
      <w:pPr>
        <w:pStyle w:val="9"/>
        <w:ind w:firstLine="640"/>
        <w:rPr>
          <w:rFonts w:hint="eastAsia" w:ascii="仿宋_GB2312" w:eastAsia="仿宋_GB2312"/>
          <w:highlight w:val="none"/>
          <w:lang w:val="en-US"/>
        </w:rPr>
      </w:pPr>
      <w:r>
        <w:rPr>
          <w:rFonts w:hint="eastAsia" w:ascii="仿宋_GB2312" w:eastAsia="仿宋_GB2312"/>
          <w:highlight w:val="none"/>
          <w:lang w:val="en-US" w:eastAsia="zh-CN"/>
        </w:rPr>
        <w:t>1.3.5</w:t>
      </w:r>
      <w:r>
        <w:rPr>
          <w:rFonts w:hint="eastAsia" w:ascii="仿宋_GB2312" w:eastAsia="仿宋_GB2312"/>
          <w:highlight w:val="none"/>
          <w:lang w:val="en-US"/>
        </w:rPr>
        <w:t>按期交付满足本规范书要求的全部成果。</w:t>
      </w:r>
    </w:p>
    <w:p w14:paraId="4F9EFF09">
      <w:pPr>
        <w:pStyle w:val="9"/>
        <w:ind w:firstLine="640"/>
        <w:rPr>
          <w:rFonts w:hint="eastAsia" w:ascii="仿宋_GB2312" w:eastAsia="仿宋_GB2312"/>
          <w:highlight w:val="none"/>
          <w:lang w:val="en-US"/>
        </w:rPr>
      </w:pPr>
      <w:r>
        <w:rPr>
          <w:rFonts w:hint="eastAsia" w:ascii="仿宋_GB2312" w:eastAsia="仿宋_GB2312"/>
          <w:highlight w:val="none"/>
          <w:lang w:val="en-US" w:eastAsia="zh-CN"/>
        </w:rPr>
        <w:t>1.3.6</w:t>
      </w:r>
      <w:r>
        <w:rPr>
          <w:rFonts w:hint="eastAsia" w:ascii="仿宋_GB2312" w:eastAsia="仿宋_GB2312"/>
          <w:highlight w:val="none"/>
          <w:lang w:val="en-US"/>
        </w:rPr>
        <w:t>提供具备 CMA/CNAS 资质的第三方检测报告。</w:t>
      </w:r>
    </w:p>
    <w:p w14:paraId="75576104">
      <w:pPr>
        <w:pStyle w:val="9"/>
        <w:numPr>
          <w:ilvl w:val="0"/>
          <w:numId w:val="1"/>
        </w:numPr>
        <w:ind w:firstLine="640"/>
        <w:rPr>
          <w:rFonts w:hint="eastAsia" w:ascii="黑体" w:hAnsi="黑体" w:eastAsia="黑体"/>
          <w:bCs/>
          <w:highlight w:val="none"/>
          <w:lang w:eastAsia="zh-CN"/>
        </w:rPr>
      </w:pPr>
      <w:r>
        <w:rPr>
          <w:rFonts w:hint="eastAsia" w:ascii="黑体" w:hAnsi="黑体" w:eastAsia="黑体"/>
          <w:bCs/>
          <w:highlight w:val="none"/>
          <w:lang w:eastAsia="zh-CN"/>
        </w:rPr>
        <w:t>工作范围</w:t>
      </w:r>
    </w:p>
    <w:p w14:paraId="34AE5039">
      <w:pPr>
        <w:pStyle w:val="9"/>
        <w:numPr>
          <w:ilvl w:val="0"/>
          <w:numId w:val="0"/>
        </w:numPr>
        <w:ind w:firstLine="640" w:firstLineChars="200"/>
        <w:rPr>
          <w:rFonts w:ascii="黑体" w:hAnsi="黑体" w:eastAsia="黑体"/>
          <w:bCs/>
          <w:highlight w:val="none"/>
        </w:rPr>
      </w:pPr>
      <w:r>
        <w:rPr>
          <w:rFonts w:hint="eastAsia" w:ascii="黑体" w:hAnsi="黑体" w:eastAsia="黑体"/>
          <w:bCs/>
          <w:highlight w:val="none"/>
          <w:lang w:val="en-US" w:eastAsia="zh-CN"/>
        </w:rPr>
        <w:t>2.1</w:t>
      </w:r>
      <w:r>
        <w:rPr>
          <w:rFonts w:hint="eastAsia" w:ascii="黑体" w:hAnsi="黑体" w:eastAsia="黑体"/>
          <w:bCs/>
          <w:highlight w:val="none"/>
        </w:rPr>
        <w:t>项目概况</w:t>
      </w:r>
    </w:p>
    <w:p w14:paraId="22374C28">
      <w:pPr>
        <w:pStyle w:val="9"/>
        <w:ind w:left="0" w:leftChars="0"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电网营业厅 24 小时自助终端广泛用于缴费、打印清单、自助购电，但客户误操作、设备故障易导致银行卡、电卡被吞，非工作时段需工作人员到场处理，响应慢、客户体验差、投诉风险高。</w:t>
      </w:r>
    </w:p>
    <w:p w14:paraId="5E3B53C3">
      <w:pPr>
        <w:pStyle w:val="9"/>
        <w:ind w:left="0" w:leftChars="0"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本项目研制智能语音对话监控装置，实现吞卡 / 异常自动告警、远程语音视频指导、快速处置，提升服务效率与客户体验，降低现场工作量与服务风险。</w:t>
      </w:r>
    </w:p>
    <w:p w14:paraId="24D75448">
      <w:pPr>
        <w:pStyle w:val="9"/>
        <w:ind w:firstLine="640"/>
        <w:rPr>
          <w:rFonts w:hint="eastAsia" w:ascii="仿宋_GB2312" w:eastAsia="仿宋_GB2312"/>
        </w:rPr>
      </w:pPr>
      <w:bookmarkStart w:id="0" w:name="OLE_LINK1"/>
      <w:r>
        <w:rPr>
          <w:rFonts w:hint="eastAsia" w:ascii="仿宋_GB2312" w:eastAsia="仿宋_GB2312"/>
          <w:b/>
          <w:bCs/>
          <w:lang w:val="en-US" w:eastAsia="zh-CN"/>
        </w:rPr>
        <w:t>2.2范围和内容</w:t>
      </w:r>
      <w:r>
        <w:rPr>
          <w:rFonts w:hint="eastAsia" w:ascii="仿宋_GB2312" w:eastAsia="仿宋_GB2312"/>
          <w:lang w:eastAsia="zh-CN"/>
        </w:rPr>
        <w:t>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1220"/>
        <w:gridCol w:w="5866"/>
        <w:gridCol w:w="1235"/>
      </w:tblGrid>
      <w:tr w14:paraId="78479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738" w:type="dxa"/>
            <w:noWrap w:val="0"/>
            <w:vAlign w:val="center"/>
          </w:tcPr>
          <w:p w14:paraId="0026E2D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220" w:type="dxa"/>
            <w:noWrap w:val="0"/>
            <w:vAlign w:val="center"/>
          </w:tcPr>
          <w:p w14:paraId="4D1F2234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5866" w:type="dxa"/>
            <w:noWrap w:val="0"/>
            <w:vAlign w:val="center"/>
          </w:tcPr>
          <w:p w14:paraId="24A9110A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内容</w:t>
            </w:r>
          </w:p>
        </w:tc>
        <w:tc>
          <w:tcPr>
            <w:tcW w:w="1235" w:type="dxa"/>
            <w:noWrap w:val="0"/>
            <w:vAlign w:val="center"/>
          </w:tcPr>
          <w:p w14:paraId="69B01EA8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</w:tr>
      <w:tr w14:paraId="37EED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738" w:type="dxa"/>
            <w:noWrap w:val="0"/>
            <w:vAlign w:val="center"/>
          </w:tcPr>
          <w:p w14:paraId="1902AB5A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220" w:type="dxa"/>
            <w:noWrap w:val="0"/>
            <w:vAlign w:val="center"/>
          </w:tcPr>
          <w:p w14:paraId="204043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智能语音对话监控装置</w:t>
            </w:r>
          </w:p>
        </w:tc>
        <w:tc>
          <w:tcPr>
            <w:tcW w:w="5866" w:type="dxa"/>
            <w:noWrap w:val="0"/>
            <w:vAlign w:val="center"/>
          </w:tcPr>
          <w:p w14:paraId="4992EF9F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集成信号检测、自动拨号、语音对讲、视频监控功能，适配 24 小时自助终端，实现吞卡自动告警、远程指导处置</w:t>
            </w:r>
          </w:p>
        </w:tc>
        <w:tc>
          <w:tcPr>
            <w:tcW w:w="1235" w:type="dxa"/>
            <w:noWrap w:val="0"/>
            <w:vAlign w:val="center"/>
          </w:tcPr>
          <w:p w14:paraId="34DB838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 套</w:t>
            </w:r>
          </w:p>
        </w:tc>
      </w:tr>
      <w:tr w14:paraId="6D45B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738" w:type="dxa"/>
            <w:noWrap w:val="0"/>
            <w:vAlign w:val="center"/>
          </w:tcPr>
          <w:p w14:paraId="062E2E4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等线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220" w:type="dxa"/>
            <w:noWrap w:val="0"/>
            <w:vAlign w:val="center"/>
          </w:tcPr>
          <w:p w14:paraId="0E21FEF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第三方测试报告</w:t>
            </w:r>
          </w:p>
        </w:tc>
        <w:tc>
          <w:tcPr>
            <w:tcW w:w="5866" w:type="dxa"/>
            <w:noWrap w:val="0"/>
            <w:vAlign w:val="center"/>
          </w:tcPr>
          <w:p w14:paraId="1D6EC8F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由 CMA/CNAS 资质机构出具，含功能、安全、稳定性、兼容性测试</w:t>
            </w:r>
          </w:p>
        </w:tc>
        <w:tc>
          <w:tcPr>
            <w:tcW w:w="1235" w:type="dxa"/>
            <w:noWrap w:val="0"/>
            <w:vAlign w:val="center"/>
          </w:tcPr>
          <w:p w14:paraId="774291D5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 份</w:t>
            </w:r>
          </w:p>
        </w:tc>
      </w:tr>
      <w:tr w14:paraId="1F4ED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738" w:type="dxa"/>
            <w:noWrap w:val="0"/>
            <w:vAlign w:val="center"/>
          </w:tcPr>
          <w:p w14:paraId="496CB244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220" w:type="dxa"/>
            <w:noWrap w:val="0"/>
            <w:vAlign w:val="center"/>
          </w:tcPr>
          <w:p w14:paraId="5761BF25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技术资料</w:t>
            </w:r>
          </w:p>
        </w:tc>
        <w:tc>
          <w:tcPr>
            <w:tcW w:w="5866" w:type="dxa"/>
            <w:noWrap w:val="0"/>
            <w:vAlign w:val="center"/>
          </w:tcPr>
          <w:p w14:paraId="6FEC4A79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含设计图纸、安装手册、使用手册、维护手册、测试记录、验收报告</w:t>
            </w:r>
          </w:p>
        </w:tc>
        <w:tc>
          <w:tcPr>
            <w:tcW w:w="1235" w:type="dxa"/>
            <w:noWrap w:val="0"/>
            <w:vAlign w:val="center"/>
          </w:tcPr>
          <w:p w14:paraId="53AAE081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 套</w:t>
            </w:r>
          </w:p>
        </w:tc>
      </w:tr>
      <w:bookmarkEnd w:id="0"/>
    </w:tbl>
    <w:p w14:paraId="1073B55B">
      <w:pPr>
        <w:pStyle w:val="9"/>
        <w:ind w:firstLine="640"/>
        <w:rPr>
          <w:rFonts w:hint="eastAsia" w:ascii="黑体" w:hAnsi="黑体" w:eastAsia="黑体"/>
          <w:bCs/>
        </w:rPr>
      </w:pPr>
      <w:r>
        <w:rPr>
          <w:rFonts w:hint="eastAsia" w:ascii="黑体" w:hAnsi="黑体" w:eastAsia="黑体"/>
          <w:bCs/>
          <w:lang w:val="en-US" w:eastAsia="zh-CN"/>
        </w:rPr>
        <w:t>2.3</w:t>
      </w:r>
      <w:r>
        <w:rPr>
          <w:rFonts w:hint="eastAsia" w:ascii="黑体" w:hAnsi="黑体" w:eastAsia="黑体"/>
          <w:bCs/>
        </w:rPr>
        <w:t>、</w:t>
      </w:r>
      <w:r>
        <w:rPr>
          <w:rFonts w:hint="eastAsia" w:ascii="黑体" w:hAnsi="黑体" w:eastAsia="黑体"/>
          <w:bCs/>
          <w:lang w:eastAsia="zh-CN"/>
        </w:rPr>
        <w:t>服务</w:t>
      </w:r>
      <w:r>
        <w:rPr>
          <w:rFonts w:hint="eastAsia" w:ascii="黑体" w:hAnsi="黑体" w:eastAsia="黑体"/>
          <w:bCs/>
        </w:rPr>
        <w:t>内容</w:t>
      </w:r>
    </w:p>
    <w:p w14:paraId="7A9F9051">
      <w:pPr>
        <w:pStyle w:val="9"/>
        <w:ind w:firstLine="640"/>
        <w:rPr>
          <w:rFonts w:hint="eastAsia" w:ascii="仿宋_GB2312" w:eastAsia="仿宋_GB2312"/>
          <w:highlight w:val="none"/>
          <w:lang w:eastAsia="zh-CN"/>
        </w:rPr>
      </w:pPr>
      <w:r>
        <w:rPr>
          <w:rFonts w:hint="eastAsia" w:ascii="仿宋_GB2312" w:eastAsia="仿宋_GB2312"/>
          <w:lang w:val="en-US" w:eastAsia="zh-CN"/>
        </w:rPr>
        <w:t>2.3.1</w:t>
      </w:r>
      <w:r>
        <w:rPr>
          <w:rFonts w:hint="eastAsia" w:ascii="仿宋_GB2312" w:eastAsia="仿宋_GB2312"/>
        </w:rPr>
        <w:t>项目</w:t>
      </w:r>
      <w:r>
        <w:rPr>
          <w:rFonts w:hint="eastAsia" w:ascii="仿宋_GB2312" w:eastAsia="仿宋_GB2312"/>
          <w:lang w:eastAsia="zh-CN"/>
        </w:rPr>
        <w:t>加工测试</w:t>
      </w:r>
    </w:p>
    <w:p w14:paraId="0B694EB1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2.3.1</w:t>
      </w:r>
      <w:r>
        <w:rPr>
          <w:rFonts w:hint="eastAsia" w:ascii="仿宋_GB2312" w:eastAsia="仿宋_GB2312"/>
          <w:highlight w:val="none"/>
        </w:rPr>
        <w:t>.</w:t>
      </w:r>
      <w:r>
        <w:rPr>
          <w:rFonts w:hint="eastAsia" w:ascii="仿宋_GB2312" w:eastAsia="仿宋_GB2312"/>
          <w:highlight w:val="none"/>
          <w:lang w:val="en-US" w:eastAsia="zh-CN"/>
        </w:rPr>
        <w:t>1</w:t>
      </w:r>
      <w:r>
        <w:rPr>
          <w:rFonts w:hint="eastAsia" w:ascii="仿宋_GB2312" w:eastAsia="仿宋_GB2312"/>
          <w:highlight w:val="none"/>
        </w:rPr>
        <w:t>项目目标</w:t>
      </w:r>
    </w:p>
    <w:p w14:paraId="141DD6BF">
      <w:pPr>
        <w:pStyle w:val="9"/>
        <w:numPr>
          <w:ilvl w:val="0"/>
          <w:numId w:val="0"/>
        </w:numPr>
        <w:ind w:left="0" w:leftChars="0" w:firstLine="640" w:firstLineChars="200"/>
        <w:rPr>
          <w:rFonts w:hint="eastAsia" w:ascii="仿宋_GB2312" w:eastAsia="仿宋_GB2312"/>
          <w:highlight w:val="none"/>
          <w:lang w:eastAsia="zh-CN"/>
        </w:rPr>
      </w:pPr>
      <w:r>
        <w:rPr>
          <w:rFonts w:hint="eastAsia" w:ascii="仿宋_GB2312" w:eastAsia="仿宋_GB2312"/>
          <w:highlight w:val="none"/>
          <w:lang w:eastAsia="zh-CN"/>
        </w:rPr>
        <w:t>解决自助终端吞卡后响应慢、到场难、体验差问题。</w:t>
      </w:r>
    </w:p>
    <w:p w14:paraId="3D09B7B2">
      <w:pPr>
        <w:pStyle w:val="9"/>
        <w:numPr>
          <w:ilvl w:val="0"/>
          <w:numId w:val="0"/>
        </w:numPr>
        <w:ind w:left="0" w:leftChars="0" w:firstLine="640" w:firstLineChars="200"/>
        <w:rPr>
          <w:rFonts w:hint="eastAsia" w:ascii="仿宋_GB2312" w:eastAsia="仿宋_GB2312"/>
          <w:highlight w:val="none"/>
          <w:lang w:eastAsia="zh-CN"/>
        </w:rPr>
      </w:pPr>
      <w:r>
        <w:rPr>
          <w:rFonts w:hint="eastAsia" w:ascii="仿宋_GB2312" w:eastAsia="仿宋_GB2312"/>
          <w:highlight w:val="none"/>
          <w:lang w:eastAsia="zh-CN"/>
        </w:rPr>
        <w:t>实现异常自动检测、自动拨号告警、远程音视频对话指导。</w:t>
      </w:r>
    </w:p>
    <w:p w14:paraId="39C43A48">
      <w:pPr>
        <w:pStyle w:val="9"/>
        <w:numPr>
          <w:ilvl w:val="0"/>
          <w:numId w:val="0"/>
        </w:numPr>
        <w:ind w:left="0" w:leftChars="0" w:firstLine="640" w:firstLineChars="200"/>
        <w:rPr>
          <w:rFonts w:hint="eastAsia" w:ascii="仿宋_GB2312" w:eastAsia="仿宋_GB2312"/>
          <w:highlight w:val="none"/>
          <w:lang w:eastAsia="zh-CN"/>
        </w:rPr>
      </w:pPr>
      <w:r>
        <w:rPr>
          <w:rFonts w:hint="eastAsia" w:ascii="仿宋_GB2312" w:eastAsia="仿宋_GB2312"/>
          <w:highlight w:val="none"/>
          <w:lang w:eastAsia="zh-CN"/>
        </w:rPr>
        <w:t>非工作时段无需人员到场，快速解决客户问题。</w:t>
      </w:r>
    </w:p>
    <w:p w14:paraId="27FAEF71">
      <w:pPr>
        <w:pStyle w:val="9"/>
        <w:numPr>
          <w:ilvl w:val="0"/>
          <w:numId w:val="0"/>
        </w:numPr>
        <w:ind w:left="0" w:leftChars="0" w:firstLine="640" w:firstLineChars="20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eastAsia="zh-CN"/>
        </w:rPr>
        <w:t>提升服务效率、降低服务风险、改善客户办电体验。。</w:t>
      </w:r>
    </w:p>
    <w:p w14:paraId="1A44B62D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2.3.1</w:t>
      </w:r>
      <w:r>
        <w:rPr>
          <w:rFonts w:hint="eastAsia" w:ascii="仿宋_GB2312" w:eastAsia="仿宋_GB2312"/>
          <w:highlight w:val="none"/>
        </w:rPr>
        <w:t>.</w:t>
      </w:r>
      <w:r>
        <w:rPr>
          <w:rFonts w:hint="eastAsia" w:ascii="仿宋_GB2312" w:eastAsia="仿宋_GB2312"/>
          <w:highlight w:val="none"/>
          <w:lang w:val="en-US" w:eastAsia="zh-CN"/>
        </w:rPr>
        <w:t>2</w:t>
      </w:r>
      <w:r>
        <w:rPr>
          <w:rFonts w:hint="eastAsia" w:ascii="仿宋_GB2312" w:eastAsia="仿宋_GB2312"/>
          <w:lang w:eastAsia="zh-CN"/>
        </w:rPr>
        <w:t>加工测试</w:t>
      </w:r>
      <w:r>
        <w:rPr>
          <w:rFonts w:hint="eastAsia" w:ascii="仿宋_GB2312" w:eastAsia="仿宋_GB2312"/>
          <w:highlight w:val="none"/>
        </w:rPr>
        <w:t>内容</w:t>
      </w:r>
    </w:p>
    <w:p w14:paraId="2BC4E25C"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结构与硬件加工</w:t>
      </w:r>
    </w:p>
    <w:p w14:paraId="1813FFFB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信号接收器：安装于自助终端读卡槽上方，精准检测卡异常推入 / 吞卡。</w:t>
      </w:r>
    </w:p>
    <w:p w14:paraId="7ABEA4F0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继电器模块：与电话拨号键联动，实现异常自动拨号。</w:t>
      </w:r>
    </w:p>
    <w:p w14:paraId="33A71926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高清语音摄像头：安装于终端屏幕正面，支持视频监控与双向对讲。</w:t>
      </w:r>
    </w:p>
    <w:p w14:paraId="4C1E2A20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固定固件、接线、外壳、电源等配套部件加工与集成。</w:t>
      </w:r>
    </w:p>
    <w:p w14:paraId="7B8F6A23"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系统集成与调试</w:t>
      </w:r>
    </w:p>
    <w:p w14:paraId="4516AA64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信号检测 — 继电器 — 拨号功能联调。</w:t>
      </w:r>
    </w:p>
    <w:p w14:paraId="11280FDA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摄像头视频传输、语音对讲、远程控制调试。</w:t>
      </w:r>
    </w:p>
    <w:p w14:paraId="3BC83452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与自助终端共存兼容性调试，不干扰原有设备。</w:t>
      </w:r>
    </w:p>
    <w:p w14:paraId="67607BEB"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现场测试验证</w:t>
      </w:r>
    </w:p>
    <w:p w14:paraId="47CDBC4E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异常检测灵敏度测试。</w:t>
      </w:r>
    </w:p>
    <w:p w14:paraId="53A527FD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自动拨号响应、接通率测试。</w:t>
      </w:r>
    </w:p>
    <w:p w14:paraId="1EECBEBB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音视频清晰度、延迟、稳定性测试。</w:t>
      </w:r>
    </w:p>
    <w:p w14:paraId="4DF4CC14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7×24 小时连续运行可靠性测试。</w:t>
      </w:r>
    </w:p>
    <w:p w14:paraId="120DF272">
      <w:pPr>
        <w:spacing w:line="360" w:lineRule="auto"/>
        <w:ind w:firstLine="640" w:firstLineChars="200"/>
        <w:rPr>
          <w:rFonts w:hint="eastAsia" w:ascii="仿宋_GB2312" w:hAnsi="Calibri" w:eastAsia="仿宋_GB2312" w:cs="Times New Roman"/>
          <w:sz w:val="32"/>
          <w:highlight w:val="none"/>
        </w:rPr>
      </w:pPr>
      <w:r>
        <w:rPr>
          <w:rFonts w:hint="eastAsia" w:ascii="仿宋_GB2312" w:hAnsi="Calibri" w:eastAsia="仿宋_GB2312" w:cs="Times New Roman"/>
          <w:sz w:val="32"/>
          <w:highlight w:val="none"/>
        </w:rPr>
        <w:t>现场模拟吞卡、误操作全流程处置测试。。</w:t>
      </w:r>
    </w:p>
    <w:p w14:paraId="6E2600A5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2.3.1</w:t>
      </w:r>
      <w:r>
        <w:rPr>
          <w:rFonts w:hint="eastAsia" w:ascii="仿宋_GB2312" w:eastAsia="仿宋_GB2312"/>
          <w:highlight w:val="none"/>
        </w:rPr>
        <w:t>.</w:t>
      </w:r>
      <w:r>
        <w:rPr>
          <w:rFonts w:hint="eastAsia" w:ascii="仿宋_GB2312" w:eastAsia="仿宋_GB2312"/>
          <w:highlight w:val="none"/>
          <w:lang w:val="en-US" w:eastAsia="zh-CN"/>
        </w:rPr>
        <w:t>3</w:t>
      </w:r>
      <w:r>
        <w:rPr>
          <w:rFonts w:hint="eastAsia" w:ascii="仿宋_GB2312" w:eastAsia="仿宋_GB2312"/>
          <w:highlight w:val="none"/>
        </w:rPr>
        <w:t>主要技术指标</w:t>
      </w:r>
    </w:p>
    <w:tbl>
      <w:tblPr>
        <w:tblStyle w:val="5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5"/>
        <w:gridCol w:w="6005"/>
      </w:tblGrid>
      <w:tr w14:paraId="77456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3E59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项目</w:t>
            </w:r>
          </w:p>
        </w:tc>
        <w:tc>
          <w:tcPr>
            <w:tcW w:w="6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EA1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指标要求</w:t>
            </w:r>
          </w:p>
        </w:tc>
      </w:tr>
      <w:tr w14:paraId="044D1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7D31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Style w:val="8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异常检测</w:t>
            </w:r>
          </w:p>
        </w:tc>
        <w:tc>
          <w:tcPr>
            <w:tcW w:w="6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53F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读卡槽上方信号接收器，准确识别卡异常推入 / 吞卡，误报率≤1%</w:t>
            </w:r>
          </w:p>
        </w:tc>
      </w:tr>
      <w:tr w14:paraId="3F49A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FE37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Style w:val="8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自动拨号</w:t>
            </w:r>
          </w:p>
        </w:tc>
        <w:tc>
          <w:tcPr>
            <w:tcW w:w="6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085E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继电器驱动，异常触发后≤3 秒自动拨打预设工作人员电话</w:t>
            </w:r>
          </w:p>
        </w:tc>
      </w:tr>
      <w:tr w14:paraId="5ED16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D99A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Style w:val="8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视频监控</w:t>
            </w:r>
          </w:p>
        </w:tc>
        <w:tc>
          <w:tcPr>
            <w:tcW w:w="6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C13A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高清摄像头，分辨率≥1080P，夜视清晰，视角覆盖操作区域</w:t>
            </w:r>
          </w:p>
        </w:tc>
      </w:tr>
      <w:tr w14:paraId="5492C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628C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Style w:val="8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语音对讲</w:t>
            </w:r>
          </w:p>
        </w:tc>
        <w:tc>
          <w:tcPr>
            <w:tcW w:w="6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CBB8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全双工双向语音，无啸叫、无延迟，音量适配营业厅环境</w:t>
            </w:r>
          </w:p>
        </w:tc>
      </w:tr>
      <w:tr w14:paraId="2C15B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8F13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Style w:val="8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响应速度</w:t>
            </w:r>
          </w:p>
        </w:tc>
        <w:tc>
          <w:tcPr>
            <w:tcW w:w="6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CD4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异常告警到工作人员接听可指导≤30 秒</w:t>
            </w:r>
          </w:p>
        </w:tc>
      </w:tr>
      <w:tr w14:paraId="27828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59C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</w:pPr>
            <w:r>
              <w:rPr>
                <w:rStyle w:val="8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兼容性</w:t>
            </w:r>
          </w:p>
        </w:tc>
        <w:tc>
          <w:tcPr>
            <w:tcW w:w="6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8477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不影响自助终端原有功能，适配主流缴费 / 购电终端</w:t>
            </w:r>
          </w:p>
        </w:tc>
      </w:tr>
      <w:tr w14:paraId="687EF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000F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</w:pPr>
            <w:r>
              <w:rPr>
                <w:rStyle w:val="8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可靠性</w:t>
            </w:r>
          </w:p>
        </w:tc>
        <w:tc>
          <w:tcPr>
            <w:tcW w:w="6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6C1E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7×24 小时连续稳定运行，年故障率≤1%</w:t>
            </w:r>
          </w:p>
        </w:tc>
      </w:tr>
      <w:tr w14:paraId="50AF3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E24A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</w:pPr>
            <w:r>
              <w:rPr>
                <w:rStyle w:val="8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安装维护</w:t>
            </w:r>
          </w:p>
        </w:tc>
        <w:tc>
          <w:tcPr>
            <w:tcW w:w="6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656E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模块化设计，安装便捷、布线规范、便于维护</w:t>
            </w:r>
          </w:p>
        </w:tc>
      </w:tr>
    </w:tbl>
    <w:p w14:paraId="6D48AC6E">
      <w:pPr>
        <w:pStyle w:val="9"/>
        <w:ind w:firstLine="64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val="en-US" w:eastAsia="zh-CN"/>
        </w:rPr>
        <w:t>2.3.1</w:t>
      </w:r>
      <w:r>
        <w:rPr>
          <w:rFonts w:hint="eastAsia" w:ascii="仿宋_GB2312" w:eastAsia="仿宋_GB2312"/>
          <w:highlight w:val="none"/>
        </w:rPr>
        <w:t>.</w:t>
      </w:r>
      <w:r>
        <w:rPr>
          <w:rFonts w:hint="eastAsia" w:ascii="仿宋_GB2312" w:eastAsia="仿宋_GB2312"/>
          <w:highlight w:val="none"/>
          <w:lang w:val="en-US" w:eastAsia="zh-CN"/>
        </w:rPr>
        <w:t>4</w:t>
      </w:r>
      <w:r>
        <w:rPr>
          <w:rFonts w:hint="eastAsia" w:ascii="仿宋_GB2312" w:eastAsia="仿宋_GB2312"/>
          <w:highlight w:val="none"/>
        </w:rPr>
        <w:t>交付成果</w:t>
      </w:r>
    </w:p>
    <w:p w14:paraId="0839266A">
      <w:pPr>
        <w:pStyle w:val="9"/>
        <w:numPr>
          <w:ilvl w:val="0"/>
          <w:numId w:val="3"/>
        </w:numPr>
        <w:ind w:left="425" w:leftChars="0" w:hanging="425" w:firstLineChars="0"/>
        <w:rPr>
          <w:rFonts w:hint="eastAsia" w:ascii="仿宋_GB2312" w:eastAsia="仿宋_GB2312"/>
          <w:highlight w:val="none"/>
          <w:lang w:eastAsia="zh-CN"/>
        </w:rPr>
      </w:pPr>
      <w:r>
        <w:rPr>
          <w:rFonts w:hint="eastAsia" w:ascii="仿宋_GB2312" w:eastAsia="仿宋_GB2312"/>
          <w:highlight w:val="none"/>
          <w:lang w:eastAsia="zh-CN"/>
        </w:rPr>
        <w:t>智能语音对话监控装置1 套（含信号接收器、继电器、高清语音摄像头、固件、线材、电源）。</w:t>
      </w:r>
    </w:p>
    <w:p w14:paraId="3CC8F122">
      <w:pPr>
        <w:pStyle w:val="9"/>
        <w:numPr>
          <w:ilvl w:val="0"/>
          <w:numId w:val="3"/>
        </w:numPr>
        <w:ind w:left="425" w:leftChars="0" w:hanging="425" w:firstLineChars="0"/>
        <w:rPr>
          <w:rFonts w:hint="eastAsia" w:ascii="仿宋_GB2312" w:eastAsia="仿宋_GB2312"/>
          <w:highlight w:val="none"/>
          <w:lang w:eastAsia="zh-CN"/>
        </w:rPr>
      </w:pPr>
      <w:r>
        <w:rPr>
          <w:rFonts w:hint="eastAsia" w:ascii="仿宋_GB2312" w:eastAsia="仿宋_GB2312"/>
          <w:highlight w:val="none"/>
          <w:lang w:eastAsia="zh-CN"/>
        </w:rPr>
        <w:t>第三方 CMA/CNAS 资质测试报告 1 份。</w:t>
      </w:r>
    </w:p>
    <w:p w14:paraId="00FFCB22">
      <w:pPr>
        <w:pStyle w:val="9"/>
        <w:numPr>
          <w:ilvl w:val="0"/>
          <w:numId w:val="3"/>
        </w:numPr>
        <w:ind w:left="425" w:leftChars="0" w:hanging="425" w:firstLineChars="0"/>
        <w:rPr>
          <w:rFonts w:hint="eastAsia" w:ascii="仿宋_GB2312" w:eastAsia="仿宋_GB2312"/>
          <w:highlight w:val="none"/>
        </w:rPr>
      </w:pPr>
      <w:r>
        <w:rPr>
          <w:rFonts w:hint="eastAsia" w:ascii="仿宋_GB2312" w:eastAsia="仿宋_GB2312"/>
          <w:highlight w:val="none"/>
          <w:lang w:eastAsia="zh-CN"/>
        </w:rPr>
        <w:t>全套技术资料（设计图、安装手册、使用手册、维护手册、验收文档）1 套。</w:t>
      </w:r>
    </w:p>
    <w:p w14:paraId="26760964">
      <w:pPr>
        <w:pStyle w:val="9"/>
        <w:ind w:firstLine="640"/>
        <w:rPr>
          <w:rFonts w:hint="eastAsia" w:ascii="楷体_GB2312" w:eastAsia="楷体_GB2312"/>
          <w:b/>
          <w:highlight w:val="none"/>
        </w:rPr>
      </w:pPr>
      <w:r>
        <w:rPr>
          <w:rFonts w:hint="eastAsia" w:ascii="黑体" w:hAnsi="黑体" w:eastAsia="黑体"/>
          <w:bCs/>
          <w:highlight w:val="none"/>
        </w:rPr>
        <w:t>三、</w:t>
      </w:r>
      <w:r>
        <w:rPr>
          <w:rFonts w:hint="eastAsia" w:ascii="楷体_GB2312" w:eastAsia="楷体_GB2312"/>
          <w:b/>
          <w:highlight w:val="none"/>
          <w:lang w:val="en-US" w:eastAsia="zh-CN"/>
        </w:rPr>
        <w:t>应遵循的主要标准</w:t>
      </w:r>
    </w:p>
    <w:p w14:paraId="1D936F31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（一）验收标准</w:t>
      </w:r>
    </w:p>
    <w:p w14:paraId="262F5DF5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投标方在验收时提交全部技术文档、图纸、测试报告，纸质与电子版同步交付。</w:t>
      </w:r>
    </w:p>
    <w:p w14:paraId="569EADFB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按本规范书、技术方案、现场实测结果进行验收，双方确认后签署验收文件。</w:t>
      </w:r>
    </w:p>
    <w:p w14:paraId="58977D35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装置功能、性能、稳定性、兼容性全部达标，现场模拟测试通过，视为验收合格。</w:t>
      </w:r>
    </w:p>
    <w:p w14:paraId="4B186BC6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（二）项目资料要求</w:t>
      </w:r>
    </w:p>
    <w:p w14:paraId="335AB34A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资料完整、清晰、规范，满足安装、使用、维护、升级需求。</w:t>
      </w:r>
    </w:p>
    <w:p w14:paraId="418D5765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图纸符合电力行业制图标准，尺寸、接线、安装位置准确。</w:t>
      </w:r>
    </w:p>
    <w:p w14:paraId="7594EAFF">
      <w:pPr>
        <w:pStyle w:val="9"/>
        <w:ind w:firstLine="640"/>
        <w:rPr>
          <w:rFonts w:ascii="仿宋_GB2312" w:eastAsia="仿宋_GB2312"/>
        </w:rPr>
      </w:pPr>
      <w:r>
        <w:rPr>
          <w:rFonts w:hint="eastAsia" w:ascii="仿宋_GB2312" w:eastAsia="仿宋_GB2312"/>
        </w:rPr>
        <w:t>全部资料提供电子版，便于归档与复用。</w:t>
      </w:r>
    </w:p>
    <w:p w14:paraId="27854519">
      <w:pPr>
        <w:pStyle w:val="9"/>
        <w:ind w:firstLine="640"/>
        <w:rPr>
          <w:rFonts w:hint="eastAsia" w:ascii="黑体" w:hAnsi="黑体" w:eastAsia="黑体"/>
          <w:bCs/>
          <w:lang w:val="en-US" w:eastAsia="zh-CN"/>
        </w:rPr>
      </w:pPr>
      <w:bookmarkStart w:id="1" w:name="OLE_LINK2"/>
      <w:r>
        <w:rPr>
          <w:rFonts w:hint="eastAsia" w:ascii="黑体" w:hAnsi="黑体" w:eastAsia="黑体"/>
          <w:bCs/>
          <w:lang w:eastAsia="zh-CN"/>
        </w:rPr>
        <w:t>四</w:t>
      </w:r>
      <w:r>
        <w:rPr>
          <w:rFonts w:hint="eastAsia" w:ascii="黑体" w:hAnsi="黑体" w:eastAsia="黑体"/>
          <w:bCs/>
        </w:rPr>
        <w:t>、</w:t>
      </w:r>
      <w:r>
        <w:rPr>
          <w:rFonts w:hint="eastAsia" w:ascii="黑体" w:hAnsi="黑体" w:eastAsia="黑体"/>
          <w:bCs/>
          <w:lang w:val="en-US" w:eastAsia="zh-CN"/>
        </w:rPr>
        <w:t>供应商需说明的其他问题</w:t>
      </w:r>
    </w:p>
    <w:p w14:paraId="4F0E09AE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1. 组织保证</w:t>
      </w:r>
    </w:p>
    <w:p w14:paraId="5F553B0A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投标方须具备电力服务终端配套装置加工、集成、测试能力，配备专职技术与售后人员，确保项目按期保质完成。</w:t>
      </w:r>
    </w:p>
    <w:p w14:paraId="1AEA3D8F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2. 质量保证</w:t>
      </w:r>
    </w:p>
    <w:p w14:paraId="6638F540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建立全过程质量控制体系，覆盖设计、加工、集成、测试、交付、售后各环节。</w:t>
      </w:r>
    </w:p>
    <w:p w14:paraId="147EF497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关键元器件选用品牌正品，提供合格证与检测证明。</w:t>
      </w:r>
    </w:p>
    <w:p w14:paraId="075D0FC3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装置出厂前完成全功能测试，提供出厂测试记录。</w:t>
      </w:r>
    </w:p>
    <w:p w14:paraId="2AF19B57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质保期内免费维修、更换非人为损坏部件。</w:t>
      </w:r>
    </w:p>
    <w:bookmarkEnd w:id="1"/>
    <w:p w14:paraId="4A08134A">
      <w:pPr>
        <w:pStyle w:val="9"/>
        <w:ind w:firstLine="640"/>
        <w:rPr>
          <w:rFonts w:ascii="黑体" w:hAnsi="黑体" w:eastAsia="黑体"/>
          <w:bCs/>
        </w:rPr>
      </w:pPr>
      <w:r>
        <w:rPr>
          <w:rFonts w:hint="eastAsia" w:ascii="黑体" w:hAnsi="黑体" w:eastAsia="黑体"/>
          <w:bCs/>
          <w:lang w:eastAsia="zh-CN"/>
        </w:rPr>
        <w:t>五</w:t>
      </w:r>
      <w:r>
        <w:rPr>
          <w:rFonts w:hint="eastAsia" w:ascii="黑体" w:hAnsi="黑体" w:eastAsia="黑体"/>
          <w:bCs/>
        </w:rPr>
        <w:t>、后续服务要求及其他</w:t>
      </w:r>
    </w:p>
    <w:p w14:paraId="3BEB8469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1.1 技术服务要求</w:t>
      </w:r>
    </w:p>
    <w:p w14:paraId="34045F08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质保期：自验收合格之日起免费质保 1 年。</w:t>
      </w:r>
    </w:p>
    <w:p w14:paraId="2EC3C9D4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响应时效：接到故障请求12 小时内响应，24 小时内远程解决，48 小时内到场处理。</w:t>
      </w:r>
    </w:p>
    <w:p w14:paraId="22877D80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质保期外提供成本价维修与终身技术支持。</w:t>
      </w:r>
    </w:p>
    <w:p w14:paraId="1786D9A4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1.2 培训要求</w:t>
      </w:r>
    </w:p>
    <w:p w14:paraId="1AE8AA26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为供电局工作人员提供现场培训：安装、操作、日常检查、简单故障处理。</w:t>
      </w:r>
    </w:p>
    <w:p w14:paraId="0A2F1D64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提供书面培训教材与操作视频。</w:t>
      </w:r>
    </w:p>
    <w:p w14:paraId="5B231D7C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确保使用人员能独立操作、维护装置。</w:t>
      </w:r>
    </w:p>
    <w:p w14:paraId="22E968B9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1.3 保密要求</w:t>
      </w:r>
    </w:p>
    <w:p w14:paraId="2D76D246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投标方对项目需求、技术方案、数据、图纸、验收文件等全程保密。</w:t>
      </w:r>
    </w:p>
    <w:p w14:paraId="3B61023F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保密期限自项目启动至成果公开后永久生效，不得擅自复制、传播、用于其他项目。</w:t>
      </w:r>
    </w:p>
    <w:p w14:paraId="3B69864D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1.4 知识产权与成果归属</w:t>
      </w:r>
    </w:p>
    <w:p w14:paraId="66BD5598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本项目产生的技术成果、专利、软件、文档全部归广西电网有限责任公司玉林供电局所有。</w:t>
      </w:r>
    </w:p>
    <w:p w14:paraId="43D52BE2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>投标方不得擅自使用、转让、许可第三方使用本项目技术成果。</w:t>
      </w:r>
    </w:p>
    <w:p w14:paraId="20F6F0A0">
      <w:pPr>
        <w:pStyle w:val="9"/>
        <w:ind w:firstLine="640"/>
        <w:rPr>
          <w:rFonts w:hint="eastAsia" w:ascii="仿宋_GB2312" w:eastAsia="仿宋_GB2312"/>
        </w:rPr>
      </w:pPr>
      <w:r>
        <w:rPr>
          <w:rFonts w:hint="eastAsia" w:ascii="仿宋_GB2312" w:eastAsia="仿宋_GB2312"/>
        </w:rPr>
        <w:t xml:space="preserve">专利申请、评奖、成果发布权归招标方所有。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altName w:val="方正仿宋_GBK"/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93C34C"/>
    <w:multiLevelType w:val="singleLevel"/>
    <w:tmpl w:val="8E93C34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9755374A"/>
    <w:multiLevelType w:val="singleLevel"/>
    <w:tmpl w:val="9755374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0EB54758"/>
    <w:multiLevelType w:val="singleLevel"/>
    <w:tmpl w:val="0EB5475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5737ED"/>
    <w:rsid w:val="488F1019"/>
    <w:rsid w:val="6E6110DE"/>
    <w:rsid w:val="754D7A04"/>
    <w:rsid w:val="7B57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自编正文"/>
    <w:basedOn w:val="1"/>
    <w:qFormat/>
    <w:uiPriority w:val="0"/>
    <w:pPr>
      <w:spacing w:line="560" w:lineRule="exact"/>
      <w:ind w:firstLine="200" w:firstLineChars="200"/>
    </w:pPr>
    <w:rPr>
      <w:rFonts w:ascii="Calibri" w:hAnsi="Calibri" w:eastAsia="方正仿宋_GBK" w:cs="Times New Roman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4258</Words>
  <Characters>4498</Characters>
  <Lines>0</Lines>
  <Paragraphs>0</Paragraphs>
  <TotalTime>28</TotalTime>
  <ScaleCrop>false</ScaleCrop>
  <LinksUpToDate>false</LinksUpToDate>
  <CharactersWithSpaces>4510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2026-04-22T07:20:00Z</dcterms:created>
  <dc:creator>盛俊杰</dc:creator>
  <cp:lastModifiedBy>【             】</cp:lastModifiedBy>
  <dcterms:modified xsi:type="dcterms:W3CDTF">2026-05-07T02:38:43Z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B334567A02C944CEA9BA049543AD98EA_13</vt:lpwstr>
  </property>
  <property fmtid="{D5CDD505-2E9C-101B-9397-08002B2CF9AE}" pid="4" name="KSOTemplateDocerSaveRecord">
    <vt:lpwstr>eyJoZGlkIjoiZDQ5ZGQ5ZWIwYTQ0MzNiMmE2NGU2NTBkM2VhMzAwM2EiLCJ1c2VySWQiOiIxMTIzNDI0NDMyIn0=</vt:lpwstr>
  </property>
</Properties>
</file>