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F762EC">
      <w:pPr>
        <w:spacing w:line="480" w:lineRule="exact"/>
        <w:rPr>
          <w:rFonts w:hint="eastAsia"/>
          <w:color w:val="auto"/>
          <w:sz w:val="24"/>
          <w:highlight w:val="none"/>
        </w:rPr>
      </w:pPr>
      <w:r>
        <w:rPr>
          <w:rFonts w:hint="eastAsia"/>
          <w:color w:val="auto"/>
          <w:sz w:val="24"/>
          <w:highlight w:val="none"/>
        </w:rPr>
        <w:drawing>
          <wp:anchor distT="0" distB="0" distL="114300" distR="114300" simplePos="0" relativeHeight="251659264" behindDoc="0" locked="0" layoutInCell="1" allowOverlap="1">
            <wp:simplePos x="0" y="0"/>
            <wp:positionH relativeFrom="column">
              <wp:posOffset>-1600200</wp:posOffset>
            </wp:positionH>
            <wp:positionV relativeFrom="paragraph">
              <wp:posOffset>-990600</wp:posOffset>
            </wp:positionV>
            <wp:extent cx="8915400" cy="2593340"/>
            <wp:effectExtent l="0" t="0" r="0" b="16510"/>
            <wp:wrapNone/>
            <wp:docPr id="1" name="图片 867" descr="模板-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867" descr="模板-3"/>
                    <pic:cNvPicPr>
                      <a:picLocks noChangeAspect="1"/>
                    </pic:cNvPicPr>
                  </pic:nvPicPr>
                  <pic:blipFill>
                    <a:blip r:embed="rId13"/>
                    <a:stretch>
                      <a:fillRect/>
                    </a:stretch>
                  </pic:blipFill>
                  <pic:spPr>
                    <a:xfrm>
                      <a:off x="0" y="0"/>
                      <a:ext cx="8915400" cy="2593340"/>
                    </a:xfrm>
                    <a:prstGeom prst="rect">
                      <a:avLst/>
                    </a:prstGeom>
                    <a:noFill/>
                    <a:ln>
                      <a:noFill/>
                    </a:ln>
                  </pic:spPr>
                </pic:pic>
              </a:graphicData>
            </a:graphic>
          </wp:anchor>
        </w:drawing>
      </w:r>
    </w:p>
    <w:p w14:paraId="51852FBD">
      <w:pPr>
        <w:spacing w:line="480" w:lineRule="exact"/>
        <w:rPr>
          <w:rFonts w:hint="eastAsia"/>
          <w:color w:val="auto"/>
          <w:sz w:val="24"/>
          <w:highlight w:val="none"/>
        </w:rPr>
      </w:pPr>
    </w:p>
    <w:p w14:paraId="5CC18635">
      <w:pPr>
        <w:spacing w:line="480" w:lineRule="exact"/>
        <w:rPr>
          <w:rFonts w:hint="eastAsia"/>
          <w:color w:val="auto"/>
          <w:sz w:val="24"/>
          <w:highlight w:val="none"/>
        </w:rPr>
      </w:pPr>
    </w:p>
    <w:p w14:paraId="2C715104">
      <w:pPr>
        <w:spacing w:line="480" w:lineRule="exact"/>
        <w:rPr>
          <w:rFonts w:hint="eastAsia"/>
          <w:color w:val="auto"/>
          <w:sz w:val="24"/>
          <w:highlight w:val="none"/>
        </w:rPr>
      </w:pPr>
    </w:p>
    <w:p w14:paraId="30DBE8D6">
      <w:pPr>
        <w:spacing w:line="480" w:lineRule="exact"/>
        <w:rPr>
          <w:rFonts w:hint="eastAsia"/>
          <w:color w:val="auto"/>
          <w:sz w:val="24"/>
          <w:highlight w:val="none"/>
        </w:rPr>
      </w:pPr>
    </w:p>
    <w:p w14:paraId="77A4D324">
      <w:pPr>
        <w:snapToGrid w:val="0"/>
        <w:spacing w:line="312" w:lineRule="auto"/>
        <w:ind w:right="28"/>
        <w:jc w:val="center"/>
        <w:rPr>
          <w:rFonts w:hint="eastAsia" w:eastAsia="黑体"/>
          <w:b/>
          <w:color w:val="auto"/>
          <w:sz w:val="52"/>
          <w:szCs w:val="52"/>
          <w:highlight w:val="none"/>
        </w:rPr>
      </w:pPr>
    </w:p>
    <w:p w14:paraId="646E00A2">
      <w:pPr>
        <w:snapToGrid w:val="0"/>
        <w:spacing w:line="312" w:lineRule="auto"/>
        <w:ind w:right="28"/>
        <w:jc w:val="center"/>
        <w:rPr>
          <w:rFonts w:hint="eastAsia" w:eastAsia="黑体"/>
          <w:b/>
          <w:color w:val="auto"/>
          <w:sz w:val="52"/>
          <w:szCs w:val="52"/>
          <w:highlight w:val="none"/>
        </w:rPr>
      </w:pPr>
    </w:p>
    <w:p w14:paraId="53F5F99B">
      <w:pPr>
        <w:snapToGrid w:val="0"/>
        <w:spacing w:line="312" w:lineRule="auto"/>
        <w:ind w:right="28"/>
        <w:jc w:val="center"/>
        <w:rPr>
          <w:rFonts w:hint="eastAsia" w:eastAsia="黑体"/>
          <w:b/>
          <w:color w:val="auto"/>
          <w:sz w:val="48"/>
          <w:szCs w:val="44"/>
          <w:highlight w:val="none"/>
        </w:rPr>
      </w:pPr>
      <w:r>
        <w:rPr>
          <w:rFonts w:hint="eastAsia" w:eastAsia="黑体"/>
          <w:b/>
          <w:color w:val="auto"/>
          <w:sz w:val="48"/>
          <w:szCs w:val="44"/>
          <w:highlight w:val="none"/>
        </w:rPr>
        <w:t>广州供电局</w:t>
      </w:r>
    </w:p>
    <w:p w14:paraId="4855E7BE">
      <w:pPr>
        <w:snapToGrid w:val="0"/>
        <w:spacing w:line="312" w:lineRule="auto"/>
        <w:ind w:right="28"/>
        <w:jc w:val="center"/>
        <w:rPr>
          <w:rFonts w:hint="default" w:eastAsia="黑体"/>
          <w:b/>
          <w:color w:val="auto"/>
          <w:sz w:val="48"/>
          <w:szCs w:val="44"/>
          <w:highlight w:val="none"/>
          <w:lang w:val="en-US" w:eastAsia="zh-CN"/>
        </w:rPr>
      </w:pPr>
      <w:r>
        <w:rPr>
          <w:rFonts w:hint="eastAsia" w:eastAsia="黑体"/>
          <w:b/>
          <w:color w:val="auto"/>
          <w:sz w:val="48"/>
          <w:szCs w:val="44"/>
          <w:highlight w:val="none"/>
          <w:lang w:val="en-US" w:eastAsia="zh-CN"/>
        </w:rPr>
        <w:t>2026年网络安全技术防护-数字运营中心-内容安全护栏</w:t>
      </w:r>
    </w:p>
    <w:p w14:paraId="7480C784">
      <w:pPr>
        <w:snapToGrid w:val="0"/>
        <w:spacing w:line="312" w:lineRule="auto"/>
        <w:ind w:right="28"/>
        <w:jc w:val="center"/>
        <w:rPr>
          <w:rFonts w:hint="eastAsia" w:eastAsia="黑体"/>
          <w:b/>
          <w:color w:val="auto"/>
          <w:sz w:val="48"/>
          <w:szCs w:val="44"/>
          <w:highlight w:val="none"/>
          <w:lang w:eastAsia="zh-CN"/>
        </w:rPr>
      </w:pPr>
      <w:r>
        <w:rPr>
          <w:rFonts w:hint="eastAsia" w:eastAsia="黑体"/>
          <w:b/>
          <w:color w:val="auto"/>
          <w:sz w:val="48"/>
          <w:szCs w:val="44"/>
          <w:highlight w:val="none"/>
          <w:lang w:eastAsia="zh-CN"/>
        </w:rPr>
        <w:t>技术</w:t>
      </w:r>
      <w:r>
        <w:rPr>
          <w:rFonts w:hint="eastAsia" w:eastAsia="黑体"/>
          <w:b/>
          <w:color w:val="auto"/>
          <w:sz w:val="48"/>
          <w:szCs w:val="44"/>
          <w:highlight w:val="none"/>
          <w:lang w:val="en-US" w:eastAsia="zh-CN"/>
        </w:rPr>
        <w:t>规范</w:t>
      </w:r>
      <w:r>
        <w:rPr>
          <w:rFonts w:hint="eastAsia" w:eastAsia="黑体"/>
          <w:b/>
          <w:color w:val="auto"/>
          <w:sz w:val="48"/>
          <w:szCs w:val="44"/>
          <w:highlight w:val="none"/>
          <w:lang w:eastAsia="zh-CN"/>
        </w:rPr>
        <w:t>书</w:t>
      </w:r>
    </w:p>
    <w:p w14:paraId="45B3456A">
      <w:pPr>
        <w:pStyle w:val="56"/>
        <w:adjustRightInd w:val="0"/>
        <w:snapToGrid w:val="0"/>
        <w:ind w:firstLine="0" w:firstLineChars="0"/>
        <w:rPr>
          <w:rFonts w:hint="eastAsia"/>
          <w:color w:val="auto"/>
          <w:sz w:val="28"/>
          <w:szCs w:val="28"/>
          <w:highlight w:val="none"/>
        </w:rPr>
      </w:pPr>
    </w:p>
    <w:p w14:paraId="51B85013">
      <w:pPr>
        <w:pStyle w:val="56"/>
        <w:adjustRightInd w:val="0"/>
        <w:snapToGrid w:val="0"/>
        <w:ind w:firstLine="0" w:firstLineChars="0"/>
        <w:rPr>
          <w:rFonts w:hint="eastAsia"/>
          <w:color w:val="auto"/>
          <w:highlight w:val="none"/>
        </w:rPr>
      </w:pPr>
    </w:p>
    <w:p w14:paraId="0C2A93EF">
      <w:pPr>
        <w:pStyle w:val="56"/>
        <w:adjustRightInd w:val="0"/>
        <w:snapToGrid w:val="0"/>
        <w:ind w:firstLine="0" w:firstLineChars="0"/>
        <w:rPr>
          <w:rFonts w:hint="eastAsia"/>
          <w:color w:val="auto"/>
          <w:highlight w:val="none"/>
        </w:rPr>
      </w:pPr>
    </w:p>
    <w:p w14:paraId="36AE634B">
      <w:pPr>
        <w:pStyle w:val="56"/>
        <w:adjustRightInd w:val="0"/>
        <w:snapToGrid w:val="0"/>
        <w:ind w:firstLine="0" w:firstLineChars="0"/>
        <w:rPr>
          <w:rFonts w:hint="eastAsia"/>
          <w:color w:val="auto"/>
          <w:highlight w:val="none"/>
        </w:rPr>
      </w:pPr>
    </w:p>
    <w:p w14:paraId="291E033B">
      <w:pPr>
        <w:pStyle w:val="56"/>
        <w:adjustRightInd w:val="0"/>
        <w:snapToGrid w:val="0"/>
        <w:ind w:firstLine="0" w:firstLineChars="0"/>
        <w:rPr>
          <w:rFonts w:hint="eastAsia"/>
          <w:color w:val="auto"/>
          <w:highlight w:val="none"/>
        </w:rPr>
      </w:pPr>
    </w:p>
    <w:p w14:paraId="2CF5E950">
      <w:pPr>
        <w:pStyle w:val="56"/>
        <w:adjustRightInd w:val="0"/>
        <w:snapToGrid w:val="0"/>
        <w:ind w:firstLine="0" w:firstLineChars="0"/>
        <w:rPr>
          <w:rFonts w:hint="eastAsia"/>
          <w:color w:val="auto"/>
          <w:highlight w:val="none"/>
        </w:rPr>
      </w:pPr>
    </w:p>
    <w:p w14:paraId="5ECC5600">
      <w:pPr>
        <w:pStyle w:val="56"/>
        <w:adjustRightInd w:val="0"/>
        <w:snapToGrid w:val="0"/>
        <w:ind w:firstLine="0" w:firstLineChars="0"/>
        <w:rPr>
          <w:rFonts w:hint="eastAsia"/>
          <w:color w:val="auto"/>
          <w:highlight w:val="none"/>
        </w:rPr>
      </w:pPr>
      <w:bookmarkStart w:id="150" w:name="_GoBack"/>
      <w:bookmarkEnd w:id="150"/>
    </w:p>
    <w:p w14:paraId="756D976E">
      <w:pPr>
        <w:pStyle w:val="56"/>
        <w:adjustRightInd w:val="0"/>
        <w:snapToGrid w:val="0"/>
        <w:ind w:firstLine="0" w:firstLineChars="0"/>
        <w:rPr>
          <w:rFonts w:hint="eastAsia"/>
          <w:color w:val="auto"/>
          <w:highlight w:val="none"/>
        </w:rPr>
      </w:pPr>
    </w:p>
    <w:p w14:paraId="7DF0A0B6">
      <w:pPr>
        <w:pStyle w:val="56"/>
        <w:adjustRightInd w:val="0"/>
        <w:snapToGrid w:val="0"/>
        <w:ind w:firstLine="0" w:firstLineChars="0"/>
        <w:rPr>
          <w:rFonts w:hint="eastAsia"/>
          <w:color w:val="auto"/>
          <w:highlight w:val="none"/>
        </w:rPr>
      </w:pPr>
    </w:p>
    <w:p w14:paraId="3FE43F02">
      <w:pPr>
        <w:pStyle w:val="56"/>
        <w:adjustRightInd w:val="0"/>
        <w:snapToGrid w:val="0"/>
        <w:ind w:firstLine="0" w:firstLineChars="0"/>
        <w:rPr>
          <w:rFonts w:hint="eastAsia"/>
          <w:color w:val="auto"/>
          <w:highlight w:val="none"/>
        </w:rPr>
      </w:pPr>
    </w:p>
    <w:p w14:paraId="67650C95">
      <w:pPr>
        <w:spacing w:line="360" w:lineRule="auto"/>
        <w:ind w:firstLine="643"/>
        <w:jc w:val="center"/>
        <w:rPr>
          <w:b/>
          <w:color w:val="auto"/>
          <w:sz w:val="32"/>
          <w:szCs w:val="32"/>
          <w:highlight w:val="none"/>
        </w:rPr>
      </w:pPr>
      <w:r>
        <w:rPr>
          <w:rFonts w:hint="eastAsia"/>
          <w:b/>
          <w:color w:val="auto"/>
          <w:sz w:val="32"/>
          <w:szCs w:val="32"/>
          <w:highlight w:val="none"/>
          <w:lang w:val="en-GB"/>
        </w:rPr>
        <w:t>广州供电局</w:t>
      </w:r>
    </w:p>
    <w:p w14:paraId="0E191539">
      <w:pPr>
        <w:spacing w:line="360" w:lineRule="auto"/>
        <w:ind w:firstLine="643"/>
        <w:jc w:val="center"/>
        <w:rPr>
          <w:rFonts w:hint="eastAsia" w:ascii="宋体" w:hAnsi="宋体"/>
          <w:b/>
          <w:color w:val="auto"/>
          <w:sz w:val="32"/>
          <w:szCs w:val="32"/>
          <w:highlight w:val="none"/>
          <w:lang w:val="en-GB"/>
        </w:rPr>
      </w:pPr>
      <w:r>
        <w:rPr>
          <w:rFonts w:hint="eastAsia" w:ascii="宋体" w:hAnsi="宋体"/>
          <w:b/>
          <w:color w:val="auto"/>
          <w:sz w:val="32"/>
          <w:szCs w:val="32"/>
          <w:highlight w:val="none"/>
          <w:lang w:val="en-GB" w:eastAsia="zh-CN"/>
        </w:rPr>
        <w:t>202</w:t>
      </w:r>
      <w:r>
        <w:rPr>
          <w:rFonts w:hint="eastAsia" w:ascii="宋体" w:hAnsi="宋体"/>
          <w:b/>
          <w:color w:val="auto"/>
          <w:sz w:val="32"/>
          <w:szCs w:val="32"/>
          <w:highlight w:val="none"/>
          <w:lang w:val="en-US" w:eastAsia="zh-CN"/>
        </w:rPr>
        <w:t>6</w:t>
      </w:r>
      <w:r>
        <w:rPr>
          <w:rFonts w:ascii="宋体" w:hAnsi="宋体"/>
          <w:b/>
          <w:color w:val="auto"/>
          <w:sz w:val="32"/>
          <w:szCs w:val="32"/>
          <w:highlight w:val="none"/>
          <w:lang w:val="en-GB"/>
        </w:rPr>
        <w:t>年</w:t>
      </w:r>
      <w:r>
        <w:rPr>
          <w:rFonts w:hint="eastAsia" w:ascii="宋体" w:hAnsi="宋体"/>
          <w:b/>
          <w:color w:val="auto"/>
          <w:sz w:val="32"/>
          <w:szCs w:val="32"/>
          <w:highlight w:val="none"/>
          <w:lang w:val="en-US" w:eastAsia="zh-CN"/>
        </w:rPr>
        <w:t>3</w:t>
      </w:r>
      <w:r>
        <w:rPr>
          <w:rFonts w:ascii="宋体" w:hAnsi="宋体"/>
          <w:b/>
          <w:color w:val="auto"/>
          <w:sz w:val="32"/>
          <w:szCs w:val="32"/>
          <w:highlight w:val="none"/>
          <w:lang w:val="en-GB"/>
        </w:rPr>
        <w:t>月</w:t>
      </w:r>
    </w:p>
    <w:p w14:paraId="12F59B65">
      <w:pPr>
        <w:spacing w:line="480" w:lineRule="exact"/>
        <w:jc w:val="center"/>
        <w:rPr>
          <w:color w:val="auto"/>
          <w:sz w:val="24"/>
          <w:highlight w:val="none"/>
        </w:rPr>
        <w:sectPr>
          <w:footerReference r:id="rId5" w:type="default"/>
          <w:footerReference r:id="rId6" w:type="even"/>
          <w:pgSz w:w="11906" w:h="16838"/>
          <w:pgMar w:top="1440" w:right="1797" w:bottom="1440" w:left="1797" w:header="851" w:footer="992" w:gutter="0"/>
          <w:pgNumType w:fmt="lowerRoman" w:start="1"/>
          <w:cols w:space="720" w:num="1"/>
          <w:docGrid w:type="lines" w:linePitch="312" w:charSpace="0"/>
        </w:sectPr>
      </w:pPr>
    </w:p>
    <w:p w14:paraId="4BA9367C">
      <w:pPr>
        <w:spacing w:line="480" w:lineRule="exact"/>
        <w:jc w:val="center"/>
        <w:rPr>
          <w:rFonts w:hint="eastAsia"/>
          <w:b/>
          <w:color w:val="auto"/>
          <w:sz w:val="24"/>
          <w:highlight w:val="none"/>
        </w:rPr>
      </w:pPr>
      <w:r>
        <w:rPr>
          <w:rFonts w:hint="eastAsia"/>
          <w:b/>
          <w:color w:val="auto"/>
          <w:sz w:val="24"/>
          <w:highlight w:val="none"/>
        </w:rPr>
        <w:t>目 录</w:t>
      </w:r>
    </w:p>
    <w:p w14:paraId="36E88A61">
      <w:pPr>
        <w:pStyle w:val="28"/>
        <w:tabs>
          <w:tab w:val="right" w:leader="dot" w:pos="8312"/>
        </w:tabs>
      </w:pPr>
      <w:r>
        <w:rPr>
          <w:b w:val="0"/>
          <w:bCs w:val="0"/>
          <w:caps w:val="0"/>
          <w:color w:val="auto"/>
          <w:sz w:val="24"/>
          <w:highlight w:val="none"/>
        </w:rPr>
        <w:fldChar w:fldCharType="begin"/>
      </w:r>
      <w:r>
        <w:rPr>
          <w:b w:val="0"/>
          <w:bCs w:val="0"/>
          <w:caps w:val="0"/>
          <w:color w:val="auto"/>
          <w:sz w:val="24"/>
          <w:highlight w:val="none"/>
        </w:rPr>
        <w:instrText xml:space="preserve"> TOC \o "1-3" \h \z \u </w:instrText>
      </w:r>
      <w:r>
        <w:rPr>
          <w:b w:val="0"/>
          <w:bCs w:val="0"/>
          <w:caps w:val="0"/>
          <w:color w:val="auto"/>
          <w:sz w:val="24"/>
          <w:highlight w:val="none"/>
        </w:rPr>
        <w:fldChar w:fldCharType="separate"/>
      </w:r>
      <w:r>
        <w:rPr>
          <w:bCs w:val="0"/>
          <w:caps w:val="0"/>
          <w:color w:val="auto"/>
          <w:highlight w:val="none"/>
        </w:rPr>
        <w:fldChar w:fldCharType="begin"/>
      </w:r>
      <w:r>
        <w:rPr>
          <w:bCs w:val="0"/>
          <w:caps w:val="0"/>
          <w:highlight w:val="none"/>
        </w:rPr>
        <w:instrText xml:space="preserve"> HYPERLINK \l _Toc13691 </w:instrText>
      </w:r>
      <w:r>
        <w:rPr>
          <w:bCs w:val="0"/>
          <w:caps w:val="0"/>
          <w:highlight w:val="none"/>
        </w:rPr>
        <w:fldChar w:fldCharType="separate"/>
      </w:r>
      <w:r>
        <w:rPr>
          <w:rFonts w:hint="default" w:ascii="黑体" w:hAnsi="黑体" w:eastAsia="黑体" w:cs="黑体"/>
          <w:i w:val="0"/>
          <w:spacing w:val="-12"/>
          <w:szCs w:val="32"/>
        </w:rPr>
        <w:t xml:space="preserve">1. </w:t>
      </w:r>
      <w:r>
        <w:rPr>
          <w:rFonts w:hint="eastAsia"/>
          <w:highlight w:val="none"/>
        </w:rPr>
        <w:t>总则</w:t>
      </w:r>
      <w:r>
        <w:tab/>
      </w:r>
      <w:r>
        <w:fldChar w:fldCharType="begin"/>
      </w:r>
      <w:r>
        <w:instrText xml:space="preserve"> PAGEREF _Toc13691 \h </w:instrText>
      </w:r>
      <w:r>
        <w:fldChar w:fldCharType="separate"/>
      </w:r>
      <w:r>
        <w:t>1</w:t>
      </w:r>
      <w:r>
        <w:fldChar w:fldCharType="end"/>
      </w:r>
      <w:r>
        <w:rPr>
          <w:bCs w:val="0"/>
          <w:caps w:val="0"/>
          <w:color w:val="auto"/>
          <w:highlight w:val="none"/>
        </w:rPr>
        <w:fldChar w:fldCharType="end"/>
      </w:r>
    </w:p>
    <w:p w14:paraId="12693AB4">
      <w:pPr>
        <w:pStyle w:val="32"/>
        <w:tabs>
          <w:tab w:val="right" w:leader="dot" w:pos="8312"/>
        </w:tabs>
      </w:pPr>
      <w:r>
        <w:rPr>
          <w:bCs w:val="0"/>
          <w:caps w:val="0"/>
          <w:color w:val="auto"/>
          <w:highlight w:val="none"/>
        </w:rPr>
        <w:fldChar w:fldCharType="begin"/>
      </w:r>
      <w:r>
        <w:rPr>
          <w:bCs w:val="0"/>
          <w:caps w:val="0"/>
          <w:highlight w:val="none"/>
        </w:rPr>
        <w:instrText xml:space="preserve"> HYPERLINK \l _Toc1114 </w:instrText>
      </w:r>
      <w:r>
        <w:rPr>
          <w:bCs w:val="0"/>
          <w:caps w:val="0"/>
          <w:highlight w:val="none"/>
        </w:rPr>
        <w:fldChar w:fldCharType="separate"/>
      </w:r>
      <w:r>
        <w:rPr>
          <w:rFonts w:hint="default" w:ascii="黑体" w:hAnsi="黑体" w:eastAsia="黑体" w:cs="黑体"/>
          <w:shadow w:val="0"/>
          <w:emboss w:val="0"/>
          <w:imprint w:val="0"/>
          <w:szCs w:val="28"/>
          <w:lang w:val="en-US"/>
        </w:rPr>
        <w:t xml:space="preserve">1.1. </w:t>
      </w:r>
      <w:r>
        <w:rPr>
          <w:rFonts w:hint="eastAsia"/>
          <w:highlight w:val="none"/>
        </w:rPr>
        <w:t>概述</w:t>
      </w:r>
      <w:r>
        <w:tab/>
      </w:r>
      <w:r>
        <w:fldChar w:fldCharType="begin"/>
      </w:r>
      <w:r>
        <w:instrText xml:space="preserve"> PAGEREF _Toc1114 \h </w:instrText>
      </w:r>
      <w:r>
        <w:fldChar w:fldCharType="separate"/>
      </w:r>
      <w:r>
        <w:t>1</w:t>
      </w:r>
      <w:r>
        <w:fldChar w:fldCharType="end"/>
      </w:r>
      <w:r>
        <w:rPr>
          <w:bCs w:val="0"/>
          <w:caps w:val="0"/>
          <w:color w:val="auto"/>
          <w:highlight w:val="none"/>
        </w:rPr>
        <w:fldChar w:fldCharType="end"/>
      </w:r>
    </w:p>
    <w:p w14:paraId="4E0F0A01">
      <w:pPr>
        <w:pStyle w:val="32"/>
        <w:tabs>
          <w:tab w:val="right" w:leader="dot" w:pos="8312"/>
        </w:tabs>
      </w:pPr>
      <w:r>
        <w:rPr>
          <w:bCs w:val="0"/>
          <w:caps w:val="0"/>
          <w:color w:val="auto"/>
          <w:highlight w:val="none"/>
        </w:rPr>
        <w:fldChar w:fldCharType="begin"/>
      </w:r>
      <w:r>
        <w:rPr>
          <w:bCs w:val="0"/>
          <w:caps w:val="0"/>
          <w:highlight w:val="none"/>
        </w:rPr>
        <w:instrText xml:space="preserve"> HYPERLINK \l _Toc27977 </w:instrText>
      </w:r>
      <w:r>
        <w:rPr>
          <w:bCs w:val="0"/>
          <w:caps w:val="0"/>
          <w:highlight w:val="none"/>
        </w:rPr>
        <w:fldChar w:fldCharType="separate"/>
      </w:r>
      <w:r>
        <w:rPr>
          <w:rFonts w:hint="default" w:ascii="黑体" w:hAnsi="黑体" w:eastAsia="黑体" w:cs="黑体"/>
          <w:shadow w:val="0"/>
          <w:emboss w:val="0"/>
          <w:imprint w:val="0"/>
          <w:szCs w:val="28"/>
          <w:lang w:val="en-US"/>
        </w:rPr>
        <w:t xml:space="preserve">1.2. </w:t>
      </w:r>
      <w:r>
        <w:rPr>
          <w:rFonts w:hint="eastAsia"/>
          <w:highlight w:val="none"/>
        </w:rPr>
        <w:t>定义</w:t>
      </w:r>
      <w:r>
        <w:tab/>
      </w:r>
      <w:r>
        <w:fldChar w:fldCharType="begin"/>
      </w:r>
      <w:r>
        <w:instrText xml:space="preserve"> PAGEREF _Toc27977 \h </w:instrText>
      </w:r>
      <w:r>
        <w:fldChar w:fldCharType="separate"/>
      </w:r>
      <w:r>
        <w:t>1</w:t>
      </w:r>
      <w:r>
        <w:fldChar w:fldCharType="end"/>
      </w:r>
      <w:r>
        <w:rPr>
          <w:bCs w:val="0"/>
          <w:caps w:val="0"/>
          <w:color w:val="auto"/>
          <w:highlight w:val="none"/>
        </w:rPr>
        <w:fldChar w:fldCharType="end"/>
      </w:r>
    </w:p>
    <w:p w14:paraId="4B439509">
      <w:pPr>
        <w:pStyle w:val="32"/>
        <w:tabs>
          <w:tab w:val="right" w:leader="dot" w:pos="8312"/>
        </w:tabs>
      </w:pPr>
      <w:r>
        <w:rPr>
          <w:bCs w:val="0"/>
          <w:caps w:val="0"/>
          <w:color w:val="auto"/>
          <w:highlight w:val="none"/>
        </w:rPr>
        <w:fldChar w:fldCharType="begin"/>
      </w:r>
      <w:r>
        <w:rPr>
          <w:bCs w:val="0"/>
          <w:caps w:val="0"/>
          <w:highlight w:val="none"/>
        </w:rPr>
        <w:instrText xml:space="preserve"> HYPERLINK \l _Toc13645 </w:instrText>
      </w:r>
      <w:r>
        <w:rPr>
          <w:bCs w:val="0"/>
          <w:caps w:val="0"/>
          <w:highlight w:val="none"/>
        </w:rPr>
        <w:fldChar w:fldCharType="separate"/>
      </w:r>
      <w:r>
        <w:rPr>
          <w:rFonts w:hint="default" w:ascii="黑体" w:hAnsi="黑体" w:eastAsia="黑体" w:cs="黑体"/>
          <w:shadow w:val="0"/>
          <w:emboss w:val="0"/>
          <w:imprint w:val="0"/>
          <w:szCs w:val="28"/>
          <w:lang w:val="en-US"/>
        </w:rPr>
        <w:t xml:space="preserve">1.3. </w:t>
      </w:r>
      <w:r>
        <w:rPr>
          <w:rFonts w:hint="eastAsia"/>
          <w:highlight w:val="none"/>
        </w:rPr>
        <w:t>招标范围</w:t>
      </w:r>
      <w:r>
        <w:tab/>
      </w:r>
      <w:r>
        <w:fldChar w:fldCharType="begin"/>
      </w:r>
      <w:r>
        <w:instrText xml:space="preserve"> PAGEREF _Toc13645 \h </w:instrText>
      </w:r>
      <w:r>
        <w:fldChar w:fldCharType="separate"/>
      </w:r>
      <w:r>
        <w:t>2</w:t>
      </w:r>
      <w:r>
        <w:fldChar w:fldCharType="end"/>
      </w:r>
      <w:r>
        <w:rPr>
          <w:bCs w:val="0"/>
          <w:caps w:val="0"/>
          <w:color w:val="auto"/>
          <w:highlight w:val="none"/>
        </w:rPr>
        <w:fldChar w:fldCharType="end"/>
      </w:r>
    </w:p>
    <w:p w14:paraId="6D3B25A8">
      <w:pPr>
        <w:pStyle w:val="32"/>
        <w:tabs>
          <w:tab w:val="right" w:leader="dot" w:pos="8312"/>
        </w:tabs>
      </w:pPr>
      <w:r>
        <w:rPr>
          <w:bCs w:val="0"/>
          <w:caps w:val="0"/>
          <w:color w:val="auto"/>
          <w:highlight w:val="none"/>
        </w:rPr>
        <w:fldChar w:fldCharType="begin"/>
      </w:r>
      <w:r>
        <w:rPr>
          <w:bCs w:val="0"/>
          <w:caps w:val="0"/>
          <w:highlight w:val="none"/>
        </w:rPr>
        <w:instrText xml:space="preserve"> HYPERLINK \l _Toc2684 </w:instrText>
      </w:r>
      <w:r>
        <w:rPr>
          <w:bCs w:val="0"/>
          <w:caps w:val="0"/>
          <w:highlight w:val="none"/>
        </w:rPr>
        <w:fldChar w:fldCharType="separate"/>
      </w:r>
      <w:r>
        <w:rPr>
          <w:rFonts w:hint="default" w:ascii="黑体" w:hAnsi="黑体" w:eastAsia="黑体" w:cs="黑体"/>
          <w:shadow w:val="0"/>
          <w:emboss w:val="0"/>
          <w:imprint w:val="0"/>
          <w:szCs w:val="28"/>
          <w:lang w:val="en-US"/>
        </w:rPr>
        <w:t xml:space="preserve">1.4. </w:t>
      </w:r>
      <w:r>
        <w:rPr>
          <w:rFonts w:hint="eastAsia"/>
          <w:highlight w:val="none"/>
        </w:rPr>
        <w:t>工程保证</w:t>
      </w:r>
      <w:r>
        <w:tab/>
      </w:r>
      <w:r>
        <w:fldChar w:fldCharType="begin"/>
      </w:r>
      <w:r>
        <w:instrText xml:space="preserve"> PAGEREF _Toc2684 \h </w:instrText>
      </w:r>
      <w:r>
        <w:fldChar w:fldCharType="separate"/>
      </w:r>
      <w:r>
        <w:t>2</w:t>
      </w:r>
      <w:r>
        <w:fldChar w:fldCharType="end"/>
      </w:r>
      <w:r>
        <w:rPr>
          <w:bCs w:val="0"/>
          <w:caps w:val="0"/>
          <w:color w:val="auto"/>
          <w:highlight w:val="none"/>
        </w:rPr>
        <w:fldChar w:fldCharType="end"/>
      </w:r>
    </w:p>
    <w:p w14:paraId="2356CA68">
      <w:pPr>
        <w:pStyle w:val="20"/>
        <w:tabs>
          <w:tab w:val="right" w:leader="dot" w:pos="8312"/>
        </w:tabs>
      </w:pPr>
      <w:r>
        <w:rPr>
          <w:bCs w:val="0"/>
          <w:caps w:val="0"/>
          <w:color w:val="auto"/>
          <w:highlight w:val="none"/>
        </w:rPr>
        <w:fldChar w:fldCharType="begin"/>
      </w:r>
      <w:r>
        <w:rPr>
          <w:bCs w:val="0"/>
          <w:caps w:val="0"/>
          <w:highlight w:val="none"/>
        </w:rPr>
        <w:instrText xml:space="preserve"> HYPERLINK \l _Toc8748 </w:instrText>
      </w:r>
      <w:r>
        <w:rPr>
          <w:bCs w:val="0"/>
          <w:caps w:val="0"/>
          <w:highlight w:val="none"/>
        </w:rPr>
        <w:fldChar w:fldCharType="separate"/>
      </w:r>
      <w:r>
        <w:rPr>
          <w:rFonts w:ascii="黑体" w:hAnsi="黑体" w:eastAsia="黑体"/>
          <w:szCs w:val="24"/>
        </w:rPr>
        <w:t xml:space="preserve">1.4.1. </w:t>
      </w:r>
      <w:r>
        <w:rPr>
          <w:rFonts w:hint="eastAsia" w:ascii="黑体" w:hAnsi="黑体" w:eastAsia="黑体"/>
          <w:szCs w:val="24"/>
          <w:highlight w:val="none"/>
        </w:rPr>
        <w:t>组织保证</w:t>
      </w:r>
      <w:r>
        <w:tab/>
      </w:r>
      <w:r>
        <w:fldChar w:fldCharType="begin"/>
      </w:r>
      <w:r>
        <w:instrText xml:space="preserve"> PAGEREF _Toc8748 \h </w:instrText>
      </w:r>
      <w:r>
        <w:fldChar w:fldCharType="separate"/>
      </w:r>
      <w:r>
        <w:t>2</w:t>
      </w:r>
      <w:r>
        <w:fldChar w:fldCharType="end"/>
      </w:r>
      <w:r>
        <w:rPr>
          <w:bCs w:val="0"/>
          <w:caps w:val="0"/>
          <w:color w:val="auto"/>
          <w:highlight w:val="none"/>
        </w:rPr>
        <w:fldChar w:fldCharType="end"/>
      </w:r>
    </w:p>
    <w:p w14:paraId="42063069">
      <w:pPr>
        <w:pStyle w:val="20"/>
        <w:tabs>
          <w:tab w:val="right" w:leader="dot" w:pos="8312"/>
        </w:tabs>
      </w:pPr>
      <w:r>
        <w:rPr>
          <w:bCs w:val="0"/>
          <w:caps w:val="0"/>
          <w:color w:val="auto"/>
          <w:highlight w:val="none"/>
        </w:rPr>
        <w:fldChar w:fldCharType="begin"/>
      </w:r>
      <w:r>
        <w:rPr>
          <w:bCs w:val="0"/>
          <w:caps w:val="0"/>
          <w:highlight w:val="none"/>
        </w:rPr>
        <w:instrText xml:space="preserve"> HYPERLINK \l _Toc30864 </w:instrText>
      </w:r>
      <w:r>
        <w:rPr>
          <w:bCs w:val="0"/>
          <w:caps w:val="0"/>
          <w:highlight w:val="none"/>
        </w:rPr>
        <w:fldChar w:fldCharType="separate"/>
      </w:r>
      <w:r>
        <w:rPr>
          <w:rFonts w:ascii="黑体" w:hAnsi="黑体" w:eastAsia="黑体"/>
          <w:szCs w:val="24"/>
        </w:rPr>
        <w:t xml:space="preserve">1.4.2. </w:t>
      </w:r>
      <w:r>
        <w:rPr>
          <w:rFonts w:hint="eastAsia" w:ascii="黑体" w:hAnsi="黑体" w:eastAsia="黑体"/>
          <w:szCs w:val="24"/>
          <w:highlight w:val="none"/>
        </w:rPr>
        <w:t>质量保证</w:t>
      </w:r>
      <w:r>
        <w:tab/>
      </w:r>
      <w:r>
        <w:fldChar w:fldCharType="begin"/>
      </w:r>
      <w:r>
        <w:instrText xml:space="preserve"> PAGEREF _Toc30864 \h </w:instrText>
      </w:r>
      <w:r>
        <w:fldChar w:fldCharType="separate"/>
      </w:r>
      <w:r>
        <w:t>2</w:t>
      </w:r>
      <w:r>
        <w:fldChar w:fldCharType="end"/>
      </w:r>
      <w:r>
        <w:rPr>
          <w:bCs w:val="0"/>
          <w:caps w:val="0"/>
          <w:color w:val="auto"/>
          <w:highlight w:val="none"/>
        </w:rPr>
        <w:fldChar w:fldCharType="end"/>
      </w:r>
    </w:p>
    <w:p w14:paraId="7AC87BCB">
      <w:pPr>
        <w:pStyle w:val="20"/>
        <w:tabs>
          <w:tab w:val="right" w:leader="dot" w:pos="8312"/>
        </w:tabs>
      </w:pPr>
      <w:r>
        <w:rPr>
          <w:bCs w:val="0"/>
          <w:caps w:val="0"/>
          <w:color w:val="auto"/>
          <w:highlight w:val="none"/>
        </w:rPr>
        <w:fldChar w:fldCharType="begin"/>
      </w:r>
      <w:r>
        <w:rPr>
          <w:bCs w:val="0"/>
          <w:caps w:val="0"/>
          <w:highlight w:val="none"/>
        </w:rPr>
        <w:instrText xml:space="preserve"> HYPERLINK \l _Toc13180 </w:instrText>
      </w:r>
      <w:r>
        <w:rPr>
          <w:bCs w:val="0"/>
          <w:caps w:val="0"/>
          <w:highlight w:val="none"/>
        </w:rPr>
        <w:fldChar w:fldCharType="separate"/>
      </w:r>
      <w:r>
        <w:rPr>
          <w:rFonts w:ascii="黑体" w:hAnsi="黑体" w:eastAsia="黑体"/>
          <w:szCs w:val="24"/>
        </w:rPr>
        <w:t xml:space="preserve">1.4.3. </w:t>
      </w:r>
      <w:r>
        <w:rPr>
          <w:rFonts w:hint="eastAsia" w:ascii="黑体" w:hAnsi="黑体" w:eastAsia="黑体"/>
          <w:szCs w:val="24"/>
          <w:highlight w:val="none"/>
        </w:rPr>
        <w:t>工期保证</w:t>
      </w:r>
      <w:r>
        <w:tab/>
      </w:r>
      <w:r>
        <w:fldChar w:fldCharType="begin"/>
      </w:r>
      <w:r>
        <w:instrText xml:space="preserve"> PAGEREF _Toc13180 \h </w:instrText>
      </w:r>
      <w:r>
        <w:fldChar w:fldCharType="separate"/>
      </w:r>
      <w:r>
        <w:t>2</w:t>
      </w:r>
      <w:r>
        <w:fldChar w:fldCharType="end"/>
      </w:r>
      <w:r>
        <w:rPr>
          <w:bCs w:val="0"/>
          <w:caps w:val="0"/>
          <w:color w:val="auto"/>
          <w:highlight w:val="none"/>
        </w:rPr>
        <w:fldChar w:fldCharType="end"/>
      </w:r>
    </w:p>
    <w:p w14:paraId="299BE060">
      <w:pPr>
        <w:pStyle w:val="20"/>
        <w:tabs>
          <w:tab w:val="right" w:leader="dot" w:pos="8312"/>
        </w:tabs>
      </w:pPr>
      <w:r>
        <w:rPr>
          <w:bCs w:val="0"/>
          <w:caps w:val="0"/>
          <w:color w:val="auto"/>
          <w:highlight w:val="none"/>
        </w:rPr>
        <w:fldChar w:fldCharType="begin"/>
      </w:r>
      <w:r>
        <w:rPr>
          <w:bCs w:val="0"/>
          <w:caps w:val="0"/>
          <w:highlight w:val="none"/>
        </w:rPr>
        <w:instrText xml:space="preserve"> HYPERLINK \l _Toc17698 </w:instrText>
      </w:r>
      <w:r>
        <w:rPr>
          <w:bCs w:val="0"/>
          <w:caps w:val="0"/>
          <w:highlight w:val="none"/>
        </w:rPr>
        <w:fldChar w:fldCharType="separate"/>
      </w:r>
      <w:r>
        <w:rPr>
          <w:rFonts w:hint="eastAsia" w:ascii="黑体" w:hAnsi="黑体" w:eastAsia="黑体"/>
          <w:szCs w:val="24"/>
        </w:rPr>
        <w:t xml:space="preserve">1.4.4. </w:t>
      </w:r>
      <w:r>
        <w:rPr>
          <w:rFonts w:hint="eastAsia" w:ascii="黑体" w:hAnsi="黑体" w:eastAsia="黑体"/>
          <w:szCs w:val="24"/>
          <w:highlight w:val="none"/>
        </w:rPr>
        <w:t>项目</w:t>
      </w:r>
      <w:r>
        <w:rPr>
          <w:rFonts w:hint="eastAsia" w:ascii="黑体" w:hAnsi="黑体" w:eastAsia="黑体"/>
          <w:szCs w:val="24"/>
          <w:highlight w:val="none"/>
          <w:lang w:val="en-US" w:eastAsia="zh-CN"/>
        </w:rPr>
        <w:t>质保</w:t>
      </w:r>
      <w:r>
        <w:rPr>
          <w:rFonts w:hint="eastAsia" w:ascii="黑体" w:hAnsi="黑体" w:eastAsia="黑体"/>
          <w:szCs w:val="24"/>
          <w:highlight w:val="none"/>
        </w:rPr>
        <w:t>期</w:t>
      </w:r>
      <w:r>
        <w:tab/>
      </w:r>
      <w:r>
        <w:fldChar w:fldCharType="begin"/>
      </w:r>
      <w:r>
        <w:instrText xml:space="preserve"> PAGEREF _Toc17698 \h </w:instrText>
      </w:r>
      <w:r>
        <w:fldChar w:fldCharType="separate"/>
      </w:r>
      <w:r>
        <w:t>2</w:t>
      </w:r>
      <w:r>
        <w:fldChar w:fldCharType="end"/>
      </w:r>
      <w:r>
        <w:rPr>
          <w:bCs w:val="0"/>
          <w:caps w:val="0"/>
          <w:color w:val="auto"/>
          <w:highlight w:val="none"/>
        </w:rPr>
        <w:fldChar w:fldCharType="end"/>
      </w:r>
    </w:p>
    <w:p w14:paraId="0D267612">
      <w:pPr>
        <w:pStyle w:val="32"/>
        <w:tabs>
          <w:tab w:val="right" w:leader="dot" w:pos="8312"/>
        </w:tabs>
      </w:pPr>
      <w:r>
        <w:rPr>
          <w:bCs w:val="0"/>
          <w:caps w:val="0"/>
          <w:color w:val="auto"/>
          <w:highlight w:val="none"/>
        </w:rPr>
        <w:fldChar w:fldCharType="begin"/>
      </w:r>
      <w:r>
        <w:rPr>
          <w:bCs w:val="0"/>
          <w:caps w:val="0"/>
          <w:highlight w:val="none"/>
        </w:rPr>
        <w:instrText xml:space="preserve"> HYPERLINK \l _Toc4833 </w:instrText>
      </w:r>
      <w:r>
        <w:rPr>
          <w:bCs w:val="0"/>
          <w:caps w:val="0"/>
          <w:highlight w:val="none"/>
        </w:rPr>
        <w:fldChar w:fldCharType="separate"/>
      </w:r>
      <w:r>
        <w:rPr>
          <w:rFonts w:hint="default" w:ascii="黑体" w:hAnsi="黑体" w:eastAsia="黑体" w:cs="黑体"/>
          <w:shadow w:val="0"/>
          <w:emboss w:val="0"/>
          <w:imprint w:val="0"/>
          <w:szCs w:val="28"/>
          <w:lang w:val="en-US"/>
        </w:rPr>
        <w:t xml:space="preserve">1.5. </w:t>
      </w:r>
      <w:r>
        <w:rPr>
          <w:rFonts w:hint="eastAsia"/>
          <w:highlight w:val="none"/>
        </w:rPr>
        <w:t>项目标准及规范</w:t>
      </w:r>
      <w:r>
        <w:tab/>
      </w:r>
      <w:r>
        <w:fldChar w:fldCharType="begin"/>
      </w:r>
      <w:r>
        <w:instrText xml:space="preserve"> PAGEREF _Toc4833 \h </w:instrText>
      </w:r>
      <w:r>
        <w:fldChar w:fldCharType="separate"/>
      </w:r>
      <w:r>
        <w:t>3</w:t>
      </w:r>
      <w:r>
        <w:fldChar w:fldCharType="end"/>
      </w:r>
      <w:r>
        <w:rPr>
          <w:bCs w:val="0"/>
          <w:caps w:val="0"/>
          <w:color w:val="auto"/>
          <w:highlight w:val="none"/>
        </w:rPr>
        <w:fldChar w:fldCharType="end"/>
      </w:r>
    </w:p>
    <w:p w14:paraId="5434442B">
      <w:pPr>
        <w:pStyle w:val="28"/>
        <w:tabs>
          <w:tab w:val="right" w:leader="dot" w:pos="8312"/>
        </w:tabs>
      </w:pPr>
      <w:r>
        <w:rPr>
          <w:bCs w:val="0"/>
          <w:caps w:val="0"/>
          <w:color w:val="auto"/>
          <w:highlight w:val="none"/>
        </w:rPr>
        <w:fldChar w:fldCharType="begin"/>
      </w:r>
      <w:r>
        <w:rPr>
          <w:bCs w:val="0"/>
          <w:caps w:val="0"/>
          <w:highlight w:val="none"/>
        </w:rPr>
        <w:instrText xml:space="preserve"> HYPERLINK \l _Toc956 </w:instrText>
      </w:r>
      <w:r>
        <w:rPr>
          <w:bCs w:val="0"/>
          <w:caps w:val="0"/>
          <w:highlight w:val="none"/>
        </w:rPr>
        <w:fldChar w:fldCharType="separate"/>
      </w:r>
      <w:r>
        <w:rPr>
          <w:rFonts w:hint="default" w:ascii="黑体" w:hAnsi="黑体" w:eastAsia="黑体" w:cs="黑体"/>
          <w:i w:val="0"/>
          <w:spacing w:val="-12"/>
          <w:szCs w:val="32"/>
        </w:rPr>
        <w:t xml:space="preserve">2. </w:t>
      </w:r>
      <w:r>
        <w:rPr>
          <w:rFonts w:hint="eastAsia"/>
          <w:highlight w:val="none"/>
        </w:rPr>
        <w:t>项目概况</w:t>
      </w:r>
      <w:r>
        <w:tab/>
      </w:r>
      <w:r>
        <w:fldChar w:fldCharType="begin"/>
      </w:r>
      <w:r>
        <w:instrText xml:space="preserve"> PAGEREF _Toc956 \h </w:instrText>
      </w:r>
      <w:r>
        <w:fldChar w:fldCharType="separate"/>
      </w:r>
      <w:r>
        <w:t>4</w:t>
      </w:r>
      <w:r>
        <w:fldChar w:fldCharType="end"/>
      </w:r>
      <w:r>
        <w:rPr>
          <w:bCs w:val="0"/>
          <w:caps w:val="0"/>
          <w:color w:val="auto"/>
          <w:highlight w:val="none"/>
        </w:rPr>
        <w:fldChar w:fldCharType="end"/>
      </w:r>
    </w:p>
    <w:p w14:paraId="647A8AA4">
      <w:pPr>
        <w:pStyle w:val="32"/>
        <w:tabs>
          <w:tab w:val="right" w:leader="dot" w:pos="8312"/>
        </w:tabs>
      </w:pPr>
      <w:r>
        <w:rPr>
          <w:bCs w:val="0"/>
          <w:caps w:val="0"/>
          <w:color w:val="auto"/>
          <w:highlight w:val="none"/>
        </w:rPr>
        <w:fldChar w:fldCharType="begin"/>
      </w:r>
      <w:r>
        <w:rPr>
          <w:bCs w:val="0"/>
          <w:caps w:val="0"/>
          <w:highlight w:val="none"/>
        </w:rPr>
        <w:instrText xml:space="preserve"> HYPERLINK \l _Toc15445 </w:instrText>
      </w:r>
      <w:r>
        <w:rPr>
          <w:bCs w:val="0"/>
          <w:caps w:val="0"/>
          <w:highlight w:val="none"/>
        </w:rPr>
        <w:fldChar w:fldCharType="separate"/>
      </w:r>
      <w:r>
        <w:rPr>
          <w:rFonts w:hint="default" w:ascii="黑体" w:hAnsi="黑体" w:eastAsia="黑体" w:cs="黑体"/>
          <w:shadow w:val="0"/>
          <w:emboss w:val="0"/>
          <w:imprint w:val="0"/>
          <w:szCs w:val="28"/>
          <w:lang w:val="en-US"/>
        </w:rPr>
        <w:t xml:space="preserve">2.1. </w:t>
      </w:r>
      <w:r>
        <w:rPr>
          <w:rFonts w:hint="eastAsia"/>
          <w:highlight w:val="none"/>
        </w:rPr>
        <w:t>项目目标</w:t>
      </w:r>
      <w:r>
        <w:tab/>
      </w:r>
      <w:r>
        <w:fldChar w:fldCharType="begin"/>
      </w:r>
      <w:r>
        <w:instrText xml:space="preserve"> PAGEREF _Toc15445 \h </w:instrText>
      </w:r>
      <w:r>
        <w:fldChar w:fldCharType="separate"/>
      </w:r>
      <w:r>
        <w:t>4</w:t>
      </w:r>
      <w:r>
        <w:fldChar w:fldCharType="end"/>
      </w:r>
      <w:r>
        <w:rPr>
          <w:bCs w:val="0"/>
          <w:caps w:val="0"/>
          <w:color w:val="auto"/>
          <w:highlight w:val="none"/>
        </w:rPr>
        <w:fldChar w:fldCharType="end"/>
      </w:r>
    </w:p>
    <w:p w14:paraId="22C6672F">
      <w:pPr>
        <w:pStyle w:val="32"/>
        <w:tabs>
          <w:tab w:val="right" w:leader="dot" w:pos="8312"/>
        </w:tabs>
      </w:pPr>
      <w:r>
        <w:rPr>
          <w:bCs w:val="0"/>
          <w:caps w:val="0"/>
          <w:color w:val="auto"/>
          <w:highlight w:val="none"/>
        </w:rPr>
        <w:fldChar w:fldCharType="begin"/>
      </w:r>
      <w:r>
        <w:rPr>
          <w:bCs w:val="0"/>
          <w:caps w:val="0"/>
          <w:highlight w:val="none"/>
        </w:rPr>
        <w:instrText xml:space="preserve"> HYPERLINK \l _Toc25789 </w:instrText>
      </w:r>
      <w:r>
        <w:rPr>
          <w:bCs w:val="0"/>
          <w:caps w:val="0"/>
          <w:highlight w:val="none"/>
        </w:rPr>
        <w:fldChar w:fldCharType="separate"/>
      </w:r>
      <w:r>
        <w:rPr>
          <w:rFonts w:hint="default" w:ascii="黑体" w:hAnsi="黑体" w:eastAsia="黑体" w:cs="黑体"/>
          <w:shadow w:val="0"/>
          <w:emboss w:val="0"/>
          <w:imprint w:val="0"/>
          <w:szCs w:val="28"/>
          <w:lang w:val="en-US"/>
        </w:rPr>
        <w:t xml:space="preserve">2.2. </w:t>
      </w:r>
      <w:r>
        <w:rPr>
          <w:rFonts w:hint="eastAsia"/>
          <w:highlight w:val="none"/>
        </w:rPr>
        <w:t>项目范围</w:t>
      </w:r>
      <w:r>
        <w:tab/>
      </w:r>
      <w:r>
        <w:fldChar w:fldCharType="begin"/>
      </w:r>
      <w:r>
        <w:instrText xml:space="preserve"> PAGEREF _Toc25789 \h </w:instrText>
      </w:r>
      <w:r>
        <w:fldChar w:fldCharType="separate"/>
      </w:r>
      <w:r>
        <w:t>4</w:t>
      </w:r>
      <w:r>
        <w:fldChar w:fldCharType="end"/>
      </w:r>
      <w:r>
        <w:rPr>
          <w:bCs w:val="0"/>
          <w:caps w:val="0"/>
          <w:color w:val="auto"/>
          <w:highlight w:val="none"/>
        </w:rPr>
        <w:fldChar w:fldCharType="end"/>
      </w:r>
    </w:p>
    <w:p w14:paraId="45C8B6DB">
      <w:pPr>
        <w:pStyle w:val="28"/>
        <w:tabs>
          <w:tab w:val="right" w:leader="dot" w:pos="8312"/>
        </w:tabs>
      </w:pPr>
      <w:r>
        <w:rPr>
          <w:bCs w:val="0"/>
          <w:caps w:val="0"/>
          <w:color w:val="auto"/>
          <w:highlight w:val="none"/>
        </w:rPr>
        <w:fldChar w:fldCharType="begin"/>
      </w:r>
      <w:r>
        <w:rPr>
          <w:bCs w:val="0"/>
          <w:caps w:val="0"/>
          <w:highlight w:val="none"/>
        </w:rPr>
        <w:instrText xml:space="preserve"> HYPERLINK \l _Toc23001 </w:instrText>
      </w:r>
      <w:r>
        <w:rPr>
          <w:bCs w:val="0"/>
          <w:caps w:val="0"/>
          <w:highlight w:val="none"/>
        </w:rPr>
        <w:fldChar w:fldCharType="separate"/>
      </w:r>
      <w:r>
        <w:rPr>
          <w:rFonts w:hint="default" w:ascii="黑体" w:hAnsi="黑体" w:eastAsia="黑体" w:cs="黑体"/>
          <w:i w:val="0"/>
          <w:spacing w:val="-12"/>
          <w:szCs w:val="32"/>
        </w:rPr>
        <w:t xml:space="preserve">3. </w:t>
      </w:r>
      <w:r>
        <w:rPr>
          <w:rFonts w:hint="eastAsia"/>
          <w:highlight w:val="none"/>
        </w:rPr>
        <w:t>项目</w:t>
      </w:r>
      <w:r>
        <w:rPr>
          <w:rFonts w:hint="eastAsia"/>
          <w:highlight w:val="none"/>
          <w:lang w:val="en-US" w:eastAsia="zh-CN"/>
        </w:rPr>
        <w:t>工作内容</w:t>
      </w:r>
      <w:r>
        <w:tab/>
      </w:r>
      <w:r>
        <w:fldChar w:fldCharType="begin"/>
      </w:r>
      <w:r>
        <w:instrText xml:space="preserve"> PAGEREF _Toc23001 \h </w:instrText>
      </w:r>
      <w:r>
        <w:fldChar w:fldCharType="separate"/>
      </w:r>
      <w:r>
        <w:t>4</w:t>
      </w:r>
      <w:r>
        <w:fldChar w:fldCharType="end"/>
      </w:r>
      <w:r>
        <w:rPr>
          <w:bCs w:val="0"/>
          <w:caps w:val="0"/>
          <w:color w:val="auto"/>
          <w:highlight w:val="none"/>
        </w:rPr>
        <w:fldChar w:fldCharType="end"/>
      </w:r>
    </w:p>
    <w:p w14:paraId="37B29747">
      <w:pPr>
        <w:pStyle w:val="32"/>
        <w:tabs>
          <w:tab w:val="right" w:leader="dot" w:pos="8312"/>
        </w:tabs>
      </w:pPr>
      <w:r>
        <w:rPr>
          <w:bCs w:val="0"/>
          <w:caps w:val="0"/>
          <w:color w:val="auto"/>
          <w:highlight w:val="none"/>
        </w:rPr>
        <w:fldChar w:fldCharType="begin"/>
      </w:r>
      <w:r>
        <w:rPr>
          <w:bCs w:val="0"/>
          <w:caps w:val="0"/>
          <w:highlight w:val="none"/>
        </w:rPr>
        <w:instrText xml:space="preserve"> HYPERLINK \l _Toc16573 </w:instrText>
      </w:r>
      <w:r>
        <w:rPr>
          <w:bCs w:val="0"/>
          <w:caps w:val="0"/>
          <w:highlight w:val="none"/>
        </w:rPr>
        <w:fldChar w:fldCharType="separate"/>
      </w:r>
      <w:r>
        <w:rPr>
          <w:rFonts w:hint="default" w:ascii="黑体" w:hAnsi="黑体" w:eastAsia="黑体" w:cs="黑体"/>
          <w:shadow w:val="0"/>
          <w:emboss w:val="0"/>
          <w:imprint w:val="0"/>
          <w:szCs w:val="28"/>
          <w:lang w:val="en-US"/>
        </w:rPr>
        <w:t xml:space="preserve">3.1. </w:t>
      </w:r>
      <w:r>
        <w:rPr>
          <w:rFonts w:hint="eastAsia"/>
          <w:highlight w:val="none"/>
          <w:lang w:val="en-US" w:eastAsia="zh-CN"/>
        </w:rPr>
        <w:t>项目内容</w:t>
      </w:r>
      <w:r>
        <w:tab/>
      </w:r>
      <w:r>
        <w:fldChar w:fldCharType="begin"/>
      </w:r>
      <w:r>
        <w:instrText xml:space="preserve"> PAGEREF _Toc16573 \h </w:instrText>
      </w:r>
      <w:r>
        <w:fldChar w:fldCharType="separate"/>
      </w:r>
      <w:r>
        <w:t>4</w:t>
      </w:r>
      <w:r>
        <w:fldChar w:fldCharType="end"/>
      </w:r>
      <w:r>
        <w:rPr>
          <w:bCs w:val="0"/>
          <w:caps w:val="0"/>
          <w:color w:val="auto"/>
          <w:highlight w:val="none"/>
        </w:rPr>
        <w:fldChar w:fldCharType="end"/>
      </w:r>
    </w:p>
    <w:p w14:paraId="5B33E819">
      <w:pPr>
        <w:pStyle w:val="32"/>
        <w:tabs>
          <w:tab w:val="right" w:leader="dot" w:pos="8312"/>
        </w:tabs>
      </w:pPr>
      <w:r>
        <w:rPr>
          <w:bCs w:val="0"/>
          <w:caps w:val="0"/>
          <w:color w:val="auto"/>
          <w:highlight w:val="none"/>
        </w:rPr>
        <w:fldChar w:fldCharType="begin"/>
      </w:r>
      <w:r>
        <w:rPr>
          <w:bCs w:val="0"/>
          <w:caps w:val="0"/>
          <w:highlight w:val="none"/>
        </w:rPr>
        <w:instrText xml:space="preserve"> HYPERLINK \l _Toc17880 </w:instrText>
      </w:r>
      <w:r>
        <w:rPr>
          <w:bCs w:val="0"/>
          <w:caps w:val="0"/>
          <w:highlight w:val="none"/>
        </w:rPr>
        <w:fldChar w:fldCharType="separate"/>
      </w:r>
      <w:r>
        <w:rPr>
          <w:rFonts w:hint="default" w:ascii="黑体" w:hAnsi="黑体" w:eastAsia="黑体" w:cs="黑体"/>
          <w:shadow w:val="0"/>
          <w:emboss w:val="0"/>
          <w:imprint w:val="0"/>
          <w:szCs w:val="28"/>
          <w:lang w:val="en-US"/>
        </w:rPr>
        <w:t xml:space="preserve">3.2. </w:t>
      </w:r>
      <w:r>
        <w:rPr>
          <w:rFonts w:hint="eastAsia"/>
          <w:highlight w:val="none"/>
          <w:lang w:val="en-US" w:eastAsia="zh-CN"/>
        </w:rPr>
        <w:t>技术要求</w:t>
      </w:r>
      <w:r>
        <w:tab/>
      </w:r>
      <w:r>
        <w:fldChar w:fldCharType="begin"/>
      </w:r>
      <w:r>
        <w:instrText xml:space="preserve"> PAGEREF _Toc17880 \h </w:instrText>
      </w:r>
      <w:r>
        <w:fldChar w:fldCharType="separate"/>
      </w:r>
      <w:r>
        <w:t>5</w:t>
      </w:r>
      <w:r>
        <w:fldChar w:fldCharType="end"/>
      </w:r>
      <w:r>
        <w:rPr>
          <w:bCs w:val="0"/>
          <w:caps w:val="0"/>
          <w:color w:val="auto"/>
          <w:highlight w:val="none"/>
        </w:rPr>
        <w:fldChar w:fldCharType="end"/>
      </w:r>
    </w:p>
    <w:p w14:paraId="20677857">
      <w:pPr>
        <w:pStyle w:val="32"/>
        <w:tabs>
          <w:tab w:val="right" w:leader="dot" w:pos="8312"/>
        </w:tabs>
      </w:pPr>
      <w:r>
        <w:rPr>
          <w:bCs w:val="0"/>
          <w:caps w:val="0"/>
          <w:color w:val="auto"/>
          <w:highlight w:val="none"/>
        </w:rPr>
        <w:fldChar w:fldCharType="begin"/>
      </w:r>
      <w:r>
        <w:rPr>
          <w:bCs w:val="0"/>
          <w:caps w:val="0"/>
          <w:highlight w:val="none"/>
        </w:rPr>
        <w:instrText xml:space="preserve"> HYPERLINK \l _Toc9187 </w:instrText>
      </w:r>
      <w:r>
        <w:rPr>
          <w:bCs w:val="0"/>
          <w:caps w:val="0"/>
          <w:highlight w:val="none"/>
        </w:rPr>
        <w:fldChar w:fldCharType="separate"/>
      </w:r>
      <w:r>
        <w:rPr>
          <w:rFonts w:hint="default" w:ascii="黑体" w:hAnsi="黑体" w:eastAsia="黑体" w:cs="黑体"/>
          <w:shadow w:val="0"/>
          <w:emboss w:val="0"/>
          <w:imprint w:val="0"/>
          <w:szCs w:val="28"/>
          <w:lang w:val="en-US"/>
        </w:rPr>
        <w:t xml:space="preserve">3.3. </w:t>
      </w:r>
      <w:r>
        <w:rPr>
          <w:rFonts w:hint="eastAsia"/>
          <w:highlight w:val="none"/>
          <w:lang w:eastAsia="zh-CN"/>
        </w:rPr>
        <w:t>项目转分包要求</w:t>
      </w:r>
      <w:r>
        <w:tab/>
      </w:r>
      <w:r>
        <w:fldChar w:fldCharType="begin"/>
      </w:r>
      <w:r>
        <w:instrText xml:space="preserve"> PAGEREF _Toc9187 \h </w:instrText>
      </w:r>
      <w:r>
        <w:fldChar w:fldCharType="separate"/>
      </w:r>
      <w:r>
        <w:t>8</w:t>
      </w:r>
      <w:r>
        <w:fldChar w:fldCharType="end"/>
      </w:r>
      <w:r>
        <w:rPr>
          <w:bCs w:val="0"/>
          <w:caps w:val="0"/>
          <w:color w:val="auto"/>
          <w:highlight w:val="none"/>
        </w:rPr>
        <w:fldChar w:fldCharType="end"/>
      </w:r>
    </w:p>
    <w:p w14:paraId="4AFFD22A">
      <w:pPr>
        <w:pStyle w:val="32"/>
        <w:tabs>
          <w:tab w:val="right" w:leader="dot" w:pos="8312"/>
        </w:tabs>
      </w:pPr>
      <w:r>
        <w:rPr>
          <w:bCs w:val="0"/>
          <w:caps w:val="0"/>
          <w:color w:val="auto"/>
          <w:highlight w:val="none"/>
        </w:rPr>
        <w:fldChar w:fldCharType="begin"/>
      </w:r>
      <w:r>
        <w:rPr>
          <w:bCs w:val="0"/>
          <w:caps w:val="0"/>
          <w:highlight w:val="none"/>
        </w:rPr>
        <w:instrText xml:space="preserve"> HYPERLINK \l _Toc12704 </w:instrText>
      </w:r>
      <w:r>
        <w:rPr>
          <w:bCs w:val="0"/>
          <w:caps w:val="0"/>
          <w:highlight w:val="none"/>
        </w:rPr>
        <w:fldChar w:fldCharType="separate"/>
      </w:r>
      <w:r>
        <w:rPr>
          <w:rFonts w:hint="default" w:ascii="黑体" w:hAnsi="黑体" w:eastAsia="黑体" w:cs="黑体"/>
          <w:shadow w:val="0"/>
          <w:emboss w:val="0"/>
          <w:imprint w:val="0"/>
          <w:szCs w:val="28"/>
          <w:lang w:val="en-US" w:eastAsia="zh-CN" w:bidi="ar-SA"/>
        </w:rPr>
        <w:t xml:space="preserve">3.4. </w:t>
      </w:r>
      <w:r>
        <w:rPr>
          <w:rFonts w:hint="eastAsia"/>
          <w:highlight w:val="none"/>
          <w:lang w:val="en-US" w:eastAsia="zh-CN"/>
        </w:rPr>
        <w:t>项目验收与知识产权</w:t>
      </w:r>
      <w:r>
        <w:rPr>
          <w:rFonts w:hint="eastAsia"/>
          <w:highlight w:val="none"/>
        </w:rPr>
        <w:t>要求</w:t>
      </w:r>
      <w:r>
        <w:tab/>
      </w:r>
      <w:r>
        <w:fldChar w:fldCharType="begin"/>
      </w:r>
      <w:r>
        <w:instrText xml:space="preserve"> PAGEREF _Toc12704 \h </w:instrText>
      </w:r>
      <w:r>
        <w:fldChar w:fldCharType="separate"/>
      </w:r>
      <w:r>
        <w:t>9</w:t>
      </w:r>
      <w:r>
        <w:fldChar w:fldCharType="end"/>
      </w:r>
      <w:r>
        <w:rPr>
          <w:bCs w:val="0"/>
          <w:caps w:val="0"/>
          <w:color w:val="auto"/>
          <w:highlight w:val="none"/>
        </w:rPr>
        <w:fldChar w:fldCharType="end"/>
      </w:r>
    </w:p>
    <w:p w14:paraId="5A2787A5">
      <w:pPr>
        <w:pStyle w:val="32"/>
        <w:tabs>
          <w:tab w:val="right" w:leader="dot" w:pos="8312"/>
        </w:tabs>
      </w:pPr>
      <w:r>
        <w:rPr>
          <w:bCs w:val="0"/>
          <w:caps w:val="0"/>
          <w:color w:val="auto"/>
          <w:highlight w:val="none"/>
        </w:rPr>
        <w:fldChar w:fldCharType="begin"/>
      </w:r>
      <w:r>
        <w:rPr>
          <w:bCs w:val="0"/>
          <w:caps w:val="0"/>
          <w:highlight w:val="none"/>
        </w:rPr>
        <w:instrText xml:space="preserve"> HYPERLINK \l _Toc253 </w:instrText>
      </w:r>
      <w:r>
        <w:rPr>
          <w:bCs w:val="0"/>
          <w:caps w:val="0"/>
          <w:highlight w:val="none"/>
        </w:rPr>
        <w:fldChar w:fldCharType="separate"/>
      </w:r>
      <w:r>
        <w:rPr>
          <w:rFonts w:hint="default" w:ascii="黑体" w:hAnsi="黑体" w:eastAsia="黑体" w:cs="黑体"/>
          <w:shadow w:val="0"/>
          <w:emboss w:val="0"/>
          <w:imprint w:val="0"/>
          <w:szCs w:val="28"/>
          <w:lang w:val="en-US" w:eastAsia="zh-CN"/>
        </w:rPr>
        <w:t xml:space="preserve">3.5. </w:t>
      </w:r>
      <w:r>
        <w:rPr>
          <w:rFonts w:hint="eastAsia"/>
          <w:highlight w:val="none"/>
          <w:lang w:eastAsia="zh-CN"/>
        </w:rPr>
        <w:t>服务团队及服务能力</w:t>
      </w:r>
      <w:r>
        <w:tab/>
      </w:r>
      <w:r>
        <w:fldChar w:fldCharType="begin"/>
      </w:r>
      <w:r>
        <w:instrText xml:space="preserve"> PAGEREF _Toc253 \h </w:instrText>
      </w:r>
      <w:r>
        <w:fldChar w:fldCharType="separate"/>
      </w:r>
      <w:r>
        <w:t>9</w:t>
      </w:r>
      <w:r>
        <w:fldChar w:fldCharType="end"/>
      </w:r>
      <w:r>
        <w:rPr>
          <w:bCs w:val="0"/>
          <w:caps w:val="0"/>
          <w:color w:val="auto"/>
          <w:highlight w:val="none"/>
        </w:rPr>
        <w:fldChar w:fldCharType="end"/>
      </w:r>
    </w:p>
    <w:p w14:paraId="79E22903">
      <w:pPr>
        <w:pStyle w:val="32"/>
        <w:tabs>
          <w:tab w:val="right" w:leader="dot" w:pos="8312"/>
        </w:tabs>
      </w:pPr>
      <w:r>
        <w:rPr>
          <w:bCs w:val="0"/>
          <w:caps w:val="0"/>
          <w:color w:val="auto"/>
          <w:highlight w:val="none"/>
        </w:rPr>
        <w:fldChar w:fldCharType="begin"/>
      </w:r>
      <w:r>
        <w:rPr>
          <w:bCs w:val="0"/>
          <w:caps w:val="0"/>
          <w:highlight w:val="none"/>
        </w:rPr>
        <w:instrText xml:space="preserve"> HYPERLINK \l _Toc6296 </w:instrText>
      </w:r>
      <w:r>
        <w:rPr>
          <w:bCs w:val="0"/>
          <w:caps w:val="0"/>
          <w:highlight w:val="none"/>
        </w:rPr>
        <w:fldChar w:fldCharType="separate"/>
      </w:r>
      <w:r>
        <w:rPr>
          <w:rFonts w:hint="default" w:ascii="黑体" w:hAnsi="黑体" w:eastAsia="黑体" w:cs="黑体"/>
          <w:bCs/>
          <w:shadow w:val="0"/>
          <w:emboss w:val="0"/>
          <w:imprint w:val="0"/>
          <w:kern w:val="2"/>
          <w:szCs w:val="28"/>
          <w:lang w:val="en-US" w:eastAsia="zh-CN" w:bidi="ar-SA"/>
        </w:rPr>
        <w:t xml:space="preserve">3.6. </w:t>
      </w:r>
      <w:r>
        <w:rPr>
          <w:rFonts w:hint="eastAsia" w:ascii="宋体" w:hAnsi="宋体" w:eastAsia="宋体" w:cs="Times New Roman"/>
          <w:bCs/>
          <w:kern w:val="2"/>
          <w:szCs w:val="24"/>
          <w:highlight w:val="none"/>
          <w:lang w:val="en-US" w:eastAsia="zh-CN" w:bidi="ar-SA"/>
        </w:rPr>
        <w:t>技术服务要求</w:t>
      </w:r>
      <w:r>
        <w:tab/>
      </w:r>
      <w:r>
        <w:fldChar w:fldCharType="begin"/>
      </w:r>
      <w:r>
        <w:instrText xml:space="preserve"> PAGEREF _Toc6296 \h </w:instrText>
      </w:r>
      <w:r>
        <w:fldChar w:fldCharType="separate"/>
      </w:r>
      <w:r>
        <w:t>10</w:t>
      </w:r>
      <w:r>
        <w:fldChar w:fldCharType="end"/>
      </w:r>
      <w:r>
        <w:rPr>
          <w:bCs w:val="0"/>
          <w:caps w:val="0"/>
          <w:color w:val="auto"/>
          <w:highlight w:val="none"/>
        </w:rPr>
        <w:fldChar w:fldCharType="end"/>
      </w:r>
    </w:p>
    <w:p w14:paraId="5DA6B8E4">
      <w:pPr>
        <w:pStyle w:val="20"/>
        <w:tabs>
          <w:tab w:val="right" w:leader="dot" w:pos="8312"/>
        </w:tabs>
      </w:pPr>
      <w:r>
        <w:rPr>
          <w:bCs w:val="0"/>
          <w:caps w:val="0"/>
          <w:color w:val="auto"/>
          <w:highlight w:val="none"/>
        </w:rPr>
        <w:fldChar w:fldCharType="begin"/>
      </w:r>
      <w:r>
        <w:rPr>
          <w:bCs w:val="0"/>
          <w:caps w:val="0"/>
          <w:highlight w:val="none"/>
        </w:rPr>
        <w:instrText xml:space="preserve"> HYPERLINK \l _Toc12900 </w:instrText>
      </w:r>
      <w:r>
        <w:rPr>
          <w:bCs w:val="0"/>
          <w:caps w:val="0"/>
          <w:highlight w:val="none"/>
        </w:rPr>
        <w:fldChar w:fldCharType="separate"/>
      </w:r>
      <w:r>
        <w:rPr>
          <w:rFonts w:hint="eastAsia" w:ascii="黑体" w:hAnsi="黑体" w:eastAsia="黑体"/>
          <w:szCs w:val="24"/>
          <w:lang w:val="en-US" w:eastAsia="zh-CN"/>
        </w:rPr>
        <w:t xml:space="preserve">3.6.1. </w:t>
      </w:r>
      <w:r>
        <w:rPr>
          <w:rFonts w:hint="eastAsia"/>
          <w:highlight w:val="none"/>
          <w:lang w:val="en-US" w:eastAsia="zh-CN"/>
        </w:rPr>
        <w:t>服务质量要求</w:t>
      </w:r>
      <w:r>
        <w:tab/>
      </w:r>
      <w:r>
        <w:fldChar w:fldCharType="begin"/>
      </w:r>
      <w:r>
        <w:instrText xml:space="preserve"> PAGEREF _Toc12900 \h </w:instrText>
      </w:r>
      <w:r>
        <w:fldChar w:fldCharType="separate"/>
      </w:r>
      <w:r>
        <w:t>10</w:t>
      </w:r>
      <w:r>
        <w:fldChar w:fldCharType="end"/>
      </w:r>
      <w:r>
        <w:rPr>
          <w:bCs w:val="0"/>
          <w:caps w:val="0"/>
          <w:color w:val="auto"/>
          <w:highlight w:val="none"/>
        </w:rPr>
        <w:fldChar w:fldCharType="end"/>
      </w:r>
    </w:p>
    <w:p w14:paraId="07B81311">
      <w:pPr>
        <w:pStyle w:val="20"/>
        <w:tabs>
          <w:tab w:val="right" w:leader="dot" w:pos="8312"/>
        </w:tabs>
      </w:pPr>
      <w:r>
        <w:rPr>
          <w:bCs w:val="0"/>
          <w:caps w:val="0"/>
          <w:color w:val="auto"/>
          <w:highlight w:val="none"/>
        </w:rPr>
        <w:fldChar w:fldCharType="begin"/>
      </w:r>
      <w:r>
        <w:rPr>
          <w:bCs w:val="0"/>
          <w:caps w:val="0"/>
          <w:highlight w:val="none"/>
        </w:rPr>
        <w:instrText xml:space="preserve"> HYPERLINK \l _Toc11797 </w:instrText>
      </w:r>
      <w:r>
        <w:rPr>
          <w:bCs w:val="0"/>
          <w:caps w:val="0"/>
          <w:highlight w:val="none"/>
        </w:rPr>
        <w:fldChar w:fldCharType="separate"/>
      </w:r>
      <w:r>
        <w:rPr>
          <w:rFonts w:hint="eastAsia" w:ascii="黑体" w:hAnsi="黑体" w:eastAsia="黑体" w:cs="Times New Roman"/>
          <w:szCs w:val="24"/>
          <w:lang w:val="en-US" w:eastAsia="zh-CN"/>
        </w:rPr>
        <w:t xml:space="preserve">3.6.2. </w:t>
      </w:r>
      <w:r>
        <w:rPr>
          <w:rFonts w:hint="eastAsia" w:ascii="Times New Roman" w:hAnsi="Times New Roman" w:cs="Times New Roman"/>
          <w:highlight w:val="none"/>
          <w:lang w:val="en-US" w:eastAsia="zh-CN"/>
        </w:rPr>
        <w:t>事件响应要求</w:t>
      </w:r>
      <w:r>
        <w:tab/>
      </w:r>
      <w:r>
        <w:fldChar w:fldCharType="begin"/>
      </w:r>
      <w:r>
        <w:instrText xml:space="preserve"> PAGEREF _Toc11797 \h </w:instrText>
      </w:r>
      <w:r>
        <w:fldChar w:fldCharType="separate"/>
      </w:r>
      <w:r>
        <w:t>10</w:t>
      </w:r>
      <w:r>
        <w:fldChar w:fldCharType="end"/>
      </w:r>
      <w:r>
        <w:rPr>
          <w:bCs w:val="0"/>
          <w:caps w:val="0"/>
          <w:color w:val="auto"/>
          <w:highlight w:val="none"/>
        </w:rPr>
        <w:fldChar w:fldCharType="end"/>
      </w:r>
    </w:p>
    <w:p w14:paraId="0BCB42B9">
      <w:pPr>
        <w:pStyle w:val="32"/>
        <w:tabs>
          <w:tab w:val="right" w:leader="dot" w:pos="8312"/>
        </w:tabs>
      </w:pPr>
      <w:r>
        <w:rPr>
          <w:bCs w:val="0"/>
          <w:caps w:val="0"/>
          <w:color w:val="auto"/>
          <w:highlight w:val="none"/>
        </w:rPr>
        <w:fldChar w:fldCharType="begin"/>
      </w:r>
      <w:r>
        <w:rPr>
          <w:bCs w:val="0"/>
          <w:caps w:val="0"/>
          <w:highlight w:val="none"/>
        </w:rPr>
        <w:instrText xml:space="preserve"> HYPERLINK \l _Toc24304 </w:instrText>
      </w:r>
      <w:r>
        <w:rPr>
          <w:bCs w:val="0"/>
          <w:caps w:val="0"/>
          <w:highlight w:val="none"/>
        </w:rPr>
        <w:fldChar w:fldCharType="separate"/>
      </w:r>
      <w:r>
        <w:rPr>
          <w:rFonts w:hint="default" w:ascii="黑体" w:hAnsi="黑体" w:eastAsia="黑体" w:cs="黑体"/>
          <w:bCs/>
          <w:shadow w:val="0"/>
          <w:emboss w:val="0"/>
          <w:imprint w:val="0"/>
          <w:kern w:val="2"/>
          <w:szCs w:val="28"/>
          <w:lang w:val="en-US" w:eastAsia="zh-CN" w:bidi="ar-SA"/>
        </w:rPr>
        <w:t xml:space="preserve">3.7. </w:t>
      </w:r>
      <w:r>
        <w:rPr>
          <w:rFonts w:hint="eastAsia" w:ascii="宋体" w:hAnsi="宋体" w:eastAsia="宋体" w:cs="Times New Roman"/>
          <w:bCs/>
          <w:kern w:val="2"/>
          <w:szCs w:val="24"/>
          <w:highlight w:val="none"/>
          <w:lang w:val="en-US" w:eastAsia="zh-CN" w:bidi="ar-SA"/>
        </w:rPr>
        <w:t>项目转分包要求</w:t>
      </w:r>
      <w:r>
        <w:tab/>
      </w:r>
      <w:r>
        <w:fldChar w:fldCharType="begin"/>
      </w:r>
      <w:r>
        <w:instrText xml:space="preserve"> PAGEREF _Toc24304 \h </w:instrText>
      </w:r>
      <w:r>
        <w:fldChar w:fldCharType="separate"/>
      </w:r>
      <w:r>
        <w:t>12</w:t>
      </w:r>
      <w:r>
        <w:fldChar w:fldCharType="end"/>
      </w:r>
      <w:r>
        <w:rPr>
          <w:bCs w:val="0"/>
          <w:caps w:val="0"/>
          <w:color w:val="auto"/>
          <w:highlight w:val="none"/>
        </w:rPr>
        <w:fldChar w:fldCharType="end"/>
      </w:r>
    </w:p>
    <w:p w14:paraId="2FB1497E">
      <w:pPr>
        <w:pStyle w:val="32"/>
        <w:tabs>
          <w:tab w:val="right" w:leader="dot" w:pos="8312"/>
        </w:tabs>
      </w:pPr>
      <w:r>
        <w:rPr>
          <w:bCs w:val="0"/>
          <w:caps w:val="0"/>
          <w:color w:val="auto"/>
          <w:highlight w:val="none"/>
        </w:rPr>
        <w:fldChar w:fldCharType="begin"/>
      </w:r>
      <w:r>
        <w:rPr>
          <w:bCs w:val="0"/>
          <w:caps w:val="0"/>
          <w:highlight w:val="none"/>
        </w:rPr>
        <w:instrText xml:space="preserve"> HYPERLINK \l _Toc8966 </w:instrText>
      </w:r>
      <w:r>
        <w:rPr>
          <w:bCs w:val="0"/>
          <w:caps w:val="0"/>
          <w:highlight w:val="none"/>
        </w:rPr>
        <w:fldChar w:fldCharType="separate"/>
      </w:r>
      <w:r>
        <w:rPr>
          <w:rFonts w:hint="default" w:ascii="黑体" w:hAnsi="黑体" w:eastAsia="黑体" w:cs="黑体"/>
          <w:bCs/>
          <w:shadow w:val="0"/>
          <w:emboss w:val="0"/>
          <w:imprint w:val="0"/>
          <w:kern w:val="2"/>
          <w:szCs w:val="28"/>
          <w:lang w:val="en-US" w:eastAsia="zh-CN" w:bidi="ar-SA"/>
        </w:rPr>
        <w:t xml:space="preserve">3.8. </w:t>
      </w:r>
      <w:r>
        <w:rPr>
          <w:rFonts w:hint="eastAsia" w:ascii="宋体" w:hAnsi="宋体" w:eastAsia="宋体" w:cs="Times New Roman"/>
          <w:bCs/>
          <w:kern w:val="2"/>
          <w:szCs w:val="24"/>
          <w:highlight w:val="none"/>
          <w:lang w:val="en-US" w:eastAsia="zh-CN" w:bidi="ar-SA"/>
        </w:rPr>
        <w:t>网络安全管理要求</w:t>
      </w:r>
      <w:r>
        <w:tab/>
      </w:r>
      <w:r>
        <w:fldChar w:fldCharType="begin"/>
      </w:r>
      <w:r>
        <w:instrText xml:space="preserve"> PAGEREF _Toc8966 \h </w:instrText>
      </w:r>
      <w:r>
        <w:fldChar w:fldCharType="separate"/>
      </w:r>
      <w:r>
        <w:t>12</w:t>
      </w:r>
      <w:r>
        <w:fldChar w:fldCharType="end"/>
      </w:r>
      <w:r>
        <w:rPr>
          <w:bCs w:val="0"/>
          <w:caps w:val="0"/>
          <w:color w:val="auto"/>
          <w:highlight w:val="none"/>
        </w:rPr>
        <w:fldChar w:fldCharType="end"/>
      </w:r>
    </w:p>
    <w:p w14:paraId="75A35159">
      <w:pPr>
        <w:pStyle w:val="32"/>
        <w:tabs>
          <w:tab w:val="right" w:leader="dot" w:pos="8312"/>
        </w:tabs>
      </w:pPr>
      <w:r>
        <w:rPr>
          <w:bCs w:val="0"/>
          <w:caps w:val="0"/>
          <w:color w:val="auto"/>
          <w:highlight w:val="none"/>
        </w:rPr>
        <w:fldChar w:fldCharType="begin"/>
      </w:r>
      <w:r>
        <w:rPr>
          <w:bCs w:val="0"/>
          <w:caps w:val="0"/>
          <w:highlight w:val="none"/>
        </w:rPr>
        <w:instrText xml:space="preserve"> HYPERLINK \l _Toc19328 </w:instrText>
      </w:r>
      <w:r>
        <w:rPr>
          <w:bCs w:val="0"/>
          <w:caps w:val="0"/>
          <w:highlight w:val="none"/>
        </w:rPr>
        <w:fldChar w:fldCharType="separate"/>
      </w:r>
      <w:r>
        <w:rPr>
          <w:rFonts w:hint="default" w:ascii="黑体" w:hAnsi="黑体" w:eastAsia="黑体" w:cs="黑体"/>
          <w:shadow w:val="0"/>
          <w:emboss w:val="0"/>
          <w:imprint w:val="0"/>
          <w:szCs w:val="28"/>
          <w:lang w:val="en-US"/>
        </w:rPr>
        <w:t xml:space="preserve">3.9. </w:t>
      </w:r>
      <w:r>
        <w:rPr>
          <w:rFonts w:hint="eastAsia" w:ascii="宋体" w:hAnsi="宋体" w:eastAsia="宋体"/>
          <w:highlight w:val="none"/>
          <w:lang w:val="en-US" w:eastAsia="zh-CN"/>
        </w:rPr>
        <w:t>其他要求</w:t>
      </w:r>
      <w:r>
        <w:tab/>
      </w:r>
      <w:r>
        <w:fldChar w:fldCharType="begin"/>
      </w:r>
      <w:r>
        <w:instrText xml:space="preserve"> PAGEREF _Toc19328 \h </w:instrText>
      </w:r>
      <w:r>
        <w:fldChar w:fldCharType="separate"/>
      </w:r>
      <w:r>
        <w:t>13</w:t>
      </w:r>
      <w:r>
        <w:fldChar w:fldCharType="end"/>
      </w:r>
      <w:r>
        <w:rPr>
          <w:bCs w:val="0"/>
          <w:caps w:val="0"/>
          <w:color w:val="auto"/>
          <w:highlight w:val="none"/>
        </w:rPr>
        <w:fldChar w:fldCharType="end"/>
      </w:r>
    </w:p>
    <w:p w14:paraId="5B3AF595">
      <w:pPr>
        <w:pStyle w:val="28"/>
        <w:tabs>
          <w:tab w:val="right" w:leader="dot" w:pos="8312"/>
        </w:tabs>
      </w:pPr>
      <w:r>
        <w:rPr>
          <w:bCs w:val="0"/>
          <w:caps w:val="0"/>
          <w:color w:val="auto"/>
          <w:highlight w:val="none"/>
        </w:rPr>
        <w:fldChar w:fldCharType="begin"/>
      </w:r>
      <w:r>
        <w:rPr>
          <w:bCs w:val="0"/>
          <w:caps w:val="0"/>
          <w:highlight w:val="none"/>
        </w:rPr>
        <w:instrText xml:space="preserve"> HYPERLINK \l _Toc18892 </w:instrText>
      </w:r>
      <w:r>
        <w:rPr>
          <w:bCs w:val="0"/>
          <w:caps w:val="0"/>
          <w:highlight w:val="none"/>
        </w:rPr>
        <w:fldChar w:fldCharType="separate"/>
      </w:r>
      <w:r>
        <w:rPr>
          <w:rFonts w:hint="default" w:ascii="黑体" w:hAnsi="黑体" w:eastAsia="黑体" w:cs="黑体"/>
          <w:bCs/>
          <w:i w:val="0"/>
          <w:spacing w:val="-12"/>
          <w:szCs w:val="32"/>
        </w:rPr>
        <w:t xml:space="preserve">4. </w:t>
      </w:r>
      <w:r>
        <w:rPr>
          <w:rFonts w:hint="eastAsia" w:ascii="宋体" w:hAnsi="宋体" w:cs="宋体"/>
          <w:bCs/>
          <w:szCs w:val="24"/>
          <w:highlight w:val="none"/>
          <w:lang w:val="en-US" w:eastAsia="zh-CN"/>
        </w:rPr>
        <w:t>服务团队优异性表格</w:t>
      </w:r>
      <w:r>
        <w:tab/>
      </w:r>
      <w:r>
        <w:fldChar w:fldCharType="begin"/>
      </w:r>
      <w:r>
        <w:instrText xml:space="preserve"> PAGEREF _Toc18892 \h </w:instrText>
      </w:r>
      <w:r>
        <w:fldChar w:fldCharType="separate"/>
      </w:r>
      <w:r>
        <w:t>14</w:t>
      </w:r>
      <w:r>
        <w:fldChar w:fldCharType="end"/>
      </w:r>
      <w:r>
        <w:rPr>
          <w:bCs w:val="0"/>
          <w:caps w:val="0"/>
          <w:color w:val="auto"/>
          <w:highlight w:val="none"/>
        </w:rPr>
        <w:fldChar w:fldCharType="end"/>
      </w:r>
    </w:p>
    <w:p w14:paraId="755D3286">
      <w:pPr>
        <w:pStyle w:val="32"/>
        <w:tabs>
          <w:tab w:val="right" w:leader="dot" w:pos="8312"/>
        </w:tabs>
      </w:pPr>
      <w:r>
        <w:rPr>
          <w:bCs w:val="0"/>
          <w:caps w:val="0"/>
          <w:color w:val="auto"/>
          <w:highlight w:val="none"/>
        </w:rPr>
        <w:fldChar w:fldCharType="begin"/>
      </w:r>
      <w:r>
        <w:rPr>
          <w:bCs w:val="0"/>
          <w:caps w:val="0"/>
          <w:highlight w:val="none"/>
        </w:rPr>
        <w:instrText xml:space="preserve"> HYPERLINK \l _Toc9709 </w:instrText>
      </w:r>
      <w:r>
        <w:rPr>
          <w:bCs w:val="0"/>
          <w:caps w:val="0"/>
          <w:highlight w:val="none"/>
        </w:rPr>
        <w:fldChar w:fldCharType="separate"/>
      </w:r>
      <w:r>
        <w:rPr>
          <w:rFonts w:hint="default" w:ascii="黑体" w:hAnsi="黑体" w:eastAsia="黑体" w:cs="黑体"/>
          <w:shadow w:val="0"/>
          <w:emboss w:val="0"/>
          <w:imprint w:val="0"/>
          <w:szCs w:val="28"/>
          <w:lang w:val="en-US" w:eastAsia="zh-CN"/>
        </w:rPr>
        <w:t xml:space="preserve">4.1. </w:t>
      </w:r>
      <w:r>
        <w:rPr>
          <w:rFonts w:hint="eastAsia" w:ascii="宋体" w:hAnsi="宋体" w:eastAsia="宋体"/>
          <w:highlight w:val="none"/>
          <w:lang w:val="en-US" w:eastAsia="zh-CN"/>
        </w:rPr>
        <w:t>一般服务团队条款/参数</w:t>
      </w:r>
      <w:r>
        <w:tab/>
      </w:r>
      <w:r>
        <w:fldChar w:fldCharType="begin"/>
      </w:r>
      <w:r>
        <w:instrText xml:space="preserve"> PAGEREF _Toc9709 \h </w:instrText>
      </w:r>
      <w:r>
        <w:fldChar w:fldCharType="separate"/>
      </w:r>
      <w:r>
        <w:t>14</w:t>
      </w:r>
      <w:r>
        <w:fldChar w:fldCharType="end"/>
      </w:r>
      <w:r>
        <w:rPr>
          <w:bCs w:val="0"/>
          <w:caps w:val="0"/>
          <w:color w:val="auto"/>
          <w:highlight w:val="none"/>
        </w:rPr>
        <w:fldChar w:fldCharType="end"/>
      </w:r>
    </w:p>
    <w:p w14:paraId="200E1DB3">
      <w:pPr>
        <w:pStyle w:val="32"/>
        <w:tabs>
          <w:tab w:val="right" w:leader="dot" w:pos="8312"/>
        </w:tabs>
      </w:pPr>
      <w:r>
        <w:rPr>
          <w:bCs w:val="0"/>
          <w:caps w:val="0"/>
          <w:color w:val="auto"/>
          <w:highlight w:val="none"/>
        </w:rPr>
        <w:fldChar w:fldCharType="begin"/>
      </w:r>
      <w:r>
        <w:rPr>
          <w:bCs w:val="0"/>
          <w:caps w:val="0"/>
          <w:highlight w:val="none"/>
        </w:rPr>
        <w:instrText xml:space="preserve"> HYPERLINK \l _Toc4594 </w:instrText>
      </w:r>
      <w:r>
        <w:rPr>
          <w:bCs w:val="0"/>
          <w:caps w:val="0"/>
          <w:highlight w:val="none"/>
        </w:rPr>
        <w:fldChar w:fldCharType="separate"/>
      </w:r>
      <w:r>
        <w:rPr>
          <w:rFonts w:hint="default" w:ascii="黑体" w:hAnsi="黑体" w:eastAsia="黑体" w:cs="黑体"/>
          <w:shadow w:val="0"/>
          <w:emboss w:val="0"/>
          <w:imprint w:val="0"/>
          <w:szCs w:val="28"/>
          <w:lang w:val="en-US" w:eastAsia="zh-CN"/>
        </w:rPr>
        <w:t xml:space="preserve">4.2. </w:t>
      </w:r>
      <w:r>
        <w:rPr>
          <w:rFonts w:hint="eastAsia" w:ascii="宋体" w:hAnsi="宋体" w:eastAsia="宋体"/>
          <w:highlight w:val="none"/>
          <w:lang w:val="en-US" w:eastAsia="zh-CN"/>
        </w:rPr>
        <w:t>服务团队优异性表格</w:t>
      </w:r>
      <w:r>
        <w:tab/>
      </w:r>
      <w:r>
        <w:fldChar w:fldCharType="begin"/>
      </w:r>
      <w:r>
        <w:instrText xml:space="preserve"> PAGEREF _Toc4594 \h </w:instrText>
      </w:r>
      <w:r>
        <w:fldChar w:fldCharType="separate"/>
      </w:r>
      <w:r>
        <w:t>15</w:t>
      </w:r>
      <w:r>
        <w:fldChar w:fldCharType="end"/>
      </w:r>
      <w:r>
        <w:rPr>
          <w:bCs w:val="0"/>
          <w:caps w:val="0"/>
          <w:color w:val="auto"/>
          <w:highlight w:val="none"/>
        </w:rPr>
        <w:fldChar w:fldCharType="end"/>
      </w:r>
    </w:p>
    <w:p w14:paraId="273ECDCB">
      <w:pPr>
        <w:pStyle w:val="28"/>
        <w:tabs>
          <w:tab w:val="right" w:leader="dot" w:pos="8312"/>
        </w:tabs>
      </w:pPr>
      <w:r>
        <w:rPr>
          <w:bCs w:val="0"/>
          <w:caps w:val="0"/>
          <w:color w:val="auto"/>
          <w:highlight w:val="none"/>
        </w:rPr>
        <w:fldChar w:fldCharType="begin"/>
      </w:r>
      <w:r>
        <w:rPr>
          <w:bCs w:val="0"/>
          <w:caps w:val="0"/>
          <w:highlight w:val="none"/>
        </w:rPr>
        <w:instrText xml:space="preserve"> HYPERLINK \l _Toc31832 </w:instrText>
      </w:r>
      <w:r>
        <w:rPr>
          <w:bCs w:val="0"/>
          <w:caps w:val="0"/>
          <w:highlight w:val="none"/>
        </w:rPr>
        <w:fldChar w:fldCharType="separate"/>
      </w:r>
      <w:r>
        <w:rPr>
          <w:rFonts w:hint="default" w:ascii="黑体" w:hAnsi="黑体" w:eastAsia="黑体" w:cs="黑体"/>
          <w:i w:val="0"/>
          <w:spacing w:val="-12"/>
          <w:szCs w:val="32"/>
          <w:lang w:val="en-US" w:eastAsia="zh-CN"/>
        </w:rPr>
        <w:t xml:space="preserve">5. </w:t>
      </w:r>
      <w:r>
        <w:rPr>
          <w:rFonts w:hint="eastAsia"/>
          <w:highlight w:val="none"/>
          <w:lang w:val="en-US" w:eastAsia="zh-CN"/>
        </w:rPr>
        <w:t>技术条款/技术参数点对点应答表</w:t>
      </w:r>
      <w:r>
        <w:tab/>
      </w:r>
      <w:r>
        <w:fldChar w:fldCharType="begin"/>
      </w:r>
      <w:r>
        <w:instrText xml:space="preserve"> PAGEREF _Toc31832 \h </w:instrText>
      </w:r>
      <w:r>
        <w:fldChar w:fldCharType="separate"/>
      </w:r>
      <w:r>
        <w:t>16</w:t>
      </w:r>
      <w:r>
        <w:fldChar w:fldCharType="end"/>
      </w:r>
      <w:r>
        <w:rPr>
          <w:bCs w:val="0"/>
          <w:caps w:val="0"/>
          <w:color w:val="auto"/>
          <w:highlight w:val="none"/>
        </w:rPr>
        <w:fldChar w:fldCharType="end"/>
      </w:r>
    </w:p>
    <w:p w14:paraId="510BA03D">
      <w:pPr>
        <w:pStyle w:val="28"/>
        <w:tabs>
          <w:tab w:val="right" w:leader="dot" w:pos="8312"/>
        </w:tabs>
      </w:pPr>
      <w:r>
        <w:rPr>
          <w:bCs w:val="0"/>
          <w:caps w:val="0"/>
          <w:color w:val="auto"/>
          <w:highlight w:val="none"/>
        </w:rPr>
        <w:fldChar w:fldCharType="begin"/>
      </w:r>
      <w:r>
        <w:rPr>
          <w:bCs w:val="0"/>
          <w:caps w:val="0"/>
          <w:highlight w:val="none"/>
        </w:rPr>
        <w:instrText xml:space="preserve"> HYPERLINK \l _Toc25264 </w:instrText>
      </w:r>
      <w:r>
        <w:rPr>
          <w:bCs w:val="0"/>
          <w:caps w:val="0"/>
          <w:highlight w:val="none"/>
        </w:rPr>
        <w:fldChar w:fldCharType="separate"/>
      </w:r>
      <w:r>
        <w:rPr>
          <w:rFonts w:hint="default" w:ascii="黑体" w:hAnsi="黑体" w:eastAsia="黑体" w:cs="黑体"/>
          <w:i w:val="0"/>
          <w:spacing w:val="-12"/>
          <w:szCs w:val="32"/>
          <w:lang w:val="en-US" w:eastAsia="zh-CN"/>
        </w:rPr>
        <w:t xml:space="preserve">6. </w:t>
      </w:r>
      <w:r>
        <w:rPr>
          <w:rFonts w:hint="eastAsia"/>
          <w:highlight w:val="none"/>
          <w:lang w:val="en-US" w:eastAsia="zh-CN"/>
        </w:rPr>
        <w:t>主要条款/参数优异性表格</w:t>
      </w:r>
      <w:r>
        <w:tab/>
      </w:r>
      <w:r>
        <w:fldChar w:fldCharType="begin"/>
      </w:r>
      <w:r>
        <w:instrText xml:space="preserve"> PAGEREF _Toc25264 \h </w:instrText>
      </w:r>
      <w:r>
        <w:fldChar w:fldCharType="separate"/>
      </w:r>
      <w:r>
        <w:t>18</w:t>
      </w:r>
      <w:r>
        <w:fldChar w:fldCharType="end"/>
      </w:r>
      <w:r>
        <w:rPr>
          <w:bCs w:val="0"/>
          <w:caps w:val="0"/>
          <w:color w:val="auto"/>
          <w:highlight w:val="none"/>
        </w:rPr>
        <w:fldChar w:fldCharType="end"/>
      </w:r>
    </w:p>
    <w:p w14:paraId="132A479B">
      <w:pPr>
        <w:pStyle w:val="28"/>
        <w:tabs>
          <w:tab w:val="right" w:leader="dot" w:pos="8312"/>
        </w:tabs>
      </w:pPr>
      <w:r>
        <w:rPr>
          <w:bCs w:val="0"/>
          <w:caps w:val="0"/>
          <w:color w:val="auto"/>
          <w:highlight w:val="none"/>
        </w:rPr>
        <w:fldChar w:fldCharType="begin"/>
      </w:r>
      <w:r>
        <w:rPr>
          <w:bCs w:val="0"/>
          <w:caps w:val="0"/>
          <w:highlight w:val="none"/>
        </w:rPr>
        <w:instrText xml:space="preserve"> HYPERLINK \l _Toc27708 </w:instrText>
      </w:r>
      <w:r>
        <w:rPr>
          <w:bCs w:val="0"/>
          <w:caps w:val="0"/>
          <w:highlight w:val="none"/>
        </w:rPr>
        <w:fldChar w:fldCharType="separate"/>
      </w:r>
      <w:r>
        <w:rPr>
          <w:rFonts w:hint="default" w:ascii="黑体" w:hAnsi="黑体" w:eastAsia="黑体" w:cs="黑体"/>
          <w:i w:val="0"/>
          <w:spacing w:val="-12"/>
          <w:szCs w:val="32"/>
        </w:rPr>
        <w:t xml:space="preserve">7. </w:t>
      </w:r>
      <w:r>
        <w:rPr>
          <w:rFonts w:hint="eastAsia"/>
          <w:highlight w:val="none"/>
          <w:lang w:val="en-US" w:eastAsia="zh-CN"/>
        </w:rPr>
        <w:t>优选总体方案定义</w:t>
      </w:r>
      <w:r>
        <w:tab/>
      </w:r>
      <w:r>
        <w:fldChar w:fldCharType="begin"/>
      </w:r>
      <w:r>
        <w:instrText xml:space="preserve"> PAGEREF _Toc27708 \h </w:instrText>
      </w:r>
      <w:r>
        <w:fldChar w:fldCharType="separate"/>
      </w:r>
      <w:r>
        <w:t>21</w:t>
      </w:r>
      <w:r>
        <w:fldChar w:fldCharType="end"/>
      </w:r>
      <w:r>
        <w:rPr>
          <w:bCs w:val="0"/>
          <w:caps w:val="0"/>
          <w:color w:val="auto"/>
          <w:highlight w:val="none"/>
        </w:rPr>
        <w:fldChar w:fldCharType="end"/>
      </w:r>
    </w:p>
    <w:p w14:paraId="1D79A7B3">
      <w:pPr>
        <w:pStyle w:val="28"/>
        <w:tabs>
          <w:tab w:val="right" w:leader="dot" w:pos="8312"/>
        </w:tabs>
      </w:pPr>
      <w:r>
        <w:rPr>
          <w:bCs w:val="0"/>
          <w:caps w:val="0"/>
          <w:color w:val="auto"/>
          <w:highlight w:val="none"/>
        </w:rPr>
        <w:fldChar w:fldCharType="begin"/>
      </w:r>
      <w:r>
        <w:rPr>
          <w:bCs w:val="0"/>
          <w:caps w:val="0"/>
          <w:highlight w:val="none"/>
        </w:rPr>
        <w:instrText xml:space="preserve"> HYPERLINK \l _Toc21071 </w:instrText>
      </w:r>
      <w:r>
        <w:rPr>
          <w:bCs w:val="0"/>
          <w:caps w:val="0"/>
          <w:highlight w:val="none"/>
        </w:rPr>
        <w:fldChar w:fldCharType="separate"/>
      </w:r>
      <w:r>
        <w:rPr>
          <w:rFonts w:hint="default" w:ascii="黑体" w:hAnsi="黑体" w:eastAsia="黑体" w:cs="黑体"/>
          <w:i w:val="0"/>
          <w:spacing w:val="-12"/>
          <w:szCs w:val="32"/>
        </w:rPr>
        <w:t xml:space="preserve">8. </w:t>
      </w:r>
      <w:r>
        <w:rPr>
          <w:rFonts w:hint="eastAsia"/>
          <w:highlight w:val="none"/>
        </w:rPr>
        <w:t>质量保证及售后服务要求</w:t>
      </w:r>
      <w:r>
        <w:tab/>
      </w:r>
      <w:r>
        <w:fldChar w:fldCharType="begin"/>
      </w:r>
      <w:r>
        <w:instrText xml:space="preserve"> PAGEREF _Toc21071 \h </w:instrText>
      </w:r>
      <w:r>
        <w:fldChar w:fldCharType="separate"/>
      </w:r>
      <w:r>
        <w:t>21</w:t>
      </w:r>
      <w:r>
        <w:fldChar w:fldCharType="end"/>
      </w:r>
      <w:r>
        <w:rPr>
          <w:bCs w:val="0"/>
          <w:caps w:val="0"/>
          <w:color w:val="auto"/>
          <w:highlight w:val="none"/>
        </w:rPr>
        <w:fldChar w:fldCharType="end"/>
      </w:r>
    </w:p>
    <w:p w14:paraId="7EBD2AB0">
      <w:pPr>
        <w:pStyle w:val="32"/>
        <w:tabs>
          <w:tab w:val="right" w:leader="dot" w:pos="8312"/>
        </w:tabs>
      </w:pPr>
      <w:r>
        <w:rPr>
          <w:bCs w:val="0"/>
          <w:caps w:val="0"/>
          <w:color w:val="auto"/>
          <w:highlight w:val="none"/>
        </w:rPr>
        <w:fldChar w:fldCharType="begin"/>
      </w:r>
      <w:r>
        <w:rPr>
          <w:bCs w:val="0"/>
          <w:caps w:val="0"/>
          <w:highlight w:val="none"/>
        </w:rPr>
        <w:instrText xml:space="preserve"> HYPERLINK \l _Toc11939 </w:instrText>
      </w:r>
      <w:r>
        <w:rPr>
          <w:bCs w:val="0"/>
          <w:caps w:val="0"/>
          <w:highlight w:val="none"/>
        </w:rPr>
        <w:fldChar w:fldCharType="separate"/>
      </w:r>
      <w:r>
        <w:rPr>
          <w:rFonts w:hint="default" w:ascii="黑体" w:hAnsi="黑体" w:eastAsia="黑体" w:cs="黑体"/>
          <w:shadow w:val="0"/>
          <w:emboss w:val="0"/>
          <w:imprint w:val="0"/>
          <w:szCs w:val="28"/>
          <w:lang w:val="en-US"/>
        </w:rPr>
        <w:t xml:space="preserve">8.1. </w:t>
      </w:r>
      <w:r>
        <w:rPr>
          <w:rFonts w:hint="eastAsia"/>
          <w:highlight w:val="none"/>
        </w:rPr>
        <w:t>售后服务总要求</w:t>
      </w:r>
      <w:r>
        <w:tab/>
      </w:r>
      <w:r>
        <w:fldChar w:fldCharType="begin"/>
      </w:r>
      <w:r>
        <w:instrText xml:space="preserve"> PAGEREF _Toc11939 \h </w:instrText>
      </w:r>
      <w:r>
        <w:fldChar w:fldCharType="separate"/>
      </w:r>
      <w:r>
        <w:t>21</w:t>
      </w:r>
      <w:r>
        <w:fldChar w:fldCharType="end"/>
      </w:r>
      <w:r>
        <w:rPr>
          <w:bCs w:val="0"/>
          <w:caps w:val="0"/>
          <w:color w:val="auto"/>
          <w:highlight w:val="none"/>
        </w:rPr>
        <w:fldChar w:fldCharType="end"/>
      </w:r>
    </w:p>
    <w:p w14:paraId="200D7E82">
      <w:pPr>
        <w:pStyle w:val="32"/>
        <w:tabs>
          <w:tab w:val="right" w:leader="dot" w:pos="8312"/>
        </w:tabs>
      </w:pPr>
      <w:r>
        <w:rPr>
          <w:bCs w:val="0"/>
          <w:caps w:val="0"/>
          <w:color w:val="auto"/>
          <w:highlight w:val="none"/>
        </w:rPr>
        <w:fldChar w:fldCharType="begin"/>
      </w:r>
      <w:r>
        <w:rPr>
          <w:bCs w:val="0"/>
          <w:caps w:val="0"/>
          <w:highlight w:val="none"/>
        </w:rPr>
        <w:instrText xml:space="preserve"> HYPERLINK \l _Toc27117 </w:instrText>
      </w:r>
      <w:r>
        <w:rPr>
          <w:bCs w:val="0"/>
          <w:caps w:val="0"/>
          <w:highlight w:val="none"/>
        </w:rPr>
        <w:fldChar w:fldCharType="separate"/>
      </w:r>
      <w:r>
        <w:rPr>
          <w:rFonts w:hint="default" w:ascii="黑体" w:hAnsi="黑体" w:eastAsia="黑体" w:cs="黑体"/>
          <w:shadow w:val="0"/>
          <w:emboss w:val="0"/>
          <w:imprint w:val="0"/>
          <w:szCs w:val="28"/>
          <w:lang w:val="en-US"/>
        </w:rPr>
        <w:t xml:space="preserve">8.2. </w:t>
      </w:r>
      <w:r>
        <w:rPr>
          <w:rFonts w:hint="eastAsia"/>
          <w:highlight w:val="none"/>
        </w:rPr>
        <w:t>技术维护支持服务</w:t>
      </w:r>
      <w:r>
        <w:tab/>
      </w:r>
      <w:r>
        <w:fldChar w:fldCharType="begin"/>
      </w:r>
      <w:r>
        <w:instrText xml:space="preserve"> PAGEREF _Toc27117 \h </w:instrText>
      </w:r>
      <w:r>
        <w:fldChar w:fldCharType="separate"/>
      </w:r>
      <w:r>
        <w:t>22</w:t>
      </w:r>
      <w:r>
        <w:fldChar w:fldCharType="end"/>
      </w:r>
      <w:r>
        <w:rPr>
          <w:bCs w:val="0"/>
          <w:caps w:val="0"/>
          <w:color w:val="auto"/>
          <w:highlight w:val="none"/>
        </w:rPr>
        <w:fldChar w:fldCharType="end"/>
      </w:r>
    </w:p>
    <w:p w14:paraId="1DBABABF">
      <w:pPr>
        <w:pStyle w:val="32"/>
        <w:tabs>
          <w:tab w:val="right" w:leader="dot" w:pos="8312"/>
        </w:tabs>
      </w:pPr>
      <w:r>
        <w:rPr>
          <w:bCs w:val="0"/>
          <w:caps w:val="0"/>
          <w:color w:val="auto"/>
          <w:highlight w:val="none"/>
        </w:rPr>
        <w:fldChar w:fldCharType="begin"/>
      </w:r>
      <w:r>
        <w:rPr>
          <w:bCs w:val="0"/>
          <w:caps w:val="0"/>
          <w:highlight w:val="none"/>
        </w:rPr>
        <w:instrText xml:space="preserve"> HYPERLINK \l _Toc4976 </w:instrText>
      </w:r>
      <w:r>
        <w:rPr>
          <w:bCs w:val="0"/>
          <w:caps w:val="0"/>
          <w:highlight w:val="none"/>
        </w:rPr>
        <w:fldChar w:fldCharType="separate"/>
      </w:r>
      <w:r>
        <w:rPr>
          <w:rFonts w:hint="default" w:ascii="黑体" w:hAnsi="黑体" w:eastAsia="黑体" w:cs="黑体"/>
          <w:shadow w:val="0"/>
          <w:emboss w:val="0"/>
          <w:imprint w:val="0"/>
          <w:szCs w:val="28"/>
          <w:lang w:val="en-US"/>
        </w:rPr>
        <w:t xml:space="preserve">8.3. </w:t>
      </w:r>
      <w:r>
        <w:rPr>
          <w:rFonts w:hint="eastAsia"/>
          <w:highlight w:val="none"/>
        </w:rPr>
        <w:t>技术支持人员要求</w:t>
      </w:r>
      <w:r>
        <w:tab/>
      </w:r>
      <w:r>
        <w:fldChar w:fldCharType="begin"/>
      </w:r>
      <w:r>
        <w:instrText xml:space="preserve"> PAGEREF _Toc4976 \h </w:instrText>
      </w:r>
      <w:r>
        <w:fldChar w:fldCharType="separate"/>
      </w:r>
      <w:r>
        <w:t>22</w:t>
      </w:r>
      <w:r>
        <w:fldChar w:fldCharType="end"/>
      </w:r>
      <w:r>
        <w:rPr>
          <w:bCs w:val="0"/>
          <w:caps w:val="0"/>
          <w:color w:val="auto"/>
          <w:highlight w:val="none"/>
        </w:rPr>
        <w:fldChar w:fldCharType="end"/>
      </w:r>
    </w:p>
    <w:p w14:paraId="27851CB3">
      <w:pPr>
        <w:pStyle w:val="28"/>
        <w:tabs>
          <w:tab w:val="right" w:leader="dot" w:pos="8312"/>
        </w:tabs>
      </w:pPr>
      <w:r>
        <w:rPr>
          <w:bCs w:val="0"/>
          <w:caps w:val="0"/>
          <w:color w:val="auto"/>
          <w:highlight w:val="none"/>
        </w:rPr>
        <w:fldChar w:fldCharType="begin"/>
      </w:r>
      <w:r>
        <w:rPr>
          <w:bCs w:val="0"/>
          <w:caps w:val="0"/>
          <w:highlight w:val="none"/>
        </w:rPr>
        <w:instrText xml:space="preserve"> HYPERLINK \l _Toc24631 </w:instrText>
      </w:r>
      <w:r>
        <w:rPr>
          <w:bCs w:val="0"/>
          <w:caps w:val="0"/>
          <w:highlight w:val="none"/>
        </w:rPr>
        <w:fldChar w:fldCharType="separate"/>
      </w:r>
      <w:r>
        <w:rPr>
          <w:rFonts w:hint="default" w:ascii="黑体" w:hAnsi="黑体" w:eastAsia="黑体" w:cs="黑体"/>
          <w:i w:val="0"/>
          <w:spacing w:val="-12"/>
          <w:szCs w:val="32"/>
        </w:rPr>
        <w:t xml:space="preserve">9. </w:t>
      </w:r>
      <w:r>
        <w:rPr>
          <w:rFonts w:hint="eastAsia" w:hAnsi="Times New Roman" w:cs="Times New Roman"/>
          <w:highlight w:val="none"/>
        </w:rPr>
        <w:t>项目创新评价专项标准</w:t>
      </w:r>
      <w:r>
        <w:tab/>
      </w:r>
      <w:r>
        <w:fldChar w:fldCharType="begin"/>
      </w:r>
      <w:r>
        <w:instrText xml:space="preserve"> PAGEREF _Toc24631 \h </w:instrText>
      </w:r>
      <w:r>
        <w:fldChar w:fldCharType="separate"/>
      </w:r>
      <w:r>
        <w:t>23</w:t>
      </w:r>
      <w:r>
        <w:fldChar w:fldCharType="end"/>
      </w:r>
      <w:r>
        <w:rPr>
          <w:bCs w:val="0"/>
          <w:caps w:val="0"/>
          <w:color w:val="auto"/>
          <w:highlight w:val="none"/>
        </w:rPr>
        <w:fldChar w:fldCharType="end"/>
      </w:r>
    </w:p>
    <w:p w14:paraId="46F9FC52">
      <w:pPr>
        <w:pStyle w:val="28"/>
        <w:tabs>
          <w:tab w:val="right" w:leader="dot" w:pos="8312"/>
        </w:tabs>
      </w:pPr>
      <w:r>
        <w:rPr>
          <w:bCs w:val="0"/>
          <w:caps w:val="0"/>
          <w:color w:val="auto"/>
          <w:highlight w:val="none"/>
        </w:rPr>
        <w:fldChar w:fldCharType="begin"/>
      </w:r>
      <w:r>
        <w:rPr>
          <w:bCs w:val="0"/>
          <w:caps w:val="0"/>
          <w:highlight w:val="none"/>
        </w:rPr>
        <w:instrText xml:space="preserve"> HYPERLINK \l _Toc19362 </w:instrText>
      </w:r>
      <w:r>
        <w:rPr>
          <w:bCs w:val="0"/>
          <w:caps w:val="0"/>
          <w:highlight w:val="none"/>
        </w:rPr>
        <w:fldChar w:fldCharType="separate"/>
      </w:r>
      <w:r>
        <w:rPr>
          <w:rFonts w:hint="default" w:ascii="黑体" w:hAnsi="黑体" w:eastAsia="黑体" w:cs="黑体"/>
          <w:i w:val="0"/>
          <w:spacing w:val="-12"/>
          <w:szCs w:val="32"/>
          <w:lang w:val="en-US" w:eastAsia="zh-CN"/>
        </w:rPr>
        <w:t xml:space="preserve">10. </w:t>
      </w:r>
      <w:r>
        <w:rPr>
          <w:rFonts w:hint="eastAsia" w:hAnsi="Times New Roman" w:cs="Times New Roman"/>
          <w:highlight w:val="none"/>
          <w:lang w:val="en-US" w:eastAsia="zh-CN"/>
        </w:rPr>
        <w:t>违约责任</w:t>
      </w:r>
      <w:r>
        <w:tab/>
      </w:r>
      <w:r>
        <w:fldChar w:fldCharType="begin"/>
      </w:r>
      <w:r>
        <w:instrText xml:space="preserve"> PAGEREF _Toc19362 \h </w:instrText>
      </w:r>
      <w:r>
        <w:fldChar w:fldCharType="separate"/>
      </w:r>
      <w:r>
        <w:t>28</w:t>
      </w:r>
      <w:r>
        <w:fldChar w:fldCharType="end"/>
      </w:r>
      <w:r>
        <w:rPr>
          <w:bCs w:val="0"/>
          <w:caps w:val="0"/>
          <w:color w:val="auto"/>
          <w:highlight w:val="none"/>
        </w:rPr>
        <w:fldChar w:fldCharType="end"/>
      </w:r>
    </w:p>
    <w:p w14:paraId="555E8DB3">
      <w:pPr>
        <w:pStyle w:val="28"/>
        <w:tabs>
          <w:tab w:val="right" w:leader="dot" w:pos="8312"/>
        </w:tabs>
      </w:pPr>
      <w:r>
        <w:rPr>
          <w:bCs w:val="0"/>
          <w:caps w:val="0"/>
          <w:color w:val="auto"/>
          <w:highlight w:val="none"/>
        </w:rPr>
        <w:fldChar w:fldCharType="begin"/>
      </w:r>
      <w:r>
        <w:rPr>
          <w:bCs w:val="0"/>
          <w:caps w:val="0"/>
          <w:highlight w:val="none"/>
        </w:rPr>
        <w:instrText xml:space="preserve"> HYPERLINK \l _Toc19213 </w:instrText>
      </w:r>
      <w:r>
        <w:rPr>
          <w:bCs w:val="0"/>
          <w:caps w:val="0"/>
          <w:highlight w:val="none"/>
        </w:rPr>
        <w:fldChar w:fldCharType="separate"/>
      </w:r>
      <w:r>
        <w:rPr>
          <w:rFonts w:hint="default" w:ascii="黑体" w:hAnsi="黑体" w:eastAsia="黑体" w:cs="黑体"/>
          <w:bCs w:val="0"/>
          <w:i w:val="0"/>
          <w:snapToGrid/>
          <w:spacing w:val="-12"/>
          <w:kern w:val="2"/>
          <w:szCs w:val="32"/>
        </w:rPr>
        <w:t xml:space="preserve">11. </w:t>
      </w:r>
      <w:r>
        <w:rPr>
          <w:rFonts w:hint="eastAsia"/>
          <w:highlight w:val="none"/>
        </w:rPr>
        <w:t>效力说明</w:t>
      </w:r>
      <w:r>
        <w:tab/>
      </w:r>
      <w:r>
        <w:fldChar w:fldCharType="begin"/>
      </w:r>
      <w:r>
        <w:instrText xml:space="preserve"> PAGEREF _Toc19213 \h </w:instrText>
      </w:r>
      <w:r>
        <w:fldChar w:fldCharType="separate"/>
      </w:r>
      <w:r>
        <w:t>28</w:t>
      </w:r>
      <w:r>
        <w:fldChar w:fldCharType="end"/>
      </w:r>
      <w:r>
        <w:rPr>
          <w:bCs w:val="0"/>
          <w:caps w:val="0"/>
          <w:color w:val="auto"/>
          <w:highlight w:val="none"/>
        </w:rPr>
        <w:fldChar w:fldCharType="end"/>
      </w:r>
    </w:p>
    <w:p w14:paraId="2CA2BD9C">
      <w:pPr>
        <w:pStyle w:val="28"/>
        <w:tabs>
          <w:tab w:val="left" w:pos="420"/>
          <w:tab w:val="right" w:leader="dot" w:pos="8302"/>
        </w:tabs>
        <w:rPr>
          <w:rFonts w:hint="eastAsia"/>
          <w:color w:val="auto"/>
          <w:sz w:val="24"/>
          <w:highlight w:val="none"/>
        </w:rPr>
      </w:pPr>
      <w:r>
        <w:rPr>
          <w:bCs w:val="0"/>
          <w:caps w:val="0"/>
          <w:color w:val="auto"/>
          <w:highlight w:val="none"/>
        </w:rPr>
        <w:fldChar w:fldCharType="end"/>
      </w:r>
    </w:p>
    <w:p w14:paraId="33C2A32C">
      <w:pPr>
        <w:spacing w:line="480" w:lineRule="exact"/>
        <w:rPr>
          <w:rFonts w:hint="eastAsia"/>
          <w:color w:val="auto"/>
          <w:sz w:val="24"/>
          <w:highlight w:val="none"/>
        </w:rPr>
        <w:sectPr>
          <w:headerReference r:id="rId7" w:type="default"/>
          <w:footerReference r:id="rId8" w:type="default"/>
          <w:pgSz w:w="11906" w:h="16838"/>
          <w:pgMar w:top="1440" w:right="1797" w:bottom="1440" w:left="1797" w:header="851" w:footer="992" w:gutter="0"/>
          <w:pgNumType w:fmt="lowerRoman" w:start="1"/>
          <w:cols w:space="720" w:num="1"/>
          <w:docGrid w:type="lines" w:linePitch="312" w:charSpace="0"/>
        </w:sectPr>
      </w:pPr>
    </w:p>
    <w:p w14:paraId="54C4441C">
      <w:pPr>
        <w:pStyle w:val="2"/>
        <w:rPr>
          <w:color w:val="auto"/>
          <w:highlight w:val="none"/>
        </w:rPr>
      </w:pPr>
      <w:bookmarkStart w:id="0" w:name="_Toc192340308"/>
      <w:bookmarkEnd w:id="0"/>
      <w:bookmarkStart w:id="1" w:name="_Toc192340307"/>
      <w:bookmarkEnd w:id="1"/>
      <w:bookmarkStart w:id="2" w:name="_Toc257207482"/>
      <w:bookmarkStart w:id="3" w:name="_Toc403335407"/>
      <w:bookmarkStart w:id="4" w:name="_Toc13691"/>
      <w:bookmarkStart w:id="5" w:name="_Toc147371417"/>
      <w:r>
        <w:rPr>
          <w:rFonts w:hint="eastAsia"/>
          <w:color w:val="auto"/>
          <w:highlight w:val="none"/>
        </w:rPr>
        <w:t>总则</w:t>
      </w:r>
      <w:bookmarkEnd w:id="2"/>
      <w:bookmarkEnd w:id="3"/>
      <w:bookmarkEnd w:id="4"/>
    </w:p>
    <w:p w14:paraId="7D9B1BA9">
      <w:pPr>
        <w:pStyle w:val="3"/>
        <w:rPr>
          <w:color w:val="auto"/>
          <w:highlight w:val="none"/>
        </w:rPr>
      </w:pPr>
      <w:bookmarkStart w:id="6" w:name="_Toc257207483"/>
      <w:bookmarkStart w:id="7" w:name="_Toc403335408"/>
      <w:bookmarkStart w:id="8" w:name="_Toc1114"/>
      <w:r>
        <w:rPr>
          <w:rFonts w:hint="eastAsia"/>
          <w:color w:val="auto"/>
          <w:highlight w:val="none"/>
        </w:rPr>
        <w:t>概述</w:t>
      </w:r>
      <w:bookmarkEnd w:id="6"/>
      <w:bookmarkEnd w:id="7"/>
      <w:bookmarkEnd w:id="8"/>
    </w:p>
    <w:p w14:paraId="5BF0E19A">
      <w:pPr>
        <w:pStyle w:val="18"/>
        <w:numPr>
          <w:ilvl w:val="0"/>
          <w:numId w:val="11"/>
        </w:numPr>
        <w:tabs>
          <w:tab w:val="left" w:pos="426"/>
          <w:tab w:val="clear" w:pos="840"/>
        </w:tabs>
        <w:spacing w:line="360" w:lineRule="auto"/>
        <w:ind w:left="0" w:firstLine="425"/>
        <w:jc w:val="left"/>
        <w:rPr>
          <w:rFonts w:ascii="宋体" w:hAnsi="宋体"/>
          <w:color w:val="auto"/>
          <w:highlight w:val="none"/>
        </w:rPr>
      </w:pPr>
      <w:r>
        <w:rPr>
          <w:rFonts w:hint="eastAsia" w:ascii="宋体" w:hAnsi="宋体"/>
          <w:color w:val="auto"/>
          <w:highlight w:val="none"/>
          <w:lang w:eastAsia="zh-CN"/>
        </w:rPr>
        <w:t>本技术规范书</w:t>
      </w:r>
      <w:r>
        <w:rPr>
          <w:rFonts w:hint="eastAsia" w:ascii="宋体" w:hAnsi="宋体"/>
          <w:color w:val="auto"/>
          <w:highlight w:val="none"/>
        </w:rPr>
        <w:t>适用于</w:t>
      </w:r>
      <w:r>
        <w:rPr>
          <w:rFonts w:hint="eastAsia" w:ascii="宋体" w:hAnsi="宋体"/>
          <w:color w:val="auto"/>
          <w:highlight w:val="none"/>
          <w:lang w:val="en-US" w:eastAsia="zh-CN"/>
        </w:rPr>
        <w:t>2026年网络安全技术防护-数字运营中心-内容安全护栏</w:t>
      </w:r>
      <w:r>
        <w:rPr>
          <w:rFonts w:hint="eastAsia" w:ascii="宋体" w:hAnsi="宋体"/>
          <w:color w:val="auto"/>
          <w:highlight w:val="none"/>
        </w:rPr>
        <w:t>，</w:t>
      </w:r>
      <w:r>
        <w:rPr>
          <w:rFonts w:hint="eastAsia" w:ascii="宋体" w:hAnsi="宋体"/>
          <w:color w:val="auto"/>
          <w:highlight w:val="none"/>
          <w:lang w:eastAsia="zh-CN"/>
        </w:rPr>
        <w:t>本技术规范书</w:t>
      </w:r>
      <w:r>
        <w:rPr>
          <w:rFonts w:hint="eastAsia" w:ascii="宋体" w:hAnsi="宋体"/>
          <w:color w:val="auto"/>
          <w:highlight w:val="none"/>
        </w:rPr>
        <w:t>的所有解释权归广州供电局。</w:t>
      </w:r>
    </w:p>
    <w:p w14:paraId="1439451E">
      <w:pPr>
        <w:pStyle w:val="18"/>
        <w:numPr>
          <w:ilvl w:val="0"/>
          <w:numId w:val="11"/>
        </w:numPr>
        <w:tabs>
          <w:tab w:val="left" w:pos="426"/>
          <w:tab w:val="clear" w:pos="840"/>
        </w:tabs>
        <w:spacing w:line="360" w:lineRule="auto"/>
        <w:ind w:left="0" w:firstLine="425"/>
        <w:jc w:val="left"/>
        <w:rPr>
          <w:rFonts w:ascii="宋体" w:hAnsi="宋体"/>
          <w:color w:val="auto"/>
          <w:highlight w:val="none"/>
        </w:rPr>
      </w:pPr>
      <w:r>
        <w:rPr>
          <w:rFonts w:hint="eastAsia" w:ascii="宋体" w:hAnsi="宋体"/>
          <w:color w:val="auto"/>
          <w:highlight w:val="none"/>
          <w:lang w:eastAsia="zh-CN"/>
        </w:rPr>
        <w:t>本技术规范书</w:t>
      </w:r>
      <w:r>
        <w:rPr>
          <w:rFonts w:hint="eastAsia" w:ascii="宋体" w:hAnsi="宋体"/>
          <w:color w:val="auto"/>
          <w:highlight w:val="none"/>
        </w:rPr>
        <w:t>提出了本次招标项目的技术要求和实施技术指标要求，可供投标人编写投标文件之用。</w:t>
      </w:r>
    </w:p>
    <w:p w14:paraId="19CBC8E4">
      <w:pPr>
        <w:pStyle w:val="18"/>
        <w:numPr>
          <w:ilvl w:val="0"/>
          <w:numId w:val="11"/>
        </w:numPr>
        <w:tabs>
          <w:tab w:val="left" w:pos="426"/>
          <w:tab w:val="clear" w:pos="840"/>
        </w:tabs>
        <w:spacing w:line="360" w:lineRule="auto"/>
        <w:ind w:left="0" w:firstLine="425"/>
        <w:jc w:val="left"/>
        <w:rPr>
          <w:rFonts w:ascii="宋体" w:hAnsi="宋体"/>
          <w:color w:val="auto"/>
          <w:highlight w:val="none"/>
        </w:rPr>
      </w:pPr>
      <w:r>
        <w:rPr>
          <w:rFonts w:hint="eastAsia" w:ascii="宋体" w:hAnsi="宋体"/>
          <w:color w:val="auto"/>
          <w:highlight w:val="none"/>
        </w:rPr>
        <w:t>投标人应按照</w:t>
      </w:r>
      <w:r>
        <w:rPr>
          <w:rFonts w:hint="eastAsia" w:ascii="宋体" w:hAnsi="宋体"/>
          <w:color w:val="auto"/>
          <w:highlight w:val="none"/>
          <w:lang w:eastAsia="zh-CN"/>
        </w:rPr>
        <w:t>本技术规范书</w:t>
      </w:r>
      <w:r>
        <w:rPr>
          <w:rFonts w:hint="eastAsia" w:ascii="宋体" w:hAnsi="宋体"/>
          <w:color w:val="auto"/>
          <w:highlight w:val="none"/>
        </w:rPr>
        <w:t>的要求提供详细、完整的技术投标书。该技术投标书应完全满足或高于</w:t>
      </w:r>
      <w:r>
        <w:rPr>
          <w:rFonts w:hint="eastAsia" w:ascii="宋体" w:hAnsi="宋体"/>
          <w:color w:val="auto"/>
          <w:highlight w:val="none"/>
          <w:lang w:eastAsia="zh-CN"/>
        </w:rPr>
        <w:t>本技术规范书</w:t>
      </w:r>
      <w:r>
        <w:rPr>
          <w:rFonts w:hint="eastAsia" w:ascii="宋体" w:hAnsi="宋体"/>
          <w:color w:val="auto"/>
          <w:highlight w:val="none"/>
        </w:rPr>
        <w:t>要求，对于</w:t>
      </w:r>
      <w:r>
        <w:rPr>
          <w:rFonts w:hint="eastAsia" w:ascii="宋体" w:hAnsi="宋体"/>
          <w:color w:val="auto"/>
          <w:highlight w:val="none"/>
          <w:lang w:eastAsia="zh-CN"/>
        </w:rPr>
        <w:t>本技术规范书</w:t>
      </w:r>
      <w:r>
        <w:rPr>
          <w:rFonts w:hint="eastAsia" w:ascii="宋体" w:hAnsi="宋体"/>
          <w:color w:val="auto"/>
          <w:highlight w:val="none"/>
        </w:rPr>
        <w:t>中的某些部分，投标人如不能满足要求，或有其它替代方案，或有其它修改建议，应在技术投标书中指出其必须进行修改的理由以及与原要求的差别，否则，招标人即认为投标人可以满足</w:t>
      </w:r>
      <w:r>
        <w:rPr>
          <w:rFonts w:hint="eastAsia" w:ascii="宋体" w:hAnsi="宋体"/>
          <w:color w:val="auto"/>
          <w:highlight w:val="none"/>
          <w:lang w:eastAsia="zh-CN"/>
        </w:rPr>
        <w:t>本技术规范书</w:t>
      </w:r>
      <w:r>
        <w:rPr>
          <w:rFonts w:hint="eastAsia" w:ascii="宋体" w:hAnsi="宋体"/>
          <w:color w:val="auto"/>
          <w:highlight w:val="none"/>
        </w:rPr>
        <w:t>的要求。</w:t>
      </w:r>
    </w:p>
    <w:p w14:paraId="107B317F">
      <w:pPr>
        <w:pStyle w:val="18"/>
        <w:numPr>
          <w:ilvl w:val="0"/>
          <w:numId w:val="11"/>
        </w:numPr>
        <w:tabs>
          <w:tab w:val="left" w:pos="426"/>
          <w:tab w:val="clear" w:pos="840"/>
        </w:tabs>
        <w:spacing w:line="360" w:lineRule="auto"/>
        <w:ind w:left="0" w:firstLine="425"/>
        <w:jc w:val="left"/>
        <w:rPr>
          <w:rFonts w:ascii="宋体" w:hAnsi="宋体"/>
          <w:color w:val="auto"/>
          <w:highlight w:val="none"/>
        </w:rPr>
      </w:pPr>
      <w:r>
        <w:rPr>
          <w:rFonts w:hint="eastAsia" w:ascii="宋体" w:hAnsi="宋体"/>
          <w:color w:val="auto"/>
          <w:highlight w:val="none"/>
        </w:rPr>
        <w:t>所有招标人认为是</w:t>
      </w:r>
      <w:r>
        <w:rPr>
          <w:rFonts w:hint="eastAsia" w:ascii="宋体" w:hAnsi="宋体"/>
          <w:color w:val="auto"/>
          <w:highlight w:val="none"/>
          <w:lang w:eastAsia="zh-CN"/>
        </w:rPr>
        <w:t>本技术规范书</w:t>
      </w:r>
      <w:r>
        <w:rPr>
          <w:rFonts w:hint="eastAsia" w:ascii="宋体" w:hAnsi="宋体"/>
          <w:color w:val="auto"/>
          <w:highlight w:val="none"/>
        </w:rPr>
        <w:t>范围所要求而被遗漏的项目，都被认为是包含在本次招标范围内，投标人的报价被视为包含此遗漏项目的报价。投标人可以就投标人认为的遗漏项目提请招标人注意，并详细说明理由。招标人将就此进行澄清。</w:t>
      </w:r>
    </w:p>
    <w:p w14:paraId="7B95A5A2">
      <w:pPr>
        <w:pStyle w:val="18"/>
        <w:numPr>
          <w:ilvl w:val="0"/>
          <w:numId w:val="11"/>
        </w:numPr>
        <w:tabs>
          <w:tab w:val="left" w:pos="426"/>
          <w:tab w:val="clear" w:pos="840"/>
        </w:tabs>
        <w:spacing w:line="360" w:lineRule="auto"/>
        <w:ind w:left="0" w:firstLine="425"/>
        <w:jc w:val="left"/>
        <w:rPr>
          <w:rFonts w:ascii="宋体" w:hAnsi="宋体"/>
          <w:color w:val="auto"/>
          <w:highlight w:val="none"/>
        </w:rPr>
      </w:pPr>
      <w:r>
        <w:rPr>
          <w:rFonts w:hint="eastAsia" w:ascii="宋体" w:hAnsi="宋体"/>
          <w:color w:val="auto"/>
          <w:highlight w:val="none"/>
        </w:rPr>
        <w:t>投标人应保证所提供的所有资料真实、完整、准确无误，否则招标人将有权取消投标人的中标资格，由此产生的一切后果由投标人承担。</w:t>
      </w:r>
    </w:p>
    <w:p w14:paraId="15C7068F">
      <w:pPr>
        <w:pStyle w:val="18"/>
        <w:numPr>
          <w:ilvl w:val="0"/>
          <w:numId w:val="11"/>
        </w:numPr>
        <w:tabs>
          <w:tab w:val="left" w:pos="426"/>
          <w:tab w:val="clear" w:pos="840"/>
        </w:tabs>
        <w:spacing w:line="360" w:lineRule="auto"/>
        <w:ind w:left="0" w:firstLine="425"/>
        <w:jc w:val="left"/>
        <w:rPr>
          <w:rFonts w:ascii="宋体" w:hAnsi="宋体"/>
          <w:color w:val="auto"/>
          <w:highlight w:val="none"/>
        </w:rPr>
      </w:pPr>
      <w:r>
        <w:rPr>
          <w:rFonts w:hint="eastAsia" w:ascii="宋体" w:hAnsi="宋体" w:eastAsia="宋体" w:cs="宋体"/>
          <w:color w:val="auto"/>
          <w:sz w:val="21"/>
          <w:szCs w:val="21"/>
          <w:highlight w:val="none"/>
        </w:rPr>
        <w:t>投标人必须完整填写“</w:t>
      </w:r>
      <w:r>
        <w:rPr>
          <w:rFonts w:hint="eastAsia" w:ascii="宋体" w:hAnsi="宋体" w:cs="宋体"/>
          <w:color w:val="auto"/>
          <w:sz w:val="21"/>
          <w:szCs w:val="21"/>
          <w:highlight w:val="none"/>
          <w:lang w:eastAsia="zh-CN"/>
        </w:rPr>
        <w:t>一般服务团队条款/参数</w:t>
      </w:r>
      <w:r>
        <w:rPr>
          <w:rFonts w:hint="eastAsia" w:ascii="宋体" w:hAnsi="宋体" w:eastAsia="宋体" w:cs="宋体"/>
          <w:color w:val="auto"/>
          <w:sz w:val="21"/>
          <w:szCs w:val="21"/>
          <w:highlight w:val="none"/>
        </w:rPr>
        <w:t>”、“</w:t>
      </w:r>
      <w:r>
        <w:rPr>
          <w:rFonts w:hint="eastAsia" w:ascii="宋体" w:hAnsi="宋体" w:cs="宋体"/>
          <w:color w:val="auto"/>
          <w:sz w:val="21"/>
          <w:szCs w:val="21"/>
          <w:highlight w:val="none"/>
          <w:lang w:eastAsia="zh-CN"/>
        </w:rPr>
        <w:t>服务团队优异性表格</w:t>
      </w:r>
      <w:r>
        <w:rPr>
          <w:rFonts w:hint="eastAsia" w:ascii="宋体" w:hAnsi="宋体" w:eastAsia="宋体" w:cs="宋体"/>
          <w:color w:val="auto"/>
          <w:sz w:val="21"/>
          <w:szCs w:val="21"/>
          <w:highlight w:val="none"/>
        </w:rPr>
        <w:t>”、“</w:t>
      </w:r>
      <w:r>
        <w:rPr>
          <w:rFonts w:hint="eastAsia" w:ascii="宋体" w:hAnsi="宋体" w:cs="宋体"/>
          <w:color w:val="auto"/>
          <w:sz w:val="21"/>
          <w:szCs w:val="21"/>
          <w:highlight w:val="none"/>
          <w:lang w:eastAsia="zh-CN"/>
        </w:rPr>
        <w:t>技术条款/技术参数点对点应答表</w:t>
      </w:r>
      <w:r>
        <w:rPr>
          <w:rFonts w:hint="eastAsia" w:ascii="宋体" w:hAnsi="宋体" w:eastAsia="宋体" w:cs="宋体"/>
          <w:color w:val="auto"/>
          <w:sz w:val="21"/>
          <w:szCs w:val="21"/>
          <w:highlight w:val="none"/>
        </w:rPr>
        <w:t>表”和“主要技术条款优异性表格”，如发现作假，招标人有权追究投标人责任。</w:t>
      </w:r>
    </w:p>
    <w:p w14:paraId="2BAA79E7">
      <w:pPr>
        <w:pStyle w:val="3"/>
        <w:rPr>
          <w:color w:val="auto"/>
          <w:highlight w:val="none"/>
        </w:rPr>
      </w:pPr>
      <w:bookmarkStart w:id="9" w:name="_Toc403335409"/>
      <w:bookmarkStart w:id="10" w:name="_Toc257207484"/>
      <w:bookmarkStart w:id="11" w:name="_Toc27977"/>
      <w:r>
        <w:rPr>
          <w:rFonts w:hint="eastAsia"/>
          <w:color w:val="auto"/>
          <w:highlight w:val="none"/>
        </w:rPr>
        <w:t>定义</w:t>
      </w:r>
      <w:bookmarkEnd w:id="9"/>
      <w:bookmarkEnd w:id="10"/>
      <w:bookmarkEnd w:id="11"/>
    </w:p>
    <w:p w14:paraId="127E264A">
      <w:pPr>
        <w:pStyle w:val="18"/>
        <w:numPr>
          <w:ilvl w:val="0"/>
          <w:numId w:val="12"/>
        </w:numPr>
        <w:spacing w:line="360" w:lineRule="auto"/>
        <w:rPr>
          <w:rFonts w:hint="eastAsia" w:ascii="宋体" w:hAnsi="宋体" w:eastAsia="宋体" w:cs="宋体"/>
          <w:color w:val="auto"/>
          <w:sz w:val="21"/>
          <w:szCs w:val="21"/>
          <w:highlight w:val="none"/>
        </w:rPr>
      </w:pPr>
      <w:bookmarkStart w:id="12" w:name="_Toc306301087"/>
      <w:bookmarkEnd w:id="12"/>
      <w:bookmarkStart w:id="13" w:name="_Toc306301085"/>
      <w:bookmarkEnd w:id="13"/>
      <w:bookmarkStart w:id="14" w:name="_Toc306301086"/>
      <w:bookmarkEnd w:id="14"/>
      <w:bookmarkStart w:id="15" w:name="_Toc306287380"/>
      <w:bookmarkEnd w:id="15"/>
      <w:bookmarkStart w:id="16" w:name="_Toc306287379"/>
      <w:bookmarkEnd w:id="16"/>
      <w:bookmarkStart w:id="17" w:name="_Toc306287381"/>
      <w:bookmarkEnd w:id="17"/>
      <w:bookmarkStart w:id="18" w:name="_Toc306301084"/>
      <w:bookmarkEnd w:id="18"/>
      <w:bookmarkStart w:id="19" w:name="_Toc306301088"/>
      <w:bookmarkEnd w:id="19"/>
      <w:bookmarkStart w:id="20" w:name="_Toc257207485"/>
      <w:bookmarkStart w:id="21" w:name="_Toc403335410"/>
      <w:r>
        <w:rPr>
          <w:rFonts w:hint="eastAsia" w:ascii="宋体" w:hAnsi="宋体" w:eastAsia="宋体" w:cs="宋体"/>
          <w:color w:val="auto"/>
          <w:sz w:val="21"/>
          <w:szCs w:val="21"/>
          <w:highlight w:val="none"/>
        </w:rPr>
        <w:t>招标人：广东电网有限责任公司广州供电局。</w:t>
      </w:r>
    </w:p>
    <w:p w14:paraId="78C6EAED">
      <w:pPr>
        <w:pStyle w:val="18"/>
        <w:numPr>
          <w:ilvl w:val="0"/>
          <w:numId w:val="12"/>
        </w:numPr>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投标人：指响应招标、参加投标竞争的法人。</w:t>
      </w:r>
    </w:p>
    <w:p w14:paraId="09B8AC0D">
      <w:pPr>
        <w:pStyle w:val="18"/>
        <w:numPr>
          <w:ilvl w:val="0"/>
          <w:numId w:val="12"/>
        </w:numPr>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中标人：经过评标，被授予合同的投标人。</w:t>
      </w:r>
    </w:p>
    <w:p w14:paraId="5468C2EB">
      <w:pPr>
        <w:pStyle w:val="18"/>
        <w:numPr>
          <w:ilvl w:val="0"/>
          <w:numId w:val="12"/>
        </w:numPr>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本规范书被合同引为附件时，“招标人”权利义务亦为甲方权利义务，“投标人”、“中标人”权利义务亦为乙方权利义务。</w:t>
      </w:r>
    </w:p>
    <w:p w14:paraId="3C829369">
      <w:pPr>
        <w:pStyle w:val="18"/>
        <w:numPr>
          <w:ilvl w:val="0"/>
          <w:numId w:val="12"/>
        </w:numPr>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当采用非招标方式采购时，“招标人”指采购人，“投标人”指应答人。</w:t>
      </w:r>
    </w:p>
    <w:p w14:paraId="20942035">
      <w:pPr>
        <w:pStyle w:val="3"/>
        <w:rPr>
          <w:color w:val="auto"/>
          <w:highlight w:val="none"/>
        </w:rPr>
      </w:pPr>
      <w:bookmarkStart w:id="22" w:name="_Toc13645"/>
      <w:r>
        <w:rPr>
          <w:rFonts w:hint="eastAsia"/>
          <w:color w:val="auto"/>
          <w:highlight w:val="none"/>
        </w:rPr>
        <w:t>招标范围</w:t>
      </w:r>
      <w:bookmarkEnd w:id="20"/>
      <w:bookmarkEnd w:id="21"/>
      <w:bookmarkEnd w:id="22"/>
    </w:p>
    <w:p w14:paraId="4D69659B">
      <w:pPr>
        <w:pStyle w:val="18"/>
        <w:numPr>
          <w:ilvl w:val="0"/>
          <w:numId w:val="0"/>
        </w:numPr>
        <w:adjustRightInd w:val="0"/>
        <w:snapToGrid w:val="0"/>
        <w:spacing w:before="100" w:beforeAutospacing="1" w:after="100" w:afterAutospacing="1" w:line="360" w:lineRule="auto"/>
        <w:ind w:leftChars="2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本次招标范围是</w:t>
      </w:r>
      <w:r>
        <w:rPr>
          <w:rFonts w:hint="eastAsia" w:ascii="宋体" w:hAnsi="宋体" w:eastAsia="宋体" w:cs="宋体"/>
          <w:color w:val="auto"/>
          <w:sz w:val="21"/>
          <w:szCs w:val="21"/>
          <w:highlight w:val="none"/>
          <w:lang w:val="en-US" w:eastAsia="zh-CN"/>
        </w:rPr>
        <w:t>2026年网络安全技术防护-数字运营中心-内容安全护栏。</w:t>
      </w:r>
    </w:p>
    <w:p w14:paraId="13C1E1D7">
      <w:pPr>
        <w:pStyle w:val="18"/>
        <w:numPr>
          <w:ilvl w:val="0"/>
          <w:numId w:val="0"/>
        </w:numPr>
        <w:adjustRightInd w:val="0"/>
        <w:snapToGrid w:val="0"/>
        <w:spacing w:before="100" w:beforeAutospacing="1" w:after="100" w:afterAutospacing="1" w:line="360" w:lineRule="auto"/>
        <w:ind w:leftChars="2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具体如下：</w:t>
      </w:r>
    </w:p>
    <w:tbl>
      <w:tblPr>
        <w:tblStyle w:val="41"/>
        <w:tblW w:w="85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36"/>
        <w:gridCol w:w="6392"/>
      </w:tblGrid>
      <w:tr w14:paraId="2B7DAE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6" w:type="dxa"/>
          </w:tcPr>
          <w:p w14:paraId="6E215AEA">
            <w:pPr>
              <w:bidi w:val="0"/>
              <w:adjustRightInd w:val="0"/>
              <w:textAlignment w:val="baseline"/>
              <w:rPr>
                <w:rFonts w:hint="default"/>
                <w:color w:val="auto"/>
                <w:highlight w:val="none"/>
                <w:lang w:val="en-US" w:eastAsia="zh-CN"/>
              </w:rPr>
            </w:pPr>
            <w:r>
              <w:rPr>
                <w:rFonts w:hint="eastAsia"/>
                <w:color w:val="auto"/>
                <w:highlight w:val="none"/>
                <w:lang w:val="en-US" w:eastAsia="zh-CN"/>
              </w:rPr>
              <w:t>2026年网络安全技术防护-数字运营中心-内容安全护栏</w:t>
            </w:r>
          </w:p>
        </w:tc>
        <w:tc>
          <w:tcPr>
            <w:tcW w:w="6392" w:type="dxa"/>
          </w:tcPr>
          <w:p w14:paraId="109FFAA7">
            <w:pPr>
              <w:bidi w:val="0"/>
              <w:adjustRightInd w:val="0"/>
              <w:textAlignment w:val="baseline"/>
              <w:rPr>
                <w:rFonts w:hint="default"/>
                <w:color w:val="auto"/>
                <w:highlight w:val="none"/>
                <w:lang w:val="en-US" w:eastAsia="zh-CN"/>
              </w:rPr>
            </w:pPr>
            <w:r>
              <w:rPr>
                <w:rFonts w:hint="eastAsia"/>
                <w:color w:val="auto"/>
                <w:highlight w:val="none"/>
                <w:lang w:val="en-US" w:eastAsia="zh-CN"/>
              </w:rPr>
              <w:t xml:space="preserve"> 采购内容安全护栏，用于支持大模型应用识别、分类、应用评估、使用环境风险评估。</w:t>
            </w:r>
          </w:p>
        </w:tc>
      </w:tr>
    </w:tbl>
    <w:p w14:paraId="5FF9C99D">
      <w:pPr>
        <w:pStyle w:val="53"/>
        <w:spacing w:before="156" w:after="156" w:line="360" w:lineRule="auto"/>
        <w:ind w:firstLine="420" w:firstLineChars="200"/>
        <w:rPr>
          <w:rFonts w:hint="default" w:ascii="宋体" w:hAnsi="宋体"/>
          <w:color w:val="auto"/>
          <w:szCs w:val="24"/>
          <w:highlight w:val="none"/>
          <w:lang w:val="en-US" w:eastAsia="zh-CN"/>
        </w:rPr>
      </w:pPr>
    </w:p>
    <w:p w14:paraId="1B6F5A55">
      <w:pPr>
        <w:pStyle w:val="3"/>
        <w:rPr>
          <w:color w:val="auto"/>
          <w:highlight w:val="none"/>
        </w:rPr>
      </w:pPr>
      <w:bookmarkStart w:id="23" w:name="_Toc306287389"/>
      <w:bookmarkEnd w:id="23"/>
      <w:bookmarkStart w:id="24" w:name="_Toc306301112"/>
      <w:bookmarkEnd w:id="24"/>
      <w:bookmarkStart w:id="25" w:name="_Toc306301120"/>
      <w:bookmarkEnd w:id="25"/>
      <w:bookmarkStart w:id="26" w:name="_Toc306301116"/>
      <w:bookmarkEnd w:id="26"/>
      <w:bookmarkStart w:id="27" w:name="_Toc306301094"/>
      <w:bookmarkEnd w:id="27"/>
      <w:bookmarkStart w:id="28" w:name="_Toc306287386"/>
      <w:bookmarkEnd w:id="28"/>
      <w:bookmarkStart w:id="29" w:name="_Toc306287383"/>
      <w:bookmarkEnd w:id="29"/>
      <w:bookmarkStart w:id="30" w:name="_Toc306301090"/>
      <w:bookmarkEnd w:id="30"/>
      <w:bookmarkStart w:id="31" w:name="_Toc306287410"/>
      <w:bookmarkEnd w:id="31"/>
      <w:bookmarkStart w:id="32" w:name="_Toc306287397"/>
      <w:bookmarkEnd w:id="32"/>
      <w:bookmarkStart w:id="33" w:name="_Toc306287408"/>
      <w:bookmarkEnd w:id="33"/>
      <w:bookmarkStart w:id="34" w:name="_Toc306301109"/>
      <w:bookmarkEnd w:id="34"/>
      <w:bookmarkStart w:id="35" w:name="_Toc306301110"/>
      <w:bookmarkEnd w:id="35"/>
      <w:bookmarkStart w:id="36" w:name="_Toc306287394"/>
      <w:bookmarkEnd w:id="36"/>
      <w:bookmarkStart w:id="37" w:name="_Toc306301111"/>
      <w:bookmarkEnd w:id="37"/>
      <w:bookmarkStart w:id="38" w:name="_Toc306287395"/>
      <w:bookmarkEnd w:id="38"/>
      <w:bookmarkStart w:id="39" w:name="_Toc306301101"/>
      <w:bookmarkEnd w:id="39"/>
      <w:bookmarkStart w:id="40" w:name="_Toc306301102"/>
      <w:bookmarkEnd w:id="40"/>
      <w:bookmarkStart w:id="41" w:name="_Toc306301113"/>
      <w:bookmarkEnd w:id="41"/>
      <w:bookmarkStart w:id="42" w:name="_Toc306301119"/>
      <w:bookmarkEnd w:id="42"/>
      <w:bookmarkStart w:id="43" w:name="_Toc306287384"/>
      <w:bookmarkEnd w:id="43"/>
      <w:bookmarkStart w:id="44" w:name="_Toc306301104"/>
      <w:bookmarkEnd w:id="44"/>
      <w:bookmarkStart w:id="45" w:name="_Toc306301108"/>
      <w:bookmarkEnd w:id="45"/>
      <w:bookmarkStart w:id="46" w:name="_Toc306287403"/>
      <w:bookmarkEnd w:id="46"/>
      <w:bookmarkStart w:id="47" w:name="_Toc306301105"/>
      <w:bookmarkEnd w:id="47"/>
      <w:bookmarkStart w:id="48" w:name="_Toc306301095"/>
      <w:bookmarkEnd w:id="48"/>
      <w:bookmarkStart w:id="49" w:name="_Toc306301091"/>
      <w:bookmarkEnd w:id="49"/>
      <w:bookmarkStart w:id="50" w:name="_Toc306287399"/>
      <w:bookmarkEnd w:id="50"/>
      <w:bookmarkStart w:id="51" w:name="_Toc306287400"/>
      <w:bookmarkEnd w:id="51"/>
      <w:bookmarkStart w:id="52" w:name="_Toc306301106"/>
      <w:bookmarkEnd w:id="52"/>
      <w:bookmarkStart w:id="53" w:name="_Toc306301100"/>
      <w:bookmarkEnd w:id="53"/>
      <w:bookmarkStart w:id="54" w:name="_Toc306287404"/>
      <w:bookmarkEnd w:id="54"/>
      <w:bookmarkStart w:id="55" w:name="_Toc306287412"/>
      <w:bookmarkEnd w:id="55"/>
      <w:bookmarkStart w:id="56" w:name="_Toc306301098"/>
      <w:bookmarkEnd w:id="56"/>
      <w:bookmarkStart w:id="57" w:name="_Toc306287411"/>
      <w:bookmarkEnd w:id="57"/>
      <w:bookmarkStart w:id="58" w:name="_Toc306287392"/>
      <w:bookmarkEnd w:id="58"/>
      <w:bookmarkStart w:id="59" w:name="_Toc306287402"/>
      <w:bookmarkEnd w:id="59"/>
      <w:bookmarkStart w:id="60" w:name="_Toc306287396"/>
      <w:bookmarkEnd w:id="60"/>
      <w:bookmarkStart w:id="61" w:name="_Toc306287391"/>
      <w:bookmarkEnd w:id="61"/>
      <w:bookmarkStart w:id="62" w:name="_Toc306287398"/>
      <w:bookmarkEnd w:id="62"/>
      <w:bookmarkStart w:id="63" w:name="_Toc306287406"/>
      <w:bookmarkEnd w:id="63"/>
      <w:bookmarkStart w:id="64" w:name="_Toc306301103"/>
      <w:bookmarkEnd w:id="64"/>
      <w:bookmarkStart w:id="65" w:name="_Toc306287413"/>
      <w:bookmarkEnd w:id="65"/>
      <w:bookmarkStart w:id="66" w:name="_Toc306287409"/>
      <w:bookmarkEnd w:id="66"/>
      <w:bookmarkStart w:id="67" w:name="_Toc306301107"/>
      <w:bookmarkEnd w:id="67"/>
      <w:bookmarkStart w:id="68" w:name="_Toc306287393"/>
      <w:bookmarkEnd w:id="68"/>
      <w:bookmarkStart w:id="69" w:name="_Toc306287388"/>
      <w:bookmarkEnd w:id="69"/>
      <w:bookmarkStart w:id="70" w:name="_Toc306301118"/>
      <w:bookmarkEnd w:id="70"/>
      <w:bookmarkStart w:id="71" w:name="_Toc306301096"/>
      <w:bookmarkEnd w:id="71"/>
      <w:bookmarkStart w:id="72" w:name="_Toc306287405"/>
      <w:bookmarkEnd w:id="72"/>
      <w:bookmarkStart w:id="73" w:name="_Toc306301099"/>
      <w:bookmarkEnd w:id="73"/>
      <w:bookmarkStart w:id="74" w:name="_Toc306301115"/>
      <w:bookmarkEnd w:id="74"/>
      <w:bookmarkStart w:id="75" w:name="_Toc306301117"/>
      <w:bookmarkEnd w:id="75"/>
      <w:bookmarkStart w:id="76" w:name="_Toc306287387"/>
      <w:bookmarkEnd w:id="76"/>
      <w:bookmarkStart w:id="77" w:name="_Toc306301093"/>
      <w:bookmarkEnd w:id="77"/>
      <w:bookmarkStart w:id="78" w:name="_Toc306287401"/>
      <w:bookmarkEnd w:id="78"/>
      <w:bookmarkStart w:id="79" w:name="_Toc403335411"/>
      <w:bookmarkStart w:id="80" w:name="_Toc257207488"/>
      <w:bookmarkStart w:id="81" w:name="_Toc2684"/>
      <w:r>
        <w:rPr>
          <w:rFonts w:hint="eastAsia"/>
          <w:color w:val="auto"/>
          <w:highlight w:val="none"/>
        </w:rPr>
        <w:t>工程保证</w:t>
      </w:r>
      <w:bookmarkEnd w:id="79"/>
      <w:bookmarkEnd w:id="80"/>
      <w:bookmarkEnd w:id="81"/>
    </w:p>
    <w:p w14:paraId="7E1AB0B8">
      <w:pPr>
        <w:pStyle w:val="4"/>
        <w:spacing w:before="0" w:after="0" w:line="360" w:lineRule="auto"/>
        <w:rPr>
          <w:rFonts w:ascii="黑体" w:hAnsi="黑体" w:eastAsia="黑体"/>
          <w:b w:val="0"/>
          <w:color w:val="auto"/>
          <w:sz w:val="24"/>
          <w:szCs w:val="24"/>
          <w:highlight w:val="none"/>
        </w:rPr>
      </w:pPr>
      <w:bookmarkStart w:id="82" w:name="_Toc257207489"/>
      <w:bookmarkStart w:id="83" w:name="_Toc403335412"/>
      <w:bookmarkStart w:id="84" w:name="_Toc8748"/>
      <w:r>
        <w:rPr>
          <w:rFonts w:hint="eastAsia" w:ascii="黑体" w:hAnsi="黑体" w:eastAsia="黑体"/>
          <w:b w:val="0"/>
          <w:color w:val="auto"/>
          <w:sz w:val="24"/>
          <w:szCs w:val="24"/>
          <w:highlight w:val="none"/>
        </w:rPr>
        <w:t>组织保证</w:t>
      </w:r>
      <w:bookmarkEnd w:id="82"/>
      <w:bookmarkEnd w:id="83"/>
      <w:bookmarkEnd w:id="84"/>
    </w:p>
    <w:p w14:paraId="42E3BFDE">
      <w:pPr>
        <w:pStyle w:val="18"/>
        <w:numPr>
          <w:ilvl w:val="0"/>
          <w:numId w:val="0"/>
        </w:numPr>
        <w:adjustRightInd w:val="0"/>
        <w:snapToGrid w:val="0"/>
        <w:spacing w:before="100" w:beforeAutospacing="1" w:after="100" w:afterAutospacing="1" w:line="360" w:lineRule="auto"/>
        <w:ind w:leftChars="200"/>
        <w:rPr>
          <w:rFonts w:hint="eastAsia"/>
          <w:color w:val="auto"/>
          <w:highlight w:val="none"/>
        </w:rPr>
      </w:pPr>
      <w:r>
        <w:rPr>
          <w:rFonts w:hint="eastAsia"/>
          <w:color w:val="auto"/>
          <w:highlight w:val="none"/>
        </w:rPr>
        <w:t>项目团队中必须包含项目经理</w:t>
      </w:r>
      <w:r>
        <w:rPr>
          <w:rFonts w:hint="eastAsia"/>
          <w:color w:val="auto"/>
          <w:highlight w:val="none"/>
          <w:lang w:eastAsia="zh-CN"/>
        </w:rPr>
        <w:t>、</w:t>
      </w:r>
      <w:r>
        <w:rPr>
          <w:rFonts w:hint="eastAsia"/>
          <w:color w:val="auto"/>
          <w:highlight w:val="none"/>
          <w:lang w:val="en-US" w:eastAsia="zh-CN"/>
        </w:rPr>
        <w:t>实施人员</w:t>
      </w:r>
      <w:r>
        <w:rPr>
          <w:rFonts w:hint="eastAsia"/>
          <w:color w:val="auto"/>
          <w:highlight w:val="none"/>
        </w:rPr>
        <w:t>等</w:t>
      </w:r>
      <w:r>
        <w:rPr>
          <w:rFonts w:hint="eastAsia"/>
          <w:color w:val="auto"/>
          <w:highlight w:val="none"/>
          <w:lang w:eastAsia="zh-CN"/>
        </w:rPr>
        <w:t>，</w:t>
      </w:r>
      <w:r>
        <w:rPr>
          <w:rFonts w:hint="eastAsia"/>
          <w:color w:val="auto"/>
          <w:highlight w:val="none"/>
          <w:lang w:val="en-US" w:eastAsia="zh-CN"/>
        </w:rPr>
        <w:t>按需派驻或上门。</w:t>
      </w:r>
    </w:p>
    <w:p w14:paraId="63DFF53D">
      <w:pPr>
        <w:pStyle w:val="4"/>
        <w:spacing w:before="0" w:after="0" w:line="360" w:lineRule="auto"/>
        <w:rPr>
          <w:rFonts w:ascii="黑体" w:hAnsi="黑体" w:eastAsia="黑体"/>
          <w:b w:val="0"/>
          <w:color w:val="auto"/>
          <w:sz w:val="24"/>
          <w:szCs w:val="24"/>
          <w:highlight w:val="none"/>
        </w:rPr>
      </w:pPr>
      <w:bookmarkStart w:id="85" w:name="_Toc410145370"/>
      <w:bookmarkEnd w:id="85"/>
      <w:bookmarkStart w:id="86" w:name="_Toc403335413"/>
      <w:bookmarkStart w:id="87" w:name="_Toc257207490"/>
      <w:bookmarkStart w:id="88" w:name="_Toc30864"/>
      <w:r>
        <w:rPr>
          <w:rFonts w:hint="eastAsia" w:ascii="黑体" w:hAnsi="黑体" w:eastAsia="黑体"/>
          <w:b w:val="0"/>
          <w:color w:val="auto"/>
          <w:sz w:val="24"/>
          <w:szCs w:val="24"/>
          <w:highlight w:val="none"/>
        </w:rPr>
        <w:t>质量保证</w:t>
      </w:r>
      <w:bookmarkEnd w:id="86"/>
      <w:bookmarkEnd w:id="87"/>
      <w:bookmarkEnd w:id="88"/>
    </w:p>
    <w:p w14:paraId="495BB429">
      <w:pPr>
        <w:pStyle w:val="18"/>
        <w:numPr>
          <w:ilvl w:val="0"/>
          <w:numId w:val="0"/>
        </w:numPr>
        <w:adjustRightInd w:val="0"/>
        <w:snapToGrid w:val="0"/>
        <w:spacing w:before="100" w:beforeAutospacing="1" w:after="100" w:afterAutospacing="1" w:line="360" w:lineRule="auto"/>
        <w:ind w:leftChars="200"/>
        <w:rPr>
          <w:rFonts w:hint="eastAsia"/>
          <w:color w:val="auto"/>
          <w:highlight w:val="none"/>
        </w:rPr>
      </w:pPr>
      <w:r>
        <w:rPr>
          <w:rFonts w:hint="eastAsia"/>
          <w:color w:val="auto"/>
          <w:highlight w:val="none"/>
        </w:rPr>
        <w:t>投标人应保证所提供的实施服务满足</w:t>
      </w:r>
      <w:r>
        <w:rPr>
          <w:rFonts w:hint="eastAsia"/>
          <w:color w:val="auto"/>
          <w:highlight w:val="none"/>
          <w:lang w:eastAsia="zh-CN"/>
        </w:rPr>
        <w:t>本技术规范书</w:t>
      </w:r>
      <w:r>
        <w:rPr>
          <w:rFonts w:hint="eastAsia"/>
          <w:color w:val="auto"/>
          <w:highlight w:val="none"/>
        </w:rPr>
        <w:t>要求。</w:t>
      </w:r>
    </w:p>
    <w:p w14:paraId="4A9841FD">
      <w:pPr>
        <w:pStyle w:val="4"/>
        <w:spacing w:before="0" w:after="0" w:line="360" w:lineRule="auto"/>
        <w:rPr>
          <w:rFonts w:ascii="黑体" w:hAnsi="黑体" w:eastAsia="黑体"/>
          <w:b w:val="0"/>
          <w:color w:val="auto"/>
          <w:sz w:val="24"/>
          <w:szCs w:val="24"/>
          <w:highlight w:val="none"/>
        </w:rPr>
      </w:pPr>
      <w:bookmarkStart w:id="89" w:name="_Toc403335414"/>
      <w:bookmarkStart w:id="90" w:name="_Toc13180"/>
      <w:r>
        <w:rPr>
          <w:rFonts w:hint="eastAsia" w:ascii="黑体" w:hAnsi="黑体" w:eastAsia="黑体"/>
          <w:b w:val="0"/>
          <w:color w:val="auto"/>
          <w:sz w:val="24"/>
          <w:szCs w:val="24"/>
          <w:highlight w:val="none"/>
        </w:rPr>
        <w:t>工期保证</w:t>
      </w:r>
      <w:bookmarkEnd w:id="89"/>
      <w:bookmarkEnd w:id="90"/>
    </w:p>
    <w:p w14:paraId="2B767E44">
      <w:pPr>
        <w:pStyle w:val="18"/>
        <w:numPr>
          <w:ilvl w:val="0"/>
          <w:numId w:val="0"/>
        </w:numPr>
        <w:adjustRightInd w:val="0"/>
        <w:snapToGrid w:val="0"/>
        <w:spacing w:before="100" w:beforeAutospacing="1" w:after="100" w:afterAutospacing="1" w:line="360" w:lineRule="auto"/>
        <w:ind w:leftChars="200"/>
        <w:rPr>
          <w:rFonts w:hint="eastAsia"/>
          <w:color w:val="auto"/>
          <w:highlight w:val="none"/>
        </w:rPr>
      </w:pPr>
      <w:r>
        <w:rPr>
          <w:rFonts w:hint="eastAsia" w:ascii="宋体" w:hAnsi="宋体" w:eastAsia="宋体" w:cs="宋体"/>
          <w:color w:val="auto"/>
          <w:sz w:val="21"/>
          <w:szCs w:val="21"/>
          <w:highlight w:val="none"/>
        </w:rPr>
        <w:t>项目工期自合同签订之日起至</w:t>
      </w:r>
      <w:r>
        <w:rPr>
          <w:rFonts w:hint="eastAsia" w:ascii="宋体" w:hAnsi="宋体" w:eastAsia="宋体" w:cs="宋体"/>
          <w:color w:val="auto"/>
          <w:sz w:val="21"/>
          <w:szCs w:val="21"/>
          <w:highlight w:val="none"/>
          <w:lang w:val="en-US" w:eastAsia="zh-CN"/>
        </w:rPr>
        <w:t>202</w:t>
      </w:r>
      <w:r>
        <w:rPr>
          <w:rFonts w:hint="eastAsia" w:ascii="宋体" w:hAnsi="宋体" w:cs="宋体"/>
          <w:color w:val="auto"/>
          <w:sz w:val="21"/>
          <w:szCs w:val="21"/>
          <w:highlight w:val="none"/>
          <w:lang w:val="en-US" w:eastAsia="zh-CN"/>
        </w:rPr>
        <w:t>7</w:t>
      </w:r>
      <w:r>
        <w:rPr>
          <w:rFonts w:hint="eastAsia" w:ascii="宋体" w:hAnsi="宋体" w:eastAsia="宋体" w:cs="宋体"/>
          <w:color w:val="auto"/>
          <w:sz w:val="21"/>
          <w:szCs w:val="21"/>
          <w:highlight w:val="none"/>
        </w:rPr>
        <w:t>年</w:t>
      </w:r>
      <w:r>
        <w:rPr>
          <w:rFonts w:hint="eastAsia" w:ascii="宋体" w:hAnsi="宋体" w:cs="宋体"/>
          <w:color w:val="auto"/>
          <w:sz w:val="21"/>
          <w:szCs w:val="21"/>
          <w:highlight w:val="none"/>
          <w:lang w:val="en-US" w:eastAsia="zh-CN"/>
        </w:rPr>
        <w:t>12</w:t>
      </w:r>
      <w:r>
        <w:rPr>
          <w:rFonts w:hint="eastAsia" w:ascii="宋体" w:hAnsi="宋体" w:eastAsia="宋体" w:cs="宋体"/>
          <w:color w:val="auto"/>
          <w:sz w:val="21"/>
          <w:szCs w:val="21"/>
          <w:highlight w:val="none"/>
        </w:rPr>
        <w:t>月</w:t>
      </w:r>
      <w:r>
        <w:rPr>
          <w:rFonts w:hint="eastAsia" w:ascii="宋体" w:hAnsi="宋体" w:cs="宋体"/>
          <w:color w:val="auto"/>
          <w:sz w:val="21"/>
          <w:szCs w:val="21"/>
          <w:highlight w:val="none"/>
          <w:lang w:val="en-US" w:eastAsia="zh-CN"/>
        </w:rPr>
        <w:t>31</w:t>
      </w:r>
      <w:r>
        <w:rPr>
          <w:rFonts w:hint="eastAsia" w:ascii="宋体" w:hAnsi="宋体" w:eastAsia="宋体" w:cs="宋体"/>
          <w:color w:val="auto"/>
          <w:sz w:val="21"/>
          <w:szCs w:val="21"/>
          <w:highlight w:val="none"/>
        </w:rPr>
        <w:t>日</w:t>
      </w:r>
      <w:r>
        <w:rPr>
          <w:rFonts w:hint="eastAsia" w:ascii="宋体" w:hAnsi="宋体" w:cs="宋体"/>
          <w:color w:val="auto"/>
          <w:sz w:val="21"/>
          <w:szCs w:val="21"/>
          <w:highlight w:val="none"/>
          <w:lang w:val="en-US" w:eastAsia="zh-CN"/>
        </w:rPr>
        <w:t>(因甲方原因或不可抗力需修改工期的，如合同正文另行约定或有其他约定，从其约定）</w:t>
      </w:r>
      <w:r>
        <w:rPr>
          <w:rFonts w:hint="eastAsia"/>
          <w:color w:val="auto"/>
          <w:highlight w:val="none"/>
        </w:rPr>
        <w:t>。</w:t>
      </w:r>
    </w:p>
    <w:p w14:paraId="71CD7B6A">
      <w:pPr>
        <w:pStyle w:val="4"/>
        <w:spacing w:before="0" w:after="0" w:line="360" w:lineRule="auto"/>
        <w:rPr>
          <w:rFonts w:hint="eastAsia" w:ascii="黑体" w:hAnsi="黑体" w:eastAsia="黑体"/>
          <w:b w:val="0"/>
          <w:color w:val="auto"/>
          <w:sz w:val="24"/>
          <w:szCs w:val="24"/>
          <w:highlight w:val="none"/>
        </w:rPr>
      </w:pPr>
      <w:bookmarkStart w:id="91" w:name="_Toc496792754"/>
      <w:bookmarkStart w:id="92" w:name="_Toc7265"/>
      <w:bookmarkStart w:id="93" w:name="_Toc17698"/>
      <w:r>
        <w:rPr>
          <w:rFonts w:hint="eastAsia" w:ascii="黑体" w:hAnsi="黑体" w:eastAsia="黑体"/>
          <w:b w:val="0"/>
          <w:color w:val="auto"/>
          <w:sz w:val="24"/>
          <w:szCs w:val="24"/>
          <w:highlight w:val="none"/>
        </w:rPr>
        <w:t>项目</w:t>
      </w:r>
      <w:r>
        <w:rPr>
          <w:rFonts w:hint="eastAsia" w:ascii="黑体" w:hAnsi="黑体" w:eastAsia="黑体"/>
          <w:b w:val="0"/>
          <w:color w:val="auto"/>
          <w:sz w:val="24"/>
          <w:szCs w:val="24"/>
          <w:highlight w:val="none"/>
          <w:lang w:val="en-US" w:eastAsia="zh-CN"/>
        </w:rPr>
        <w:t>质保</w:t>
      </w:r>
      <w:r>
        <w:rPr>
          <w:rFonts w:hint="eastAsia" w:ascii="黑体" w:hAnsi="黑体" w:eastAsia="黑体"/>
          <w:b w:val="0"/>
          <w:color w:val="auto"/>
          <w:sz w:val="24"/>
          <w:szCs w:val="24"/>
          <w:highlight w:val="none"/>
        </w:rPr>
        <w:t>期</w:t>
      </w:r>
      <w:bookmarkEnd w:id="91"/>
      <w:bookmarkEnd w:id="92"/>
      <w:bookmarkEnd w:id="93"/>
    </w:p>
    <w:p w14:paraId="5288718B">
      <w:pPr>
        <w:pStyle w:val="101"/>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本项目的</w:t>
      </w:r>
      <w:r>
        <w:rPr>
          <w:rFonts w:hint="eastAsia" w:asciiTheme="minorEastAsia" w:hAnsiTheme="minorEastAsia" w:eastAsiaTheme="minorEastAsia" w:cstheme="minorEastAsia"/>
          <w:color w:val="auto"/>
          <w:sz w:val="21"/>
          <w:szCs w:val="21"/>
          <w:highlight w:val="none"/>
          <w:lang w:val="en-US" w:eastAsia="zh-CN"/>
        </w:rPr>
        <w:t>质保</w:t>
      </w:r>
      <w:r>
        <w:rPr>
          <w:rFonts w:hint="eastAsia" w:asciiTheme="minorEastAsia" w:hAnsiTheme="minorEastAsia" w:eastAsiaTheme="minorEastAsia" w:cstheme="minorEastAsia"/>
          <w:color w:val="auto"/>
          <w:sz w:val="21"/>
          <w:szCs w:val="21"/>
          <w:highlight w:val="none"/>
        </w:rPr>
        <w:t>期为系统建设竣工验收合格之日起一年，保质期内投标人需免费为项目提供包含以下系统支持服务：</w:t>
      </w:r>
    </w:p>
    <w:p w14:paraId="3A2B2D07">
      <w:pPr>
        <w:widowControl/>
        <w:numPr>
          <w:ilvl w:val="0"/>
          <w:numId w:val="13"/>
        </w:numPr>
        <w:spacing w:line="360" w:lineRule="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电话热线服务</w:t>
      </w:r>
    </w:p>
    <w:p w14:paraId="188B61FC">
      <w:pPr>
        <w:widowControl/>
        <w:spacing w:line="360" w:lineRule="auto"/>
        <w:ind w:left="96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配备有经验的售后工程师接听客服电话，及时响应招标人提出的系统问题。</w:t>
      </w:r>
    </w:p>
    <w:p w14:paraId="0160370E">
      <w:pPr>
        <w:widowControl/>
        <w:spacing w:line="360" w:lineRule="auto"/>
        <w:ind w:left="96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要求响应时间范围为7×24小时。响应速度为5分钟以内。</w:t>
      </w:r>
    </w:p>
    <w:p w14:paraId="78F2F949">
      <w:pPr>
        <w:widowControl/>
        <w:numPr>
          <w:ilvl w:val="0"/>
          <w:numId w:val="13"/>
        </w:numPr>
        <w:spacing w:line="360" w:lineRule="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远程支持</w:t>
      </w:r>
    </w:p>
    <w:p w14:paraId="4EA608C8">
      <w:pPr>
        <w:widowControl/>
        <w:spacing w:line="360" w:lineRule="auto"/>
        <w:ind w:left="96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对于客服电话解答不了的问题，由售后工程师通过远程网络连线至主机进行远程支持。</w:t>
      </w:r>
    </w:p>
    <w:p w14:paraId="793C52C4">
      <w:pPr>
        <w:widowControl/>
        <w:spacing w:line="360" w:lineRule="auto"/>
        <w:ind w:left="96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要求响应时间范围为：7×24小时。响应速度10分钟以内。</w:t>
      </w:r>
    </w:p>
    <w:p w14:paraId="2CAC668C">
      <w:pPr>
        <w:widowControl/>
        <w:numPr>
          <w:ilvl w:val="0"/>
          <w:numId w:val="13"/>
        </w:numPr>
        <w:spacing w:line="360" w:lineRule="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现场服务</w:t>
      </w:r>
    </w:p>
    <w:p w14:paraId="2DF5313B">
      <w:pPr>
        <w:widowControl/>
        <w:spacing w:line="360" w:lineRule="auto"/>
        <w:ind w:left="96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对出现不能远程解决的问题，或在系统的运行环境不完全成熟的条件下，需要提供售后工程师的上门服务，现场解决问题。</w:t>
      </w:r>
    </w:p>
    <w:p w14:paraId="5F1A6B6A">
      <w:pPr>
        <w:widowControl/>
        <w:spacing w:line="360" w:lineRule="auto"/>
        <w:ind w:left="960"/>
        <w:rPr>
          <w:rFonts w:hint="eastAsia"/>
          <w:color w:val="auto"/>
          <w:highlight w:val="none"/>
        </w:rPr>
      </w:pPr>
      <w:r>
        <w:rPr>
          <w:rFonts w:hint="eastAsia" w:asciiTheme="minorEastAsia" w:hAnsiTheme="minorEastAsia" w:eastAsiaTheme="minorEastAsia" w:cstheme="minorEastAsia"/>
          <w:color w:val="auto"/>
          <w:sz w:val="21"/>
          <w:szCs w:val="21"/>
          <w:highlight w:val="none"/>
        </w:rPr>
        <w:t>要求响应时间范围为：7×24小时，响应速度10分钟以内，30分钟到达现场。</w:t>
      </w:r>
    </w:p>
    <w:p w14:paraId="58CA5042">
      <w:pPr>
        <w:pStyle w:val="3"/>
        <w:rPr>
          <w:color w:val="auto"/>
          <w:highlight w:val="none"/>
        </w:rPr>
      </w:pPr>
      <w:bookmarkStart w:id="94" w:name="_Toc4833"/>
      <w:r>
        <w:rPr>
          <w:rFonts w:hint="eastAsia"/>
          <w:color w:val="auto"/>
          <w:highlight w:val="none"/>
        </w:rPr>
        <w:t>项目标准及规范</w:t>
      </w:r>
      <w:bookmarkEnd w:id="94"/>
    </w:p>
    <w:p w14:paraId="3F80D143">
      <w:pPr>
        <w:pStyle w:val="31"/>
        <w:spacing w:before="100" w:beforeAutospacing="1" w:after="100" w:afterAutospacing="1"/>
        <w:ind w:left="0" w:leftChars="0" w:firstLine="48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本项目必须遵循以下规范和标准：</w:t>
      </w:r>
    </w:p>
    <w:p w14:paraId="48FAD23B">
      <w:pPr>
        <w:widowControl/>
        <w:numPr>
          <w:ilvl w:val="0"/>
          <w:numId w:val="0"/>
        </w:numPr>
        <w:tabs>
          <w:tab w:val="left" w:pos="1276"/>
        </w:tabs>
        <w:spacing w:line="360" w:lineRule="auto"/>
        <w:ind w:left="480" w:leftChars="0"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（1）《中华人民共和国网络安全法》</w:t>
      </w:r>
    </w:p>
    <w:p w14:paraId="3DA93907">
      <w:pPr>
        <w:widowControl/>
        <w:numPr>
          <w:ilvl w:val="0"/>
          <w:numId w:val="0"/>
        </w:numPr>
        <w:tabs>
          <w:tab w:val="left" w:pos="1276"/>
        </w:tabs>
        <w:spacing w:line="360" w:lineRule="auto"/>
        <w:ind w:left="480" w:leftChars="0"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（2）《中华人民共和国密码法》</w:t>
      </w:r>
    </w:p>
    <w:p w14:paraId="5C8657C6">
      <w:pPr>
        <w:widowControl/>
        <w:numPr>
          <w:ilvl w:val="0"/>
          <w:numId w:val="0"/>
        </w:numPr>
        <w:tabs>
          <w:tab w:val="left" w:pos="1276"/>
        </w:tabs>
        <w:spacing w:line="360" w:lineRule="auto"/>
        <w:ind w:left="480" w:leftChars="0"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（3）《中华人民共和国数据安全法》</w:t>
      </w:r>
    </w:p>
    <w:p w14:paraId="0395B2F4">
      <w:pPr>
        <w:widowControl/>
        <w:numPr>
          <w:ilvl w:val="0"/>
          <w:numId w:val="0"/>
        </w:numPr>
        <w:tabs>
          <w:tab w:val="left" w:pos="1276"/>
        </w:tabs>
        <w:spacing w:line="360" w:lineRule="auto"/>
        <w:ind w:left="480" w:leftChars="0"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（4）《信息安全技术 网络安全等级保护基本要求》（GB/T 22239-2019）</w:t>
      </w:r>
    </w:p>
    <w:p w14:paraId="2D58C4A6">
      <w:pPr>
        <w:widowControl/>
        <w:numPr>
          <w:ilvl w:val="0"/>
          <w:numId w:val="0"/>
        </w:numPr>
        <w:tabs>
          <w:tab w:val="left" w:pos="1276"/>
        </w:tabs>
        <w:spacing w:line="360" w:lineRule="auto"/>
        <w:ind w:left="480" w:leftChars="0"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（5）《信息安全技术 网络安全等级保护测评要求》（GB/T 28448-2019）</w:t>
      </w:r>
    </w:p>
    <w:p w14:paraId="29C05817">
      <w:pPr>
        <w:widowControl/>
        <w:numPr>
          <w:ilvl w:val="0"/>
          <w:numId w:val="0"/>
        </w:numPr>
        <w:tabs>
          <w:tab w:val="left" w:pos="1276"/>
        </w:tabs>
        <w:spacing w:line="360" w:lineRule="auto"/>
        <w:ind w:left="480" w:leftChars="0"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（6）《信息安全技术 网络安全等级保护安全设计技术要求》（GB/T 25070-2019）</w:t>
      </w:r>
    </w:p>
    <w:p w14:paraId="7E3BF999">
      <w:pPr>
        <w:widowControl/>
        <w:numPr>
          <w:ilvl w:val="0"/>
          <w:numId w:val="0"/>
        </w:numPr>
        <w:tabs>
          <w:tab w:val="left" w:pos="1276"/>
        </w:tabs>
        <w:spacing w:line="360" w:lineRule="auto"/>
        <w:ind w:left="480" w:leftChars="0"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（7）《中国南方电网有限责任公司信息化工作管理规定》</w:t>
      </w:r>
    </w:p>
    <w:p w14:paraId="5712CC15">
      <w:pPr>
        <w:widowControl/>
        <w:numPr>
          <w:ilvl w:val="0"/>
          <w:numId w:val="0"/>
        </w:numPr>
        <w:tabs>
          <w:tab w:val="left" w:pos="1276"/>
        </w:tabs>
        <w:spacing w:line="360" w:lineRule="auto"/>
        <w:ind w:left="480" w:leftChars="0"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（8）《中国南方电网有限责任公司信息化项目预算编制与计算方法（2024年修订版）》</w:t>
      </w:r>
    </w:p>
    <w:p w14:paraId="75D28AEA">
      <w:pPr>
        <w:widowControl/>
        <w:numPr>
          <w:ilvl w:val="0"/>
          <w:numId w:val="0"/>
        </w:numPr>
        <w:tabs>
          <w:tab w:val="left" w:pos="1276"/>
        </w:tabs>
        <w:spacing w:line="360" w:lineRule="auto"/>
        <w:ind w:left="480" w:leftChars="0"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（9）《中国南方电网有限责任公司管理信息系统信息安全保障体系》</w:t>
      </w:r>
    </w:p>
    <w:p w14:paraId="0B4C8230">
      <w:pPr>
        <w:widowControl/>
        <w:numPr>
          <w:ilvl w:val="0"/>
          <w:numId w:val="0"/>
        </w:numPr>
        <w:tabs>
          <w:tab w:val="left" w:pos="1276"/>
        </w:tabs>
        <w:spacing w:line="360" w:lineRule="auto"/>
        <w:ind w:left="480" w:leftChars="0"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（10）《中国南方电网有限责任公司管理信息系统安全等级保护标准》</w:t>
      </w:r>
    </w:p>
    <w:p w14:paraId="2027A90B">
      <w:pPr>
        <w:widowControl/>
        <w:numPr>
          <w:ilvl w:val="0"/>
          <w:numId w:val="0"/>
        </w:numPr>
        <w:tabs>
          <w:tab w:val="left" w:pos="1276"/>
        </w:tabs>
        <w:spacing w:line="360" w:lineRule="auto"/>
        <w:ind w:left="480" w:leftChars="0"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（11）《南方电网公司数字化转型和数字南网建设行动方案（2020年版）》</w:t>
      </w:r>
    </w:p>
    <w:p w14:paraId="5B10DB51">
      <w:pPr>
        <w:widowControl/>
        <w:numPr>
          <w:ilvl w:val="0"/>
          <w:numId w:val="0"/>
        </w:numPr>
        <w:tabs>
          <w:tab w:val="left" w:pos="1276"/>
        </w:tabs>
        <w:spacing w:line="360" w:lineRule="auto"/>
        <w:ind w:left="480" w:leftChars="0"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（12）《南方电网网络安全典型布防设计方案》</w:t>
      </w:r>
    </w:p>
    <w:p w14:paraId="24BDB5E6">
      <w:pPr>
        <w:widowControl/>
        <w:numPr>
          <w:ilvl w:val="0"/>
          <w:numId w:val="0"/>
        </w:numPr>
        <w:tabs>
          <w:tab w:val="left" w:pos="1276"/>
        </w:tabs>
        <w:spacing w:line="360" w:lineRule="auto"/>
        <w:ind w:left="480" w:leftChars="0"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（13）《中国南方电网有限责任公司网络安全管理办法》</w:t>
      </w:r>
    </w:p>
    <w:p w14:paraId="43E78794">
      <w:pPr>
        <w:widowControl/>
        <w:numPr>
          <w:ilvl w:val="0"/>
          <w:numId w:val="0"/>
        </w:numPr>
        <w:tabs>
          <w:tab w:val="left" w:pos="1276"/>
        </w:tabs>
        <w:spacing w:line="360" w:lineRule="auto"/>
        <w:ind w:left="480" w:leftChars="0" w:firstLine="420" w:firstLineChars="200"/>
        <w:jc w:val="left"/>
        <w:rPr>
          <w:rFonts w:hint="eastAsia" w:ascii="宋体" w:hAnsi="宋体" w:eastAsia="宋体" w:cs="宋体"/>
          <w:bCs/>
          <w:color w:val="auto"/>
          <w:sz w:val="21"/>
          <w:szCs w:val="21"/>
          <w:highlight w:val="none"/>
        </w:rPr>
      </w:pPr>
      <w:r>
        <w:rPr>
          <w:rFonts w:hint="eastAsia" w:ascii="宋体" w:hAnsi="宋体" w:eastAsia="宋体" w:cs="宋体"/>
          <w:color w:val="auto"/>
          <w:sz w:val="21"/>
          <w:szCs w:val="21"/>
          <w:highlight w:val="none"/>
        </w:rPr>
        <w:t>当规范与本技术规格书要求之间发生冲突时，采用其中最为严格的要求。</w:t>
      </w:r>
      <w:r>
        <w:rPr>
          <w:rFonts w:hint="eastAsia" w:ascii="宋体" w:hAnsi="宋体" w:cs="宋体"/>
          <w:color w:val="auto"/>
          <w:sz w:val="21"/>
          <w:szCs w:val="21"/>
          <w:highlight w:val="none"/>
          <w:lang w:eastAsia="zh-CN"/>
        </w:rPr>
        <w:t>本技术规范书</w:t>
      </w:r>
      <w:r>
        <w:rPr>
          <w:rFonts w:hint="eastAsia" w:ascii="宋体" w:hAnsi="宋体" w:eastAsia="宋体" w:cs="宋体"/>
          <w:bCs/>
          <w:color w:val="auto"/>
          <w:sz w:val="21"/>
          <w:szCs w:val="21"/>
          <w:highlight w:val="none"/>
        </w:rPr>
        <w:t>中涉及的所有规范和标准均应采用现行最新版本，投标方采用的规范和标准不得低于所述规范和标准。若投标方发现</w:t>
      </w:r>
      <w:r>
        <w:rPr>
          <w:rFonts w:hint="eastAsia" w:ascii="宋体" w:hAnsi="宋体" w:cs="宋体"/>
          <w:bCs/>
          <w:color w:val="auto"/>
          <w:sz w:val="21"/>
          <w:szCs w:val="21"/>
          <w:highlight w:val="none"/>
          <w:lang w:eastAsia="zh-CN"/>
        </w:rPr>
        <w:t>本技术规范书</w:t>
      </w:r>
      <w:r>
        <w:rPr>
          <w:rFonts w:hint="eastAsia" w:ascii="宋体" w:hAnsi="宋体" w:eastAsia="宋体" w:cs="宋体"/>
          <w:bCs/>
          <w:color w:val="auto"/>
          <w:sz w:val="21"/>
          <w:szCs w:val="21"/>
          <w:highlight w:val="none"/>
        </w:rPr>
        <w:t>与参照的文献之间有不一致之处应明确指出。投标方也可在投标文件中提出自己另外遵循的标准和规范，供招标方评价。</w:t>
      </w:r>
    </w:p>
    <w:p w14:paraId="15CDE6E5">
      <w:pPr>
        <w:pStyle w:val="2"/>
        <w:rPr>
          <w:rFonts w:hint="eastAsia"/>
          <w:color w:val="auto"/>
          <w:highlight w:val="none"/>
        </w:rPr>
      </w:pPr>
      <w:bookmarkStart w:id="95" w:name="_Toc956"/>
      <w:r>
        <w:rPr>
          <w:rFonts w:hint="eastAsia"/>
          <w:color w:val="auto"/>
          <w:highlight w:val="none"/>
        </w:rPr>
        <w:t>项目概况</w:t>
      </w:r>
      <w:bookmarkEnd w:id="95"/>
    </w:p>
    <w:p w14:paraId="0A5CAA14">
      <w:pPr>
        <w:pStyle w:val="3"/>
        <w:rPr>
          <w:rFonts w:hint="eastAsia"/>
          <w:color w:val="auto"/>
          <w:highlight w:val="none"/>
        </w:rPr>
      </w:pPr>
      <w:bookmarkStart w:id="96" w:name="_Toc410145380"/>
      <w:bookmarkEnd w:id="96"/>
      <w:bookmarkStart w:id="97" w:name="_Toc410145392"/>
      <w:bookmarkEnd w:id="97"/>
      <w:bookmarkStart w:id="98" w:name="_Toc410145376"/>
      <w:bookmarkEnd w:id="98"/>
      <w:bookmarkStart w:id="99" w:name="_Toc410145387"/>
      <w:bookmarkEnd w:id="99"/>
      <w:bookmarkStart w:id="100" w:name="_Toc410145386"/>
      <w:bookmarkEnd w:id="100"/>
      <w:bookmarkStart w:id="101" w:name="_Toc15445"/>
      <w:r>
        <w:rPr>
          <w:rFonts w:hint="eastAsia"/>
          <w:color w:val="auto"/>
          <w:highlight w:val="none"/>
        </w:rPr>
        <w:t>项目目标</w:t>
      </w:r>
      <w:bookmarkEnd w:id="101"/>
    </w:p>
    <w:p w14:paraId="3C1FC286">
      <w:pPr>
        <w:pStyle w:val="18"/>
        <w:bidi w:val="0"/>
        <w:ind w:left="0" w:leftChars="0" w:firstLine="460" w:firstLineChars="200"/>
        <w:rPr>
          <w:rFonts w:hint="eastAsia"/>
          <w:color w:val="auto"/>
          <w:highlight w:val="none"/>
        </w:rPr>
      </w:pPr>
      <w:r>
        <w:rPr>
          <w:rFonts w:hint="eastAsia"/>
          <w:color w:val="auto"/>
          <w:highlight w:val="none"/>
          <w:lang w:val="en-US" w:eastAsia="zh-CN"/>
        </w:rPr>
        <w:t>该项目采购标的为采购内容安全护栏，用于支持大模型应用识别、分类、应用评估、使用环境风险评估。</w:t>
      </w:r>
    </w:p>
    <w:p w14:paraId="604885FE">
      <w:pPr>
        <w:pStyle w:val="3"/>
        <w:rPr>
          <w:rFonts w:hint="eastAsia"/>
          <w:color w:val="auto"/>
          <w:highlight w:val="none"/>
        </w:rPr>
      </w:pPr>
      <w:bookmarkStart w:id="102" w:name="_Toc25789"/>
      <w:r>
        <w:rPr>
          <w:rFonts w:hint="eastAsia"/>
          <w:color w:val="auto"/>
          <w:highlight w:val="none"/>
        </w:rPr>
        <w:t>项目范围</w:t>
      </w:r>
      <w:bookmarkEnd w:id="102"/>
    </w:p>
    <w:p w14:paraId="43CC0ED0">
      <w:pPr>
        <w:pStyle w:val="53"/>
        <w:spacing w:before="156" w:after="156" w:line="360" w:lineRule="auto"/>
        <w:ind w:firstLine="420" w:firstLineChars="200"/>
        <w:rPr>
          <w:rFonts w:hint="eastAsia" w:ascii="宋体" w:hAnsi="宋体"/>
          <w:color w:val="auto"/>
          <w:szCs w:val="24"/>
          <w:highlight w:val="none"/>
        </w:rPr>
      </w:pPr>
      <w:r>
        <w:rPr>
          <w:rFonts w:hint="eastAsia" w:ascii="宋体" w:hAnsi="宋体"/>
          <w:color w:val="auto"/>
          <w:szCs w:val="24"/>
          <w:highlight w:val="none"/>
        </w:rPr>
        <w:t>项目建设范围：广东电网有限责任公司广州供电局</w:t>
      </w:r>
    </w:p>
    <w:p w14:paraId="6991A21E">
      <w:pPr>
        <w:pStyle w:val="53"/>
        <w:spacing w:before="156" w:after="156" w:line="360" w:lineRule="auto"/>
        <w:ind w:firstLine="420" w:firstLineChars="200"/>
        <w:rPr>
          <w:rFonts w:hint="default" w:ascii="宋体" w:hAnsi="宋体" w:eastAsia="宋体"/>
          <w:color w:val="auto"/>
          <w:szCs w:val="24"/>
          <w:highlight w:val="none"/>
          <w:lang w:val="en-US" w:eastAsia="zh-CN"/>
        </w:rPr>
      </w:pPr>
      <w:r>
        <w:rPr>
          <w:rFonts w:hint="eastAsia" w:ascii="宋体" w:hAnsi="宋体"/>
          <w:color w:val="auto"/>
          <w:szCs w:val="24"/>
          <w:highlight w:val="none"/>
        </w:rPr>
        <w:t>项目建设单位：广州供电局</w:t>
      </w:r>
      <w:r>
        <w:rPr>
          <w:rFonts w:hint="eastAsia" w:ascii="宋体" w:hAnsi="宋体"/>
          <w:color w:val="auto"/>
          <w:szCs w:val="24"/>
          <w:highlight w:val="none"/>
          <w:lang w:val="en-US" w:eastAsia="zh-CN"/>
        </w:rPr>
        <w:t>数字运营中心</w:t>
      </w:r>
    </w:p>
    <w:p w14:paraId="17C78C3E">
      <w:pPr>
        <w:pStyle w:val="2"/>
        <w:outlineLvl w:val="0"/>
        <w:rPr>
          <w:rFonts w:hint="eastAsia"/>
          <w:color w:val="auto"/>
          <w:highlight w:val="none"/>
        </w:rPr>
      </w:pPr>
      <w:bookmarkStart w:id="103" w:name="_Toc23001"/>
      <w:r>
        <w:rPr>
          <w:rFonts w:hint="eastAsia"/>
          <w:color w:val="auto"/>
          <w:highlight w:val="none"/>
        </w:rPr>
        <w:t>项目</w:t>
      </w:r>
      <w:r>
        <w:rPr>
          <w:rFonts w:hint="eastAsia"/>
          <w:color w:val="auto"/>
          <w:highlight w:val="none"/>
          <w:lang w:val="en-US" w:eastAsia="zh-CN"/>
        </w:rPr>
        <w:t>工作内容</w:t>
      </w:r>
      <w:bookmarkEnd w:id="103"/>
    </w:p>
    <w:p w14:paraId="43AEC6B3">
      <w:pPr>
        <w:pStyle w:val="3"/>
        <w:bidi w:val="0"/>
        <w:ind w:left="510" w:leftChars="0"/>
        <w:rPr>
          <w:color w:val="auto"/>
          <w:highlight w:val="none"/>
        </w:rPr>
      </w:pPr>
      <w:bookmarkStart w:id="104" w:name="_Toc16573"/>
      <w:r>
        <w:rPr>
          <w:rFonts w:hint="eastAsia"/>
          <w:color w:val="auto"/>
          <w:highlight w:val="none"/>
          <w:lang w:val="en-US" w:eastAsia="zh-CN"/>
        </w:rPr>
        <w:t>项目内容</w:t>
      </w:r>
      <w:bookmarkEnd w:id="104"/>
    </w:p>
    <w:p w14:paraId="4AB6074D">
      <w:pPr>
        <w:pStyle w:val="101"/>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据广州供电局网络安全现状和需求，本项目开展内容安全护栏采购，用于支持大模型应用识别、分类、应用评估、使用环境风险评估。</w:t>
      </w:r>
    </w:p>
    <w:p w14:paraId="1E3D6EEF">
      <w:pPr>
        <w:pStyle w:val="101"/>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具体如下</w:t>
      </w:r>
    </w:p>
    <w:tbl>
      <w:tblPr>
        <w:tblStyle w:val="41"/>
        <w:tblW w:w="926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52"/>
        <w:gridCol w:w="3780"/>
        <w:gridCol w:w="885"/>
        <w:gridCol w:w="1170"/>
        <w:gridCol w:w="1380"/>
      </w:tblGrid>
      <w:tr w14:paraId="0D9437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52" w:type="dxa"/>
          </w:tcPr>
          <w:p w14:paraId="695D5452">
            <w:pPr>
              <w:adjustRightInd w:val="0"/>
              <w:jc w:val="center"/>
              <w:textAlignment w:val="baseline"/>
              <w:rPr>
                <w:rFonts w:hint="default" w:asciiTheme="minorEastAsia" w:hAnsiTheme="minorEastAsia" w:eastAsiaTheme="minorEastAsia" w:cstheme="minorEastAsia"/>
                <w:color w:val="auto"/>
                <w:sz w:val="21"/>
                <w:szCs w:val="21"/>
                <w:highlight w:val="none"/>
                <w:vertAlign w:val="baseline"/>
                <w:lang w:val="en-US" w:eastAsia="zh-CN"/>
              </w:rPr>
            </w:pPr>
            <w:r>
              <w:rPr>
                <w:rFonts w:hint="eastAsia"/>
                <w:color w:val="auto"/>
                <w:szCs w:val="21"/>
                <w:highlight w:val="none"/>
              </w:rPr>
              <w:t>名称</w:t>
            </w:r>
          </w:p>
        </w:tc>
        <w:tc>
          <w:tcPr>
            <w:tcW w:w="3780" w:type="dxa"/>
          </w:tcPr>
          <w:p w14:paraId="6335E47D">
            <w:pPr>
              <w:adjustRightInd w:val="0"/>
              <w:jc w:val="center"/>
              <w:textAlignment w:val="baseline"/>
              <w:rPr>
                <w:rFonts w:hint="default" w:asciiTheme="minorEastAsia" w:hAnsiTheme="minorEastAsia" w:eastAsiaTheme="minorEastAsia" w:cstheme="minorEastAsia"/>
                <w:color w:val="auto"/>
                <w:sz w:val="21"/>
                <w:szCs w:val="21"/>
                <w:highlight w:val="none"/>
                <w:vertAlign w:val="baseline"/>
                <w:lang w:val="en-US" w:eastAsia="zh-CN"/>
              </w:rPr>
            </w:pPr>
            <w:r>
              <w:rPr>
                <w:rFonts w:hint="eastAsia"/>
                <w:color w:val="auto"/>
                <w:szCs w:val="21"/>
                <w:highlight w:val="none"/>
                <w:lang w:val="en-US" w:eastAsia="zh-CN"/>
              </w:rPr>
              <w:t>基本</w:t>
            </w:r>
            <w:r>
              <w:rPr>
                <w:rFonts w:hint="eastAsia"/>
                <w:color w:val="auto"/>
                <w:szCs w:val="21"/>
                <w:highlight w:val="none"/>
              </w:rPr>
              <w:t>功能配置要求</w:t>
            </w:r>
          </w:p>
        </w:tc>
        <w:tc>
          <w:tcPr>
            <w:tcW w:w="885" w:type="dxa"/>
          </w:tcPr>
          <w:p w14:paraId="17A1016C">
            <w:pPr>
              <w:adjustRightInd w:val="0"/>
              <w:jc w:val="center"/>
              <w:textAlignment w:val="baseline"/>
              <w:rPr>
                <w:rFonts w:hint="default" w:asciiTheme="minorEastAsia" w:hAnsiTheme="minorEastAsia" w:eastAsiaTheme="minorEastAsia" w:cstheme="minorEastAsia"/>
                <w:color w:val="auto"/>
                <w:sz w:val="21"/>
                <w:szCs w:val="21"/>
                <w:highlight w:val="none"/>
                <w:vertAlign w:val="baseline"/>
                <w:lang w:val="en-US" w:eastAsia="zh-CN"/>
              </w:rPr>
            </w:pPr>
            <w:r>
              <w:rPr>
                <w:rFonts w:hint="eastAsia"/>
                <w:color w:val="auto"/>
                <w:szCs w:val="21"/>
                <w:highlight w:val="none"/>
              </w:rPr>
              <w:t>单位</w:t>
            </w:r>
          </w:p>
        </w:tc>
        <w:tc>
          <w:tcPr>
            <w:tcW w:w="1170" w:type="dxa"/>
          </w:tcPr>
          <w:p w14:paraId="60624C9E">
            <w:pPr>
              <w:adjustRightInd w:val="0"/>
              <w:jc w:val="center"/>
              <w:textAlignment w:val="baseline"/>
              <w:rPr>
                <w:rFonts w:hint="eastAsia" w:asciiTheme="minorEastAsia" w:hAnsiTheme="minorEastAsia" w:eastAsiaTheme="minorEastAsia" w:cstheme="minorEastAsia"/>
                <w:color w:val="auto"/>
                <w:sz w:val="21"/>
                <w:szCs w:val="21"/>
                <w:highlight w:val="none"/>
                <w:vertAlign w:val="baseline"/>
                <w:lang w:val="en-US" w:eastAsia="zh-CN"/>
              </w:rPr>
            </w:pPr>
            <w:r>
              <w:rPr>
                <w:rFonts w:hint="eastAsia" w:eastAsiaTheme="minorEastAsia"/>
                <w:color w:val="auto"/>
                <w:szCs w:val="21"/>
                <w:highlight w:val="none"/>
                <w:lang w:val="en-US" w:eastAsia="zh-CN"/>
              </w:rPr>
              <w:t>数量</w:t>
            </w:r>
          </w:p>
        </w:tc>
        <w:tc>
          <w:tcPr>
            <w:tcW w:w="1380" w:type="dxa"/>
          </w:tcPr>
          <w:p w14:paraId="73A035B7">
            <w:pPr>
              <w:adjustRightInd w:val="0"/>
              <w:jc w:val="center"/>
              <w:textAlignment w:val="baseline"/>
              <w:rPr>
                <w:rFonts w:hint="default" w:eastAsiaTheme="minorEastAsia"/>
                <w:color w:val="auto"/>
                <w:szCs w:val="21"/>
                <w:highlight w:val="none"/>
                <w:lang w:val="en-US" w:eastAsia="zh-CN"/>
              </w:rPr>
            </w:pPr>
            <w:r>
              <w:rPr>
                <w:rFonts w:hint="eastAsia" w:eastAsiaTheme="minorEastAsia"/>
                <w:color w:val="auto"/>
                <w:szCs w:val="21"/>
                <w:highlight w:val="none"/>
                <w:lang w:val="en-US" w:eastAsia="zh-CN"/>
              </w:rPr>
              <w:t>备注</w:t>
            </w:r>
          </w:p>
        </w:tc>
      </w:tr>
      <w:tr w14:paraId="10EE21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52" w:type="dxa"/>
          </w:tcPr>
          <w:p w14:paraId="3D6CF090">
            <w:pPr>
              <w:pStyle w:val="101"/>
              <w:adjustRightInd w:val="0"/>
              <w:ind w:left="0" w:leftChars="0" w:firstLine="0" w:firstLineChars="0"/>
              <w:jc w:val="left"/>
              <w:textAlignment w:val="baseline"/>
              <w:rPr>
                <w:rFonts w:hint="default" w:asciiTheme="minorEastAsia" w:hAnsiTheme="minorEastAsia" w:eastAsiaTheme="minorEastAsia" w:cstheme="minorEastAsia"/>
                <w:color w:val="auto"/>
                <w:sz w:val="21"/>
                <w:szCs w:val="21"/>
                <w:highlight w:val="none"/>
                <w:vertAlign w:val="baseline"/>
                <w:lang w:val="en-US" w:eastAsia="zh-CN"/>
              </w:rPr>
            </w:pPr>
            <w:r>
              <w:rPr>
                <w:rFonts w:hint="eastAsia"/>
                <w:color w:val="auto"/>
                <w:highlight w:val="none"/>
                <w:lang w:val="en-US" w:eastAsia="zh-CN"/>
              </w:rPr>
              <w:t>2026年网络安全技术防护-数字运营中心-内容安全护栏</w:t>
            </w:r>
          </w:p>
        </w:tc>
        <w:tc>
          <w:tcPr>
            <w:tcW w:w="3780" w:type="dxa"/>
            <w:vAlign w:val="center"/>
          </w:tcPr>
          <w:p w14:paraId="7B553CF9">
            <w:pPr>
              <w:keepNext w:val="0"/>
              <w:keepLines w:val="0"/>
              <w:pageBreakBefore w:val="0"/>
              <w:kinsoku/>
              <w:wordWrap/>
              <w:overflowPunct/>
              <w:topLinePunct w:val="0"/>
              <w:autoSpaceDE/>
              <w:autoSpaceDN/>
              <w:bidi w:val="0"/>
              <w:adjustRightInd/>
              <w:snapToGrid/>
              <w:spacing w:line="240" w:lineRule="auto"/>
              <w:jc w:val="both"/>
              <w:textAlignment w:val="baseline"/>
              <w:rPr>
                <w:rFonts w:hint="eastAsia" w:ascii="Times New Roman" w:hAnsi="Times New Roman" w:eastAsia="宋体" w:cs="宋体"/>
                <w:b w:val="0"/>
                <w:bCs w:val="0"/>
                <w:i w:val="0"/>
                <w:iCs w:val="0"/>
                <w:color w:val="auto"/>
                <w:sz w:val="21"/>
                <w:szCs w:val="21"/>
                <w:highlight w:val="none"/>
                <w:u w:val="none"/>
                <w:lang w:val="en-US" w:eastAsia="zh-CN"/>
              </w:rPr>
            </w:pPr>
            <w:r>
              <w:rPr>
                <w:rFonts w:hint="eastAsia" w:ascii="Times New Roman" w:hAnsi="Times New Roman" w:eastAsia="宋体" w:cs="宋体"/>
                <w:b w:val="0"/>
                <w:bCs w:val="0"/>
                <w:i w:val="0"/>
                <w:iCs w:val="0"/>
                <w:color w:val="auto"/>
                <w:sz w:val="21"/>
                <w:szCs w:val="21"/>
                <w:highlight w:val="none"/>
                <w:u w:val="none"/>
                <w:lang w:val="en-US" w:eastAsia="zh-CN"/>
              </w:rPr>
              <w:t>1、提供一套内容安全护栏：</w:t>
            </w:r>
          </w:p>
          <w:p w14:paraId="53A78C25">
            <w:pPr>
              <w:keepNext w:val="0"/>
              <w:keepLines w:val="0"/>
              <w:pageBreakBefore w:val="0"/>
              <w:kinsoku/>
              <w:wordWrap/>
              <w:overflowPunct/>
              <w:topLinePunct w:val="0"/>
              <w:autoSpaceDE/>
              <w:autoSpaceDN/>
              <w:bidi w:val="0"/>
              <w:adjustRightInd/>
              <w:snapToGrid/>
              <w:spacing w:line="240" w:lineRule="auto"/>
              <w:jc w:val="both"/>
              <w:textAlignment w:val="baseline"/>
              <w:rPr>
                <w:rFonts w:hint="eastAsia" w:ascii="Times New Roman" w:hAnsi="Times New Roman" w:eastAsia="宋体" w:cs="宋体"/>
                <w:b w:val="0"/>
                <w:bCs w:val="0"/>
                <w:i w:val="0"/>
                <w:iCs w:val="0"/>
                <w:color w:val="auto"/>
                <w:sz w:val="21"/>
                <w:szCs w:val="21"/>
                <w:highlight w:val="none"/>
                <w:u w:val="none"/>
                <w:lang w:val="en-US" w:eastAsia="zh-CN"/>
              </w:rPr>
            </w:pPr>
            <w:r>
              <w:rPr>
                <w:rFonts w:hint="eastAsia" w:ascii="Times New Roman" w:hAnsi="Times New Roman" w:eastAsia="宋体" w:cs="宋体"/>
                <w:b w:val="0"/>
                <w:bCs w:val="0"/>
                <w:i w:val="0"/>
                <w:iCs w:val="0"/>
                <w:color w:val="auto"/>
                <w:sz w:val="21"/>
                <w:szCs w:val="21"/>
                <w:highlight w:val="none"/>
                <w:u w:val="none"/>
                <w:lang w:val="en-US" w:eastAsia="zh-CN"/>
              </w:rPr>
              <w:t>①基于流量检测，支持大模型应用识别、分类、应用评估、使用环境风险评估。支持对多种大模型应用外发途径识别和管控，进行文件格式和文件内容检测，支持大模型应用投喂内容进行敏感信息检测和过滤。支持对大模型应用外发文件进行病毒检测；</w:t>
            </w:r>
          </w:p>
          <w:p w14:paraId="479E177C">
            <w:pPr>
              <w:keepNext w:val="0"/>
              <w:keepLines w:val="0"/>
              <w:pageBreakBefore w:val="0"/>
              <w:kinsoku/>
              <w:wordWrap/>
              <w:overflowPunct/>
              <w:topLinePunct w:val="0"/>
              <w:autoSpaceDE/>
              <w:autoSpaceDN/>
              <w:bidi w:val="0"/>
              <w:adjustRightInd/>
              <w:snapToGrid/>
              <w:spacing w:line="240" w:lineRule="auto"/>
              <w:jc w:val="both"/>
              <w:textAlignment w:val="baseline"/>
              <w:rPr>
                <w:rFonts w:hint="eastAsia" w:ascii="Times New Roman" w:hAnsi="Times New Roman" w:eastAsia="宋体" w:cs="宋体"/>
                <w:b w:val="0"/>
                <w:bCs w:val="0"/>
                <w:i w:val="0"/>
                <w:iCs w:val="0"/>
                <w:color w:val="auto"/>
                <w:sz w:val="21"/>
                <w:szCs w:val="21"/>
                <w:highlight w:val="none"/>
                <w:u w:val="none"/>
                <w:lang w:val="en-US" w:eastAsia="zh-CN"/>
              </w:rPr>
            </w:pPr>
            <w:r>
              <w:rPr>
                <w:rFonts w:hint="eastAsia" w:ascii="Times New Roman" w:hAnsi="Times New Roman" w:eastAsia="宋体" w:cs="宋体"/>
                <w:b w:val="0"/>
                <w:bCs w:val="0"/>
                <w:i w:val="0"/>
                <w:iCs w:val="0"/>
                <w:color w:val="auto"/>
                <w:sz w:val="21"/>
                <w:szCs w:val="21"/>
                <w:highlight w:val="none"/>
                <w:u w:val="none"/>
                <w:lang w:val="en-US" w:eastAsia="zh-CN"/>
              </w:rPr>
              <w:t>②提供含5年软件、协议库升级服务；</w:t>
            </w:r>
          </w:p>
          <w:p w14:paraId="01978911">
            <w:pPr>
              <w:keepNext w:val="0"/>
              <w:keepLines w:val="0"/>
              <w:pageBreakBefore w:val="0"/>
              <w:kinsoku/>
              <w:wordWrap/>
              <w:overflowPunct/>
              <w:topLinePunct w:val="0"/>
              <w:autoSpaceDE/>
              <w:autoSpaceDN/>
              <w:bidi w:val="0"/>
              <w:adjustRightInd/>
              <w:snapToGrid/>
              <w:spacing w:line="240" w:lineRule="auto"/>
              <w:jc w:val="both"/>
              <w:textAlignment w:val="baseline"/>
              <w:rPr>
                <w:rFonts w:hint="default" w:asciiTheme="minorEastAsia" w:hAnsiTheme="minorEastAsia" w:eastAsiaTheme="minorEastAsia" w:cstheme="minorEastAsia"/>
                <w:color w:val="auto"/>
                <w:sz w:val="21"/>
                <w:szCs w:val="21"/>
                <w:highlight w:val="none"/>
                <w:vertAlign w:val="baseline"/>
                <w:lang w:val="en-US" w:eastAsia="zh-CN"/>
              </w:rPr>
            </w:pPr>
            <w:r>
              <w:rPr>
                <w:rFonts w:hint="eastAsia" w:ascii="Times New Roman" w:hAnsi="Times New Roman" w:eastAsia="宋体" w:cs="宋体"/>
                <w:b w:val="0"/>
                <w:bCs w:val="0"/>
                <w:i w:val="0"/>
                <w:iCs w:val="0"/>
                <w:color w:val="auto"/>
                <w:sz w:val="21"/>
                <w:szCs w:val="21"/>
                <w:highlight w:val="none"/>
                <w:u w:val="none"/>
                <w:lang w:val="en-US" w:eastAsia="zh-CN"/>
              </w:rPr>
              <w:t>2、反向代理功能</w:t>
            </w:r>
            <w:r>
              <w:rPr>
                <w:rFonts w:hint="eastAsia" w:cs="宋体"/>
                <w:b w:val="0"/>
                <w:bCs w:val="0"/>
                <w:i w:val="0"/>
                <w:iCs w:val="0"/>
                <w:color w:val="auto"/>
                <w:sz w:val="21"/>
                <w:szCs w:val="21"/>
                <w:highlight w:val="none"/>
                <w:u w:val="none"/>
                <w:lang w:val="en-US" w:eastAsia="zh-CN"/>
              </w:rPr>
              <w:t>；</w:t>
            </w:r>
            <w:r>
              <w:rPr>
                <w:rFonts w:hint="eastAsia" w:ascii="Times New Roman" w:hAnsi="Times New Roman" w:eastAsia="宋体" w:cs="宋体"/>
                <w:b w:val="0"/>
                <w:bCs w:val="0"/>
                <w:i w:val="0"/>
                <w:iCs w:val="0"/>
                <w:color w:val="auto"/>
                <w:sz w:val="21"/>
                <w:szCs w:val="21"/>
                <w:highlight w:val="none"/>
                <w:u w:val="none"/>
                <w:lang w:val="en-US" w:eastAsia="zh-CN"/>
              </w:rPr>
              <w:t>3、大模型应用访问权限</w:t>
            </w:r>
            <w:r>
              <w:rPr>
                <w:rFonts w:hint="eastAsia" w:cs="宋体"/>
                <w:b w:val="0"/>
                <w:bCs w:val="0"/>
                <w:i w:val="0"/>
                <w:iCs w:val="0"/>
                <w:color w:val="auto"/>
                <w:sz w:val="21"/>
                <w:szCs w:val="21"/>
                <w:highlight w:val="none"/>
                <w:u w:val="none"/>
                <w:lang w:val="en-US" w:eastAsia="zh-CN"/>
              </w:rPr>
              <w:t>；</w:t>
            </w:r>
            <w:r>
              <w:rPr>
                <w:rFonts w:hint="eastAsia" w:ascii="Times New Roman" w:hAnsi="Times New Roman" w:eastAsia="宋体" w:cs="宋体"/>
                <w:b w:val="0"/>
                <w:bCs w:val="0"/>
                <w:i w:val="0"/>
                <w:iCs w:val="0"/>
                <w:color w:val="auto"/>
                <w:sz w:val="21"/>
                <w:szCs w:val="21"/>
                <w:highlight w:val="none"/>
                <w:u w:val="none"/>
                <w:lang w:val="en-US" w:eastAsia="zh-CN"/>
              </w:rPr>
              <w:t>4、大模型问答内容过滤</w:t>
            </w:r>
            <w:r>
              <w:rPr>
                <w:rFonts w:hint="eastAsia" w:cs="宋体"/>
                <w:b w:val="0"/>
                <w:bCs w:val="0"/>
                <w:i w:val="0"/>
                <w:iCs w:val="0"/>
                <w:color w:val="auto"/>
                <w:sz w:val="21"/>
                <w:szCs w:val="21"/>
                <w:highlight w:val="none"/>
                <w:u w:val="none"/>
                <w:lang w:val="en-US" w:eastAsia="zh-CN"/>
              </w:rPr>
              <w:t>；</w:t>
            </w:r>
            <w:r>
              <w:rPr>
                <w:rFonts w:hint="eastAsia" w:ascii="Times New Roman" w:hAnsi="Times New Roman" w:eastAsia="宋体" w:cs="宋体"/>
                <w:b w:val="0"/>
                <w:bCs w:val="0"/>
                <w:i w:val="0"/>
                <w:iCs w:val="0"/>
                <w:color w:val="auto"/>
                <w:sz w:val="21"/>
                <w:szCs w:val="21"/>
                <w:highlight w:val="none"/>
                <w:u w:val="none"/>
                <w:lang w:val="en-US" w:eastAsia="zh-CN"/>
              </w:rPr>
              <w:t>5、支持监测/阻断模式可以自由切换，支持允许和阻塞两种动作，可只检测不阻塞，也可检测风险时阻塞；可结合策略优先级及多策略的逻辑关系实现白名单、黑名单管控模式，并可设定例外或高优先级策略</w:t>
            </w:r>
            <w:r>
              <w:rPr>
                <w:rFonts w:hint="eastAsia" w:cs="宋体"/>
                <w:b w:val="0"/>
                <w:bCs w:val="0"/>
                <w:i w:val="0"/>
                <w:iCs w:val="0"/>
                <w:color w:val="auto"/>
                <w:sz w:val="21"/>
                <w:szCs w:val="21"/>
                <w:highlight w:val="none"/>
                <w:u w:val="none"/>
                <w:lang w:val="en-US" w:eastAsia="zh-CN"/>
              </w:rPr>
              <w:t>；</w:t>
            </w:r>
            <w:r>
              <w:rPr>
                <w:rFonts w:hint="eastAsia" w:ascii="Times New Roman" w:hAnsi="Times New Roman" w:eastAsia="宋体" w:cs="宋体"/>
                <w:b w:val="0"/>
                <w:bCs w:val="0"/>
                <w:i w:val="0"/>
                <w:iCs w:val="0"/>
                <w:color w:val="auto"/>
                <w:sz w:val="21"/>
                <w:szCs w:val="21"/>
                <w:highlight w:val="none"/>
                <w:u w:val="none"/>
                <w:lang w:val="en-US" w:eastAsia="zh-CN"/>
              </w:rPr>
              <w:t>6、SSL加密解密</w:t>
            </w:r>
            <w:r>
              <w:rPr>
                <w:rFonts w:hint="eastAsia" w:cs="宋体"/>
                <w:b w:val="0"/>
                <w:bCs w:val="0"/>
                <w:i w:val="0"/>
                <w:iCs w:val="0"/>
                <w:color w:val="auto"/>
                <w:sz w:val="21"/>
                <w:szCs w:val="21"/>
                <w:highlight w:val="none"/>
                <w:u w:val="none"/>
                <w:lang w:val="en-US" w:eastAsia="zh-CN"/>
              </w:rPr>
              <w:t>；</w:t>
            </w:r>
            <w:r>
              <w:rPr>
                <w:rFonts w:hint="eastAsia" w:ascii="Times New Roman" w:hAnsi="Times New Roman" w:eastAsia="宋体" w:cs="宋体"/>
                <w:b w:val="0"/>
                <w:bCs w:val="0"/>
                <w:i w:val="0"/>
                <w:iCs w:val="0"/>
                <w:color w:val="auto"/>
                <w:sz w:val="21"/>
                <w:szCs w:val="21"/>
                <w:highlight w:val="none"/>
                <w:u w:val="none"/>
                <w:lang w:val="en-US" w:eastAsia="zh-CN"/>
              </w:rPr>
              <w:t>7、编码解码</w:t>
            </w:r>
            <w:r>
              <w:rPr>
                <w:rFonts w:hint="eastAsia" w:cs="宋体"/>
                <w:b w:val="0"/>
                <w:bCs w:val="0"/>
                <w:i w:val="0"/>
                <w:iCs w:val="0"/>
                <w:color w:val="auto"/>
                <w:sz w:val="21"/>
                <w:szCs w:val="21"/>
                <w:highlight w:val="none"/>
                <w:u w:val="none"/>
                <w:lang w:val="en-US" w:eastAsia="zh-CN"/>
              </w:rPr>
              <w:t>；</w:t>
            </w:r>
            <w:r>
              <w:rPr>
                <w:rFonts w:hint="eastAsia" w:ascii="Times New Roman" w:hAnsi="Times New Roman" w:eastAsia="宋体" w:cs="宋体"/>
                <w:b w:val="0"/>
                <w:bCs w:val="0"/>
                <w:i w:val="0"/>
                <w:iCs w:val="0"/>
                <w:color w:val="auto"/>
                <w:sz w:val="21"/>
                <w:szCs w:val="21"/>
                <w:highlight w:val="none"/>
                <w:u w:val="none"/>
                <w:lang w:val="en-US" w:eastAsia="zh-CN"/>
              </w:rPr>
              <w:t>8、实名授权问答</w:t>
            </w:r>
            <w:r>
              <w:rPr>
                <w:rFonts w:hint="eastAsia" w:cs="宋体"/>
                <w:b w:val="0"/>
                <w:bCs w:val="0"/>
                <w:i w:val="0"/>
                <w:iCs w:val="0"/>
                <w:color w:val="auto"/>
                <w:sz w:val="21"/>
                <w:szCs w:val="21"/>
                <w:highlight w:val="none"/>
                <w:u w:val="none"/>
                <w:lang w:val="en-US" w:eastAsia="zh-CN"/>
              </w:rPr>
              <w:t>；</w:t>
            </w:r>
            <w:r>
              <w:rPr>
                <w:rFonts w:hint="eastAsia" w:ascii="Times New Roman" w:hAnsi="Times New Roman" w:eastAsia="宋体" w:cs="宋体"/>
                <w:b w:val="0"/>
                <w:bCs w:val="0"/>
                <w:i w:val="0"/>
                <w:iCs w:val="0"/>
                <w:color w:val="auto"/>
                <w:sz w:val="21"/>
                <w:szCs w:val="21"/>
                <w:highlight w:val="none"/>
                <w:u w:val="none"/>
                <w:lang w:val="en-US" w:eastAsia="zh-CN"/>
              </w:rPr>
              <w:t>9、AI问答敏感信息过滤</w:t>
            </w:r>
            <w:r>
              <w:rPr>
                <w:rFonts w:hint="eastAsia" w:cs="宋体"/>
                <w:b w:val="0"/>
                <w:bCs w:val="0"/>
                <w:i w:val="0"/>
                <w:iCs w:val="0"/>
                <w:color w:val="auto"/>
                <w:sz w:val="21"/>
                <w:szCs w:val="21"/>
                <w:highlight w:val="none"/>
                <w:u w:val="none"/>
                <w:lang w:val="en-US" w:eastAsia="zh-CN"/>
              </w:rPr>
              <w:t>；</w:t>
            </w:r>
            <w:r>
              <w:rPr>
                <w:rFonts w:hint="eastAsia" w:ascii="Times New Roman" w:hAnsi="Times New Roman" w:eastAsia="宋体" w:cs="宋体"/>
                <w:b w:val="0"/>
                <w:bCs w:val="0"/>
                <w:i w:val="0"/>
                <w:iCs w:val="0"/>
                <w:color w:val="auto"/>
                <w:sz w:val="21"/>
                <w:szCs w:val="21"/>
                <w:highlight w:val="none"/>
                <w:u w:val="none"/>
                <w:lang w:val="en-US" w:eastAsia="zh-CN"/>
              </w:rPr>
              <w:t>10、动态脱敏</w:t>
            </w:r>
            <w:r>
              <w:rPr>
                <w:rFonts w:hint="eastAsia" w:cs="宋体"/>
                <w:b w:val="0"/>
                <w:bCs w:val="0"/>
                <w:i w:val="0"/>
                <w:iCs w:val="0"/>
                <w:color w:val="auto"/>
                <w:sz w:val="21"/>
                <w:szCs w:val="21"/>
                <w:highlight w:val="none"/>
                <w:u w:val="none"/>
                <w:lang w:val="en-US" w:eastAsia="zh-CN"/>
              </w:rPr>
              <w:t>；</w:t>
            </w:r>
            <w:r>
              <w:rPr>
                <w:rFonts w:hint="eastAsia" w:ascii="Times New Roman" w:hAnsi="Times New Roman" w:eastAsia="宋体" w:cs="宋体"/>
                <w:b w:val="0"/>
                <w:bCs w:val="0"/>
                <w:i w:val="0"/>
                <w:iCs w:val="0"/>
                <w:color w:val="auto"/>
                <w:sz w:val="21"/>
                <w:szCs w:val="21"/>
                <w:highlight w:val="none"/>
                <w:u w:val="none"/>
                <w:lang w:val="en-US" w:eastAsia="zh-CN"/>
              </w:rPr>
              <w:t>12、AI问答记录</w:t>
            </w:r>
            <w:r>
              <w:rPr>
                <w:rFonts w:hint="eastAsia" w:cs="宋体"/>
                <w:b w:val="0"/>
                <w:bCs w:val="0"/>
                <w:i w:val="0"/>
                <w:iCs w:val="0"/>
                <w:color w:val="auto"/>
                <w:sz w:val="21"/>
                <w:szCs w:val="21"/>
                <w:highlight w:val="none"/>
                <w:u w:val="none"/>
                <w:lang w:val="en-US" w:eastAsia="zh-CN"/>
              </w:rPr>
              <w:t>；</w:t>
            </w:r>
            <w:r>
              <w:rPr>
                <w:rFonts w:hint="eastAsia" w:ascii="Times New Roman" w:hAnsi="Times New Roman" w:eastAsia="宋体" w:cs="宋体"/>
                <w:b w:val="0"/>
                <w:bCs w:val="0"/>
                <w:i w:val="0"/>
                <w:iCs w:val="0"/>
                <w:color w:val="auto"/>
                <w:sz w:val="21"/>
                <w:szCs w:val="21"/>
                <w:highlight w:val="none"/>
                <w:u w:val="none"/>
                <w:lang w:val="en-US" w:eastAsia="zh-CN"/>
              </w:rPr>
              <w:t>13、AI问答业务监控</w:t>
            </w:r>
            <w:r>
              <w:rPr>
                <w:rFonts w:hint="eastAsia" w:cs="宋体"/>
                <w:b w:val="0"/>
                <w:bCs w:val="0"/>
                <w:i w:val="0"/>
                <w:iCs w:val="0"/>
                <w:color w:val="auto"/>
                <w:sz w:val="21"/>
                <w:szCs w:val="21"/>
                <w:highlight w:val="none"/>
                <w:u w:val="none"/>
                <w:lang w:val="en-US" w:eastAsia="zh-CN"/>
              </w:rPr>
              <w:t>；</w:t>
            </w:r>
            <w:r>
              <w:rPr>
                <w:rFonts w:hint="eastAsia" w:ascii="Times New Roman" w:hAnsi="Times New Roman" w:eastAsia="宋体" w:cs="宋体"/>
                <w:b w:val="0"/>
                <w:bCs w:val="0"/>
                <w:i w:val="0"/>
                <w:iCs w:val="0"/>
                <w:color w:val="auto"/>
                <w:sz w:val="21"/>
                <w:szCs w:val="21"/>
                <w:highlight w:val="none"/>
                <w:u w:val="none"/>
                <w:lang w:val="en-US" w:eastAsia="zh-CN"/>
              </w:rPr>
              <w:t>14、支持代答功能，可配置代答动作，设置代答对象。15、支持设定AI应用访问的并发连接数限制，以避免单用户大量访问对AI应用的压力，保障业务可用性</w:t>
            </w:r>
            <w:r>
              <w:rPr>
                <w:rFonts w:hint="eastAsia" w:cs="宋体"/>
                <w:b w:val="0"/>
                <w:bCs w:val="0"/>
                <w:i w:val="0"/>
                <w:iCs w:val="0"/>
                <w:color w:val="auto"/>
                <w:sz w:val="21"/>
                <w:szCs w:val="21"/>
                <w:highlight w:val="none"/>
                <w:u w:val="none"/>
                <w:lang w:val="en-US" w:eastAsia="zh-CN"/>
              </w:rPr>
              <w:t>；</w:t>
            </w:r>
            <w:r>
              <w:rPr>
                <w:rFonts w:hint="eastAsia" w:ascii="Times New Roman" w:hAnsi="Times New Roman" w:eastAsia="宋体" w:cs="宋体"/>
                <w:b w:val="0"/>
                <w:bCs w:val="0"/>
                <w:i w:val="0"/>
                <w:iCs w:val="0"/>
                <w:color w:val="auto"/>
                <w:sz w:val="21"/>
                <w:szCs w:val="21"/>
                <w:highlight w:val="none"/>
                <w:u w:val="none"/>
                <w:lang w:val="en-US" w:eastAsia="zh-CN"/>
              </w:rPr>
              <w:t>16、支持设定AI应用访问的速率</w:t>
            </w:r>
            <w:r>
              <w:rPr>
                <w:rFonts w:hint="eastAsia" w:cs="宋体"/>
                <w:b w:val="0"/>
                <w:bCs w:val="0"/>
                <w:i w:val="0"/>
                <w:iCs w:val="0"/>
                <w:color w:val="auto"/>
                <w:sz w:val="21"/>
                <w:szCs w:val="21"/>
                <w:highlight w:val="none"/>
                <w:u w:val="none"/>
                <w:lang w:val="en-US" w:eastAsia="zh-CN"/>
              </w:rPr>
              <w:t>限制；</w:t>
            </w:r>
            <w:r>
              <w:rPr>
                <w:rFonts w:hint="eastAsia" w:ascii="Times New Roman" w:hAnsi="Times New Roman" w:eastAsia="宋体" w:cs="宋体"/>
                <w:b w:val="0"/>
                <w:bCs w:val="0"/>
                <w:i w:val="0"/>
                <w:iCs w:val="0"/>
                <w:color w:val="auto"/>
                <w:sz w:val="21"/>
                <w:szCs w:val="21"/>
                <w:highlight w:val="none"/>
                <w:u w:val="none"/>
                <w:lang w:val="en-US" w:eastAsia="zh-CN"/>
              </w:rPr>
              <w:t>17、支持自定义脱敏规则</w:t>
            </w:r>
            <w:r>
              <w:rPr>
                <w:rFonts w:hint="eastAsia" w:cs="宋体"/>
                <w:b w:val="0"/>
                <w:bCs w:val="0"/>
                <w:i w:val="0"/>
                <w:iCs w:val="0"/>
                <w:color w:val="auto"/>
                <w:sz w:val="21"/>
                <w:szCs w:val="21"/>
                <w:highlight w:val="none"/>
                <w:u w:val="none"/>
                <w:lang w:val="en-US" w:eastAsia="zh-CN"/>
              </w:rPr>
              <w:t>；</w:t>
            </w:r>
            <w:r>
              <w:rPr>
                <w:rFonts w:hint="eastAsia" w:ascii="Times New Roman" w:hAnsi="Times New Roman" w:eastAsia="宋体" w:cs="宋体"/>
                <w:b w:val="0"/>
                <w:bCs w:val="0"/>
                <w:i w:val="0"/>
                <w:iCs w:val="0"/>
                <w:color w:val="auto"/>
                <w:sz w:val="21"/>
                <w:szCs w:val="21"/>
                <w:highlight w:val="none"/>
                <w:u w:val="none"/>
                <w:lang w:val="en-US" w:eastAsia="zh-CN"/>
              </w:rPr>
              <w:t>18、支持展示各敏感信息的占比</w:t>
            </w:r>
            <w:r>
              <w:rPr>
                <w:rFonts w:hint="eastAsia" w:cs="宋体"/>
                <w:b w:val="0"/>
                <w:bCs w:val="0"/>
                <w:i w:val="0"/>
                <w:iCs w:val="0"/>
                <w:color w:val="auto"/>
                <w:sz w:val="21"/>
                <w:szCs w:val="21"/>
                <w:highlight w:val="none"/>
                <w:u w:val="none"/>
                <w:lang w:val="en-US" w:eastAsia="zh-CN"/>
              </w:rPr>
              <w:t>；</w:t>
            </w:r>
            <w:r>
              <w:rPr>
                <w:rFonts w:hint="eastAsia" w:ascii="Times New Roman" w:hAnsi="Times New Roman" w:eastAsia="宋体" w:cs="宋体"/>
                <w:b w:val="0"/>
                <w:bCs w:val="0"/>
                <w:i w:val="0"/>
                <w:iCs w:val="0"/>
                <w:color w:val="auto"/>
                <w:sz w:val="21"/>
                <w:szCs w:val="21"/>
                <w:highlight w:val="none"/>
                <w:u w:val="none"/>
                <w:lang w:val="en-US" w:eastAsia="zh-CN"/>
              </w:rPr>
              <w:t>19、支持通过DNS代理解析策略</w:t>
            </w:r>
            <w:r>
              <w:rPr>
                <w:rFonts w:hint="eastAsia" w:cs="宋体"/>
                <w:b w:val="0"/>
                <w:bCs w:val="0"/>
                <w:i w:val="0"/>
                <w:iCs w:val="0"/>
                <w:color w:val="auto"/>
                <w:sz w:val="21"/>
                <w:szCs w:val="21"/>
                <w:highlight w:val="none"/>
                <w:u w:val="none"/>
                <w:lang w:val="en-US" w:eastAsia="zh-CN"/>
              </w:rPr>
              <w:t>；</w:t>
            </w:r>
            <w:r>
              <w:rPr>
                <w:rFonts w:hint="eastAsia" w:ascii="Times New Roman" w:hAnsi="Times New Roman" w:eastAsia="宋体" w:cs="宋体"/>
                <w:b w:val="0"/>
                <w:bCs w:val="0"/>
                <w:i w:val="0"/>
                <w:iCs w:val="0"/>
                <w:color w:val="auto"/>
                <w:sz w:val="21"/>
                <w:szCs w:val="21"/>
                <w:highlight w:val="none"/>
                <w:u w:val="none"/>
                <w:lang w:val="en-US" w:eastAsia="zh-CN"/>
              </w:rPr>
              <w:t>20、支持定义账号提取AI应用调用主体身份；21、支持模态相匹配的输入输出内容安全识别能力</w:t>
            </w:r>
            <w:r>
              <w:rPr>
                <w:rFonts w:hint="eastAsia" w:cs="宋体"/>
                <w:b w:val="0"/>
                <w:bCs w:val="0"/>
                <w:i w:val="0"/>
                <w:iCs w:val="0"/>
                <w:color w:val="auto"/>
                <w:sz w:val="21"/>
                <w:szCs w:val="21"/>
                <w:highlight w:val="none"/>
                <w:u w:val="none"/>
                <w:lang w:val="en-US" w:eastAsia="zh-CN"/>
              </w:rPr>
              <w:t>，</w:t>
            </w:r>
            <w:r>
              <w:rPr>
                <w:rFonts w:hint="eastAsia" w:ascii="Times New Roman" w:hAnsi="Times New Roman" w:eastAsia="宋体" w:cs="宋体"/>
                <w:b w:val="0"/>
                <w:bCs w:val="0"/>
                <w:i w:val="0"/>
                <w:iCs w:val="0"/>
                <w:color w:val="auto"/>
                <w:sz w:val="21"/>
                <w:szCs w:val="21"/>
                <w:highlight w:val="none"/>
                <w:u w:val="none"/>
                <w:lang w:val="en-US" w:eastAsia="zh-CN"/>
              </w:rPr>
              <w:t>具备文件真实类型检查及压缩加密等绕过方式拦截。22、支持结合业务特点，自定义复合脱敏规则，内容脱敏。23、支持重排脱敏。</w:t>
            </w:r>
          </w:p>
        </w:tc>
        <w:tc>
          <w:tcPr>
            <w:tcW w:w="885" w:type="dxa"/>
            <w:vAlign w:val="center"/>
          </w:tcPr>
          <w:p w14:paraId="4ED837D8">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heme="minorEastAsia" w:hAnsiTheme="minorEastAsia" w:eastAsiaTheme="minorEastAsia" w:cstheme="minorEastAsia"/>
                <w:color w:val="auto"/>
                <w:sz w:val="21"/>
                <w:szCs w:val="21"/>
                <w:highlight w:val="none"/>
                <w:vertAlign w:val="baseline"/>
                <w:lang w:val="en-US" w:eastAsia="zh-CN"/>
              </w:rPr>
            </w:pPr>
            <w:r>
              <w:rPr>
                <w:rFonts w:hint="eastAsia" w:ascii="Times New Roman" w:hAnsi="Times New Roman" w:eastAsia="宋体" w:cs="宋体"/>
                <w:b w:val="0"/>
                <w:i w:val="0"/>
                <w:iCs w:val="0"/>
                <w:color w:val="auto"/>
                <w:kern w:val="0"/>
                <w:sz w:val="21"/>
                <w:szCs w:val="21"/>
                <w:highlight w:val="none"/>
                <w:u w:val="none"/>
                <w:lang w:val="en-US" w:eastAsia="zh-CN" w:bidi="ar"/>
              </w:rPr>
              <w:t>套</w:t>
            </w:r>
          </w:p>
        </w:tc>
        <w:tc>
          <w:tcPr>
            <w:tcW w:w="1170" w:type="dxa"/>
            <w:vAlign w:val="center"/>
          </w:tcPr>
          <w:p w14:paraId="719E7A91">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heme="minorEastAsia" w:hAnsiTheme="minorEastAsia" w:eastAsiaTheme="minorEastAsia" w:cstheme="minorEastAsia"/>
                <w:color w:val="auto"/>
                <w:sz w:val="21"/>
                <w:szCs w:val="21"/>
                <w:highlight w:val="none"/>
                <w:vertAlign w:val="baseline"/>
                <w:lang w:val="en-US" w:eastAsia="zh-CN"/>
              </w:rPr>
            </w:pPr>
            <w:r>
              <w:rPr>
                <w:rFonts w:hint="eastAsia" w:ascii="Times New Roman" w:hAnsi="Times New Roman" w:eastAsia="宋体" w:cs="宋体"/>
                <w:b w:val="0"/>
                <w:i w:val="0"/>
                <w:iCs w:val="0"/>
                <w:color w:val="auto"/>
                <w:kern w:val="0"/>
                <w:sz w:val="21"/>
                <w:szCs w:val="21"/>
                <w:highlight w:val="none"/>
                <w:u w:val="none"/>
                <w:lang w:val="en-US" w:eastAsia="zh-CN" w:bidi="ar"/>
              </w:rPr>
              <w:t xml:space="preserve">1 </w:t>
            </w:r>
          </w:p>
        </w:tc>
        <w:tc>
          <w:tcPr>
            <w:tcW w:w="1380" w:type="dxa"/>
          </w:tcPr>
          <w:p w14:paraId="7BAA4A50">
            <w:pPr>
              <w:pStyle w:val="101"/>
              <w:adjustRightInd w:val="0"/>
              <w:ind w:left="0" w:leftChars="0" w:firstLine="0" w:firstLineChars="0"/>
              <w:jc w:val="center"/>
              <w:textAlignment w:val="baseline"/>
              <w:rPr>
                <w:rFonts w:hint="default" w:asciiTheme="minorEastAsia" w:hAnsiTheme="minorEastAsia" w:eastAsiaTheme="minorEastAsia" w:cstheme="minorEastAsia"/>
                <w:color w:val="auto"/>
                <w:sz w:val="21"/>
                <w:szCs w:val="21"/>
                <w:highlight w:val="none"/>
                <w:vertAlign w:val="baseline"/>
                <w:lang w:val="en-US" w:eastAsia="zh-CN"/>
              </w:rPr>
            </w:pPr>
            <w:r>
              <w:rPr>
                <w:rFonts w:hint="eastAsia" w:asciiTheme="minorEastAsia" w:hAnsiTheme="minorEastAsia" w:eastAsiaTheme="minorEastAsia" w:cstheme="minorEastAsia"/>
                <w:color w:val="auto"/>
                <w:sz w:val="21"/>
                <w:szCs w:val="21"/>
                <w:highlight w:val="none"/>
                <w:vertAlign w:val="baseline"/>
                <w:lang w:val="en-US" w:eastAsia="zh-CN"/>
              </w:rPr>
              <w:t>技术要求详见3.2</w:t>
            </w:r>
          </w:p>
        </w:tc>
      </w:tr>
    </w:tbl>
    <w:p w14:paraId="4767927D">
      <w:pPr>
        <w:pStyle w:val="3"/>
        <w:bidi w:val="0"/>
        <w:ind w:left="510" w:leftChars="0"/>
        <w:rPr>
          <w:rFonts w:hint="eastAsia"/>
          <w:color w:val="auto"/>
          <w:highlight w:val="none"/>
        </w:rPr>
      </w:pPr>
      <w:bookmarkStart w:id="105" w:name="_Toc17880"/>
      <w:r>
        <w:rPr>
          <w:rFonts w:hint="eastAsia"/>
          <w:color w:val="auto"/>
          <w:highlight w:val="none"/>
          <w:lang w:val="en-US" w:eastAsia="zh-CN"/>
        </w:rPr>
        <w:t>技术要求</w:t>
      </w:r>
      <w:bookmarkEnd w:id="105"/>
    </w:p>
    <w:tbl>
      <w:tblPr>
        <w:tblStyle w:val="40"/>
        <w:tblW w:w="8597"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9"/>
        <w:gridCol w:w="644"/>
        <w:gridCol w:w="2233"/>
        <w:gridCol w:w="2147"/>
        <w:gridCol w:w="2100"/>
        <w:gridCol w:w="904"/>
      </w:tblGrid>
      <w:tr w14:paraId="711B71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35" w:hRule="atLeast"/>
        </w:trPr>
        <w:tc>
          <w:tcPr>
            <w:tcW w:w="569" w:type="dxa"/>
            <w:tcBorders>
              <w:top w:val="single" w:color="auto" w:sz="4" w:space="0"/>
              <w:left w:val="single" w:color="auto" w:sz="4" w:space="0"/>
              <w:bottom w:val="single" w:color="auto" w:sz="4" w:space="0"/>
              <w:right w:val="single" w:color="auto" w:sz="4" w:space="0"/>
            </w:tcBorders>
            <w:shd w:val="clear" w:color="auto" w:fill="D0CECE"/>
            <w:noWrap w:val="0"/>
            <w:vAlign w:val="center"/>
          </w:tcPr>
          <w:p w14:paraId="69DF9864">
            <w:pPr>
              <w:spacing w:line="240" w:lineRule="auto"/>
              <w:jc w:val="center"/>
              <w:rPr>
                <w:b/>
                <w:color w:val="auto"/>
                <w:sz w:val="20"/>
                <w:szCs w:val="20"/>
                <w:highlight w:val="none"/>
              </w:rPr>
            </w:pPr>
            <w:r>
              <w:rPr>
                <w:b/>
                <w:color w:val="auto"/>
                <w:sz w:val="20"/>
                <w:szCs w:val="20"/>
                <w:highlight w:val="none"/>
              </w:rPr>
              <w:t>序号</w:t>
            </w:r>
          </w:p>
        </w:tc>
        <w:tc>
          <w:tcPr>
            <w:tcW w:w="644" w:type="dxa"/>
            <w:tcBorders>
              <w:top w:val="single" w:color="auto" w:sz="4" w:space="0"/>
              <w:left w:val="single" w:color="auto" w:sz="4" w:space="0"/>
              <w:bottom w:val="single" w:color="auto" w:sz="4" w:space="0"/>
              <w:right w:val="single" w:color="auto" w:sz="4" w:space="0"/>
            </w:tcBorders>
            <w:shd w:val="clear" w:color="auto" w:fill="D0CECE"/>
            <w:noWrap w:val="0"/>
            <w:vAlign w:val="center"/>
          </w:tcPr>
          <w:p w14:paraId="37857A6B">
            <w:pPr>
              <w:spacing w:line="240" w:lineRule="auto"/>
              <w:jc w:val="center"/>
              <w:rPr>
                <w:b/>
                <w:color w:val="auto"/>
                <w:sz w:val="20"/>
                <w:szCs w:val="20"/>
                <w:highlight w:val="none"/>
              </w:rPr>
            </w:pPr>
            <w:r>
              <w:rPr>
                <w:b/>
                <w:color w:val="auto"/>
                <w:sz w:val="20"/>
                <w:szCs w:val="20"/>
                <w:highlight w:val="none"/>
              </w:rPr>
              <w:t>章节</w:t>
            </w:r>
          </w:p>
        </w:tc>
        <w:tc>
          <w:tcPr>
            <w:tcW w:w="2233" w:type="dxa"/>
            <w:tcBorders>
              <w:top w:val="single" w:color="auto" w:sz="4" w:space="0"/>
              <w:left w:val="single" w:color="auto" w:sz="4" w:space="0"/>
              <w:bottom w:val="single" w:color="auto" w:sz="4" w:space="0"/>
              <w:right w:val="single" w:color="auto" w:sz="4" w:space="0"/>
            </w:tcBorders>
            <w:shd w:val="clear" w:color="auto" w:fill="D0CECE"/>
            <w:noWrap w:val="0"/>
            <w:vAlign w:val="center"/>
          </w:tcPr>
          <w:p w14:paraId="7EBF8E65">
            <w:pPr>
              <w:spacing w:line="240" w:lineRule="auto"/>
              <w:jc w:val="center"/>
              <w:rPr>
                <w:b/>
                <w:color w:val="auto"/>
                <w:sz w:val="20"/>
                <w:szCs w:val="20"/>
                <w:highlight w:val="none"/>
              </w:rPr>
            </w:pPr>
            <w:r>
              <w:rPr>
                <w:b/>
                <w:color w:val="auto"/>
                <w:sz w:val="20"/>
                <w:szCs w:val="20"/>
                <w:highlight w:val="none"/>
              </w:rPr>
              <w:t>指标内容</w:t>
            </w:r>
          </w:p>
        </w:tc>
        <w:tc>
          <w:tcPr>
            <w:tcW w:w="2147" w:type="dxa"/>
            <w:tcBorders>
              <w:top w:val="single" w:color="auto" w:sz="4" w:space="0"/>
              <w:left w:val="single" w:color="auto" w:sz="4" w:space="0"/>
              <w:bottom w:val="single" w:color="auto" w:sz="4" w:space="0"/>
              <w:right w:val="single" w:color="auto" w:sz="4" w:space="0"/>
            </w:tcBorders>
            <w:shd w:val="clear" w:color="auto" w:fill="D0CECE"/>
            <w:noWrap w:val="0"/>
            <w:vAlign w:val="center"/>
          </w:tcPr>
          <w:p w14:paraId="0074B471">
            <w:pPr>
              <w:spacing w:line="240" w:lineRule="auto"/>
              <w:jc w:val="center"/>
              <w:rPr>
                <w:b/>
                <w:color w:val="auto"/>
                <w:sz w:val="20"/>
                <w:szCs w:val="20"/>
                <w:highlight w:val="none"/>
              </w:rPr>
            </w:pPr>
            <w:r>
              <w:rPr>
                <w:b/>
                <w:color w:val="auto"/>
                <w:sz w:val="20"/>
                <w:szCs w:val="20"/>
                <w:highlight w:val="none"/>
              </w:rPr>
              <w:t>优于判别条件</w:t>
            </w:r>
          </w:p>
        </w:tc>
        <w:tc>
          <w:tcPr>
            <w:tcW w:w="2100" w:type="dxa"/>
            <w:tcBorders>
              <w:top w:val="single" w:color="auto" w:sz="4" w:space="0"/>
              <w:left w:val="single" w:color="auto" w:sz="4" w:space="0"/>
              <w:bottom w:val="single" w:color="auto" w:sz="4" w:space="0"/>
              <w:right w:val="single" w:color="auto" w:sz="4" w:space="0"/>
            </w:tcBorders>
            <w:shd w:val="clear" w:color="auto" w:fill="D0CECE"/>
            <w:noWrap w:val="0"/>
            <w:vAlign w:val="center"/>
          </w:tcPr>
          <w:p w14:paraId="508D4B67">
            <w:pPr>
              <w:spacing w:line="240" w:lineRule="auto"/>
              <w:jc w:val="center"/>
              <w:rPr>
                <w:b/>
                <w:color w:val="auto"/>
                <w:sz w:val="20"/>
                <w:szCs w:val="20"/>
                <w:highlight w:val="none"/>
              </w:rPr>
            </w:pPr>
            <w:r>
              <w:rPr>
                <w:b/>
                <w:color w:val="auto"/>
                <w:sz w:val="20"/>
                <w:szCs w:val="20"/>
                <w:highlight w:val="none"/>
              </w:rPr>
              <w:t>投标人提供值</w:t>
            </w:r>
          </w:p>
        </w:tc>
        <w:tc>
          <w:tcPr>
            <w:tcW w:w="904" w:type="dxa"/>
            <w:tcBorders>
              <w:top w:val="single" w:color="auto" w:sz="4" w:space="0"/>
              <w:left w:val="single" w:color="auto" w:sz="4" w:space="0"/>
              <w:bottom w:val="single" w:color="auto" w:sz="4" w:space="0"/>
              <w:right w:val="single" w:color="auto" w:sz="4" w:space="0"/>
            </w:tcBorders>
            <w:shd w:val="clear" w:color="auto" w:fill="D0CECE"/>
            <w:noWrap w:val="0"/>
            <w:vAlign w:val="center"/>
          </w:tcPr>
          <w:p w14:paraId="3F3F11F5">
            <w:pPr>
              <w:spacing w:line="240" w:lineRule="auto"/>
              <w:jc w:val="center"/>
              <w:rPr>
                <w:b/>
                <w:color w:val="auto"/>
                <w:sz w:val="20"/>
                <w:szCs w:val="20"/>
                <w:highlight w:val="none"/>
              </w:rPr>
            </w:pPr>
            <w:r>
              <w:rPr>
                <w:b/>
                <w:color w:val="auto"/>
                <w:sz w:val="20"/>
                <w:szCs w:val="20"/>
                <w:highlight w:val="none"/>
              </w:rPr>
              <w:t>符合情况</w:t>
            </w:r>
          </w:p>
        </w:tc>
      </w:tr>
      <w:tr w14:paraId="2B2BA1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69" w:type="dxa"/>
            <w:tcBorders>
              <w:top w:val="single" w:color="auto" w:sz="4" w:space="0"/>
              <w:left w:val="single" w:color="auto" w:sz="4" w:space="0"/>
              <w:bottom w:val="single" w:color="auto" w:sz="4" w:space="0"/>
              <w:right w:val="single" w:color="auto" w:sz="4" w:space="0"/>
            </w:tcBorders>
            <w:noWrap w:val="0"/>
            <w:vAlign w:val="top"/>
          </w:tcPr>
          <w:p w14:paraId="03330E76">
            <w:pPr>
              <w:pStyle w:val="18"/>
              <w:numPr>
                <w:ilvl w:val="0"/>
                <w:numId w:val="0"/>
              </w:numPr>
              <w:adjustRightInd w:val="0"/>
              <w:snapToGrid w:val="0"/>
              <w:spacing w:before="156" w:beforeLines="50" w:after="156" w:afterLines="50" w:line="240" w:lineRule="auto"/>
              <w:rPr>
                <w:rFonts w:hint="default" w:ascii="宋体" w:hAnsi="宋体" w:cs="宋体"/>
                <w:b w:val="0"/>
                <w:bCs w:val="0"/>
                <w:color w:val="auto"/>
                <w:kern w:val="2"/>
                <w:sz w:val="21"/>
                <w:szCs w:val="21"/>
                <w:highlight w:val="none"/>
                <w:lang w:val="en-US" w:eastAsia="zh-CN" w:bidi="ar-SA"/>
              </w:rPr>
            </w:pPr>
            <w:r>
              <w:rPr>
                <w:rFonts w:hint="eastAsia" w:ascii="宋体" w:hAnsi="宋体" w:cs="宋体"/>
                <w:b w:val="0"/>
                <w:bCs w:val="0"/>
                <w:color w:val="auto"/>
                <w:kern w:val="2"/>
                <w:sz w:val="21"/>
                <w:szCs w:val="21"/>
                <w:highlight w:val="none"/>
                <w:lang w:val="en-US" w:eastAsia="zh-CN" w:bidi="ar-SA"/>
              </w:rPr>
              <w:t>1</w:t>
            </w:r>
          </w:p>
        </w:tc>
        <w:tc>
          <w:tcPr>
            <w:tcW w:w="644" w:type="dxa"/>
            <w:tcBorders>
              <w:top w:val="single" w:color="auto" w:sz="4" w:space="0"/>
              <w:left w:val="single" w:color="auto" w:sz="4" w:space="0"/>
              <w:right w:val="single" w:color="auto" w:sz="4" w:space="0"/>
            </w:tcBorders>
            <w:noWrap w:val="0"/>
            <w:vAlign w:val="top"/>
          </w:tcPr>
          <w:p w14:paraId="2968C8F4">
            <w:pPr>
              <w:pStyle w:val="18"/>
              <w:numPr>
                <w:ilvl w:val="0"/>
                <w:numId w:val="0"/>
              </w:numPr>
              <w:adjustRightInd w:val="0"/>
              <w:snapToGrid w:val="0"/>
              <w:spacing w:before="156" w:beforeLines="50" w:after="156" w:afterLines="50" w:line="240" w:lineRule="auto"/>
              <w:rPr>
                <w:rFonts w:hint="default" w:ascii="宋体" w:hAnsi="宋体" w:cs="宋体"/>
                <w:b w:val="0"/>
                <w:bCs w:val="0"/>
                <w:color w:val="auto"/>
                <w:kern w:val="2"/>
                <w:sz w:val="21"/>
                <w:szCs w:val="21"/>
                <w:highlight w:val="none"/>
                <w:lang w:val="en-US" w:eastAsia="zh-CN" w:bidi="ar-SA"/>
              </w:rPr>
            </w:pPr>
            <w:r>
              <w:rPr>
                <w:rFonts w:hint="eastAsia" w:ascii="宋体" w:hAnsi="宋体" w:cs="宋体"/>
                <w:b w:val="0"/>
                <w:bCs w:val="0"/>
                <w:color w:val="auto"/>
                <w:kern w:val="2"/>
                <w:sz w:val="21"/>
                <w:szCs w:val="21"/>
                <w:highlight w:val="none"/>
                <w:lang w:val="en-US" w:eastAsia="zh-CN" w:bidi="ar-SA"/>
              </w:rPr>
              <w:t>3.2</w:t>
            </w:r>
          </w:p>
        </w:tc>
        <w:tc>
          <w:tcPr>
            <w:tcW w:w="2233" w:type="dxa"/>
            <w:tcBorders>
              <w:top w:val="single" w:color="auto" w:sz="4" w:space="0"/>
              <w:left w:val="single" w:color="auto" w:sz="4" w:space="0"/>
              <w:bottom w:val="single" w:color="auto" w:sz="4" w:space="0"/>
              <w:right w:val="single" w:color="auto" w:sz="4" w:space="0"/>
            </w:tcBorders>
            <w:noWrap w:val="0"/>
            <w:vAlign w:val="center"/>
          </w:tcPr>
          <w:p w14:paraId="5DB9BC8D">
            <w:pPr>
              <w:spacing w:line="240" w:lineRule="auto"/>
              <w:rPr>
                <w:rFonts w:hint="default" w:ascii="宋体" w:hAnsi="宋体" w:eastAsia="宋体" w:cstheme="minorEastAsia"/>
                <w:bCs/>
                <w:color w:val="auto"/>
                <w:kern w:val="0"/>
                <w:sz w:val="18"/>
                <w:szCs w:val="18"/>
                <w:highlight w:val="none"/>
                <w:lang w:val="en-US" w:eastAsia="zh-CN"/>
              </w:rPr>
            </w:pPr>
            <w:r>
              <w:rPr>
                <w:rFonts w:hint="default" w:ascii="宋体" w:hAnsi="宋体" w:eastAsia="宋体" w:cstheme="minorEastAsia"/>
                <w:bCs/>
                <w:color w:val="auto"/>
                <w:kern w:val="0"/>
                <w:sz w:val="18"/>
                <w:szCs w:val="18"/>
                <w:highlight w:val="none"/>
                <w:lang w:val="en-US" w:eastAsia="zh-CN"/>
              </w:rPr>
              <w:t>提示注入防护</w:t>
            </w:r>
            <w:r>
              <w:rPr>
                <w:rFonts w:hint="eastAsia" w:ascii="宋体" w:hAnsi="宋体" w:cstheme="minorEastAsia"/>
                <w:bCs/>
                <w:color w:val="auto"/>
                <w:kern w:val="0"/>
                <w:sz w:val="18"/>
                <w:szCs w:val="18"/>
                <w:highlight w:val="none"/>
                <w:lang w:val="en-US" w:eastAsia="zh-CN"/>
              </w:rPr>
              <w:t>：</w:t>
            </w:r>
            <w:r>
              <w:rPr>
                <w:rFonts w:hint="default" w:ascii="宋体" w:hAnsi="宋体" w:eastAsia="宋体" w:cstheme="minorEastAsia"/>
                <w:bCs/>
                <w:color w:val="auto"/>
                <w:kern w:val="0"/>
                <w:sz w:val="18"/>
                <w:szCs w:val="18"/>
                <w:highlight w:val="none"/>
                <w:lang w:val="en-US" w:eastAsia="zh-CN"/>
              </w:rPr>
              <w:t>支持对角色扮演注入、模拟对话注入、对立响应注入</w:t>
            </w:r>
            <w:r>
              <w:rPr>
                <w:rFonts w:hint="eastAsia" w:ascii="宋体" w:hAnsi="宋体" w:cstheme="minorEastAsia"/>
                <w:bCs/>
                <w:color w:val="auto"/>
                <w:kern w:val="0"/>
                <w:sz w:val="18"/>
                <w:szCs w:val="18"/>
                <w:highlight w:val="none"/>
                <w:lang w:val="en-US" w:eastAsia="zh-CN"/>
              </w:rPr>
              <w:t>、反向诱导注入、</w:t>
            </w:r>
            <w:r>
              <w:rPr>
                <w:rFonts w:hint="default" w:ascii="宋体" w:hAnsi="宋体" w:eastAsia="宋体" w:cstheme="minorEastAsia"/>
                <w:bCs/>
                <w:color w:val="auto"/>
                <w:kern w:val="0"/>
                <w:sz w:val="18"/>
                <w:szCs w:val="18"/>
                <w:highlight w:val="none"/>
                <w:lang w:val="en-US" w:eastAsia="zh-CN"/>
              </w:rPr>
              <w:t>分步骤诱导攻击等绕过模型原有过滤限制，诱导模型输出违法或不良信息的攻击行为进行检测与防护</w:t>
            </w:r>
            <w:r>
              <w:rPr>
                <w:rFonts w:hint="eastAsia" w:ascii="宋体" w:hAnsi="宋体" w:cstheme="minorEastAsia"/>
                <w:bCs/>
                <w:color w:val="auto"/>
                <w:kern w:val="0"/>
                <w:sz w:val="18"/>
                <w:szCs w:val="18"/>
                <w:highlight w:val="none"/>
                <w:lang w:val="en-US" w:eastAsia="zh-CN"/>
              </w:rPr>
              <w:t>。</w:t>
            </w:r>
          </w:p>
        </w:tc>
        <w:tc>
          <w:tcPr>
            <w:tcW w:w="2147" w:type="dxa"/>
            <w:tcBorders>
              <w:top w:val="single" w:color="auto" w:sz="4" w:space="0"/>
              <w:left w:val="single" w:color="auto" w:sz="4" w:space="0"/>
              <w:bottom w:val="single" w:color="auto" w:sz="4" w:space="0"/>
              <w:right w:val="single" w:color="auto" w:sz="4" w:space="0"/>
            </w:tcBorders>
            <w:noWrap w:val="0"/>
            <w:vAlign w:val="center"/>
          </w:tcPr>
          <w:p w14:paraId="64AAA4CF">
            <w:pPr>
              <w:spacing w:line="240" w:lineRule="auto"/>
              <w:rPr>
                <w:rFonts w:hint="default" w:ascii="宋体" w:hAnsi="宋体" w:cstheme="minorEastAsia"/>
                <w:bCs/>
                <w:color w:val="auto"/>
                <w:kern w:val="0"/>
                <w:sz w:val="18"/>
                <w:szCs w:val="18"/>
                <w:highlight w:val="none"/>
                <w:lang w:val="en-US" w:eastAsia="zh-CN"/>
              </w:rPr>
            </w:pPr>
            <w:r>
              <w:rPr>
                <w:rFonts w:hint="eastAsia" w:ascii="宋体" w:hAnsi="宋体" w:cstheme="minorEastAsia"/>
                <w:bCs/>
                <w:color w:val="auto"/>
                <w:kern w:val="0"/>
                <w:sz w:val="18"/>
                <w:szCs w:val="18"/>
                <w:highlight w:val="none"/>
                <w:lang w:val="en-US" w:eastAsia="zh-CN"/>
              </w:rPr>
              <w:t>在满足指标内容的基础上，支持对Base64、Unicode等特殊编码内容解码检测，则该项为优于。</w:t>
            </w:r>
          </w:p>
        </w:tc>
        <w:tc>
          <w:tcPr>
            <w:tcW w:w="2100" w:type="dxa"/>
            <w:tcBorders>
              <w:top w:val="single" w:color="auto" w:sz="4" w:space="0"/>
              <w:left w:val="single" w:color="auto" w:sz="4" w:space="0"/>
              <w:bottom w:val="single" w:color="auto" w:sz="4" w:space="0"/>
              <w:right w:val="single" w:color="auto" w:sz="4" w:space="0"/>
            </w:tcBorders>
            <w:noWrap w:val="0"/>
            <w:vAlign w:val="top"/>
          </w:tcPr>
          <w:p w14:paraId="2A34F026">
            <w:pPr>
              <w:pStyle w:val="18"/>
              <w:numPr>
                <w:ilvl w:val="0"/>
                <w:numId w:val="0"/>
              </w:numPr>
              <w:adjustRightInd w:val="0"/>
              <w:snapToGrid w:val="0"/>
              <w:spacing w:before="156" w:beforeLines="50" w:after="156" w:afterLines="50" w:line="240" w:lineRule="auto"/>
              <w:rPr>
                <w:rFonts w:hint="eastAsia" w:ascii="宋体" w:hAnsi="宋体" w:eastAsia="宋体" w:cs="宋体"/>
                <w:b w:val="0"/>
                <w:bCs w:val="0"/>
                <w:color w:val="auto"/>
                <w:kern w:val="2"/>
                <w:sz w:val="21"/>
                <w:szCs w:val="21"/>
                <w:highlight w:val="none"/>
                <w:lang w:val="en-US" w:eastAsia="zh-CN" w:bidi="ar-SA"/>
              </w:rPr>
            </w:pPr>
          </w:p>
        </w:tc>
        <w:tc>
          <w:tcPr>
            <w:tcW w:w="904" w:type="dxa"/>
            <w:tcBorders>
              <w:top w:val="single" w:color="auto" w:sz="4" w:space="0"/>
              <w:left w:val="single" w:color="auto" w:sz="4" w:space="0"/>
              <w:bottom w:val="single" w:color="auto" w:sz="4" w:space="0"/>
              <w:right w:val="single" w:color="auto" w:sz="4" w:space="0"/>
            </w:tcBorders>
            <w:noWrap w:val="0"/>
            <w:vAlign w:val="top"/>
          </w:tcPr>
          <w:p w14:paraId="1CECB900">
            <w:pPr>
              <w:pStyle w:val="18"/>
              <w:numPr>
                <w:ilvl w:val="0"/>
                <w:numId w:val="0"/>
              </w:numPr>
              <w:adjustRightInd w:val="0"/>
              <w:snapToGrid w:val="0"/>
              <w:spacing w:before="156" w:beforeLines="50" w:after="156" w:afterLines="50" w:line="240" w:lineRule="auto"/>
              <w:rPr>
                <w:rFonts w:hint="default" w:ascii="宋体" w:hAnsi="宋体" w:eastAsia="宋体" w:cs="宋体"/>
                <w:b w:val="0"/>
                <w:bCs w:val="0"/>
                <w:color w:val="auto"/>
                <w:kern w:val="2"/>
                <w:sz w:val="21"/>
                <w:szCs w:val="21"/>
                <w:highlight w:val="none"/>
                <w:lang w:val="en-US" w:eastAsia="zh-CN" w:bidi="ar-SA"/>
              </w:rPr>
            </w:pPr>
            <w:r>
              <w:rPr>
                <w:rFonts w:hint="eastAsia" w:ascii="宋体" w:hAnsi="宋体" w:cs="宋体"/>
                <w:b w:val="0"/>
                <w:bCs w:val="0"/>
                <w:color w:val="auto"/>
                <w:kern w:val="2"/>
                <w:sz w:val="21"/>
                <w:szCs w:val="21"/>
                <w:highlight w:val="none"/>
                <w:lang w:val="en-US" w:eastAsia="zh-CN" w:bidi="ar-SA"/>
              </w:rPr>
              <w:t>优于/满足/负偏离</w:t>
            </w:r>
          </w:p>
        </w:tc>
      </w:tr>
      <w:tr w14:paraId="2FAEF9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9" w:hRule="atLeast"/>
        </w:trPr>
        <w:tc>
          <w:tcPr>
            <w:tcW w:w="569"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697F69AC">
            <w:pPr>
              <w:pStyle w:val="18"/>
              <w:numPr>
                <w:ilvl w:val="0"/>
                <w:numId w:val="0"/>
              </w:numPr>
              <w:adjustRightInd w:val="0"/>
              <w:snapToGrid w:val="0"/>
              <w:spacing w:before="156" w:beforeLines="50" w:after="156" w:afterLines="50" w:line="240" w:lineRule="auto"/>
              <w:ind w:left="0" w:leftChars="0" w:firstLine="0" w:firstLineChars="0"/>
              <w:rPr>
                <w:rFonts w:hint="eastAsia" w:ascii="宋体" w:hAnsi="宋体" w:eastAsia="宋体" w:cs="宋体"/>
                <w:b w:val="0"/>
                <w:bCs w:val="0"/>
                <w:color w:val="auto"/>
                <w:spacing w:val="10"/>
                <w:kern w:val="2"/>
                <w:sz w:val="21"/>
                <w:szCs w:val="21"/>
                <w:highlight w:val="none"/>
                <w:lang w:val="en-US" w:eastAsia="zh-CN" w:bidi="ar-SA"/>
              </w:rPr>
            </w:pPr>
            <w:r>
              <w:rPr>
                <w:rFonts w:hint="eastAsia" w:ascii="宋体" w:hAnsi="宋体" w:cs="宋体"/>
                <w:b w:val="0"/>
                <w:bCs w:val="0"/>
                <w:color w:val="auto"/>
                <w:kern w:val="2"/>
                <w:sz w:val="21"/>
                <w:szCs w:val="21"/>
                <w:highlight w:val="none"/>
                <w:lang w:val="en-US" w:eastAsia="zh-CN" w:bidi="ar-SA"/>
              </w:rPr>
              <w:t>2</w:t>
            </w:r>
          </w:p>
        </w:tc>
        <w:tc>
          <w:tcPr>
            <w:tcW w:w="644" w:type="dxa"/>
            <w:tcBorders>
              <w:top w:val="single" w:color="auto" w:sz="4" w:space="0"/>
              <w:left w:val="single" w:color="auto" w:sz="4" w:space="0"/>
              <w:right w:val="single" w:color="auto" w:sz="4" w:space="0"/>
            </w:tcBorders>
            <w:shd w:val="clear" w:color="auto" w:fill="auto"/>
            <w:noWrap w:val="0"/>
            <w:vAlign w:val="top"/>
          </w:tcPr>
          <w:p w14:paraId="26AE1FB6">
            <w:pPr>
              <w:pStyle w:val="18"/>
              <w:numPr>
                <w:ilvl w:val="0"/>
                <w:numId w:val="0"/>
              </w:numPr>
              <w:adjustRightInd w:val="0"/>
              <w:snapToGrid w:val="0"/>
              <w:spacing w:before="156" w:beforeLines="50" w:after="156" w:afterLines="50" w:line="240" w:lineRule="auto"/>
              <w:ind w:left="0" w:leftChars="0" w:firstLine="0" w:firstLineChars="0"/>
              <w:rPr>
                <w:rFonts w:hint="eastAsia" w:ascii="宋体" w:hAnsi="宋体" w:eastAsia="宋体" w:cs="宋体"/>
                <w:b w:val="0"/>
                <w:bCs w:val="0"/>
                <w:color w:val="auto"/>
                <w:spacing w:val="10"/>
                <w:kern w:val="2"/>
                <w:sz w:val="21"/>
                <w:szCs w:val="21"/>
                <w:highlight w:val="none"/>
                <w:lang w:val="en-US" w:eastAsia="zh-CN" w:bidi="ar-SA"/>
              </w:rPr>
            </w:pPr>
            <w:r>
              <w:rPr>
                <w:rFonts w:hint="eastAsia" w:ascii="宋体" w:hAnsi="宋体" w:cs="宋体"/>
                <w:b w:val="0"/>
                <w:bCs w:val="0"/>
                <w:color w:val="auto"/>
                <w:kern w:val="2"/>
                <w:sz w:val="21"/>
                <w:szCs w:val="21"/>
                <w:highlight w:val="none"/>
                <w:lang w:val="en-US" w:eastAsia="zh-CN" w:bidi="ar-SA"/>
              </w:rPr>
              <w:t>3.2</w:t>
            </w:r>
          </w:p>
        </w:tc>
        <w:tc>
          <w:tcPr>
            <w:tcW w:w="2233" w:type="dxa"/>
            <w:tcBorders>
              <w:top w:val="single" w:color="auto" w:sz="4" w:space="0"/>
              <w:left w:val="single" w:color="auto" w:sz="4" w:space="0"/>
              <w:bottom w:val="single" w:color="auto" w:sz="4" w:space="0"/>
              <w:right w:val="single" w:color="auto" w:sz="4" w:space="0"/>
            </w:tcBorders>
            <w:noWrap w:val="0"/>
            <w:vAlign w:val="center"/>
          </w:tcPr>
          <w:p w14:paraId="46699F50">
            <w:pPr>
              <w:spacing w:line="240" w:lineRule="auto"/>
              <w:rPr>
                <w:rFonts w:hint="eastAsia" w:ascii="宋体" w:hAnsi="宋体" w:eastAsia="宋体" w:cstheme="minorEastAsia"/>
                <w:bCs/>
                <w:color w:val="auto"/>
                <w:kern w:val="0"/>
                <w:sz w:val="18"/>
                <w:szCs w:val="18"/>
                <w:highlight w:val="none"/>
                <w:lang w:eastAsia="zh-CN"/>
              </w:rPr>
            </w:pPr>
            <w:r>
              <w:rPr>
                <w:rFonts w:hint="eastAsia" w:ascii="宋体" w:hAnsi="宋体" w:cstheme="minorEastAsia"/>
                <w:bCs/>
                <w:color w:val="auto"/>
                <w:kern w:val="0"/>
                <w:sz w:val="18"/>
                <w:szCs w:val="18"/>
                <w:highlight w:val="none"/>
                <w:lang w:val="en-US" w:eastAsia="zh-CN"/>
              </w:rPr>
              <w:t>支持</w:t>
            </w:r>
            <w:r>
              <w:rPr>
                <w:rFonts w:hint="eastAsia" w:ascii="宋体" w:hAnsi="宋体" w:eastAsia="宋体" w:cstheme="minorEastAsia"/>
                <w:bCs/>
                <w:color w:val="auto"/>
                <w:kern w:val="0"/>
                <w:sz w:val="18"/>
                <w:szCs w:val="18"/>
                <w:highlight w:val="none"/>
                <w:lang w:val="en-US" w:eastAsia="zh-CN"/>
              </w:rPr>
              <w:t>针对</w:t>
            </w:r>
            <w:r>
              <w:rPr>
                <w:rFonts w:hint="eastAsia" w:ascii="宋体" w:hAnsi="宋体" w:cstheme="minorEastAsia"/>
                <w:bCs/>
                <w:color w:val="auto"/>
                <w:kern w:val="0"/>
                <w:sz w:val="18"/>
                <w:szCs w:val="18"/>
                <w:highlight w:val="none"/>
                <w:lang w:val="en-US" w:eastAsia="zh-CN"/>
              </w:rPr>
              <w:t>使用繁体中文绕过过滤等审核机制的</w:t>
            </w:r>
            <w:r>
              <w:rPr>
                <w:rFonts w:hint="eastAsia" w:ascii="宋体" w:hAnsi="宋体" w:eastAsia="宋体" w:cstheme="minorEastAsia"/>
                <w:bCs/>
                <w:color w:val="auto"/>
                <w:kern w:val="0"/>
                <w:sz w:val="18"/>
                <w:szCs w:val="18"/>
                <w:highlight w:val="none"/>
                <w:lang w:val="en-US" w:eastAsia="zh-CN"/>
              </w:rPr>
              <w:t>注入手法进行检测。</w:t>
            </w:r>
          </w:p>
        </w:tc>
        <w:tc>
          <w:tcPr>
            <w:tcW w:w="2147" w:type="dxa"/>
            <w:tcBorders>
              <w:top w:val="single" w:color="auto" w:sz="4" w:space="0"/>
              <w:left w:val="single" w:color="auto" w:sz="4" w:space="0"/>
              <w:bottom w:val="single" w:color="auto" w:sz="4" w:space="0"/>
              <w:right w:val="single" w:color="auto" w:sz="4" w:space="0"/>
            </w:tcBorders>
            <w:noWrap w:val="0"/>
            <w:vAlign w:val="center"/>
          </w:tcPr>
          <w:p w14:paraId="7798EDA3">
            <w:pPr>
              <w:spacing w:line="240" w:lineRule="auto"/>
              <w:rPr>
                <w:rFonts w:hint="eastAsia" w:ascii="宋体" w:hAnsi="宋体" w:eastAsia="宋体" w:cstheme="minorEastAsia"/>
                <w:bCs/>
                <w:color w:val="auto"/>
                <w:kern w:val="0"/>
                <w:sz w:val="18"/>
                <w:szCs w:val="18"/>
                <w:highlight w:val="none"/>
                <w:lang w:eastAsia="zh-CN"/>
              </w:rPr>
            </w:pPr>
            <w:r>
              <w:rPr>
                <w:rFonts w:hint="eastAsia" w:ascii="宋体" w:hAnsi="宋体" w:cstheme="minorEastAsia"/>
                <w:bCs/>
                <w:color w:val="auto"/>
                <w:kern w:val="0"/>
                <w:sz w:val="18"/>
                <w:szCs w:val="18"/>
                <w:highlight w:val="none"/>
                <w:lang w:val="en-US" w:eastAsia="zh-CN"/>
              </w:rPr>
              <w:t>在满足指标内容的基础上，支持</w:t>
            </w:r>
            <w:r>
              <w:rPr>
                <w:rFonts w:hint="eastAsia" w:ascii="宋体" w:hAnsi="宋体" w:eastAsia="宋体" w:cstheme="minorEastAsia"/>
                <w:bCs/>
                <w:color w:val="auto"/>
                <w:kern w:val="0"/>
                <w:sz w:val="18"/>
                <w:szCs w:val="18"/>
                <w:highlight w:val="none"/>
                <w:lang w:val="en-US" w:eastAsia="zh-CN"/>
              </w:rPr>
              <w:t>针对</w:t>
            </w:r>
            <w:r>
              <w:rPr>
                <w:rFonts w:hint="eastAsia" w:ascii="宋体" w:hAnsi="宋体" w:cstheme="minorEastAsia"/>
                <w:bCs/>
                <w:color w:val="auto"/>
                <w:kern w:val="0"/>
                <w:sz w:val="18"/>
                <w:szCs w:val="18"/>
                <w:highlight w:val="none"/>
                <w:lang w:val="en-US" w:eastAsia="zh-CN"/>
              </w:rPr>
              <w:t>使用</w:t>
            </w:r>
            <w:r>
              <w:rPr>
                <w:rFonts w:hint="eastAsia" w:ascii="宋体" w:hAnsi="宋体" w:eastAsia="宋体" w:cstheme="minorEastAsia"/>
                <w:bCs/>
                <w:color w:val="auto"/>
                <w:kern w:val="0"/>
                <w:sz w:val="18"/>
                <w:szCs w:val="18"/>
                <w:highlight w:val="none"/>
                <w:lang w:val="en-US" w:eastAsia="zh-CN"/>
              </w:rPr>
              <w:t>英语语种</w:t>
            </w:r>
            <w:r>
              <w:rPr>
                <w:rFonts w:hint="eastAsia" w:ascii="宋体" w:hAnsi="宋体" w:cstheme="minorEastAsia"/>
                <w:bCs/>
                <w:color w:val="auto"/>
                <w:kern w:val="0"/>
                <w:sz w:val="18"/>
                <w:szCs w:val="18"/>
                <w:highlight w:val="none"/>
                <w:lang w:val="en-US" w:eastAsia="zh-CN"/>
              </w:rPr>
              <w:t>绕过过滤等审核机制的</w:t>
            </w:r>
            <w:r>
              <w:rPr>
                <w:rFonts w:hint="eastAsia" w:ascii="宋体" w:hAnsi="宋体" w:eastAsia="宋体" w:cstheme="minorEastAsia"/>
                <w:bCs/>
                <w:color w:val="auto"/>
                <w:kern w:val="0"/>
                <w:sz w:val="18"/>
                <w:szCs w:val="18"/>
                <w:highlight w:val="none"/>
                <w:lang w:val="en-US" w:eastAsia="zh-CN"/>
              </w:rPr>
              <w:t>注入手法进行检测。</w:t>
            </w:r>
          </w:p>
        </w:tc>
        <w:tc>
          <w:tcPr>
            <w:tcW w:w="2100" w:type="dxa"/>
            <w:tcBorders>
              <w:top w:val="single" w:color="auto" w:sz="4" w:space="0"/>
              <w:left w:val="single" w:color="auto" w:sz="4" w:space="0"/>
              <w:bottom w:val="single" w:color="auto" w:sz="4" w:space="0"/>
              <w:right w:val="single" w:color="auto" w:sz="4" w:space="0"/>
            </w:tcBorders>
            <w:noWrap w:val="0"/>
            <w:vAlign w:val="top"/>
          </w:tcPr>
          <w:p w14:paraId="5FD13790">
            <w:pPr>
              <w:pStyle w:val="18"/>
              <w:numPr>
                <w:ilvl w:val="0"/>
                <w:numId w:val="0"/>
              </w:numPr>
              <w:adjustRightInd w:val="0"/>
              <w:snapToGrid w:val="0"/>
              <w:spacing w:before="156" w:beforeLines="50" w:after="156" w:afterLines="50" w:line="240" w:lineRule="auto"/>
              <w:rPr>
                <w:rFonts w:hint="eastAsia" w:ascii="宋体" w:hAnsi="宋体" w:eastAsia="宋体" w:cs="宋体"/>
                <w:b w:val="0"/>
                <w:bCs w:val="0"/>
                <w:color w:val="auto"/>
                <w:kern w:val="2"/>
                <w:sz w:val="21"/>
                <w:szCs w:val="21"/>
                <w:highlight w:val="none"/>
                <w:lang w:val="en-US" w:eastAsia="zh-CN" w:bidi="ar-SA"/>
              </w:rPr>
            </w:pPr>
          </w:p>
        </w:tc>
        <w:tc>
          <w:tcPr>
            <w:tcW w:w="904" w:type="dxa"/>
            <w:tcBorders>
              <w:top w:val="single" w:color="auto" w:sz="4" w:space="0"/>
              <w:left w:val="single" w:color="auto" w:sz="4" w:space="0"/>
              <w:bottom w:val="single" w:color="auto" w:sz="4" w:space="0"/>
              <w:right w:val="single" w:color="auto" w:sz="4" w:space="0"/>
            </w:tcBorders>
            <w:noWrap w:val="0"/>
            <w:vAlign w:val="top"/>
          </w:tcPr>
          <w:p w14:paraId="0DFE1B53">
            <w:pPr>
              <w:pStyle w:val="18"/>
              <w:numPr>
                <w:ilvl w:val="0"/>
                <w:numId w:val="0"/>
              </w:numPr>
              <w:adjustRightInd w:val="0"/>
              <w:snapToGrid w:val="0"/>
              <w:spacing w:before="156" w:beforeLines="50" w:after="156" w:afterLines="50" w:line="240" w:lineRule="auto"/>
              <w:rPr>
                <w:rFonts w:hint="eastAsia" w:ascii="宋体" w:hAnsi="宋体" w:eastAsia="宋体" w:cs="宋体"/>
                <w:b w:val="0"/>
                <w:bCs w:val="0"/>
                <w:color w:val="auto"/>
                <w:kern w:val="2"/>
                <w:sz w:val="21"/>
                <w:szCs w:val="21"/>
                <w:highlight w:val="none"/>
                <w:lang w:val="en-US" w:eastAsia="zh-CN" w:bidi="ar-SA"/>
              </w:rPr>
            </w:pPr>
            <w:r>
              <w:rPr>
                <w:rFonts w:hint="eastAsia" w:ascii="宋体" w:hAnsi="宋体" w:cs="宋体"/>
                <w:b w:val="0"/>
                <w:bCs w:val="0"/>
                <w:color w:val="auto"/>
                <w:kern w:val="2"/>
                <w:sz w:val="21"/>
                <w:szCs w:val="21"/>
                <w:highlight w:val="none"/>
                <w:lang w:val="en-US" w:eastAsia="zh-CN" w:bidi="ar-SA"/>
              </w:rPr>
              <w:t>优于/</w:t>
            </w:r>
            <w:r>
              <w:rPr>
                <w:rFonts w:hint="eastAsia" w:ascii="宋体" w:hAnsi="宋体" w:eastAsia="宋体" w:cs="宋体"/>
                <w:b w:val="0"/>
                <w:bCs w:val="0"/>
                <w:color w:val="auto"/>
                <w:kern w:val="2"/>
                <w:sz w:val="21"/>
                <w:szCs w:val="21"/>
                <w:highlight w:val="none"/>
                <w:lang w:val="en-US" w:eastAsia="zh-CN" w:bidi="ar-SA"/>
              </w:rPr>
              <w:t>满足/</w:t>
            </w:r>
          </w:p>
          <w:p w14:paraId="54E695D4">
            <w:pPr>
              <w:pStyle w:val="18"/>
              <w:numPr>
                <w:ilvl w:val="0"/>
                <w:numId w:val="0"/>
              </w:numPr>
              <w:adjustRightInd w:val="0"/>
              <w:snapToGrid w:val="0"/>
              <w:spacing w:before="156" w:beforeLines="50" w:after="156" w:afterLines="50" w:line="240" w:lineRule="auto"/>
              <w:rPr>
                <w:rFonts w:hint="eastAsia" w:ascii="宋体" w:hAnsi="宋体" w:eastAsia="宋体" w:cs="宋体"/>
                <w:b w:val="0"/>
                <w:bCs w:val="0"/>
                <w:color w:val="auto"/>
                <w:kern w:val="2"/>
                <w:sz w:val="21"/>
                <w:szCs w:val="21"/>
                <w:highlight w:val="none"/>
                <w:lang w:val="en-US" w:eastAsia="zh-CN" w:bidi="ar-SA"/>
              </w:rPr>
            </w:pPr>
            <w:r>
              <w:rPr>
                <w:rFonts w:hint="eastAsia" w:ascii="宋体" w:hAnsi="宋体" w:eastAsia="宋体" w:cs="宋体"/>
                <w:b w:val="0"/>
                <w:bCs w:val="0"/>
                <w:color w:val="auto"/>
                <w:kern w:val="2"/>
                <w:sz w:val="21"/>
                <w:szCs w:val="21"/>
                <w:highlight w:val="none"/>
                <w:lang w:val="en-US" w:eastAsia="zh-CN" w:bidi="ar-SA"/>
              </w:rPr>
              <w:t>负偏离</w:t>
            </w:r>
          </w:p>
        </w:tc>
      </w:tr>
      <w:tr w14:paraId="0F2996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9" w:hRule="atLeast"/>
        </w:trPr>
        <w:tc>
          <w:tcPr>
            <w:tcW w:w="569"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4E7F75E8">
            <w:pPr>
              <w:pStyle w:val="18"/>
              <w:numPr>
                <w:ilvl w:val="0"/>
                <w:numId w:val="0"/>
              </w:numPr>
              <w:adjustRightInd w:val="0"/>
              <w:snapToGrid w:val="0"/>
              <w:spacing w:before="156" w:beforeLines="50" w:after="156" w:afterLines="50" w:line="240" w:lineRule="auto"/>
              <w:ind w:left="0" w:leftChars="0" w:firstLine="0" w:firstLineChars="0"/>
              <w:rPr>
                <w:rFonts w:hint="default" w:ascii="宋体" w:hAnsi="宋体" w:cs="宋体"/>
                <w:b w:val="0"/>
                <w:bCs w:val="0"/>
                <w:color w:val="auto"/>
                <w:kern w:val="2"/>
                <w:sz w:val="21"/>
                <w:szCs w:val="21"/>
                <w:highlight w:val="none"/>
                <w:lang w:val="en-US" w:eastAsia="zh-CN" w:bidi="ar-SA"/>
              </w:rPr>
            </w:pPr>
            <w:r>
              <w:rPr>
                <w:rFonts w:hint="eastAsia" w:ascii="宋体" w:hAnsi="宋体" w:cs="宋体"/>
                <w:b w:val="0"/>
                <w:bCs w:val="0"/>
                <w:color w:val="auto"/>
                <w:kern w:val="2"/>
                <w:sz w:val="21"/>
                <w:szCs w:val="21"/>
                <w:highlight w:val="none"/>
                <w:lang w:val="en-US" w:eastAsia="zh-CN" w:bidi="ar-SA"/>
              </w:rPr>
              <w:t>3</w:t>
            </w:r>
          </w:p>
        </w:tc>
        <w:tc>
          <w:tcPr>
            <w:tcW w:w="644" w:type="dxa"/>
            <w:tcBorders>
              <w:top w:val="single" w:color="auto" w:sz="4" w:space="0"/>
              <w:left w:val="single" w:color="auto" w:sz="4" w:space="0"/>
              <w:right w:val="single" w:color="auto" w:sz="4" w:space="0"/>
            </w:tcBorders>
            <w:shd w:val="clear" w:color="auto" w:fill="auto"/>
            <w:noWrap w:val="0"/>
            <w:vAlign w:val="top"/>
          </w:tcPr>
          <w:p w14:paraId="02782864">
            <w:pPr>
              <w:pStyle w:val="18"/>
              <w:numPr>
                <w:ilvl w:val="0"/>
                <w:numId w:val="0"/>
              </w:numPr>
              <w:adjustRightInd w:val="0"/>
              <w:snapToGrid w:val="0"/>
              <w:spacing w:before="156" w:beforeLines="50" w:after="156" w:afterLines="50" w:line="240" w:lineRule="auto"/>
              <w:ind w:left="0" w:leftChars="0" w:firstLine="0" w:firstLineChars="0"/>
              <w:rPr>
                <w:rFonts w:hint="default" w:ascii="宋体" w:hAnsi="宋体" w:cs="宋体"/>
                <w:b w:val="0"/>
                <w:bCs w:val="0"/>
                <w:color w:val="auto"/>
                <w:kern w:val="2"/>
                <w:sz w:val="21"/>
                <w:szCs w:val="21"/>
                <w:highlight w:val="none"/>
                <w:lang w:val="en-US" w:eastAsia="zh-CN" w:bidi="ar-SA"/>
              </w:rPr>
            </w:pPr>
            <w:r>
              <w:rPr>
                <w:rFonts w:hint="eastAsia" w:ascii="宋体" w:hAnsi="宋体" w:cs="宋体"/>
                <w:b w:val="0"/>
                <w:bCs w:val="0"/>
                <w:color w:val="auto"/>
                <w:kern w:val="2"/>
                <w:sz w:val="21"/>
                <w:szCs w:val="21"/>
                <w:highlight w:val="none"/>
                <w:lang w:val="en-US" w:eastAsia="zh-CN" w:bidi="ar-SA"/>
              </w:rPr>
              <w:t>3.2</w:t>
            </w:r>
          </w:p>
        </w:tc>
        <w:tc>
          <w:tcPr>
            <w:tcW w:w="2233" w:type="dxa"/>
            <w:tcBorders>
              <w:top w:val="single" w:color="auto" w:sz="4" w:space="0"/>
              <w:left w:val="single" w:color="auto" w:sz="4" w:space="0"/>
              <w:bottom w:val="single" w:color="auto" w:sz="4" w:space="0"/>
              <w:right w:val="single" w:color="auto" w:sz="4" w:space="0"/>
            </w:tcBorders>
            <w:noWrap w:val="0"/>
            <w:vAlign w:val="center"/>
          </w:tcPr>
          <w:p w14:paraId="49690D68">
            <w:pPr>
              <w:spacing w:line="240" w:lineRule="auto"/>
              <w:rPr>
                <w:rFonts w:hint="default" w:ascii="宋体" w:hAnsi="宋体" w:eastAsia="宋体" w:cstheme="minorEastAsia"/>
                <w:bCs/>
                <w:color w:val="auto"/>
                <w:kern w:val="0"/>
                <w:sz w:val="18"/>
                <w:szCs w:val="18"/>
                <w:highlight w:val="none"/>
                <w:lang w:val="en-US" w:eastAsia="zh-CN"/>
              </w:rPr>
            </w:pPr>
            <w:r>
              <w:rPr>
                <w:rFonts w:hint="eastAsia" w:ascii="宋体" w:hAnsi="宋体" w:eastAsia="宋体" w:cstheme="minorEastAsia"/>
                <w:bCs/>
                <w:color w:val="auto"/>
                <w:kern w:val="0"/>
                <w:sz w:val="18"/>
                <w:szCs w:val="18"/>
                <w:highlight w:val="none"/>
                <w:lang w:val="en-US" w:eastAsia="zh-CN"/>
              </w:rPr>
              <w:t>内容合规性防护</w:t>
            </w:r>
            <w:r>
              <w:rPr>
                <w:rFonts w:hint="eastAsia" w:ascii="宋体" w:hAnsi="宋体" w:cstheme="minorEastAsia"/>
                <w:bCs/>
                <w:color w:val="auto"/>
                <w:kern w:val="0"/>
                <w:sz w:val="18"/>
                <w:szCs w:val="18"/>
                <w:highlight w:val="none"/>
                <w:lang w:val="en-US" w:eastAsia="zh-CN"/>
              </w:rPr>
              <w:t>：支持对涉及政治敏感、违法犯罪等违反社会主义核心价值观内容，偏见、攻击性言论等歧视性内容，以及隐私泄露、侵权等侵犯他人合法权益内容进行检测和拦截。</w:t>
            </w:r>
          </w:p>
        </w:tc>
        <w:tc>
          <w:tcPr>
            <w:tcW w:w="2147" w:type="dxa"/>
            <w:tcBorders>
              <w:top w:val="single" w:color="auto" w:sz="4" w:space="0"/>
              <w:left w:val="single" w:color="auto" w:sz="4" w:space="0"/>
              <w:bottom w:val="single" w:color="auto" w:sz="4" w:space="0"/>
              <w:right w:val="single" w:color="auto" w:sz="4" w:space="0"/>
            </w:tcBorders>
            <w:noWrap w:val="0"/>
            <w:vAlign w:val="center"/>
          </w:tcPr>
          <w:p w14:paraId="39F8AE25">
            <w:pPr>
              <w:spacing w:line="240" w:lineRule="auto"/>
              <w:rPr>
                <w:rFonts w:hint="default" w:ascii="宋体" w:hAnsi="宋体" w:eastAsia="宋体" w:cstheme="minorEastAsia"/>
                <w:bCs/>
                <w:color w:val="auto"/>
                <w:kern w:val="0"/>
                <w:sz w:val="18"/>
                <w:szCs w:val="18"/>
                <w:highlight w:val="none"/>
                <w:lang w:val="en-US" w:eastAsia="zh-CN"/>
              </w:rPr>
            </w:pPr>
            <w:r>
              <w:rPr>
                <w:rFonts w:hint="eastAsia" w:ascii="宋体" w:hAnsi="宋体" w:cstheme="minorEastAsia"/>
                <w:bCs/>
                <w:color w:val="auto"/>
                <w:kern w:val="0"/>
                <w:sz w:val="18"/>
                <w:szCs w:val="18"/>
                <w:highlight w:val="none"/>
                <w:lang w:val="en-US" w:eastAsia="zh-CN"/>
              </w:rPr>
              <w:t>/</w:t>
            </w:r>
          </w:p>
        </w:tc>
        <w:tc>
          <w:tcPr>
            <w:tcW w:w="2100" w:type="dxa"/>
            <w:tcBorders>
              <w:top w:val="single" w:color="auto" w:sz="4" w:space="0"/>
              <w:left w:val="single" w:color="auto" w:sz="4" w:space="0"/>
              <w:bottom w:val="single" w:color="auto" w:sz="4" w:space="0"/>
              <w:right w:val="single" w:color="auto" w:sz="4" w:space="0"/>
            </w:tcBorders>
            <w:noWrap w:val="0"/>
            <w:vAlign w:val="top"/>
          </w:tcPr>
          <w:p w14:paraId="6AF6752A">
            <w:pPr>
              <w:pStyle w:val="18"/>
              <w:numPr>
                <w:ilvl w:val="0"/>
                <w:numId w:val="0"/>
              </w:numPr>
              <w:adjustRightInd w:val="0"/>
              <w:snapToGrid w:val="0"/>
              <w:spacing w:before="156" w:beforeLines="50" w:after="156" w:afterLines="50" w:line="240" w:lineRule="auto"/>
              <w:rPr>
                <w:rFonts w:hint="eastAsia" w:ascii="宋体" w:hAnsi="宋体" w:eastAsia="宋体" w:cs="宋体"/>
                <w:b w:val="0"/>
                <w:bCs w:val="0"/>
                <w:color w:val="auto"/>
                <w:kern w:val="2"/>
                <w:sz w:val="21"/>
                <w:szCs w:val="21"/>
                <w:highlight w:val="none"/>
                <w:lang w:val="en-US" w:eastAsia="zh-CN" w:bidi="ar-SA"/>
              </w:rPr>
            </w:pPr>
          </w:p>
        </w:tc>
        <w:tc>
          <w:tcPr>
            <w:tcW w:w="904" w:type="dxa"/>
            <w:tcBorders>
              <w:top w:val="single" w:color="auto" w:sz="4" w:space="0"/>
              <w:left w:val="single" w:color="auto" w:sz="4" w:space="0"/>
              <w:bottom w:val="single" w:color="auto" w:sz="4" w:space="0"/>
              <w:right w:val="single" w:color="auto" w:sz="4" w:space="0"/>
            </w:tcBorders>
            <w:noWrap w:val="0"/>
            <w:vAlign w:val="top"/>
          </w:tcPr>
          <w:p w14:paraId="0DBDAEE5">
            <w:pPr>
              <w:pStyle w:val="18"/>
              <w:numPr>
                <w:ilvl w:val="0"/>
                <w:numId w:val="0"/>
              </w:numPr>
              <w:adjustRightInd w:val="0"/>
              <w:snapToGrid w:val="0"/>
              <w:spacing w:before="156" w:beforeLines="50" w:after="156" w:afterLines="50" w:line="240" w:lineRule="auto"/>
              <w:rPr>
                <w:rFonts w:hint="eastAsia" w:ascii="宋体" w:hAnsi="宋体" w:eastAsia="宋体" w:cs="宋体"/>
                <w:b w:val="0"/>
                <w:bCs w:val="0"/>
                <w:color w:val="auto"/>
                <w:kern w:val="2"/>
                <w:sz w:val="21"/>
                <w:szCs w:val="21"/>
                <w:highlight w:val="none"/>
                <w:lang w:val="en-US" w:eastAsia="zh-CN" w:bidi="ar-SA"/>
              </w:rPr>
            </w:pPr>
            <w:r>
              <w:rPr>
                <w:rFonts w:hint="eastAsia" w:ascii="宋体" w:hAnsi="宋体" w:eastAsia="宋体" w:cs="宋体"/>
                <w:b w:val="0"/>
                <w:bCs w:val="0"/>
                <w:color w:val="auto"/>
                <w:kern w:val="2"/>
                <w:sz w:val="21"/>
                <w:szCs w:val="21"/>
                <w:highlight w:val="none"/>
                <w:lang w:val="en-US" w:eastAsia="zh-CN" w:bidi="ar-SA"/>
              </w:rPr>
              <w:t>满足/</w:t>
            </w:r>
          </w:p>
          <w:p w14:paraId="2FA800B0">
            <w:pPr>
              <w:pStyle w:val="18"/>
              <w:numPr>
                <w:ilvl w:val="0"/>
                <w:numId w:val="0"/>
              </w:numPr>
              <w:adjustRightInd w:val="0"/>
              <w:snapToGrid w:val="0"/>
              <w:spacing w:before="156" w:beforeLines="50" w:after="156" w:afterLines="50" w:line="240" w:lineRule="auto"/>
              <w:rPr>
                <w:rFonts w:hint="eastAsia" w:ascii="宋体" w:hAnsi="宋体" w:eastAsia="宋体" w:cs="宋体"/>
                <w:b w:val="0"/>
                <w:bCs w:val="0"/>
                <w:color w:val="auto"/>
                <w:kern w:val="2"/>
                <w:sz w:val="21"/>
                <w:szCs w:val="21"/>
                <w:highlight w:val="none"/>
                <w:lang w:val="en-US" w:eastAsia="zh-CN" w:bidi="ar-SA"/>
              </w:rPr>
            </w:pPr>
            <w:r>
              <w:rPr>
                <w:rFonts w:hint="eastAsia" w:ascii="宋体" w:hAnsi="宋体" w:eastAsia="宋体" w:cs="宋体"/>
                <w:b w:val="0"/>
                <w:bCs w:val="0"/>
                <w:color w:val="auto"/>
                <w:kern w:val="2"/>
                <w:sz w:val="21"/>
                <w:szCs w:val="21"/>
                <w:highlight w:val="none"/>
                <w:lang w:val="en-US" w:eastAsia="zh-CN" w:bidi="ar-SA"/>
              </w:rPr>
              <w:t>负偏离</w:t>
            </w:r>
          </w:p>
        </w:tc>
      </w:tr>
      <w:tr w14:paraId="0D181F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9" w:hRule="atLeast"/>
        </w:trPr>
        <w:tc>
          <w:tcPr>
            <w:tcW w:w="569"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4096B83C">
            <w:pPr>
              <w:pStyle w:val="18"/>
              <w:numPr>
                <w:ilvl w:val="0"/>
                <w:numId w:val="0"/>
              </w:numPr>
              <w:adjustRightInd w:val="0"/>
              <w:snapToGrid w:val="0"/>
              <w:spacing w:before="156" w:beforeLines="50" w:after="156" w:afterLines="50" w:line="240" w:lineRule="auto"/>
              <w:ind w:left="0" w:leftChars="0" w:firstLine="0" w:firstLineChars="0"/>
              <w:rPr>
                <w:rFonts w:hint="default" w:ascii="宋体" w:hAnsi="宋体" w:cs="宋体"/>
                <w:b w:val="0"/>
                <w:bCs w:val="0"/>
                <w:color w:val="auto"/>
                <w:kern w:val="2"/>
                <w:sz w:val="21"/>
                <w:szCs w:val="21"/>
                <w:highlight w:val="none"/>
                <w:lang w:val="en-US" w:eastAsia="zh-CN" w:bidi="ar-SA"/>
              </w:rPr>
            </w:pPr>
            <w:r>
              <w:rPr>
                <w:rFonts w:hint="eastAsia" w:ascii="宋体" w:hAnsi="宋体" w:cs="宋体"/>
                <w:b w:val="0"/>
                <w:bCs w:val="0"/>
                <w:color w:val="auto"/>
                <w:kern w:val="2"/>
                <w:sz w:val="21"/>
                <w:szCs w:val="21"/>
                <w:highlight w:val="none"/>
                <w:lang w:val="en-US" w:eastAsia="zh-CN" w:bidi="ar-SA"/>
              </w:rPr>
              <w:t>4</w:t>
            </w:r>
          </w:p>
        </w:tc>
        <w:tc>
          <w:tcPr>
            <w:tcW w:w="644" w:type="dxa"/>
            <w:tcBorders>
              <w:top w:val="single" w:color="auto" w:sz="4" w:space="0"/>
              <w:left w:val="single" w:color="auto" w:sz="4" w:space="0"/>
              <w:right w:val="single" w:color="auto" w:sz="4" w:space="0"/>
            </w:tcBorders>
            <w:shd w:val="clear" w:color="auto" w:fill="auto"/>
            <w:noWrap w:val="0"/>
            <w:vAlign w:val="top"/>
          </w:tcPr>
          <w:p w14:paraId="2FCD8200">
            <w:pPr>
              <w:pStyle w:val="18"/>
              <w:numPr>
                <w:ilvl w:val="0"/>
                <w:numId w:val="0"/>
              </w:numPr>
              <w:adjustRightInd w:val="0"/>
              <w:snapToGrid w:val="0"/>
              <w:spacing w:before="156" w:beforeLines="50" w:after="156" w:afterLines="50" w:line="240" w:lineRule="auto"/>
              <w:ind w:left="0" w:leftChars="0" w:firstLine="0" w:firstLineChars="0"/>
              <w:rPr>
                <w:rFonts w:hint="default" w:ascii="宋体" w:hAnsi="宋体" w:cs="宋体"/>
                <w:b w:val="0"/>
                <w:bCs w:val="0"/>
                <w:color w:val="auto"/>
                <w:kern w:val="2"/>
                <w:sz w:val="21"/>
                <w:szCs w:val="21"/>
                <w:highlight w:val="none"/>
                <w:lang w:val="en-US" w:eastAsia="zh-CN" w:bidi="ar-SA"/>
              </w:rPr>
            </w:pPr>
            <w:r>
              <w:rPr>
                <w:rFonts w:hint="eastAsia" w:ascii="宋体" w:hAnsi="宋体" w:cs="宋体"/>
                <w:b w:val="0"/>
                <w:bCs w:val="0"/>
                <w:color w:val="auto"/>
                <w:kern w:val="2"/>
                <w:sz w:val="21"/>
                <w:szCs w:val="21"/>
                <w:highlight w:val="none"/>
                <w:lang w:val="en-US" w:eastAsia="zh-CN" w:bidi="ar-SA"/>
              </w:rPr>
              <w:t>3.2</w:t>
            </w:r>
          </w:p>
        </w:tc>
        <w:tc>
          <w:tcPr>
            <w:tcW w:w="2233" w:type="dxa"/>
            <w:tcBorders>
              <w:top w:val="single" w:color="auto" w:sz="4" w:space="0"/>
              <w:left w:val="single" w:color="auto" w:sz="4" w:space="0"/>
              <w:bottom w:val="single" w:color="auto" w:sz="4" w:space="0"/>
              <w:right w:val="single" w:color="auto" w:sz="4" w:space="0"/>
            </w:tcBorders>
            <w:noWrap w:val="0"/>
            <w:vAlign w:val="center"/>
          </w:tcPr>
          <w:p w14:paraId="76B57B5F">
            <w:pPr>
              <w:spacing w:line="240" w:lineRule="auto"/>
              <w:rPr>
                <w:rFonts w:hint="default" w:ascii="宋体" w:hAnsi="宋体" w:eastAsia="宋体" w:cstheme="minorEastAsia"/>
                <w:bCs/>
                <w:color w:val="auto"/>
                <w:kern w:val="0"/>
                <w:sz w:val="18"/>
                <w:szCs w:val="18"/>
                <w:highlight w:val="none"/>
                <w:lang w:val="en-US" w:eastAsia="zh-CN"/>
              </w:rPr>
            </w:pPr>
            <w:r>
              <w:rPr>
                <w:rFonts w:hint="eastAsia" w:ascii="宋体" w:hAnsi="宋体" w:cstheme="minorEastAsia"/>
                <w:bCs/>
                <w:color w:val="auto"/>
                <w:kern w:val="0"/>
                <w:sz w:val="18"/>
                <w:szCs w:val="18"/>
                <w:highlight w:val="none"/>
                <w:lang w:val="en-US" w:eastAsia="zh-CN"/>
              </w:rPr>
              <w:t>保密防护：支持对语料或知识库文件涉密内容进行扫描检测，支持对覆盖文本、文档等主流文件类型的输入输出涉密内容进行实时拦截，支持审计涉密操作行为。</w:t>
            </w:r>
          </w:p>
        </w:tc>
        <w:tc>
          <w:tcPr>
            <w:tcW w:w="2147" w:type="dxa"/>
            <w:tcBorders>
              <w:top w:val="single" w:color="auto" w:sz="4" w:space="0"/>
              <w:left w:val="single" w:color="auto" w:sz="4" w:space="0"/>
              <w:bottom w:val="single" w:color="auto" w:sz="4" w:space="0"/>
              <w:right w:val="single" w:color="auto" w:sz="4" w:space="0"/>
            </w:tcBorders>
            <w:noWrap w:val="0"/>
            <w:vAlign w:val="center"/>
          </w:tcPr>
          <w:p w14:paraId="52FA2D98">
            <w:pPr>
              <w:spacing w:line="240" w:lineRule="auto"/>
              <w:rPr>
                <w:rFonts w:hint="eastAsia" w:ascii="宋体" w:hAnsi="宋体" w:eastAsia="宋体" w:cstheme="minorEastAsia"/>
                <w:bCs/>
                <w:color w:val="auto"/>
                <w:kern w:val="0"/>
                <w:sz w:val="18"/>
                <w:szCs w:val="18"/>
                <w:highlight w:val="none"/>
                <w:lang w:val="en-US" w:eastAsia="zh-CN"/>
              </w:rPr>
            </w:pPr>
            <w:r>
              <w:rPr>
                <w:rFonts w:hint="eastAsia" w:ascii="宋体" w:hAnsi="宋体" w:eastAsia="宋体" w:cstheme="minorEastAsia"/>
                <w:bCs/>
                <w:color w:val="auto"/>
                <w:kern w:val="0"/>
                <w:sz w:val="18"/>
                <w:szCs w:val="18"/>
                <w:highlight w:val="none"/>
                <w:lang w:val="en-US" w:eastAsia="zh-CN"/>
              </w:rPr>
              <w:t>在满足上述性能参数的基础上：</w:t>
            </w:r>
          </w:p>
          <w:p w14:paraId="5962450E">
            <w:pPr>
              <w:spacing w:line="240" w:lineRule="auto"/>
              <w:rPr>
                <w:rFonts w:hint="default" w:ascii="宋体" w:hAnsi="宋体" w:cstheme="minorEastAsia"/>
                <w:bCs/>
                <w:color w:val="auto"/>
                <w:kern w:val="0"/>
                <w:sz w:val="18"/>
                <w:szCs w:val="18"/>
                <w:highlight w:val="none"/>
                <w:lang w:val="en-US" w:eastAsia="zh-CN"/>
              </w:rPr>
            </w:pPr>
            <w:r>
              <w:rPr>
                <w:rFonts w:hint="eastAsia" w:ascii="宋体" w:hAnsi="宋体" w:cstheme="minorEastAsia"/>
                <w:bCs/>
                <w:color w:val="auto"/>
                <w:kern w:val="0"/>
                <w:sz w:val="18"/>
                <w:szCs w:val="18"/>
                <w:highlight w:val="none"/>
                <w:lang w:val="en-US" w:eastAsia="zh-CN"/>
              </w:rPr>
              <w:t>具备工信部软件与集成电路促进中心《大模型安全安全性检测证书》。</w:t>
            </w:r>
          </w:p>
          <w:p w14:paraId="2120B375">
            <w:pPr>
              <w:spacing w:line="240" w:lineRule="auto"/>
              <w:rPr>
                <w:rFonts w:hint="default" w:ascii="宋体" w:hAnsi="宋体" w:cstheme="minorEastAsia"/>
                <w:bCs/>
                <w:color w:val="auto"/>
                <w:kern w:val="0"/>
                <w:sz w:val="18"/>
                <w:szCs w:val="18"/>
                <w:highlight w:val="none"/>
                <w:lang w:val="en-US" w:eastAsia="zh-CN"/>
              </w:rPr>
            </w:pPr>
          </w:p>
        </w:tc>
        <w:tc>
          <w:tcPr>
            <w:tcW w:w="2100" w:type="dxa"/>
            <w:tcBorders>
              <w:top w:val="single" w:color="auto" w:sz="4" w:space="0"/>
              <w:left w:val="single" w:color="auto" w:sz="4" w:space="0"/>
              <w:bottom w:val="single" w:color="auto" w:sz="4" w:space="0"/>
              <w:right w:val="single" w:color="auto" w:sz="4" w:space="0"/>
            </w:tcBorders>
            <w:noWrap w:val="0"/>
            <w:vAlign w:val="top"/>
          </w:tcPr>
          <w:p w14:paraId="7E04504C">
            <w:pPr>
              <w:pStyle w:val="18"/>
              <w:numPr>
                <w:ilvl w:val="0"/>
                <w:numId w:val="0"/>
              </w:numPr>
              <w:adjustRightInd w:val="0"/>
              <w:snapToGrid w:val="0"/>
              <w:spacing w:before="156" w:beforeLines="50" w:after="156" w:afterLines="50" w:line="240" w:lineRule="auto"/>
              <w:rPr>
                <w:rFonts w:hint="eastAsia" w:ascii="宋体" w:hAnsi="宋体" w:eastAsia="宋体" w:cs="宋体"/>
                <w:b w:val="0"/>
                <w:bCs w:val="0"/>
                <w:color w:val="auto"/>
                <w:kern w:val="2"/>
                <w:sz w:val="21"/>
                <w:szCs w:val="21"/>
                <w:highlight w:val="none"/>
                <w:lang w:val="en-US" w:eastAsia="zh-CN" w:bidi="ar-SA"/>
              </w:rPr>
            </w:pPr>
          </w:p>
        </w:tc>
        <w:tc>
          <w:tcPr>
            <w:tcW w:w="904" w:type="dxa"/>
            <w:tcBorders>
              <w:top w:val="single" w:color="auto" w:sz="4" w:space="0"/>
              <w:left w:val="single" w:color="auto" w:sz="4" w:space="0"/>
              <w:bottom w:val="single" w:color="auto" w:sz="4" w:space="0"/>
              <w:right w:val="single" w:color="auto" w:sz="4" w:space="0"/>
            </w:tcBorders>
            <w:noWrap w:val="0"/>
            <w:vAlign w:val="top"/>
          </w:tcPr>
          <w:p w14:paraId="2D6FA9BF">
            <w:pPr>
              <w:pStyle w:val="18"/>
              <w:numPr>
                <w:ilvl w:val="0"/>
                <w:numId w:val="0"/>
              </w:numPr>
              <w:adjustRightInd w:val="0"/>
              <w:snapToGrid w:val="0"/>
              <w:spacing w:before="156" w:beforeLines="50" w:after="156" w:afterLines="50" w:line="240" w:lineRule="auto"/>
              <w:rPr>
                <w:rFonts w:hint="eastAsia" w:ascii="宋体" w:hAnsi="宋体" w:eastAsia="宋体" w:cs="宋体"/>
                <w:b w:val="0"/>
                <w:bCs w:val="0"/>
                <w:color w:val="auto"/>
                <w:kern w:val="2"/>
                <w:sz w:val="21"/>
                <w:szCs w:val="21"/>
                <w:highlight w:val="none"/>
                <w:lang w:val="en-US" w:eastAsia="zh-CN" w:bidi="ar-SA"/>
              </w:rPr>
            </w:pPr>
            <w:r>
              <w:rPr>
                <w:rFonts w:hint="eastAsia" w:ascii="宋体" w:hAnsi="宋体" w:cs="宋体"/>
                <w:b w:val="0"/>
                <w:bCs w:val="0"/>
                <w:color w:val="auto"/>
                <w:kern w:val="2"/>
                <w:sz w:val="21"/>
                <w:szCs w:val="21"/>
                <w:highlight w:val="none"/>
                <w:lang w:val="en-US" w:eastAsia="zh-CN" w:bidi="ar-SA"/>
              </w:rPr>
              <w:t>优于/</w:t>
            </w:r>
            <w:r>
              <w:rPr>
                <w:rFonts w:hint="eastAsia" w:ascii="宋体" w:hAnsi="宋体" w:eastAsia="宋体" w:cs="宋体"/>
                <w:b w:val="0"/>
                <w:bCs w:val="0"/>
                <w:color w:val="auto"/>
                <w:kern w:val="2"/>
                <w:sz w:val="21"/>
                <w:szCs w:val="21"/>
                <w:highlight w:val="none"/>
                <w:lang w:val="en-US" w:eastAsia="zh-CN" w:bidi="ar-SA"/>
              </w:rPr>
              <w:t>满足/</w:t>
            </w:r>
          </w:p>
          <w:p w14:paraId="2AB4F142">
            <w:pPr>
              <w:pStyle w:val="18"/>
              <w:numPr>
                <w:ilvl w:val="0"/>
                <w:numId w:val="0"/>
              </w:numPr>
              <w:adjustRightInd w:val="0"/>
              <w:snapToGrid w:val="0"/>
              <w:spacing w:before="156" w:beforeLines="50" w:after="156" w:afterLines="50" w:line="240" w:lineRule="auto"/>
              <w:rPr>
                <w:rFonts w:hint="eastAsia" w:ascii="宋体" w:hAnsi="宋体" w:eastAsia="宋体" w:cs="宋体"/>
                <w:b w:val="0"/>
                <w:bCs w:val="0"/>
                <w:color w:val="auto"/>
                <w:kern w:val="2"/>
                <w:sz w:val="21"/>
                <w:szCs w:val="21"/>
                <w:highlight w:val="none"/>
                <w:lang w:val="en-US" w:eastAsia="zh-CN" w:bidi="ar-SA"/>
              </w:rPr>
            </w:pPr>
            <w:r>
              <w:rPr>
                <w:rFonts w:hint="eastAsia" w:ascii="宋体" w:hAnsi="宋体" w:eastAsia="宋体" w:cs="宋体"/>
                <w:b w:val="0"/>
                <w:bCs w:val="0"/>
                <w:color w:val="auto"/>
                <w:kern w:val="2"/>
                <w:sz w:val="21"/>
                <w:szCs w:val="21"/>
                <w:highlight w:val="none"/>
                <w:lang w:val="en-US" w:eastAsia="zh-CN" w:bidi="ar-SA"/>
              </w:rPr>
              <w:t>负偏离</w:t>
            </w:r>
          </w:p>
        </w:tc>
      </w:tr>
      <w:tr w14:paraId="4FFC2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69" w:type="dxa"/>
            <w:tcBorders>
              <w:top w:val="single" w:color="auto" w:sz="4" w:space="0"/>
              <w:left w:val="single" w:color="auto" w:sz="4" w:space="0"/>
              <w:bottom w:val="single" w:color="auto" w:sz="4" w:space="0"/>
              <w:right w:val="single" w:color="auto" w:sz="4" w:space="0"/>
            </w:tcBorders>
            <w:noWrap w:val="0"/>
            <w:vAlign w:val="top"/>
          </w:tcPr>
          <w:p w14:paraId="4328B044">
            <w:pPr>
              <w:keepNext w:val="0"/>
              <w:keepLines w:val="0"/>
              <w:widowControl/>
              <w:suppressLineNumbers w:val="0"/>
              <w:jc w:val="both"/>
              <w:textAlignment w:val="top"/>
              <w:rPr>
                <w:rFonts w:hint="default" w:ascii="宋体" w:hAnsi="宋体" w:cs="宋体"/>
                <w:b w:val="0"/>
                <w:bCs w:val="0"/>
                <w:color w:val="auto"/>
                <w:kern w:val="2"/>
                <w:sz w:val="21"/>
                <w:szCs w:val="21"/>
                <w:highlight w:val="none"/>
                <w:lang w:val="en-US" w:eastAsia="zh-CN" w:bidi="ar-SA"/>
              </w:rPr>
            </w:pPr>
            <w:r>
              <w:rPr>
                <w:rFonts w:hint="eastAsia" w:ascii="宋体" w:hAnsi="宋体" w:cs="宋体"/>
                <w:i w:val="0"/>
                <w:iCs w:val="0"/>
                <w:color w:val="auto"/>
                <w:kern w:val="0"/>
                <w:sz w:val="21"/>
                <w:szCs w:val="21"/>
                <w:highlight w:val="none"/>
                <w:u w:val="none"/>
                <w:lang w:val="en-US" w:eastAsia="zh-CN" w:bidi="ar"/>
              </w:rPr>
              <w:t>5</w:t>
            </w:r>
          </w:p>
        </w:tc>
        <w:tc>
          <w:tcPr>
            <w:tcW w:w="644" w:type="dxa"/>
            <w:tcBorders>
              <w:top w:val="single" w:color="auto" w:sz="4" w:space="0"/>
              <w:left w:val="single" w:color="auto" w:sz="4" w:space="0"/>
              <w:right w:val="single" w:color="auto" w:sz="4" w:space="0"/>
            </w:tcBorders>
            <w:noWrap w:val="0"/>
            <w:vAlign w:val="top"/>
          </w:tcPr>
          <w:p w14:paraId="1C9BC7CC">
            <w:pPr>
              <w:pStyle w:val="18"/>
              <w:numPr>
                <w:ilvl w:val="0"/>
                <w:numId w:val="0"/>
              </w:numPr>
              <w:adjustRightInd w:val="0"/>
              <w:snapToGrid w:val="0"/>
              <w:spacing w:before="156" w:beforeLines="50" w:after="156" w:afterLines="50" w:line="240" w:lineRule="auto"/>
              <w:rPr>
                <w:rFonts w:hint="default" w:ascii="宋体" w:hAnsi="宋体" w:cs="宋体"/>
                <w:b w:val="0"/>
                <w:bCs w:val="0"/>
                <w:color w:val="auto"/>
                <w:kern w:val="2"/>
                <w:sz w:val="21"/>
                <w:szCs w:val="21"/>
                <w:highlight w:val="none"/>
                <w:lang w:val="en-US" w:eastAsia="zh-CN" w:bidi="ar-SA"/>
              </w:rPr>
            </w:pPr>
            <w:r>
              <w:rPr>
                <w:rFonts w:hint="eastAsia" w:ascii="宋体" w:hAnsi="宋体" w:cs="宋体"/>
                <w:b w:val="0"/>
                <w:bCs w:val="0"/>
                <w:color w:val="auto"/>
                <w:kern w:val="2"/>
                <w:sz w:val="21"/>
                <w:szCs w:val="21"/>
                <w:highlight w:val="none"/>
                <w:lang w:val="en-US" w:eastAsia="zh-CN" w:bidi="ar-SA"/>
              </w:rPr>
              <w:t>3.2</w:t>
            </w:r>
          </w:p>
        </w:tc>
        <w:tc>
          <w:tcPr>
            <w:tcW w:w="2233" w:type="dxa"/>
            <w:tcBorders>
              <w:top w:val="single" w:color="auto" w:sz="4" w:space="0"/>
              <w:left w:val="single" w:color="auto" w:sz="4" w:space="0"/>
              <w:bottom w:val="single" w:color="auto" w:sz="4" w:space="0"/>
              <w:right w:val="single" w:color="auto" w:sz="4" w:space="0"/>
            </w:tcBorders>
            <w:noWrap w:val="0"/>
            <w:vAlign w:val="top"/>
          </w:tcPr>
          <w:p w14:paraId="7161CF61">
            <w:pPr>
              <w:spacing w:line="240" w:lineRule="auto"/>
              <w:rPr>
                <w:rFonts w:hint="eastAsia" w:ascii="宋体" w:hAnsi="宋体" w:eastAsia="宋体" w:cstheme="minorEastAsia"/>
                <w:bCs/>
                <w:color w:val="auto"/>
                <w:kern w:val="0"/>
                <w:sz w:val="18"/>
                <w:szCs w:val="18"/>
                <w:highlight w:val="none"/>
                <w:lang w:eastAsia="zh-CN"/>
              </w:rPr>
            </w:pPr>
            <w:r>
              <w:rPr>
                <w:rFonts w:hint="eastAsia" w:ascii="宋体" w:hAnsi="宋体" w:eastAsia="宋体" w:cstheme="minorEastAsia"/>
                <w:bCs/>
                <w:color w:val="auto"/>
                <w:kern w:val="0"/>
                <w:sz w:val="18"/>
                <w:szCs w:val="18"/>
                <w:highlight w:val="none"/>
                <w:lang w:eastAsia="zh-CN"/>
              </w:rPr>
              <w:t>性能参数：</w:t>
            </w:r>
          </w:p>
          <w:p w14:paraId="1D64949D">
            <w:pPr>
              <w:spacing w:line="240" w:lineRule="auto"/>
              <w:rPr>
                <w:rFonts w:hint="eastAsia" w:ascii="宋体" w:hAnsi="宋体" w:eastAsia="宋体" w:cstheme="minorEastAsia"/>
                <w:bCs/>
                <w:color w:val="auto"/>
                <w:kern w:val="0"/>
                <w:sz w:val="18"/>
                <w:szCs w:val="18"/>
                <w:highlight w:val="none"/>
                <w:lang w:eastAsia="zh-CN"/>
              </w:rPr>
            </w:pPr>
            <w:r>
              <w:rPr>
                <w:rFonts w:hint="eastAsia" w:ascii="宋体" w:hAnsi="宋体" w:eastAsia="宋体" w:cstheme="minorEastAsia"/>
                <w:bCs/>
                <w:color w:val="auto"/>
                <w:kern w:val="0"/>
                <w:sz w:val="18"/>
                <w:szCs w:val="18"/>
                <w:highlight w:val="none"/>
                <w:lang w:eastAsia="zh-CN"/>
              </w:rPr>
              <w:t>HTTP每秒业务请求数量：1</w:t>
            </w:r>
            <w:r>
              <w:rPr>
                <w:rFonts w:hint="eastAsia" w:ascii="宋体" w:hAnsi="宋体" w:eastAsia="宋体" w:cstheme="minorEastAsia"/>
                <w:bCs/>
                <w:color w:val="auto"/>
                <w:kern w:val="0"/>
                <w:sz w:val="18"/>
                <w:szCs w:val="18"/>
                <w:highlight w:val="none"/>
                <w:lang w:val="en-US" w:eastAsia="zh-CN"/>
              </w:rPr>
              <w:t>0</w:t>
            </w:r>
            <w:r>
              <w:rPr>
                <w:rFonts w:hint="eastAsia" w:ascii="宋体" w:hAnsi="宋体" w:eastAsia="宋体" w:cstheme="minorEastAsia"/>
                <w:bCs/>
                <w:color w:val="auto"/>
                <w:kern w:val="0"/>
                <w:sz w:val="18"/>
                <w:szCs w:val="18"/>
                <w:highlight w:val="none"/>
                <w:lang w:eastAsia="zh-CN"/>
              </w:rPr>
              <w:t>00TPS</w:t>
            </w:r>
          </w:p>
          <w:p w14:paraId="2CD3BDCC">
            <w:pPr>
              <w:spacing w:line="240" w:lineRule="auto"/>
              <w:rPr>
                <w:rFonts w:hint="eastAsia" w:ascii="宋体" w:hAnsi="宋体" w:eastAsia="宋体" w:cstheme="minorEastAsia"/>
                <w:bCs/>
                <w:color w:val="auto"/>
                <w:kern w:val="0"/>
                <w:sz w:val="18"/>
                <w:szCs w:val="18"/>
                <w:highlight w:val="none"/>
                <w:lang w:eastAsia="zh-CN"/>
              </w:rPr>
            </w:pPr>
            <w:r>
              <w:rPr>
                <w:rFonts w:hint="eastAsia" w:ascii="宋体" w:hAnsi="宋体" w:eastAsia="宋体" w:cstheme="minorEastAsia"/>
                <w:bCs/>
                <w:color w:val="auto"/>
                <w:kern w:val="0"/>
                <w:sz w:val="18"/>
                <w:szCs w:val="18"/>
                <w:highlight w:val="none"/>
                <w:lang w:eastAsia="zh-CN"/>
              </w:rPr>
              <w:t>业务转发时延：≤</w:t>
            </w:r>
            <w:r>
              <w:rPr>
                <w:rFonts w:hint="eastAsia" w:ascii="宋体" w:hAnsi="宋体" w:eastAsia="宋体" w:cstheme="minorEastAsia"/>
                <w:bCs/>
                <w:color w:val="auto"/>
                <w:kern w:val="0"/>
                <w:sz w:val="18"/>
                <w:szCs w:val="18"/>
                <w:highlight w:val="none"/>
                <w:lang w:val="en-US" w:eastAsia="zh-CN"/>
              </w:rPr>
              <w:t>20</w:t>
            </w:r>
            <w:r>
              <w:rPr>
                <w:rFonts w:hint="eastAsia" w:ascii="宋体" w:hAnsi="宋体" w:eastAsia="宋体" w:cstheme="minorEastAsia"/>
                <w:bCs/>
                <w:color w:val="auto"/>
                <w:kern w:val="0"/>
                <w:sz w:val="18"/>
                <w:szCs w:val="18"/>
                <w:highlight w:val="none"/>
                <w:lang w:eastAsia="zh-CN"/>
              </w:rPr>
              <w:t>ms</w:t>
            </w:r>
          </w:p>
          <w:p w14:paraId="248845F3">
            <w:pPr>
              <w:spacing w:line="240" w:lineRule="auto"/>
              <w:rPr>
                <w:rFonts w:hint="eastAsia" w:ascii="宋体" w:hAnsi="宋体" w:eastAsia="宋体" w:cstheme="minorEastAsia"/>
                <w:bCs/>
                <w:color w:val="auto"/>
                <w:kern w:val="0"/>
                <w:sz w:val="18"/>
                <w:szCs w:val="18"/>
                <w:highlight w:val="none"/>
                <w:lang w:eastAsia="zh-CN"/>
              </w:rPr>
            </w:pPr>
            <w:r>
              <w:rPr>
                <w:rFonts w:hint="eastAsia" w:ascii="宋体" w:hAnsi="宋体" w:eastAsia="宋体" w:cstheme="minorEastAsia"/>
                <w:bCs/>
                <w:color w:val="auto"/>
                <w:kern w:val="0"/>
                <w:sz w:val="18"/>
                <w:szCs w:val="18"/>
                <w:highlight w:val="none"/>
                <w:lang w:eastAsia="zh-CN"/>
              </w:rPr>
              <w:t>HTTPS加密吞吐流量：</w:t>
            </w:r>
            <w:r>
              <w:rPr>
                <w:rFonts w:hint="eastAsia" w:ascii="宋体" w:hAnsi="宋体" w:eastAsia="宋体" w:cstheme="minorEastAsia"/>
                <w:bCs/>
                <w:color w:val="auto"/>
                <w:kern w:val="0"/>
                <w:sz w:val="18"/>
                <w:szCs w:val="18"/>
                <w:highlight w:val="none"/>
                <w:lang w:val="en-US" w:eastAsia="zh-CN"/>
              </w:rPr>
              <w:t>1</w:t>
            </w:r>
            <w:r>
              <w:rPr>
                <w:rFonts w:hint="eastAsia" w:ascii="宋体" w:hAnsi="宋体" w:eastAsia="宋体" w:cstheme="minorEastAsia"/>
                <w:bCs/>
                <w:color w:val="auto"/>
                <w:kern w:val="0"/>
                <w:sz w:val="18"/>
                <w:szCs w:val="18"/>
                <w:highlight w:val="none"/>
                <w:lang w:eastAsia="zh-CN"/>
              </w:rPr>
              <w:t>Gbps</w:t>
            </w:r>
          </w:p>
          <w:p w14:paraId="6DF320E1">
            <w:pPr>
              <w:spacing w:line="240" w:lineRule="auto"/>
              <w:rPr>
                <w:rFonts w:hint="default" w:ascii="宋体" w:hAnsi="宋体" w:eastAsia="宋体" w:cstheme="minorEastAsia"/>
                <w:bCs/>
                <w:color w:val="auto"/>
                <w:kern w:val="0"/>
                <w:sz w:val="18"/>
                <w:szCs w:val="18"/>
                <w:highlight w:val="none"/>
                <w:lang w:val="en-US" w:eastAsia="zh-CN"/>
              </w:rPr>
            </w:pPr>
            <w:r>
              <w:rPr>
                <w:rFonts w:hint="eastAsia" w:ascii="宋体" w:hAnsi="宋体" w:eastAsia="宋体" w:cstheme="minorEastAsia"/>
                <w:bCs/>
                <w:color w:val="auto"/>
                <w:kern w:val="0"/>
                <w:sz w:val="18"/>
                <w:szCs w:val="18"/>
                <w:highlight w:val="none"/>
                <w:lang w:eastAsia="zh-CN"/>
              </w:rPr>
              <w:t>最大HTTP新建连接数：</w:t>
            </w:r>
            <w:r>
              <w:rPr>
                <w:rFonts w:hint="eastAsia" w:ascii="宋体" w:hAnsi="宋体" w:eastAsia="宋体" w:cstheme="minorEastAsia"/>
                <w:bCs/>
                <w:color w:val="auto"/>
                <w:kern w:val="0"/>
                <w:sz w:val="18"/>
                <w:szCs w:val="18"/>
                <w:highlight w:val="none"/>
                <w:lang w:val="en-US" w:eastAsia="zh-CN"/>
              </w:rPr>
              <w:t>1000</w:t>
            </w:r>
          </w:p>
          <w:p w14:paraId="3439E0ED">
            <w:pPr>
              <w:spacing w:line="240" w:lineRule="auto"/>
              <w:rPr>
                <w:rFonts w:hint="default" w:ascii="宋体" w:hAnsi="宋体" w:eastAsia="宋体" w:cstheme="minorEastAsia"/>
                <w:bCs/>
                <w:color w:val="auto"/>
                <w:kern w:val="0"/>
                <w:sz w:val="18"/>
                <w:szCs w:val="18"/>
                <w:highlight w:val="none"/>
                <w:lang w:val="en-US" w:eastAsia="zh-CN"/>
              </w:rPr>
            </w:pPr>
            <w:r>
              <w:rPr>
                <w:rFonts w:hint="eastAsia" w:ascii="宋体" w:hAnsi="宋体" w:eastAsia="宋体" w:cstheme="minorEastAsia"/>
                <w:bCs/>
                <w:color w:val="auto"/>
                <w:kern w:val="0"/>
                <w:sz w:val="18"/>
                <w:szCs w:val="18"/>
                <w:highlight w:val="none"/>
                <w:lang w:eastAsia="zh-CN"/>
              </w:rPr>
              <w:t>最大HTTP并发连接数：</w:t>
            </w:r>
            <w:r>
              <w:rPr>
                <w:rFonts w:hint="eastAsia" w:ascii="宋体" w:hAnsi="宋体" w:eastAsia="宋体" w:cstheme="minorEastAsia"/>
                <w:bCs/>
                <w:color w:val="auto"/>
                <w:kern w:val="0"/>
                <w:sz w:val="18"/>
                <w:szCs w:val="18"/>
                <w:highlight w:val="none"/>
                <w:lang w:val="en-US" w:eastAsia="zh-CN"/>
              </w:rPr>
              <w:t>1</w:t>
            </w:r>
            <w:r>
              <w:rPr>
                <w:rFonts w:hint="eastAsia" w:ascii="宋体" w:hAnsi="宋体" w:eastAsia="宋体" w:cstheme="minorEastAsia"/>
                <w:bCs/>
                <w:color w:val="auto"/>
                <w:kern w:val="0"/>
                <w:sz w:val="18"/>
                <w:szCs w:val="18"/>
                <w:highlight w:val="none"/>
                <w:lang w:eastAsia="zh-CN"/>
              </w:rPr>
              <w:t>万</w:t>
            </w:r>
          </w:p>
        </w:tc>
        <w:tc>
          <w:tcPr>
            <w:tcW w:w="2147" w:type="dxa"/>
            <w:tcBorders>
              <w:top w:val="single" w:color="auto" w:sz="4" w:space="0"/>
              <w:left w:val="single" w:color="auto" w:sz="4" w:space="0"/>
              <w:bottom w:val="single" w:color="auto" w:sz="4" w:space="0"/>
              <w:right w:val="single" w:color="auto" w:sz="4" w:space="0"/>
            </w:tcBorders>
            <w:noWrap w:val="0"/>
            <w:vAlign w:val="center"/>
          </w:tcPr>
          <w:p w14:paraId="747E3B46">
            <w:pPr>
              <w:spacing w:line="240" w:lineRule="auto"/>
              <w:rPr>
                <w:rFonts w:hint="eastAsia" w:ascii="宋体" w:hAnsi="宋体" w:eastAsia="宋体" w:cstheme="minorEastAsia"/>
                <w:bCs/>
                <w:color w:val="auto"/>
                <w:kern w:val="0"/>
                <w:sz w:val="18"/>
                <w:szCs w:val="18"/>
                <w:highlight w:val="none"/>
                <w:lang w:val="en-US" w:eastAsia="zh-CN"/>
              </w:rPr>
            </w:pPr>
            <w:r>
              <w:rPr>
                <w:rFonts w:hint="eastAsia" w:ascii="宋体" w:hAnsi="宋体" w:eastAsia="宋体" w:cstheme="minorEastAsia"/>
                <w:bCs/>
                <w:color w:val="auto"/>
                <w:kern w:val="0"/>
                <w:sz w:val="18"/>
                <w:szCs w:val="18"/>
                <w:highlight w:val="none"/>
                <w:lang w:val="en-US" w:eastAsia="zh-CN"/>
              </w:rPr>
              <w:t>在满足上述性能参数的基础上：</w:t>
            </w:r>
          </w:p>
          <w:p w14:paraId="253EC2BA">
            <w:pPr>
              <w:spacing w:line="240" w:lineRule="auto"/>
              <w:rPr>
                <w:rFonts w:hint="eastAsia" w:ascii="宋体" w:hAnsi="宋体" w:eastAsia="宋体" w:cstheme="minorEastAsia"/>
                <w:bCs/>
                <w:color w:val="auto"/>
                <w:kern w:val="0"/>
                <w:sz w:val="18"/>
                <w:szCs w:val="18"/>
                <w:highlight w:val="none"/>
                <w:lang w:eastAsia="zh-CN"/>
              </w:rPr>
            </w:pPr>
            <w:r>
              <w:rPr>
                <w:rFonts w:hint="eastAsia" w:ascii="宋体" w:hAnsi="宋体" w:eastAsia="宋体" w:cstheme="minorEastAsia"/>
                <w:bCs/>
                <w:color w:val="auto"/>
                <w:kern w:val="0"/>
                <w:sz w:val="18"/>
                <w:szCs w:val="18"/>
                <w:highlight w:val="none"/>
                <w:lang w:eastAsia="zh-CN"/>
              </w:rPr>
              <w:t>HTTP每秒业务请求数量：1</w:t>
            </w:r>
            <w:r>
              <w:rPr>
                <w:rFonts w:hint="eastAsia" w:ascii="宋体" w:hAnsi="宋体" w:eastAsia="宋体" w:cstheme="minorEastAsia"/>
                <w:bCs/>
                <w:color w:val="auto"/>
                <w:kern w:val="0"/>
                <w:sz w:val="18"/>
                <w:szCs w:val="18"/>
                <w:highlight w:val="none"/>
                <w:lang w:val="en-US" w:eastAsia="zh-CN"/>
              </w:rPr>
              <w:t>0</w:t>
            </w:r>
            <w:r>
              <w:rPr>
                <w:rFonts w:hint="eastAsia" w:ascii="宋体" w:hAnsi="宋体" w:eastAsia="宋体" w:cstheme="minorEastAsia"/>
                <w:bCs/>
                <w:color w:val="auto"/>
                <w:kern w:val="0"/>
                <w:sz w:val="18"/>
                <w:szCs w:val="18"/>
                <w:highlight w:val="none"/>
                <w:lang w:eastAsia="zh-CN"/>
              </w:rPr>
              <w:t>000TPS</w:t>
            </w:r>
          </w:p>
          <w:p w14:paraId="3B386277">
            <w:pPr>
              <w:spacing w:line="240" w:lineRule="auto"/>
              <w:rPr>
                <w:rFonts w:hint="eastAsia" w:ascii="宋体" w:hAnsi="宋体" w:eastAsia="宋体" w:cstheme="minorEastAsia"/>
                <w:bCs/>
                <w:color w:val="auto"/>
                <w:kern w:val="0"/>
                <w:sz w:val="18"/>
                <w:szCs w:val="18"/>
                <w:highlight w:val="none"/>
                <w:lang w:eastAsia="zh-CN"/>
              </w:rPr>
            </w:pPr>
            <w:r>
              <w:rPr>
                <w:rFonts w:hint="eastAsia" w:ascii="宋体" w:hAnsi="宋体" w:eastAsia="宋体" w:cstheme="minorEastAsia"/>
                <w:bCs/>
                <w:color w:val="auto"/>
                <w:kern w:val="0"/>
                <w:sz w:val="18"/>
                <w:szCs w:val="18"/>
                <w:highlight w:val="none"/>
                <w:lang w:eastAsia="zh-CN"/>
              </w:rPr>
              <w:t>业务转发时延：≤5ms</w:t>
            </w:r>
          </w:p>
          <w:p w14:paraId="18C30E55">
            <w:pPr>
              <w:spacing w:line="240" w:lineRule="auto"/>
              <w:rPr>
                <w:rFonts w:hint="eastAsia" w:ascii="宋体" w:hAnsi="宋体" w:eastAsia="宋体" w:cstheme="minorEastAsia"/>
                <w:bCs/>
                <w:color w:val="auto"/>
                <w:kern w:val="0"/>
                <w:sz w:val="18"/>
                <w:szCs w:val="18"/>
                <w:highlight w:val="none"/>
                <w:lang w:eastAsia="zh-CN"/>
              </w:rPr>
            </w:pPr>
            <w:r>
              <w:rPr>
                <w:rFonts w:hint="eastAsia" w:ascii="宋体" w:hAnsi="宋体" w:eastAsia="宋体" w:cstheme="minorEastAsia"/>
                <w:bCs/>
                <w:color w:val="auto"/>
                <w:kern w:val="0"/>
                <w:sz w:val="18"/>
                <w:szCs w:val="18"/>
                <w:highlight w:val="none"/>
                <w:lang w:eastAsia="zh-CN"/>
              </w:rPr>
              <w:t>HTTPS加密吞吐流量：</w:t>
            </w:r>
            <w:r>
              <w:rPr>
                <w:rFonts w:hint="eastAsia" w:ascii="宋体" w:hAnsi="宋体" w:eastAsia="宋体" w:cstheme="minorEastAsia"/>
                <w:bCs/>
                <w:color w:val="auto"/>
                <w:kern w:val="0"/>
                <w:sz w:val="18"/>
                <w:szCs w:val="18"/>
                <w:highlight w:val="none"/>
                <w:lang w:val="en-US" w:eastAsia="zh-CN"/>
              </w:rPr>
              <w:t>2.5</w:t>
            </w:r>
            <w:r>
              <w:rPr>
                <w:rFonts w:hint="eastAsia" w:ascii="宋体" w:hAnsi="宋体" w:eastAsia="宋体" w:cstheme="minorEastAsia"/>
                <w:bCs/>
                <w:color w:val="auto"/>
                <w:kern w:val="0"/>
                <w:sz w:val="18"/>
                <w:szCs w:val="18"/>
                <w:highlight w:val="none"/>
                <w:lang w:eastAsia="zh-CN"/>
              </w:rPr>
              <w:t>Gbps</w:t>
            </w:r>
          </w:p>
          <w:p w14:paraId="4A9DC9F9">
            <w:pPr>
              <w:spacing w:line="240" w:lineRule="auto"/>
              <w:rPr>
                <w:rFonts w:hint="eastAsia" w:ascii="宋体" w:hAnsi="宋体" w:eastAsia="宋体" w:cstheme="minorEastAsia"/>
                <w:bCs/>
                <w:color w:val="auto"/>
                <w:kern w:val="0"/>
                <w:sz w:val="18"/>
                <w:szCs w:val="18"/>
                <w:highlight w:val="none"/>
                <w:lang w:eastAsia="zh-CN"/>
              </w:rPr>
            </w:pPr>
            <w:r>
              <w:rPr>
                <w:rFonts w:hint="eastAsia" w:ascii="宋体" w:hAnsi="宋体" w:eastAsia="宋体" w:cstheme="minorEastAsia"/>
                <w:bCs/>
                <w:color w:val="auto"/>
                <w:kern w:val="0"/>
                <w:sz w:val="18"/>
                <w:szCs w:val="18"/>
                <w:highlight w:val="none"/>
                <w:lang w:eastAsia="zh-CN"/>
              </w:rPr>
              <w:t>最大HTTP新建连接数：</w:t>
            </w:r>
            <w:r>
              <w:rPr>
                <w:rFonts w:hint="eastAsia" w:ascii="宋体" w:hAnsi="宋体" w:eastAsia="宋体" w:cstheme="minorEastAsia"/>
                <w:bCs/>
                <w:color w:val="auto"/>
                <w:kern w:val="0"/>
                <w:sz w:val="18"/>
                <w:szCs w:val="18"/>
                <w:highlight w:val="none"/>
                <w:lang w:val="en-US" w:eastAsia="zh-CN"/>
              </w:rPr>
              <w:t>3</w:t>
            </w:r>
            <w:r>
              <w:rPr>
                <w:rFonts w:hint="eastAsia" w:ascii="宋体" w:hAnsi="宋体" w:eastAsia="宋体" w:cstheme="minorEastAsia"/>
                <w:bCs/>
                <w:color w:val="auto"/>
                <w:kern w:val="0"/>
                <w:sz w:val="18"/>
                <w:szCs w:val="18"/>
                <w:highlight w:val="none"/>
                <w:lang w:eastAsia="zh-CN"/>
              </w:rPr>
              <w:t>000</w:t>
            </w:r>
          </w:p>
          <w:p w14:paraId="360BE142">
            <w:pPr>
              <w:spacing w:line="240" w:lineRule="auto"/>
              <w:rPr>
                <w:rFonts w:hint="default" w:ascii="宋体" w:hAnsi="宋体" w:eastAsia="宋体" w:cstheme="minorEastAsia"/>
                <w:bCs/>
                <w:color w:val="auto"/>
                <w:kern w:val="0"/>
                <w:sz w:val="18"/>
                <w:szCs w:val="18"/>
                <w:highlight w:val="none"/>
                <w:lang w:val="en-US" w:eastAsia="zh-CN"/>
              </w:rPr>
            </w:pPr>
            <w:r>
              <w:rPr>
                <w:rFonts w:hint="eastAsia" w:ascii="宋体" w:hAnsi="宋体" w:eastAsia="宋体" w:cstheme="minorEastAsia"/>
                <w:bCs/>
                <w:color w:val="auto"/>
                <w:kern w:val="0"/>
                <w:sz w:val="18"/>
                <w:szCs w:val="18"/>
                <w:highlight w:val="none"/>
                <w:lang w:eastAsia="zh-CN"/>
              </w:rPr>
              <w:t>最大HTTP并发连接数：</w:t>
            </w:r>
            <w:r>
              <w:rPr>
                <w:rFonts w:hint="eastAsia" w:ascii="宋体" w:hAnsi="宋体" w:eastAsia="宋体" w:cstheme="minorEastAsia"/>
                <w:bCs/>
                <w:color w:val="auto"/>
                <w:kern w:val="0"/>
                <w:sz w:val="18"/>
                <w:szCs w:val="18"/>
                <w:highlight w:val="none"/>
                <w:lang w:val="en-US" w:eastAsia="zh-CN"/>
              </w:rPr>
              <w:t>5</w:t>
            </w:r>
            <w:r>
              <w:rPr>
                <w:rFonts w:hint="eastAsia" w:ascii="宋体" w:hAnsi="宋体" w:eastAsia="宋体" w:cstheme="minorEastAsia"/>
                <w:bCs/>
                <w:color w:val="auto"/>
                <w:kern w:val="0"/>
                <w:sz w:val="18"/>
                <w:szCs w:val="18"/>
                <w:highlight w:val="none"/>
                <w:lang w:eastAsia="zh-CN"/>
              </w:rPr>
              <w:t>万</w:t>
            </w:r>
            <w:r>
              <w:rPr>
                <w:rFonts w:hint="eastAsia" w:ascii="宋体" w:hAnsi="宋体" w:cstheme="minorEastAsia"/>
                <w:bCs/>
                <w:color w:val="auto"/>
                <w:kern w:val="0"/>
                <w:sz w:val="18"/>
                <w:szCs w:val="18"/>
                <w:highlight w:val="none"/>
                <w:lang w:eastAsia="zh-CN"/>
              </w:rPr>
              <w:t>。</w:t>
            </w:r>
          </w:p>
        </w:tc>
        <w:tc>
          <w:tcPr>
            <w:tcW w:w="2100" w:type="dxa"/>
            <w:tcBorders>
              <w:top w:val="single" w:color="auto" w:sz="4" w:space="0"/>
              <w:left w:val="single" w:color="auto" w:sz="4" w:space="0"/>
              <w:bottom w:val="single" w:color="auto" w:sz="4" w:space="0"/>
              <w:right w:val="single" w:color="auto" w:sz="4" w:space="0"/>
            </w:tcBorders>
            <w:noWrap w:val="0"/>
            <w:vAlign w:val="top"/>
          </w:tcPr>
          <w:p w14:paraId="5031EF09">
            <w:pPr>
              <w:pStyle w:val="18"/>
              <w:numPr>
                <w:ilvl w:val="0"/>
                <w:numId w:val="0"/>
              </w:numPr>
              <w:adjustRightInd w:val="0"/>
              <w:snapToGrid w:val="0"/>
              <w:spacing w:before="156" w:beforeLines="50" w:after="156" w:afterLines="50" w:line="240" w:lineRule="auto"/>
              <w:rPr>
                <w:rFonts w:hint="eastAsia" w:ascii="宋体" w:hAnsi="宋体" w:eastAsia="宋体" w:cs="宋体"/>
                <w:b w:val="0"/>
                <w:bCs w:val="0"/>
                <w:color w:val="auto"/>
                <w:kern w:val="2"/>
                <w:sz w:val="21"/>
                <w:szCs w:val="21"/>
                <w:highlight w:val="none"/>
                <w:lang w:val="en-US" w:eastAsia="zh-CN" w:bidi="ar-SA"/>
              </w:rPr>
            </w:pPr>
          </w:p>
        </w:tc>
        <w:tc>
          <w:tcPr>
            <w:tcW w:w="904" w:type="dxa"/>
            <w:tcBorders>
              <w:top w:val="single" w:color="auto" w:sz="4" w:space="0"/>
              <w:left w:val="single" w:color="auto" w:sz="4" w:space="0"/>
              <w:bottom w:val="single" w:color="auto" w:sz="4" w:space="0"/>
              <w:right w:val="single" w:color="auto" w:sz="4" w:space="0"/>
            </w:tcBorders>
            <w:noWrap w:val="0"/>
            <w:vAlign w:val="top"/>
          </w:tcPr>
          <w:p w14:paraId="2EB98EBB">
            <w:pPr>
              <w:pStyle w:val="18"/>
              <w:numPr>
                <w:ilvl w:val="0"/>
                <w:numId w:val="0"/>
              </w:numPr>
              <w:adjustRightInd w:val="0"/>
              <w:snapToGrid w:val="0"/>
              <w:spacing w:before="156" w:beforeLines="50" w:after="156" w:afterLines="50" w:line="240" w:lineRule="auto"/>
              <w:rPr>
                <w:rFonts w:hint="eastAsia" w:ascii="宋体" w:hAnsi="宋体" w:eastAsia="宋体" w:cs="宋体"/>
                <w:b w:val="0"/>
                <w:bCs w:val="0"/>
                <w:color w:val="auto"/>
                <w:kern w:val="2"/>
                <w:sz w:val="21"/>
                <w:szCs w:val="21"/>
                <w:highlight w:val="none"/>
                <w:lang w:val="en-US" w:eastAsia="zh-CN" w:bidi="ar-SA"/>
              </w:rPr>
            </w:pPr>
            <w:r>
              <w:rPr>
                <w:rFonts w:hint="eastAsia" w:ascii="宋体" w:hAnsi="宋体" w:cs="宋体"/>
                <w:b w:val="0"/>
                <w:bCs w:val="0"/>
                <w:color w:val="auto"/>
                <w:kern w:val="2"/>
                <w:sz w:val="21"/>
                <w:szCs w:val="21"/>
                <w:highlight w:val="none"/>
                <w:lang w:val="en-US" w:eastAsia="zh-CN" w:bidi="ar-SA"/>
              </w:rPr>
              <w:t>优于/</w:t>
            </w:r>
            <w:r>
              <w:rPr>
                <w:rFonts w:hint="eastAsia" w:ascii="宋体" w:hAnsi="宋体" w:eastAsia="宋体" w:cs="宋体"/>
                <w:b w:val="0"/>
                <w:bCs w:val="0"/>
                <w:color w:val="auto"/>
                <w:kern w:val="2"/>
                <w:sz w:val="21"/>
                <w:szCs w:val="21"/>
                <w:highlight w:val="none"/>
                <w:lang w:val="en-US" w:eastAsia="zh-CN" w:bidi="ar-SA"/>
              </w:rPr>
              <w:t>满足/</w:t>
            </w:r>
          </w:p>
          <w:p w14:paraId="0D306773">
            <w:pPr>
              <w:pStyle w:val="18"/>
              <w:numPr>
                <w:ilvl w:val="0"/>
                <w:numId w:val="0"/>
              </w:numPr>
              <w:adjustRightInd w:val="0"/>
              <w:snapToGrid w:val="0"/>
              <w:spacing w:before="156" w:beforeLines="50" w:after="156" w:afterLines="50" w:line="240" w:lineRule="auto"/>
              <w:rPr>
                <w:rFonts w:hint="eastAsia" w:ascii="宋体" w:hAnsi="宋体" w:eastAsia="宋体" w:cs="宋体"/>
                <w:b w:val="0"/>
                <w:bCs w:val="0"/>
                <w:color w:val="auto"/>
                <w:kern w:val="2"/>
                <w:sz w:val="21"/>
                <w:szCs w:val="21"/>
                <w:highlight w:val="none"/>
                <w:lang w:val="en-US" w:eastAsia="zh-CN" w:bidi="ar-SA"/>
              </w:rPr>
            </w:pPr>
            <w:r>
              <w:rPr>
                <w:rFonts w:hint="eastAsia" w:ascii="宋体" w:hAnsi="宋体" w:eastAsia="宋体" w:cs="宋体"/>
                <w:b w:val="0"/>
                <w:bCs w:val="0"/>
                <w:color w:val="auto"/>
                <w:kern w:val="2"/>
                <w:sz w:val="21"/>
                <w:szCs w:val="21"/>
                <w:highlight w:val="none"/>
                <w:lang w:val="en-US" w:eastAsia="zh-CN" w:bidi="ar-SA"/>
              </w:rPr>
              <w:t>负偏离</w:t>
            </w:r>
          </w:p>
        </w:tc>
      </w:tr>
      <w:tr w14:paraId="49A89A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atLeast"/>
        </w:trPr>
        <w:tc>
          <w:tcPr>
            <w:tcW w:w="569" w:type="dxa"/>
            <w:tcBorders>
              <w:top w:val="single" w:color="auto" w:sz="4" w:space="0"/>
              <w:left w:val="single" w:color="auto" w:sz="4" w:space="0"/>
              <w:bottom w:val="single" w:color="auto" w:sz="4" w:space="0"/>
              <w:right w:val="single" w:color="auto" w:sz="4" w:space="0"/>
            </w:tcBorders>
            <w:noWrap w:val="0"/>
            <w:vAlign w:val="top"/>
          </w:tcPr>
          <w:p w14:paraId="616ADB99">
            <w:pPr>
              <w:keepNext w:val="0"/>
              <w:keepLines w:val="0"/>
              <w:widowControl/>
              <w:suppressLineNumbers w:val="0"/>
              <w:jc w:val="both"/>
              <w:textAlignment w:val="top"/>
              <w:rPr>
                <w:rFonts w:hint="default" w:ascii="宋体" w:hAnsi="宋体" w:cs="宋体"/>
                <w:b w:val="0"/>
                <w:bCs w:val="0"/>
                <w:color w:val="auto"/>
                <w:kern w:val="2"/>
                <w:sz w:val="21"/>
                <w:szCs w:val="21"/>
                <w:highlight w:val="none"/>
                <w:lang w:val="en-US" w:eastAsia="zh-CN" w:bidi="ar-SA"/>
              </w:rPr>
            </w:pPr>
            <w:r>
              <w:rPr>
                <w:rFonts w:hint="eastAsia" w:ascii="宋体" w:hAnsi="宋体" w:cs="宋体"/>
                <w:i w:val="0"/>
                <w:iCs w:val="0"/>
                <w:color w:val="auto"/>
                <w:kern w:val="0"/>
                <w:sz w:val="21"/>
                <w:szCs w:val="21"/>
                <w:highlight w:val="none"/>
                <w:u w:val="none"/>
                <w:lang w:val="en-US" w:eastAsia="zh-CN" w:bidi="ar"/>
              </w:rPr>
              <w:t>6</w:t>
            </w:r>
          </w:p>
        </w:tc>
        <w:tc>
          <w:tcPr>
            <w:tcW w:w="644" w:type="dxa"/>
            <w:tcBorders>
              <w:top w:val="single" w:color="auto" w:sz="4" w:space="0"/>
              <w:left w:val="single" w:color="auto" w:sz="4" w:space="0"/>
              <w:right w:val="single" w:color="auto" w:sz="4" w:space="0"/>
            </w:tcBorders>
            <w:noWrap w:val="0"/>
            <w:vAlign w:val="top"/>
          </w:tcPr>
          <w:p w14:paraId="4D8AAC39">
            <w:pPr>
              <w:pStyle w:val="18"/>
              <w:numPr>
                <w:ilvl w:val="0"/>
                <w:numId w:val="0"/>
              </w:numPr>
              <w:adjustRightInd w:val="0"/>
              <w:snapToGrid w:val="0"/>
              <w:spacing w:before="156" w:beforeLines="50" w:after="156" w:afterLines="50" w:line="240" w:lineRule="auto"/>
              <w:rPr>
                <w:rFonts w:hint="default" w:ascii="宋体" w:hAnsi="宋体" w:cs="宋体"/>
                <w:b w:val="0"/>
                <w:bCs w:val="0"/>
                <w:color w:val="auto"/>
                <w:kern w:val="2"/>
                <w:sz w:val="21"/>
                <w:szCs w:val="21"/>
                <w:highlight w:val="none"/>
                <w:lang w:val="en-US" w:eastAsia="zh-CN" w:bidi="ar-SA"/>
              </w:rPr>
            </w:pPr>
            <w:r>
              <w:rPr>
                <w:rFonts w:hint="eastAsia" w:ascii="宋体" w:hAnsi="宋体" w:cs="宋体"/>
                <w:b w:val="0"/>
                <w:bCs w:val="0"/>
                <w:color w:val="auto"/>
                <w:kern w:val="2"/>
                <w:sz w:val="21"/>
                <w:szCs w:val="21"/>
                <w:highlight w:val="none"/>
                <w:lang w:val="en-US" w:eastAsia="zh-CN" w:bidi="ar-SA"/>
              </w:rPr>
              <w:t>3.2</w:t>
            </w:r>
          </w:p>
        </w:tc>
        <w:tc>
          <w:tcPr>
            <w:tcW w:w="2233" w:type="dxa"/>
            <w:tcBorders>
              <w:top w:val="single" w:color="auto" w:sz="4" w:space="0"/>
              <w:left w:val="single" w:color="auto" w:sz="4" w:space="0"/>
              <w:bottom w:val="single" w:color="auto" w:sz="4" w:space="0"/>
              <w:right w:val="single" w:color="auto" w:sz="4" w:space="0"/>
            </w:tcBorders>
            <w:noWrap w:val="0"/>
            <w:vAlign w:val="top"/>
          </w:tcPr>
          <w:p w14:paraId="0975F06D">
            <w:pPr>
              <w:spacing w:line="240" w:lineRule="auto"/>
              <w:rPr>
                <w:rFonts w:hint="eastAsia" w:ascii="宋体" w:hAnsi="宋体" w:eastAsia="宋体" w:cstheme="minorEastAsia"/>
                <w:bCs/>
                <w:color w:val="auto"/>
                <w:kern w:val="0"/>
                <w:sz w:val="18"/>
                <w:szCs w:val="18"/>
                <w:highlight w:val="none"/>
                <w:lang w:val="en-US" w:eastAsia="zh-CN"/>
              </w:rPr>
            </w:pPr>
            <w:r>
              <w:rPr>
                <w:rFonts w:hint="eastAsia" w:ascii="宋体" w:hAnsi="宋体" w:eastAsia="宋体" w:cstheme="minorEastAsia"/>
                <w:bCs/>
                <w:color w:val="auto"/>
                <w:kern w:val="0"/>
                <w:sz w:val="18"/>
                <w:szCs w:val="18"/>
                <w:highlight w:val="none"/>
                <w:lang w:val="en-US" w:eastAsia="zh-CN"/>
              </w:rPr>
              <w:t>审计溯源：</w:t>
            </w:r>
          </w:p>
          <w:p w14:paraId="5D6876AE">
            <w:pPr>
              <w:spacing w:line="240" w:lineRule="auto"/>
              <w:rPr>
                <w:rFonts w:hint="eastAsia" w:ascii="宋体" w:hAnsi="宋体" w:eastAsia="宋体" w:cstheme="minorEastAsia"/>
                <w:bCs/>
                <w:color w:val="auto"/>
                <w:kern w:val="0"/>
                <w:sz w:val="18"/>
                <w:szCs w:val="18"/>
                <w:highlight w:val="none"/>
                <w:lang w:val="en-US" w:eastAsia="zh-CN"/>
              </w:rPr>
            </w:pPr>
            <w:r>
              <w:rPr>
                <w:rFonts w:hint="eastAsia" w:ascii="宋体" w:hAnsi="宋体" w:eastAsia="宋体" w:cstheme="minorEastAsia"/>
                <w:bCs/>
                <w:color w:val="auto"/>
                <w:kern w:val="0"/>
                <w:sz w:val="18"/>
                <w:szCs w:val="18"/>
                <w:highlight w:val="none"/>
                <w:lang w:val="en-US" w:eastAsia="zh-CN"/>
              </w:rPr>
              <w:t>对日志进行全量记录，包含访问时间、客户端IP、URI、服务名称等基础信息、请求内容、请求token数量等请求信息、返回内容、响应token数量</w:t>
            </w:r>
            <w:r>
              <w:rPr>
                <w:rFonts w:hint="eastAsia" w:ascii="宋体" w:hAnsi="宋体" w:cstheme="minorEastAsia"/>
                <w:bCs/>
                <w:color w:val="auto"/>
                <w:kern w:val="0"/>
                <w:sz w:val="18"/>
                <w:szCs w:val="18"/>
                <w:highlight w:val="none"/>
                <w:lang w:val="en-US" w:eastAsia="zh-CN"/>
              </w:rPr>
              <w:t>等</w:t>
            </w:r>
            <w:r>
              <w:rPr>
                <w:rFonts w:hint="eastAsia" w:ascii="宋体" w:hAnsi="宋体" w:eastAsia="宋体" w:cstheme="minorEastAsia"/>
                <w:bCs/>
                <w:color w:val="auto"/>
                <w:kern w:val="0"/>
                <w:sz w:val="18"/>
                <w:szCs w:val="18"/>
                <w:highlight w:val="none"/>
                <w:lang w:val="en-US" w:eastAsia="zh-CN"/>
              </w:rPr>
              <w:t>返回信息、告警类型、响应动作</w:t>
            </w:r>
            <w:r>
              <w:rPr>
                <w:rFonts w:hint="eastAsia" w:ascii="宋体" w:hAnsi="宋体" w:cstheme="minorEastAsia"/>
                <w:bCs/>
                <w:color w:val="auto"/>
                <w:kern w:val="0"/>
                <w:sz w:val="18"/>
                <w:szCs w:val="18"/>
                <w:highlight w:val="none"/>
                <w:lang w:val="en-US" w:eastAsia="zh-CN"/>
              </w:rPr>
              <w:t>等</w:t>
            </w:r>
            <w:r>
              <w:rPr>
                <w:rFonts w:hint="eastAsia" w:ascii="宋体" w:hAnsi="宋体" w:eastAsia="宋体" w:cstheme="minorEastAsia"/>
                <w:bCs/>
                <w:color w:val="auto"/>
                <w:kern w:val="0"/>
                <w:sz w:val="18"/>
                <w:szCs w:val="18"/>
                <w:highlight w:val="none"/>
                <w:lang w:val="en-US" w:eastAsia="zh-CN"/>
              </w:rPr>
              <w:t>合规</w:t>
            </w:r>
            <w:r>
              <w:rPr>
                <w:rFonts w:hint="eastAsia" w:ascii="宋体" w:hAnsi="宋体" w:cstheme="minorEastAsia"/>
                <w:bCs/>
                <w:color w:val="auto"/>
                <w:kern w:val="0"/>
                <w:sz w:val="18"/>
                <w:szCs w:val="18"/>
                <w:highlight w:val="none"/>
                <w:lang w:val="en-US" w:eastAsia="zh-CN"/>
              </w:rPr>
              <w:t>检测</w:t>
            </w:r>
            <w:r>
              <w:rPr>
                <w:rFonts w:hint="eastAsia" w:ascii="宋体" w:hAnsi="宋体" w:eastAsia="宋体" w:cstheme="minorEastAsia"/>
                <w:bCs/>
                <w:color w:val="auto"/>
                <w:kern w:val="0"/>
                <w:sz w:val="18"/>
                <w:szCs w:val="18"/>
                <w:highlight w:val="none"/>
                <w:lang w:val="en-US" w:eastAsia="zh-CN"/>
              </w:rPr>
              <w:t>信息</w:t>
            </w:r>
          </w:p>
        </w:tc>
        <w:tc>
          <w:tcPr>
            <w:tcW w:w="2147" w:type="dxa"/>
            <w:tcBorders>
              <w:top w:val="single" w:color="auto" w:sz="4" w:space="0"/>
              <w:left w:val="single" w:color="auto" w:sz="4" w:space="0"/>
              <w:bottom w:val="single" w:color="auto" w:sz="4" w:space="0"/>
              <w:right w:val="single" w:color="auto" w:sz="4" w:space="0"/>
            </w:tcBorders>
            <w:noWrap w:val="0"/>
            <w:vAlign w:val="center"/>
          </w:tcPr>
          <w:p w14:paraId="7724D669">
            <w:pPr>
              <w:spacing w:line="240" w:lineRule="auto"/>
              <w:rPr>
                <w:rFonts w:hint="eastAsia" w:ascii="宋体" w:hAnsi="宋体" w:eastAsia="宋体" w:cstheme="minorEastAsia"/>
                <w:bCs/>
                <w:color w:val="auto"/>
                <w:kern w:val="0"/>
                <w:sz w:val="18"/>
                <w:szCs w:val="18"/>
                <w:highlight w:val="none"/>
                <w:lang w:val="en-US" w:eastAsia="zh-CN"/>
              </w:rPr>
            </w:pPr>
            <w:r>
              <w:rPr>
                <w:rFonts w:hint="eastAsia" w:ascii="宋体" w:hAnsi="宋体" w:eastAsia="宋体" w:cstheme="minorEastAsia"/>
                <w:bCs/>
                <w:color w:val="auto"/>
                <w:kern w:val="0"/>
                <w:sz w:val="18"/>
                <w:szCs w:val="18"/>
                <w:highlight w:val="none"/>
                <w:lang w:val="en-US" w:eastAsia="zh-CN"/>
              </w:rPr>
              <w:t>在满足上述功能的基础上，还能支持根据会话</w:t>
            </w:r>
            <w:r>
              <w:rPr>
                <w:rFonts w:hint="default" w:ascii="宋体" w:hAnsi="宋体" w:eastAsia="宋体" w:cstheme="minorEastAsia"/>
                <w:bCs/>
                <w:color w:val="auto"/>
                <w:kern w:val="0"/>
                <w:sz w:val="18"/>
                <w:szCs w:val="18"/>
                <w:highlight w:val="none"/>
                <w:lang w:val="en-US" w:eastAsia="zh-CN"/>
              </w:rPr>
              <w:t>ID</w:t>
            </w:r>
            <w:r>
              <w:rPr>
                <w:rFonts w:hint="eastAsia" w:ascii="宋体" w:hAnsi="宋体" w:cstheme="minorEastAsia"/>
                <w:bCs/>
                <w:color w:val="auto"/>
                <w:kern w:val="0"/>
                <w:sz w:val="18"/>
                <w:szCs w:val="18"/>
                <w:highlight w:val="none"/>
                <w:lang w:val="en-US" w:eastAsia="zh-CN"/>
              </w:rPr>
              <w:t>等请求信息</w:t>
            </w:r>
            <w:r>
              <w:rPr>
                <w:rFonts w:hint="eastAsia" w:ascii="宋体" w:hAnsi="宋体" w:eastAsia="宋体" w:cstheme="minorEastAsia"/>
                <w:bCs/>
                <w:color w:val="auto"/>
                <w:kern w:val="0"/>
                <w:sz w:val="18"/>
                <w:szCs w:val="18"/>
                <w:highlight w:val="none"/>
                <w:lang w:val="en-US" w:eastAsia="zh-CN"/>
              </w:rPr>
              <w:t>进行聊天内容上下文关联展示，支持按时间轴穿透查看历史上下文关联</w:t>
            </w:r>
            <w:r>
              <w:rPr>
                <w:rFonts w:hint="eastAsia" w:ascii="宋体" w:hAnsi="宋体" w:cstheme="minorEastAsia"/>
                <w:bCs/>
                <w:color w:val="auto"/>
                <w:kern w:val="0"/>
                <w:sz w:val="18"/>
                <w:szCs w:val="18"/>
                <w:highlight w:val="none"/>
                <w:lang w:val="en-US" w:eastAsia="zh-CN"/>
              </w:rPr>
              <w:t>。</w:t>
            </w:r>
          </w:p>
        </w:tc>
        <w:tc>
          <w:tcPr>
            <w:tcW w:w="2100" w:type="dxa"/>
            <w:tcBorders>
              <w:top w:val="single" w:color="auto" w:sz="4" w:space="0"/>
              <w:left w:val="single" w:color="auto" w:sz="4" w:space="0"/>
              <w:bottom w:val="single" w:color="auto" w:sz="4" w:space="0"/>
              <w:right w:val="single" w:color="auto" w:sz="4" w:space="0"/>
            </w:tcBorders>
            <w:noWrap w:val="0"/>
            <w:vAlign w:val="top"/>
          </w:tcPr>
          <w:p w14:paraId="10FB8A10">
            <w:pPr>
              <w:spacing w:line="240" w:lineRule="auto"/>
              <w:rPr>
                <w:rFonts w:hint="eastAsia" w:ascii="宋体" w:hAnsi="宋体" w:eastAsia="宋体" w:cs="宋体"/>
                <w:color w:val="auto"/>
                <w:sz w:val="21"/>
                <w:szCs w:val="21"/>
                <w:highlight w:val="none"/>
              </w:rPr>
            </w:pPr>
          </w:p>
        </w:tc>
        <w:tc>
          <w:tcPr>
            <w:tcW w:w="904" w:type="dxa"/>
            <w:tcBorders>
              <w:top w:val="single" w:color="auto" w:sz="4" w:space="0"/>
              <w:left w:val="single" w:color="auto" w:sz="4" w:space="0"/>
              <w:bottom w:val="single" w:color="auto" w:sz="4" w:space="0"/>
              <w:right w:val="single" w:color="auto" w:sz="4" w:space="0"/>
            </w:tcBorders>
            <w:noWrap w:val="0"/>
            <w:vAlign w:val="top"/>
          </w:tcPr>
          <w:p w14:paraId="6AF5BBDF">
            <w:pPr>
              <w:pStyle w:val="18"/>
              <w:numPr>
                <w:ilvl w:val="0"/>
                <w:numId w:val="0"/>
              </w:numPr>
              <w:adjustRightInd w:val="0"/>
              <w:snapToGrid w:val="0"/>
              <w:spacing w:before="156" w:beforeLines="50" w:after="156" w:afterLines="50" w:line="240" w:lineRule="auto"/>
              <w:rPr>
                <w:rFonts w:hint="eastAsia" w:ascii="宋体" w:hAnsi="宋体" w:eastAsia="宋体" w:cs="宋体"/>
                <w:b w:val="0"/>
                <w:bCs w:val="0"/>
                <w:color w:val="auto"/>
                <w:kern w:val="2"/>
                <w:sz w:val="21"/>
                <w:szCs w:val="21"/>
                <w:highlight w:val="none"/>
                <w:lang w:val="en-US" w:eastAsia="zh-CN" w:bidi="ar-SA"/>
              </w:rPr>
            </w:pPr>
            <w:r>
              <w:rPr>
                <w:rFonts w:hint="eastAsia" w:ascii="宋体" w:hAnsi="宋体" w:cs="宋体"/>
                <w:b w:val="0"/>
                <w:bCs w:val="0"/>
                <w:color w:val="auto"/>
                <w:kern w:val="2"/>
                <w:sz w:val="21"/>
                <w:szCs w:val="21"/>
                <w:highlight w:val="none"/>
                <w:lang w:val="en-US" w:eastAsia="zh-CN" w:bidi="ar-SA"/>
              </w:rPr>
              <w:t>优于/</w:t>
            </w:r>
            <w:r>
              <w:rPr>
                <w:rFonts w:hint="eastAsia" w:ascii="宋体" w:hAnsi="宋体" w:eastAsia="宋体" w:cs="宋体"/>
                <w:b w:val="0"/>
                <w:bCs w:val="0"/>
                <w:color w:val="auto"/>
                <w:kern w:val="2"/>
                <w:sz w:val="21"/>
                <w:szCs w:val="21"/>
                <w:highlight w:val="none"/>
                <w:lang w:val="en-US" w:eastAsia="zh-CN" w:bidi="ar-SA"/>
              </w:rPr>
              <w:t>满足/</w:t>
            </w:r>
          </w:p>
          <w:p w14:paraId="3301C943">
            <w:pPr>
              <w:pStyle w:val="18"/>
              <w:numPr>
                <w:ilvl w:val="0"/>
                <w:numId w:val="0"/>
              </w:numPr>
              <w:adjustRightInd w:val="0"/>
              <w:snapToGrid w:val="0"/>
              <w:spacing w:before="156" w:beforeLines="50" w:after="156" w:afterLines="50" w:line="240" w:lineRule="auto"/>
              <w:rPr>
                <w:rFonts w:hint="eastAsia" w:ascii="宋体" w:hAnsi="宋体" w:eastAsia="宋体" w:cs="宋体"/>
                <w:b w:val="0"/>
                <w:bCs w:val="0"/>
                <w:color w:val="auto"/>
                <w:kern w:val="2"/>
                <w:sz w:val="21"/>
                <w:szCs w:val="21"/>
                <w:highlight w:val="none"/>
                <w:lang w:val="en-US" w:eastAsia="zh-CN" w:bidi="ar-SA"/>
              </w:rPr>
            </w:pPr>
            <w:r>
              <w:rPr>
                <w:rFonts w:hint="eastAsia" w:ascii="宋体" w:hAnsi="宋体" w:eastAsia="宋体" w:cs="宋体"/>
                <w:b w:val="0"/>
                <w:bCs w:val="0"/>
                <w:color w:val="auto"/>
                <w:kern w:val="2"/>
                <w:sz w:val="21"/>
                <w:szCs w:val="21"/>
                <w:highlight w:val="none"/>
                <w:lang w:val="en-US" w:eastAsia="zh-CN" w:bidi="ar-SA"/>
              </w:rPr>
              <w:t>负偏离</w:t>
            </w:r>
          </w:p>
        </w:tc>
      </w:tr>
      <w:tr w14:paraId="699CD1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atLeast"/>
        </w:trPr>
        <w:tc>
          <w:tcPr>
            <w:tcW w:w="569" w:type="dxa"/>
            <w:tcBorders>
              <w:top w:val="single" w:color="auto" w:sz="4" w:space="0"/>
              <w:left w:val="single" w:color="auto" w:sz="4" w:space="0"/>
              <w:bottom w:val="single" w:color="auto" w:sz="4" w:space="0"/>
              <w:right w:val="single" w:color="auto" w:sz="4" w:space="0"/>
            </w:tcBorders>
            <w:noWrap w:val="0"/>
            <w:vAlign w:val="top"/>
          </w:tcPr>
          <w:p w14:paraId="0B194205">
            <w:pPr>
              <w:keepNext w:val="0"/>
              <w:keepLines w:val="0"/>
              <w:widowControl/>
              <w:suppressLineNumbers w:val="0"/>
              <w:jc w:val="both"/>
              <w:textAlignment w:val="top"/>
              <w:rPr>
                <w:rFonts w:hint="default" w:ascii="宋体" w:hAnsi="宋体" w:cs="宋体"/>
                <w:b w:val="0"/>
                <w:bCs w:val="0"/>
                <w:color w:val="auto"/>
                <w:kern w:val="2"/>
                <w:sz w:val="21"/>
                <w:szCs w:val="21"/>
                <w:highlight w:val="none"/>
                <w:lang w:val="en-US" w:eastAsia="zh-CN" w:bidi="ar-SA"/>
              </w:rPr>
            </w:pPr>
            <w:r>
              <w:rPr>
                <w:rFonts w:hint="eastAsia" w:ascii="宋体" w:hAnsi="宋体" w:cs="宋体"/>
                <w:i w:val="0"/>
                <w:iCs w:val="0"/>
                <w:color w:val="auto"/>
                <w:kern w:val="0"/>
                <w:sz w:val="21"/>
                <w:szCs w:val="21"/>
                <w:highlight w:val="none"/>
                <w:u w:val="none"/>
                <w:lang w:val="en-US" w:eastAsia="zh-CN" w:bidi="ar"/>
              </w:rPr>
              <w:t>7</w:t>
            </w:r>
          </w:p>
        </w:tc>
        <w:tc>
          <w:tcPr>
            <w:tcW w:w="644" w:type="dxa"/>
            <w:tcBorders>
              <w:top w:val="single" w:color="auto" w:sz="4" w:space="0"/>
              <w:left w:val="single" w:color="auto" w:sz="4" w:space="0"/>
              <w:right w:val="single" w:color="auto" w:sz="4" w:space="0"/>
            </w:tcBorders>
            <w:noWrap w:val="0"/>
            <w:vAlign w:val="top"/>
          </w:tcPr>
          <w:p w14:paraId="6D93E501">
            <w:pPr>
              <w:pStyle w:val="18"/>
              <w:numPr>
                <w:ilvl w:val="0"/>
                <w:numId w:val="0"/>
              </w:numPr>
              <w:adjustRightInd w:val="0"/>
              <w:snapToGrid w:val="0"/>
              <w:spacing w:before="156" w:beforeLines="50" w:after="156" w:afterLines="50" w:line="240" w:lineRule="auto"/>
              <w:rPr>
                <w:rFonts w:hint="default" w:ascii="宋体" w:hAnsi="宋体" w:cs="宋体"/>
                <w:b w:val="0"/>
                <w:bCs w:val="0"/>
                <w:color w:val="auto"/>
                <w:kern w:val="2"/>
                <w:sz w:val="21"/>
                <w:szCs w:val="21"/>
                <w:highlight w:val="none"/>
                <w:lang w:val="en-US" w:eastAsia="zh-CN" w:bidi="ar-SA"/>
              </w:rPr>
            </w:pPr>
            <w:r>
              <w:rPr>
                <w:rFonts w:hint="eastAsia" w:ascii="宋体" w:hAnsi="宋体" w:cs="宋体"/>
                <w:b w:val="0"/>
                <w:bCs w:val="0"/>
                <w:color w:val="auto"/>
                <w:kern w:val="2"/>
                <w:sz w:val="21"/>
                <w:szCs w:val="21"/>
                <w:highlight w:val="none"/>
                <w:lang w:val="en-US" w:eastAsia="zh-CN" w:bidi="ar-SA"/>
              </w:rPr>
              <w:t>3.2</w:t>
            </w:r>
          </w:p>
        </w:tc>
        <w:tc>
          <w:tcPr>
            <w:tcW w:w="2233" w:type="dxa"/>
            <w:tcBorders>
              <w:top w:val="single" w:color="auto" w:sz="4" w:space="0"/>
              <w:left w:val="single" w:color="auto" w:sz="4" w:space="0"/>
              <w:bottom w:val="single" w:color="auto" w:sz="4" w:space="0"/>
              <w:right w:val="single" w:color="auto" w:sz="4" w:space="0"/>
            </w:tcBorders>
            <w:noWrap w:val="0"/>
            <w:vAlign w:val="top"/>
          </w:tcPr>
          <w:p w14:paraId="2F168F3C">
            <w:pPr>
              <w:spacing w:line="240" w:lineRule="auto"/>
              <w:rPr>
                <w:rFonts w:hint="eastAsia" w:ascii="宋体" w:hAnsi="宋体" w:eastAsia="宋体" w:cstheme="minorEastAsia"/>
                <w:bCs/>
                <w:color w:val="auto"/>
                <w:kern w:val="0"/>
                <w:sz w:val="18"/>
                <w:szCs w:val="18"/>
                <w:highlight w:val="none"/>
                <w:lang w:eastAsia="zh-CN"/>
              </w:rPr>
            </w:pPr>
            <w:r>
              <w:rPr>
                <w:rFonts w:hint="eastAsia" w:ascii="宋体" w:hAnsi="宋体" w:eastAsia="宋体" w:cstheme="minorEastAsia"/>
                <w:bCs/>
                <w:color w:val="auto"/>
                <w:kern w:val="0"/>
                <w:sz w:val="18"/>
                <w:szCs w:val="18"/>
                <w:highlight w:val="none"/>
                <w:lang w:eastAsia="zh-CN"/>
              </w:rPr>
              <w:t>动态脱敏：</w:t>
            </w:r>
          </w:p>
          <w:p w14:paraId="69969DD5">
            <w:pPr>
              <w:spacing w:line="240" w:lineRule="auto"/>
              <w:rPr>
                <w:rFonts w:hint="eastAsia" w:ascii="宋体" w:hAnsi="宋体" w:eastAsia="宋体" w:cstheme="minorEastAsia"/>
                <w:bCs/>
                <w:color w:val="auto"/>
                <w:kern w:val="0"/>
                <w:sz w:val="18"/>
                <w:szCs w:val="18"/>
                <w:highlight w:val="none"/>
                <w:lang w:val="en-US" w:eastAsia="zh-CN"/>
              </w:rPr>
            </w:pPr>
            <w:r>
              <w:rPr>
                <w:rFonts w:hint="eastAsia" w:ascii="宋体" w:hAnsi="宋体" w:eastAsia="宋体" w:cstheme="minorEastAsia"/>
                <w:bCs/>
                <w:color w:val="auto"/>
                <w:kern w:val="0"/>
                <w:sz w:val="18"/>
                <w:szCs w:val="18"/>
                <w:highlight w:val="none"/>
                <w:lang w:eastAsia="zh-CN"/>
              </w:rPr>
              <w:t>支持</w:t>
            </w:r>
            <w:r>
              <w:rPr>
                <w:rFonts w:hint="eastAsia" w:ascii="宋体" w:hAnsi="宋体" w:cstheme="minorEastAsia"/>
                <w:bCs/>
                <w:color w:val="auto"/>
                <w:kern w:val="0"/>
                <w:sz w:val="18"/>
                <w:szCs w:val="18"/>
                <w:highlight w:val="none"/>
                <w:lang w:val="en-US" w:eastAsia="zh-CN"/>
              </w:rPr>
              <w:t>对</w:t>
            </w:r>
            <w:r>
              <w:rPr>
                <w:rFonts w:hint="eastAsia" w:ascii="宋体" w:hAnsi="宋体" w:eastAsia="宋体" w:cstheme="minorEastAsia"/>
                <w:bCs/>
                <w:color w:val="auto"/>
                <w:kern w:val="0"/>
                <w:sz w:val="18"/>
                <w:szCs w:val="18"/>
                <w:highlight w:val="none"/>
                <w:lang w:eastAsia="zh-CN"/>
              </w:rPr>
              <w:t>身份证号、手机号、银行卡号、姓名、地址、邮箱等个人敏感数据</w:t>
            </w:r>
            <w:r>
              <w:rPr>
                <w:rFonts w:hint="eastAsia" w:ascii="宋体" w:hAnsi="宋体" w:cstheme="minorEastAsia"/>
                <w:bCs/>
                <w:color w:val="auto"/>
                <w:kern w:val="0"/>
                <w:sz w:val="18"/>
                <w:szCs w:val="18"/>
                <w:highlight w:val="none"/>
                <w:lang w:val="en-US" w:eastAsia="zh-CN"/>
              </w:rPr>
              <w:t>进行</w:t>
            </w:r>
            <w:r>
              <w:rPr>
                <w:rFonts w:hint="eastAsia" w:ascii="宋体" w:hAnsi="宋体" w:eastAsia="宋体" w:cstheme="minorEastAsia"/>
                <w:bCs/>
                <w:color w:val="auto"/>
                <w:kern w:val="0"/>
                <w:sz w:val="18"/>
                <w:szCs w:val="18"/>
                <w:highlight w:val="none"/>
                <w:lang w:eastAsia="zh-CN"/>
              </w:rPr>
              <w:t>识别</w:t>
            </w:r>
            <w:r>
              <w:rPr>
                <w:rFonts w:hint="eastAsia" w:ascii="宋体" w:hAnsi="宋体" w:cstheme="minorEastAsia"/>
                <w:bCs/>
                <w:color w:val="auto"/>
                <w:kern w:val="0"/>
                <w:sz w:val="18"/>
                <w:szCs w:val="18"/>
                <w:highlight w:val="none"/>
                <w:lang w:val="en-US" w:eastAsia="zh-CN"/>
              </w:rPr>
              <w:t>和脱敏</w:t>
            </w:r>
            <w:r>
              <w:rPr>
                <w:rFonts w:hint="eastAsia" w:ascii="宋体" w:hAnsi="宋体" w:eastAsia="宋体" w:cstheme="minorEastAsia"/>
                <w:bCs/>
                <w:color w:val="auto"/>
                <w:kern w:val="0"/>
                <w:sz w:val="18"/>
                <w:szCs w:val="18"/>
                <w:highlight w:val="none"/>
                <w:lang w:eastAsia="zh-CN"/>
              </w:rPr>
              <w:t>。</w:t>
            </w:r>
          </w:p>
        </w:tc>
        <w:tc>
          <w:tcPr>
            <w:tcW w:w="2147" w:type="dxa"/>
            <w:tcBorders>
              <w:top w:val="single" w:color="auto" w:sz="4" w:space="0"/>
              <w:left w:val="single" w:color="auto" w:sz="4" w:space="0"/>
              <w:bottom w:val="single" w:color="auto" w:sz="4" w:space="0"/>
              <w:right w:val="single" w:color="auto" w:sz="4" w:space="0"/>
            </w:tcBorders>
            <w:noWrap w:val="0"/>
            <w:vAlign w:val="center"/>
          </w:tcPr>
          <w:p w14:paraId="76751007">
            <w:pPr>
              <w:spacing w:line="240" w:lineRule="auto"/>
              <w:rPr>
                <w:rFonts w:hint="default" w:ascii="宋体" w:hAnsi="宋体" w:eastAsia="宋体" w:cstheme="minorEastAsia"/>
                <w:bCs/>
                <w:color w:val="auto"/>
                <w:kern w:val="0"/>
                <w:sz w:val="18"/>
                <w:szCs w:val="18"/>
                <w:highlight w:val="none"/>
                <w:lang w:val="en-US" w:eastAsia="zh-CN"/>
              </w:rPr>
            </w:pPr>
            <w:r>
              <w:rPr>
                <w:rFonts w:hint="eastAsia" w:ascii="宋体" w:hAnsi="宋体" w:cstheme="minorEastAsia"/>
                <w:bCs/>
                <w:color w:val="auto"/>
                <w:kern w:val="0"/>
                <w:sz w:val="18"/>
                <w:szCs w:val="18"/>
                <w:highlight w:val="none"/>
                <w:lang w:val="en-US" w:eastAsia="zh-CN"/>
              </w:rPr>
              <w:t>/</w:t>
            </w:r>
          </w:p>
        </w:tc>
        <w:tc>
          <w:tcPr>
            <w:tcW w:w="2100" w:type="dxa"/>
            <w:tcBorders>
              <w:top w:val="single" w:color="auto" w:sz="4" w:space="0"/>
              <w:left w:val="single" w:color="auto" w:sz="4" w:space="0"/>
              <w:bottom w:val="single" w:color="auto" w:sz="4" w:space="0"/>
              <w:right w:val="single" w:color="auto" w:sz="4" w:space="0"/>
            </w:tcBorders>
            <w:noWrap w:val="0"/>
            <w:vAlign w:val="top"/>
          </w:tcPr>
          <w:p w14:paraId="09862C94">
            <w:pPr>
              <w:spacing w:line="240" w:lineRule="auto"/>
              <w:rPr>
                <w:rFonts w:hint="eastAsia" w:ascii="宋体" w:hAnsi="宋体" w:eastAsia="宋体" w:cs="宋体"/>
                <w:color w:val="auto"/>
                <w:kern w:val="2"/>
                <w:sz w:val="21"/>
                <w:szCs w:val="21"/>
                <w:highlight w:val="none"/>
                <w:lang w:val="en-US" w:eastAsia="zh-CN" w:bidi="ar-SA"/>
              </w:rPr>
            </w:pPr>
          </w:p>
        </w:tc>
        <w:tc>
          <w:tcPr>
            <w:tcW w:w="904" w:type="dxa"/>
            <w:tcBorders>
              <w:top w:val="single" w:color="auto" w:sz="4" w:space="0"/>
              <w:left w:val="single" w:color="auto" w:sz="4" w:space="0"/>
              <w:bottom w:val="single" w:color="auto" w:sz="4" w:space="0"/>
              <w:right w:val="single" w:color="auto" w:sz="4" w:space="0"/>
            </w:tcBorders>
            <w:noWrap w:val="0"/>
            <w:vAlign w:val="top"/>
          </w:tcPr>
          <w:p w14:paraId="33CE2B64">
            <w:pPr>
              <w:pStyle w:val="18"/>
              <w:numPr>
                <w:ilvl w:val="0"/>
                <w:numId w:val="0"/>
              </w:numPr>
              <w:adjustRightInd w:val="0"/>
              <w:snapToGrid w:val="0"/>
              <w:spacing w:before="156" w:beforeLines="50" w:after="156" w:afterLines="50" w:line="240" w:lineRule="auto"/>
              <w:rPr>
                <w:rFonts w:hint="eastAsia" w:ascii="宋体" w:hAnsi="宋体" w:eastAsia="宋体" w:cs="宋体"/>
                <w:b w:val="0"/>
                <w:bCs w:val="0"/>
                <w:color w:val="auto"/>
                <w:kern w:val="2"/>
                <w:sz w:val="21"/>
                <w:szCs w:val="21"/>
                <w:highlight w:val="none"/>
                <w:lang w:val="en-US" w:eastAsia="zh-CN" w:bidi="ar-SA"/>
              </w:rPr>
            </w:pPr>
            <w:r>
              <w:rPr>
                <w:rFonts w:hint="eastAsia" w:ascii="宋体" w:hAnsi="宋体" w:eastAsia="宋体" w:cs="宋体"/>
                <w:b w:val="0"/>
                <w:bCs w:val="0"/>
                <w:color w:val="auto"/>
                <w:kern w:val="2"/>
                <w:sz w:val="21"/>
                <w:szCs w:val="21"/>
                <w:highlight w:val="none"/>
                <w:lang w:val="en-US" w:eastAsia="zh-CN" w:bidi="ar-SA"/>
              </w:rPr>
              <w:t>满足/</w:t>
            </w:r>
          </w:p>
          <w:p w14:paraId="0E2B59D3">
            <w:pPr>
              <w:pStyle w:val="18"/>
              <w:numPr>
                <w:ilvl w:val="0"/>
                <w:numId w:val="0"/>
              </w:numPr>
              <w:adjustRightInd w:val="0"/>
              <w:snapToGrid w:val="0"/>
              <w:spacing w:before="156" w:beforeLines="50" w:after="156" w:afterLines="50" w:line="240" w:lineRule="auto"/>
              <w:rPr>
                <w:rFonts w:hint="eastAsia" w:ascii="宋体" w:hAnsi="宋体" w:eastAsia="宋体" w:cs="宋体"/>
                <w:b w:val="0"/>
                <w:bCs w:val="0"/>
                <w:color w:val="auto"/>
                <w:kern w:val="2"/>
                <w:sz w:val="21"/>
                <w:szCs w:val="21"/>
                <w:highlight w:val="none"/>
                <w:lang w:val="en-US" w:eastAsia="zh-CN" w:bidi="ar-SA"/>
              </w:rPr>
            </w:pPr>
            <w:r>
              <w:rPr>
                <w:rFonts w:hint="eastAsia" w:ascii="宋体" w:hAnsi="宋体" w:eastAsia="宋体" w:cs="宋体"/>
                <w:b w:val="0"/>
                <w:bCs w:val="0"/>
                <w:color w:val="auto"/>
                <w:kern w:val="2"/>
                <w:sz w:val="21"/>
                <w:szCs w:val="21"/>
                <w:highlight w:val="none"/>
                <w:lang w:val="en-US" w:eastAsia="zh-CN" w:bidi="ar-SA"/>
              </w:rPr>
              <w:t>负偏离</w:t>
            </w:r>
          </w:p>
        </w:tc>
      </w:tr>
      <w:tr w14:paraId="733935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atLeast"/>
        </w:trPr>
        <w:tc>
          <w:tcPr>
            <w:tcW w:w="569" w:type="dxa"/>
            <w:tcBorders>
              <w:top w:val="single" w:color="auto" w:sz="4" w:space="0"/>
              <w:left w:val="single" w:color="auto" w:sz="4" w:space="0"/>
              <w:bottom w:val="single" w:color="auto" w:sz="4" w:space="0"/>
              <w:right w:val="single" w:color="auto" w:sz="4" w:space="0"/>
            </w:tcBorders>
            <w:noWrap w:val="0"/>
            <w:vAlign w:val="top"/>
          </w:tcPr>
          <w:p w14:paraId="28427279">
            <w:pPr>
              <w:keepNext w:val="0"/>
              <w:keepLines w:val="0"/>
              <w:widowControl/>
              <w:suppressLineNumbers w:val="0"/>
              <w:jc w:val="both"/>
              <w:textAlignment w:val="top"/>
              <w:rPr>
                <w:rFonts w:hint="default" w:ascii="宋体" w:hAnsi="宋体" w:cs="宋体"/>
                <w:b w:val="0"/>
                <w:bCs w:val="0"/>
                <w:color w:val="auto"/>
                <w:kern w:val="2"/>
                <w:sz w:val="21"/>
                <w:szCs w:val="21"/>
                <w:highlight w:val="none"/>
                <w:lang w:val="en-US" w:eastAsia="zh-CN" w:bidi="ar-SA"/>
              </w:rPr>
            </w:pPr>
            <w:r>
              <w:rPr>
                <w:rFonts w:hint="eastAsia" w:ascii="宋体" w:hAnsi="宋体" w:cs="宋体"/>
                <w:i w:val="0"/>
                <w:iCs w:val="0"/>
                <w:color w:val="auto"/>
                <w:kern w:val="0"/>
                <w:sz w:val="21"/>
                <w:szCs w:val="21"/>
                <w:highlight w:val="none"/>
                <w:u w:val="none"/>
                <w:lang w:val="en-US" w:eastAsia="zh-CN" w:bidi="ar"/>
              </w:rPr>
              <w:t>8</w:t>
            </w:r>
          </w:p>
        </w:tc>
        <w:tc>
          <w:tcPr>
            <w:tcW w:w="644" w:type="dxa"/>
            <w:tcBorders>
              <w:left w:val="single" w:color="auto" w:sz="4" w:space="0"/>
              <w:right w:val="single" w:color="auto" w:sz="4" w:space="0"/>
            </w:tcBorders>
            <w:noWrap w:val="0"/>
            <w:vAlign w:val="top"/>
          </w:tcPr>
          <w:p w14:paraId="329CFA2C">
            <w:pPr>
              <w:pStyle w:val="18"/>
              <w:numPr>
                <w:ilvl w:val="0"/>
                <w:numId w:val="0"/>
              </w:numPr>
              <w:adjustRightInd w:val="0"/>
              <w:snapToGrid w:val="0"/>
              <w:spacing w:before="156" w:beforeLines="50" w:after="156" w:afterLines="50" w:line="240" w:lineRule="auto"/>
              <w:rPr>
                <w:rFonts w:hint="default" w:ascii="宋体" w:hAnsi="宋体" w:cs="宋体"/>
                <w:b w:val="0"/>
                <w:bCs w:val="0"/>
                <w:color w:val="auto"/>
                <w:kern w:val="2"/>
                <w:sz w:val="21"/>
                <w:szCs w:val="21"/>
                <w:highlight w:val="none"/>
                <w:lang w:val="en-US" w:eastAsia="zh-CN" w:bidi="ar-SA"/>
              </w:rPr>
            </w:pPr>
            <w:r>
              <w:rPr>
                <w:rFonts w:hint="eastAsia" w:ascii="宋体" w:hAnsi="宋体" w:cs="宋体"/>
                <w:b w:val="0"/>
                <w:bCs w:val="0"/>
                <w:color w:val="auto"/>
                <w:kern w:val="2"/>
                <w:sz w:val="21"/>
                <w:szCs w:val="21"/>
                <w:highlight w:val="none"/>
                <w:lang w:val="en-US" w:eastAsia="zh-CN" w:bidi="ar-SA"/>
              </w:rPr>
              <w:t>3.2</w:t>
            </w:r>
          </w:p>
        </w:tc>
        <w:tc>
          <w:tcPr>
            <w:tcW w:w="2233" w:type="dxa"/>
            <w:tcBorders>
              <w:top w:val="single" w:color="auto" w:sz="4" w:space="0"/>
              <w:left w:val="single" w:color="auto" w:sz="4" w:space="0"/>
              <w:bottom w:val="single" w:color="auto" w:sz="4" w:space="0"/>
              <w:right w:val="single" w:color="auto" w:sz="4" w:space="0"/>
            </w:tcBorders>
            <w:noWrap w:val="0"/>
            <w:vAlign w:val="top"/>
          </w:tcPr>
          <w:p w14:paraId="5A7C005A">
            <w:pPr>
              <w:spacing w:line="240" w:lineRule="auto"/>
              <w:rPr>
                <w:rFonts w:hint="eastAsia" w:ascii="宋体" w:hAnsi="宋体" w:eastAsia="宋体" w:cstheme="minorEastAsia"/>
                <w:bCs/>
                <w:color w:val="auto"/>
                <w:kern w:val="0"/>
                <w:sz w:val="18"/>
                <w:szCs w:val="18"/>
                <w:highlight w:val="none"/>
                <w:lang w:val="en-US" w:eastAsia="zh-CN"/>
              </w:rPr>
            </w:pPr>
            <w:r>
              <w:rPr>
                <w:rFonts w:hint="eastAsia" w:ascii="宋体" w:hAnsi="宋体" w:eastAsia="宋体" w:cstheme="minorEastAsia"/>
                <w:bCs/>
                <w:color w:val="auto"/>
                <w:kern w:val="0"/>
                <w:sz w:val="18"/>
                <w:szCs w:val="18"/>
                <w:highlight w:val="none"/>
                <w:lang w:val="en-US" w:eastAsia="zh-CN"/>
              </w:rPr>
              <w:t>敏感词识别：</w:t>
            </w:r>
          </w:p>
          <w:p w14:paraId="4F5230B3">
            <w:pPr>
              <w:spacing w:line="240" w:lineRule="auto"/>
              <w:rPr>
                <w:rFonts w:hint="eastAsia" w:ascii="宋体" w:hAnsi="宋体" w:eastAsia="宋体" w:cstheme="minorEastAsia"/>
                <w:bCs/>
                <w:color w:val="auto"/>
                <w:kern w:val="0"/>
                <w:sz w:val="18"/>
                <w:szCs w:val="18"/>
                <w:highlight w:val="none"/>
                <w:lang w:val="en-US" w:eastAsia="zh-CN"/>
              </w:rPr>
            </w:pPr>
            <w:r>
              <w:rPr>
                <w:rFonts w:hint="eastAsia" w:ascii="宋体" w:hAnsi="宋体" w:cstheme="minorEastAsia"/>
                <w:bCs/>
                <w:color w:val="auto"/>
                <w:kern w:val="0"/>
                <w:sz w:val="18"/>
                <w:szCs w:val="18"/>
                <w:highlight w:val="none"/>
                <w:lang w:val="en-US" w:eastAsia="zh-CN"/>
              </w:rPr>
              <w:t>支持自定义敏感词，支持基于敏感词对大模型输入输出内容进行检测。</w:t>
            </w:r>
          </w:p>
        </w:tc>
        <w:tc>
          <w:tcPr>
            <w:tcW w:w="2147" w:type="dxa"/>
            <w:tcBorders>
              <w:top w:val="single" w:color="auto" w:sz="4" w:space="0"/>
              <w:left w:val="single" w:color="auto" w:sz="4" w:space="0"/>
              <w:bottom w:val="single" w:color="auto" w:sz="4" w:space="0"/>
              <w:right w:val="single" w:color="auto" w:sz="4" w:space="0"/>
            </w:tcBorders>
            <w:noWrap w:val="0"/>
            <w:vAlign w:val="center"/>
          </w:tcPr>
          <w:p w14:paraId="75D6CEC6">
            <w:pPr>
              <w:spacing w:line="240" w:lineRule="auto"/>
              <w:rPr>
                <w:rFonts w:hint="default" w:ascii="宋体" w:hAnsi="宋体" w:eastAsia="宋体" w:cstheme="minorEastAsia"/>
                <w:bCs/>
                <w:color w:val="auto"/>
                <w:kern w:val="0"/>
                <w:sz w:val="18"/>
                <w:szCs w:val="18"/>
                <w:highlight w:val="none"/>
                <w:lang w:val="en-US" w:eastAsia="zh-CN"/>
              </w:rPr>
            </w:pPr>
            <w:r>
              <w:rPr>
                <w:rFonts w:hint="eastAsia" w:ascii="宋体" w:hAnsi="宋体" w:cstheme="minorEastAsia"/>
                <w:bCs/>
                <w:color w:val="auto"/>
                <w:kern w:val="0"/>
                <w:sz w:val="18"/>
                <w:szCs w:val="18"/>
                <w:highlight w:val="none"/>
                <w:lang w:val="en-US" w:eastAsia="zh-CN"/>
              </w:rPr>
              <w:t>/</w:t>
            </w:r>
          </w:p>
        </w:tc>
        <w:tc>
          <w:tcPr>
            <w:tcW w:w="2100" w:type="dxa"/>
            <w:tcBorders>
              <w:top w:val="single" w:color="auto" w:sz="4" w:space="0"/>
              <w:left w:val="single" w:color="auto" w:sz="4" w:space="0"/>
              <w:bottom w:val="single" w:color="auto" w:sz="4" w:space="0"/>
              <w:right w:val="single" w:color="auto" w:sz="4" w:space="0"/>
            </w:tcBorders>
            <w:noWrap w:val="0"/>
            <w:vAlign w:val="top"/>
          </w:tcPr>
          <w:p w14:paraId="3BFE5E66">
            <w:pPr>
              <w:spacing w:line="240" w:lineRule="auto"/>
              <w:rPr>
                <w:rFonts w:hint="eastAsia" w:ascii="宋体" w:hAnsi="宋体" w:eastAsia="宋体" w:cs="宋体"/>
                <w:color w:val="auto"/>
                <w:sz w:val="21"/>
                <w:szCs w:val="21"/>
                <w:highlight w:val="none"/>
              </w:rPr>
            </w:pPr>
          </w:p>
        </w:tc>
        <w:tc>
          <w:tcPr>
            <w:tcW w:w="904" w:type="dxa"/>
            <w:tcBorders>
              <w:top w:val="single" w:color="auto" w:sz="4" w:space="0"/>
              <w:left w:val="single" w:color="auto" w:sz="4" w:space="0"/>
              <w:bottom w:val="single" w:color="auto" w:sz="4" w:space="0"/>
              <w:right w:val="single" w:color="auto" w:sz="4" w:space="0"/>
            </w:tcBorders>
            <w:noWrap w:val="0"/>
            <w:vAlign w:val="top"/>
          </w:tcPr>
          <w:p w14:paraId="2A556020">
            <w:pPr>
              <w:pStyle w:val="18"/>
              <w:numPr>
                <w:ilvl w:val="0"/>
                <w:numId w:val="0"/>
              </w:numPr>
              <w:adjustRightInd w:val="0"/>
              <w:snapToGrid w:val="0"/>
              <w:spacing w:before="156" w:beforeLines="50" w:after="156" w:afterLines="50" w:line="240" w:lineRule="auto"/>
              <w:rPr>
                <w:rFonts w:hint="eastAsia" w:ascii="宋体" w:hAnsi="宋体" w:eastAsia="宋体" w:cs="宋体"/>
                <w:b w:val="0"/>
                <w:bCs w:val="0"/>
                <w:color w:val="auto"/>
                <w:kern w:val="2"/>
                <w:sz w:val="21"/>
                <w:szCs w:val="21"/>
                <w:highlight w:val="none"/>
                <w:lang w:val="en-US" w:eastAsia="zh-CN" w:bidi="ar-SA"/>
              </w:rPr>
            </w:pPr>
            <w:r>
              <w:rPr>
                <w:rFonts w:hint="eastAsia" w:ascii="宋体" w:hAnsi="宋体" w:eastAsia="宋体" w:cs="宋体"/>
                <w:b w:val="0"/>
                <w:bCs w:val="0"/>
                <w:color w:val="auto"/>
                <w:kern w:val="2"/>
                <w:sz w:val="21"/>
                <w:szCs w:val="21"/>
                <w:highlight w:val="none"/>
                <w:lang w:val="en-US" w:eastAsia="zh-CN" w:bidi="ar-SA"/>
              </w:rPr>
              <w:t>满足/</w:t>
            </w:r>
          </w:p>
          <w:p w14:paraId="55189793">
            <w:pPr>
              <w:pStyle w:val="18"/>
              <w:numPr>
                <w:ilvl w:val="0"/>
                <w:numId w:val="0"/>
              </w:numPr>
              <w:adjustRightInd w:val="0"/>
              <w:snapToGrid w:val="0"/>
              <w:spacing w:before="156" w:beforeLines="50" w:after="156" w:afterLines="50" w:line="240" w:lineRule="auto"/>
              <w:rPr>
                <w:rFonts w:hint="eastAsia" w:ascii="宋体" w:hAnsi="宋体" w:eastAsia="宋体" w:cs="宋体"/>
                <w:b w:val="0"/>
                <w:bCs w:val="0"/>
                <w:color w:val="auto"/>
                <w:kern w:val="2"/>
                <w:sz w:val="21"/>
                <w:szCs w:val="21"/>
                <w:highlight w:val="none"/>
                <w:lang w:val="en-US" w:eastAsia="zh-CN" w:bidi="ar-SA"/>
              </w:rPr>
            </w:pPr>
            <w:r>
              <w:rPr>
                <w:rFonts w:hint="eastAsia" w:ascii="宋体" w:hAnsi="宋体" w:eastAsia="宋体" w:cs="宋体"/>
                <w:b w:val="0"/>
                <w:bCs w:val="0"/>
                <w:color w:val="auto"/>
                <w:kern w:val="2"/>
                <w:sz w:val="21"/>
                <w:szCs w:val="21"/>
                <w:highlight w:val="none"/>
                <w:lang w:val="en-US" w:eastAsia="zh-CN" w:bidi="ar-SA"/>
              </w:rPr>
              <w:t>负偏离</w:t>
            </w:r>
          </w:p>
        </w:tc>
      </w:tr>
      <w:tr w14:paraId="486FD3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atLeast"/>
        </w:trPr>
        <w:tc>
          <w:tcPr>
            <w:tcW w:w="569" w:type="dxa"/>
            <w:vAlign w:val="top"/>
          </w:tcPr>
          <w:p w14:paraId="66516239">
            <w:pPr>
              <w:keepNext w:val="0"/>
              <w:keepLines w:val="0"/>
              <w:widowControl/>
              <w:suppressLineNumbers w:val="0"/>
              <w:jc w:val="both"/>
              <w:textAlignment w:val="top"/>
              <w:rPr>
                <w:rFonts w:hint="default" w:ascii="宋体" w:hAnsi="宋体" w:cs="宋体"/>
                <w:b w:val="0"/>
                <w:bCs w:val="0"/>
                <w:color w:val="auto"/>
                <w:kern w:val="2"/>
                <w:sz w:val="21"/>
                <w:szCs w:val="21"/>
                <w:highlight w:val="none"/>
                <w:lang w:val="en-US" w:eastAsia="zh-CN" w:bidi="ar-SA"/>
              </w:rPr>
            </w:pPr>
            <w:r>
              <w:rPr>
                <w:rFonts w:hint="eastAsia" w:ascii="宋体" w:hAnsi="宋体" w:cs="宋体"/>
                <w:i w:val="0"/>
                <w:iCs w:val="0"/>
                <w:color w:val="auto"/>
                <w:kern w:val="0"/>
                <w:sz w:val="21"/>
                <w:szCs w:val="21"/>
                <w:highlight w:val="none"/>
                <w:u w:val="none"/>
                <w:lang w:val="en-US" w:eastAsia="zh-CN" w:bidi="ar"/>
              </w:rPr>
              <w:t>9</w:t>
            </w:r>
          </w:p>
        </w:tc>
        <w:tc>
          <w:tcPr>
            <w:tcW w:w="644" w:type="dxa"/>
          </w:tcPr>
          <w:p w14:paraId="5457DD05">
            <w:pPr>
              <w:pStyle w:val="18"/>
              <w:numPr>
                <w:ilvl w:val="0"/>
                <w:numId w:val="0"/>
              </w:numPr>
              <w:adjustRightInd w:val="0"/>
              <w:snapToGrid w:val="0"/>
              <w:spacing w:before="156" w:beforeLines="50" w:after="156" w:afterLines="50" w:line="240" w:lineRule="auto"/>
              <w:rPr>
                <w:rFonts w:hint="default" w:ascii="宋体" w:hAnsi="宋体" w:cs="宋体"/>
                <w:b w:val="0"/>
                <w:bCs w:val="0"/>
                <w:color w:val="auto"/>
                <w:kern w:val="2"/>
                <w:sz w:val="21"/>
                <w:szCs w:val="21"/>
                <w:highlight w:val="none"/>
                <w:lang w:val="en-US" w:eastAsia="zh-CN" w:bidi="ar-SA"/>
              </w:rPr>
            </w:pPr>
            <w:r>
              <w:rPr>
                <w:rFonts w:hint="eastAsia" w:ascii="宋体" w:hAnsi="宋体" w:cs="宋体"/>
                <w:b w:val="0"/>
                <w:bCs w:val="0"/>
                <w:color w:val="auto"/>
                <w:kern w:val="2"/>
                <w:sz w:val="21"/>
                <w:szCs w:val="21"/>
                <w:highlight w:val="none"/>
                <w:lang w:val="en-US" w:eastAsia="zh-CN" w:bidi="ar-SA"/>
              </w:rPr>
              <w:t>3.2</w:t>
            </w:r>
          </w:p>
        </w:tc>
        <w:tc>
          <w:tcPr>
            <w:tcW w:w="2233" w:type="dxa"/>
            <w:vAlign w:val="center"/>
          </w:tcPr>
          <w:p w14:paraId="23E66977">
            <w:pPr>
              <w:spacing w:line="240" w:lineRule="auto"/>
              <w:rPr>
                <w:rFonts w:hint="eastAsia" w:ascii="宋体" w:hAnsi="宋体" w:eastAsia="宋体" w:cstheme="minorEastAsia"/>
                <w:bCs/>
                <w:color w:val="auto"/>
                <w:kern w:val="0"/>
                <w:sz w:val="18"/>
                <w:szCs w:val="18"/>
                <w:highlight w:val="none"/>
                <w:lang w:val="en-US" w:eastAsia="zh-CN"/>
              </w:rPr>
            </w:pPr>
            <w:r>
              <w:rPr>
                <w:rFonts w:hint="eastAsia" w:ascii="宋体" w:hAnsi="宋体" w:eastAsia="宋体" w:cstheme="minorEastAsia"/>
                <w:bCs/>
                <w:color w:val="auto"/>
                <w:kern w:val="0"/>
                <w:sz w:val="18"/>
                <w:szCs w:val="18"/>
                <w:highlight w:val="none"/>
                <w:lang w:val="en-US" w:eastAsia="zh-CN"/>
              </w:rPr>
              <w:t>内容检测策略：</w:t>
            </w:r>
          </w:p>
          <w:p w14:paraId="5AF9E306">
            <w:pPr>
              <w:spacing w:line="240" w:lineRule="auto"/>
              <w:rPr>
                <w:rFonts w:hint="eastAsia" w:ascii="宋体" w:hAnsi="宋体" w:eastAsia="宋体" w:cstheme="minorEastAsia"/>
                <w:bCs/>
                <w:color w:val="auto"/>
                <w:kern w:val="0"/>
                <w:sz w:val="18"/>
                <w:szCs w:val="18"/>
                <w:highlight w:val="none"/>
                <w:lang w:val="en-US" w:eastAsia="zh-CN"/>
              </w:rPr>
            </w:pPr>
            <w:r>
              <w:rPr>
                <w:rFonts w:hint="eastAsia" w:ascii="宋体" w:hAnsi="宋体" w:eastAsia="宋体" w:cstheme="minorEastAsia"/>
                <w:bCs/>
                <w:color w:val="auto"/>
                <w:kern w:val="0"/>
                <w:sz w:val="18"/>
                <w:szCs w:val="18"/>
                <w:highlight w:val="none"/>
                <w:lang w:val="en-US" w:eastAsia="zh-CN"/>
              </w:rPr>
              <w:t>支持白名单机制，用户可</w:t>
            </w:r>
            <w:r>
              <w:rPr>
                <w:rFonts w:hint="eastAsia" w:ascii="宋体" w:hAnsi="宋体" w:cstheme="minorEastAsia"/>
                <w:bCs/>
                <w:color w:val="auto"/>
                <w:kern w:val="0"/>
                <w:sz w:val="18"/>
                <w:szCs w:val="18"/>
                <w:highlight w:val="none"/>
                <w:lang w:val="en-US" w:eastAsia="zh-CN"/>
              </w:rPr>
              <w:t>自定义</w:t>
            </w:r>
            <w:r>
              <w:rPr>
                <w:rFonts w:hint="eastAsia" w:ascii="宋体" w:hAnsi="宋体" w:eastAsia="宋体" w:cstheme="minorEastAsia"/>
                <w:bCs/>
                <w:color w:val="auto"/>
                <w:kern w:val="0"/>
                <w:sz w:val="18"/>
                <w:szCs w:val="18"/>
                <w:highlight w:val="none"/>
                <w:lang w:val="en-US" w:eastAsia="zh-CN"/>
              </w:rPr>
              <w:t>配置大模型内容检测的白名单</w:t>
            </w:r>
            <w:r>
              <w:rPr>
                <w:rFonts w:hint="eastAsia" w:ascii="宋体" w:hAnsi="宋体" w:cstheme="minorEastAsia"/>
                <w:bCs/>
                <w:color w:val="auto"/>
                <w:kern w:val="0"/>
                <w:sz w:val="18"/>
                <w:szCs w:val="18"/>
                <w:highlight w:val="none"/>
                <w:lang w:val="en-US" w:eastAsia="zh-CN"/>
              </w:rPr>
              <w:t>。</w:t>
            </w:r>
          </w:p>
        </w:tc>
        <w:tc>
          <w:tcPr>
            <w:tcW w:w="2147" w:type="dxa"/>
            <w:vAlign w:val="center"/>
          </w:tcPr>
          <w:p w14:paraId="2F638E47">
            <w:pPr>
              <w:spacing w:line="240" w:lineRule="auto"/>
              <w:rPr>
                <w:rFonts w:hint="default" w:ascii="宋体" w:hAnsi="宋体" w:eastAsia="宋体" w:cstheme="minorEastAsia"/>
                <w:bCs/>
                <w:color w:val="auto"/>
                <w:kern w:val="0"/>
                <w:sz w:val="18"/>
                <w:szCs w:val="18"/>
                <w:highlight w:val="none"/>
                <w:lang w:val="en-US" w:eastAsia="zh-CN"/>
              </w:rPr>
            </w:pPr>
            <w:r>
              <w:rPr>
                <w:rFonts w:hint="eastAsia" w:ascii="宋体" w:hAnsi="宋体" w:cstheme="minorEastAsia"/>
                <w:bCs/>
                <w:color w:val="auto"/>
                <w:kern w:val="0"/>
                <w:sz w:val="18"/>
                <w:szCs w:val="18"/>
                <w:highlight w:val="none"/>
                <w:lang w:val="en-US" w:eastAsia="zh-CN"/>
              </w:rPr>
              <w:t>/</w:t>
            </w:r>
          </w:p>
        </w:tc>
        <w:tc>
          <w:tcPr>
            <w:tcW w:w="2100" w:type="dxa"/>
          </w:tcPr>
          <w:p w14:paraId="574674FA">
            <w:pPr>
              <w:spacing w:line="240" w:lineRule="auto"/>
              <w:rPr>
                <w:rFonts w:hint="eastAsia" w:ascii="宋体" w:hAnsi="宋体" w:eastAsia="宋体" w:cs="宋体"/>
                <w:color w:val="auto"/>
                <w:sz w:val="21"/>
                <w:szCs w:val="21"/>
                <w:highlight w:val="none"/>
              </w:rPr>
            </w:pPr>
          </w:p>
        </w:tc>
        <w:tc>
          <w:tcPr>
            <w:tcW w:w="904" w:type="dxa"/>
          </w:tcPr>
          <w:p w14:paraId="7B7FFC1F">
            <w:pPr>
              <w:pStyle w:val="18"/>
              <w:numPr>
                <w:ilvl w:val="0"/>
                <w:numId w:val="0"/>
              </w:numPr>
              <w:adjustRightInd w:val="0"/>
              <w:snapToGrid w:val="0"/>
              <w:spacing w:before="156" w:beforeLines="50" w:after="156" w:afterLines="50" w:line="240" w:lineRule="auto"/>
              <w:rPr>
                <w:rFonts w:hint="eastAsia" w:ascii="宋体" w:hAnsi="宋体" w:eastAsia="宋体" w:cs="宋体"/>
                <w:b w:val="0"/>
                <w:bCs w:val="0"/>
                <w:color w:val="auto"/>
                <w:kern w:val="2"/>
                <w:sz w:val="21"/>
                <w:szCs w:val="21"/>
                <w:highlight w:val="none"/>
                <w:lang w:val="en-US" w:eastAsia="zh-CN" w:bidi="ar-SA"/>
              </w:rPr>
            </w:pPr>
            <w:r>
              <w:rPr>
                <w:rFonts w:hint="eastAsia" w:ascii="宋体" w:hAnsi="宋体" w:eastAsia="宋体" w:cs="宋体"/>
                <w:b w:val="0"/>
                <w:bCs w:val="0"/>
                <w:color w:val="auto"/>
                <w:kern w:val="2"/>
                <w:sz w:val="21"/>
                <w:szCs w:val="21"/>
                <w:highlight w:val="none"/>
                <w:lang w:val="en-US" w:eastAsia="zh-CN" w:bidi="ar-SA"/>
              </w:rPr>
              <w:t>满足/</w:t>
            </w:r>
          </w:p>
          <w:p w14:paraId="2E17A434">
            <w:pPr>
              <w:pStyle w:val="18"/>
              <w:numPr>
                <w:ilvl w:val="0"/>
                <w:numId w:val="0"/>
              </w:numPr>
              <w:adjustRightInd w:val="0"/>
              <w:snapToGrid w:val="0"/>
              <w:spacing w:before="156" w:beforeLines="50" w:after="156" w:afterLines="50" w:line="240" w:lineRule="auto"/>
              <w:rPr>
                <w:rFonts w:hint="eastAsia" w:ascii="宋体" w:hAnsi="宋体" w:eastAsia="宋体" w:cs="宋体"/>
                <w:b w:val="0"/>
                <w:bCs w:val="0"/>
                <w:color w:val="auto"/>
                <w:kern w:val="2"/>
                <w:sz w:val="21"/>
                <w:szCs w:val="21"/>
                <w:highlight w:val="none"/>
                <w:lang w:val="en-US" w:eastAsia="zh-CN" w:bidi="ar-SA"/>
              </w:rPr>
            </w:pPr>
            <w:r>
              <w:rPr>
                <w:rFonts w:hint="eastAsia" w:ascii="宋体" w:hAnsi="宋体" w:eastAsia="宋体" w:cs="宋体"/>
                <w:b w:val="0"/>
                <w:bCs w:val="0"/>
                <w:color w:val="auto"/>
                <w:kern w:val="2"/>
                <w:sz w:val="21"/>
                <w:szCs w:val="21"/>
                <w:highlight w:val="none"/>
                <w:lang w:val="en-US" w:eastAsia="zh-CN" w:bidi="ar-SA"/>
              </w:rPr>
              <w:t>负偏离</w:t>
            </w:r>
          </w:p>
        </w:tc>
      </w:tr>
      <w:tr w14:paraId="1305D0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atLeast"/>
        </w:trPr>
        <w:tc>
          <w:tcPr>
            <w:tcW w:w="569" w:type="dxa"/>
            <w:vAlign w:val="top"/>
          </w:tcPr>
          <w:p w14:paraId="31E53AB4">
            <w:pPr>
              <w:keepNext w:val="0"/>
              <w:keepLines w:val="0"/>
              <w:widowControl/>
              <w:suppressLineNumbers w:val="0"/>
              <w:jc w:val="both"/>
              <w:textAlignment w:val="top"/>
              <w:rPr>
                <w:rFonts w:hint="default" w:ascii="宋体" w:hAnsi="宋体" w:cs="宋体"/>
                <w:b w:val="0"/>
                <w:bCs w:val="0"/>
                <w:color w:val="auto"/>
                <w:kern w:val="2"/>
                <w:sz w:val="21"/>
                <w:szCs w:val="21"/>
                <w:highlight w:val="none"/>
                <w:lang w:val="en-US" w:eastAsia="zh-CN" w:bidi="ar-SA"/>
              </w:rPr>
            </w:pPr>
            <w:r>
              <w:rPr>
                <w:rFonts w:hint="eastAsia" w:ascii="宋体" w:hAnsi="宋体" w:cs="宋体"/>
                <w:i w:val="0"/>
                <w:iCs w:val="0"/>
                <w:color w:val="auto"/>
                <w:kern w:val="0"/>
                <w:sz w:val="21"/>
                <w:szCs w:val="21"/>
                <w:highlight w:val="none"/>
                <w:u w:val="none"/>
                <w:lang w:val="en-US" w:eastAsia="zh-CN" w:bidi="ar"/>
              </w:rPr>
              <w:t>10</w:t>
            </w:r>
          </w:p>
        </w:tc>
        <w:tc>
          <w:tcPr>
            <w:tcW w:w="644" w:type="dxa"/>
          </w:tcPr>
          <w:p w14:paraId="38FA8F03">
            <w:pPr>
              <w:numPr>
                <w:ilvl w:val="0"/>
                <w:numId w:val="0"/>
              </w:numPr>
              <w:adjustRightInd w:val="0"/>
              <w:snapToGrid w:val="0"/>
              <w:spacing w:before="156" w:beforeLines="50" w:after="156" w:afterLines="50" w:line="240" w:lineRule="auto"/>
              <w:rPr>
                <w:rFonts w:hint="eastAsia" w:ascii="宋体" w:hAnsi="宋体" w:cs="宋体"/>
                <w:b w:val="0"/>
                <w:bCs w:val="0"/>
                <w:color w:val="auto"/>
                <w:kern w:val="2"/>
                <w:sz w:val="21"/>
                <w:szCs w:val="21"/>
                <w:highlight w:val="none"/>
                <w:lang w:val="en-US" w:eastAsia="zh-CN" w:bidi="ar-SA"/>
              </w:rPr>
            </w:pPr>
            <w:r>
              <w:rPr>
                <w:rFonts w:hint="eastAsia" w:ascii="宋体" w:hAnsi="宋体" w:cs="宋体"/>
                <w:b w:val="0"/>
                <w:bCs w:val="0"/>
                <w:color w:val="auto"/>
                <w:kern w:val="2"/>
                <w:sz w:val="21"/>
                <w:szCs w:val="21"/>
                <w:highlight w:val="none"/>
                <w:lang w:val="en-US" w:eastAsia="zh-CN" w:bidi="ar-SA"/>
              </w:rPr>
              <w:t>3.2</w:t>
            </w:r>
          </w:p>
        </w:tc>
        <w:tc>
          <w:tcPr>
            <w:tcW w:w="2233" w:type="dxa"/>
            <w:vAlign w:val="center"/>
          </w:tcPr>
          <w:p w14:paraId="04BBA3F4">
            <w:pPr>
              <w:spacing w:line="240" w:lineRule="auto"/>
              <w:rPr>
                <w:rFonts w:hint="eastAsia" w:ascii="宋体" w:hAnsi="宋体" w:eastAsia="宋体" w:cstheme="minorEastAsia"/>
                <w:bCs/>
                <w:color w:val="auto"/>
                <w:kern w:val="0"/>
                <w:sz w:val="18"/>
                <w:szCs w:val="18"/>
                <w:highlight w:val="none"/>
                <w:lang w:val="en-US" w:eastAsia="zh-CN"/>
              </w:rPr>
            </w:pPr>
            <w:r>
              <w:rPr>
                <w:rFonts w:hint="eastAsia" w:ascii="宋体" w:hAnsi="宋体" w:eastAsia="宋体" w:cstheme="minorEastAsia"/>
                <w:bCs/>
                <w:color w:val="auto"/>
                <w:kern w:val="0"/>
                <w:sz w:val="18"/>
                <w:szCs w:val="18"/>
                <w:highlight w:val="none"/>
                <w:lang w:val="en-US" w:eastAsia="zh-CN"/>
              </w:rPr>
              <w:t>代码安全防护：</w:t>
            </w:r>
          </w:p>
          <w:p w14:paraId="59660125">
            <w:pPr>
              <w:spacing w:line="240" w:lineRule="auto"/>
              <w:rPr>
                <w:rFonts w:hint="default" w:ascii="宋体" w:hAnsi="宋体" w:eastAsia="宋体" w:cstheme="minorEastAsia"/>
                <w:bCs/>
                <w:color w:val="auto"/>
                <w:kern w:val="0"/>
                <w:sz w:val="18"/>
                <w:szCs w:val="18"/>
                <w:highlight w:val="none"/>
                <w:lang w:val="en-US" w:eastAsia="zh-CN"/>
              </w:rPr>
            </w:pPr>
            <w:r>
              <w:rPr>
                <w:rFonts w:hint="eastAsia" w:ascii="宋体" w:hAnsi="宋体" w:eastAsia="宋体" w:cstheme="minorEastAsia"/>
                <w:bCs/>
                <w:color w:val="auto"/>
                <w:kern w:val="0"/>
                <w:sz w:val="18"/>
                <w:szCs w:val="18"/>
                <w:highlight w:val="none"/>
                <w:lang w:val="en-US" w:eastAsia="zh-CN"/>
              </w:rPr>
              <w:t>支持针对生成代码中潜在安全风险</w:t>
            </w:r>
            <w:r>
              <w:rPr>
                <w:rFonts w:hint="eastAsia" w:ascii="宋体" w:hAnsi="宋体" w:cstheme="minorEastAsia"/>
                <w:bCs/>
                <w:color w:val="auto"/>
                <w:kern w:val="0"/>
                <w:sz w:val="18"/>
                <w:szCs w:val="18"/>
                <w:highlight w:val="none"/>
                <w:lang w:val="en-US" w:eastAsia="zh-CN"/>
              </w:rPr>
              <w:t>进行检测和</w:t>
            </w:r>
            <w:r>
              <w:rPr>
                <w:rFonts w:hint="eastAsia" w:ascii="宋体" w:hAnsi="宋体" w:eastAsia="宋体" w:cstheme="minorEastAsia"/>
                <w:bCs/>
                <w:color w:val="auto"/>
                <w:kern w:val="0"/>
                <w:sz w:val="18"/>
                <w:szCs w:val="18"/>
                <w:highlight w:val="none"/>
                <w:lang w:val="en-US" w:eastAsia="zh-CN"/>
              </w:rPr>
              <w:t>预警</w:t>
            </w:r>
            <w:r>
              <w:rPr>
                <w:rFonts w:hint="eastAsia" w:ascii="宋体" w:hAnsi="宋体" w:cstheme="minorEastAsia"/>
                <w:bCs/>
                <w:color w:val="auto"/>
                <w:kern w:val="0"/>
                <w:sz w:val="18"/>
                <w:szCs w:val="18"/>
                <w:highlight w:val="none"/>
                <w:lang w:val="en-US" w:eastAsia="zh-CN"/>
              </w:rPr>
              <w:t>，对恶意程序输出进行拦截。</w:t>
            </w:r>
          </w:p>
        </w:tc>
        <w:tc>
          <w:tcPr>
            <w:tcW w:w="2147" w:type="dxa"/>
            <w:vAlign w:val="center"/>
          </w:tcPr>
          <w:p w14:paraId="50E10195">
            <w:pPr>
              <w:spacing w:line="240" w:lineRule="auto"/>
              <w:rPr>
                <w:rFonts w:hint="eastAsia" w:ascii="宋体" w:hAnsi="宋体" w:eastAsia="宋体" w:cstheme="minorEastAsia"/>
                <w:bCs/>
                <w:color w:val="auto"/>
                <w:kern w:val="0"/>
                <w:sz w:val="18"/>
                <w:szCs w:val="18"/>
                <w:highlight w:val="none"/>
                <w:lang w:val="en-US" w:eastAsia="zh-CN"/>
              </w:rPr>
            </w:pPr>
          </w:p>
        </w:tc>
        <w:tc>
          <w:tcPr>
            <w:tcW w:w="2100" w:type="dxa"/>
          </w:tcPr>
          <w:p w14:paraId="3AC01869">
            <w:pPr>
              <w:spacing w:line="240" w:lineRule="auto"/>
              <w:rPr>
                <w:rFonts w:hint="eastAsia" w:ascii="宋体" w:hAnsi="宋体" w:eastAsia="宋体" w:cs="宋体"/>
                <w:color w:val="auto"/>
                <w:sz w:val="21"/>
                <w:szCs w:val="21"/>
                <w:highlight w:val="none"/>
              </w:rPr>
            </w:pPr>
          </w:p>
        </w:tc>
        <w:tc>
          <w:tcPr>
            <w:tcW w:w="904" w:type="dxa"/>
          </w:tcPr>
          <w:p w14:paraId="228262EA">
            <w:pPr>
              <w:pStyle w:val="18"/>
              <w:numPr>
                <w:ilvl w:val="0"/>
                <w:numId w:val="0"/>
              </w:numPr>
              <w:adjustRightInd w:val="0"/>
              <w:snapToGrid w:val="0"/>
              <w:spacing w:before="156" w:beforeLines="50" w:after="156" w:afterLines="50" w:line="240" w:lineRule="auto"/>
              <w:rPr>
                <w:rFonts w:hint="eastAsia" w:ascii="宋体" w:hAnsi="宋体" w:eastAsia="宋体" w:cs="宋体"/>
                <w:b w:val="0"/>
                <w:bCs w:val="0"/>
                <w:color w:val="auto"/>
                <w:kern w:val="2"/>
                <w:sz w:val="21"/>
                <w:szCs w:val="21"/>
                <w:highlight w:val="none"/>
                <w:lang w:val="en-US" w:eastAsia="zh-CN" w:bidi="ar-SA"/>
              </w:rPr>
            </w:pPr>
            <w:r>
              <w:rPr>
                <w:rFonts w:hint="eastAsia" w:ascii="宋体" w:hAnsi="宋体" w:eastAsia="宋体" w:cs="宋体"/>
                <w:b w:val="0"/>
                <w:bCs w:val="0"/>
                <w:color w:val="auto"/>
                <w:kern w:val="2"/>
                <w:sz w:val="21"/>
                <w:szCs w:val="21"/>
                <w:highlight w:val="none"/>
                <w:lang w:val="en-US" w:eastAsia="zh-CN" w:bidi="ar-SA"/>
              </w:rPr>
              <w:t>满足/</w:t>
            </w:r>
          </w:p>
          <w:p w14:paraId="71F2C8C0">
            <w:pPr>
              <w:pStyle w:val="18"/>
              <w:numPr>
                <w:ilvl w:val="0"/>
                <w:numId w:val="0"/>
              </w:numPr>
              <w:adjustRightInd w:val="0"/>
              <w:snapToGrid w:val="0"/>
              <w:spacing w:before="156" w:beforeLines="50" w:after="156" w:afterLines="50" w:line="240" w:lineRule="auto"/>
              <w:rPr>
                <w:rFonts w:hint="eastAsia" w:ascii="宋体" w:hAnsi="宋体" w:eastAsia="宋体" w:cs="宋体"/>
                <w:b w:val="0"/>
                <w:bCs w:val="0"/>
                <w:color w:val="auto"/>
                <w:kern w:val="2"/>
                <w:sz w:val="21"/>
                <w:szCs w:val="21"/>
                <w:highlight w:val="none"/>
                <w:lang w:val="en-US" w:eastAsia="zh-CN" w:bidi="ar-SA"/>
              </w:rPr>
            </w:pPr>
            <w:r>
              <w:rPr>
                <w:rFonts w:hint="eastAsia" w:ascii="宋体" w:hAnsi="宋体" w:eastAsia="宋体" w:cs="宋体"/>
                <w:b w:val="0"/>
                <w:bCs w:val="0"/>
                <w:color w:val="auto"/>
                <w:kern w:val="2"/>
                <w:sz w:val="21"/>
                <w:szCs w:val="21"/>
                <w:highlight w:val="none"/>
                <w:lang w:val="en-US" w:eastAsia="zh-CN" w:bidi="ar-SA"/>
              </w:rPr>
              <w:t>负偏离</w:t>
            </w:r>
          </w:p>
        </w:tc>
      </w:tr>
      <w:tr w14:paraId="0667DF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atLeast"/>
        </w:trPr>
        <w:tc>
          <w:tcPr>
            <w:tcW w:w="569" w:type="dxa"/>
            <w:vAlign w:val="top"/>
          </w:tcPr>
          <w:p w14:paraId="575F9FBF">
            <w:pPr>
              <w:keepNext w:val="0"/>
              <w:keepLines w:val="0"/>
              <w:widowControl/>
              <w:suppressLineNumbers w:val="0"/>
              <w:jc w:val="both"/>
              <w:textAlignment w:val="top"/>
              <w:rPr>
                <w:rFonts w:hint="default" w:ascii="宋体" w:hAnsi="宋体" w:cs="宋体"/>
                <w:b w:val="0"/>
                <w:bCs w:val="0"/>
                <w:color w:val="auto"/>
                <w:kern w:val="2"/>
                <w:sz w:val="21"/>
                <w:szCs w:val="21"/>
                <w:highlight w:val="none"/>
                <w:lang w:val="en-US" w:eastAsia="zh-CN" w:bidi="ar-SA"/>
              </w:rPr>
            </w:pPr>
            <w:r>
              <w:rPr>
                <w:rFonts w:hint="eastAsia" w:ascii="宋体" w:hAnsi="宋体" w:cs="宋体"/>
                <w:i w:val="0"/>
                <w:iCs w:val="0"/>
                <w:color w:val="auto"/>
                <w:kern w:val="0"/>
                <w:sz w:val="21"/>
                <w:szCs w:val="21"/>
                <w:highlight w:val="none"/>
                <w:u w:val="none"/>
                <w:lang w:val="en-US" w:eastAsia="zh-CN" w:bidi="ar"/>
              </w:rPr>
              <w:t>11</w:t>
            </w:r>
          </w:p>
        </w:tc>
        <w:tc>
          <w:tcPr>
            <w:tcW w:w="644" w:type="dxa"/>
          </w:tcPr>
          <w:p w14:paraId="18DFD163">
            <w:pPr>
              <w:numPr>
                <w:ilvl w:val="0"/>
                <w:numId w:val="0"/>
              </w:numPr>
              <w:adjustRightInd w:val="0"/>
              <w:snapToGrid w:val="0"/>
              <w:spacing w:before="156" w:beforeLines="50" w:after="156" w:afterLines="50" w:line="240" w:lineRule="auto"/>
              <w:rPr>
                <w:rFonts w:hint="eastAsia" w:ascii="宋体" w:hAnsi="宋体" w:cs="宋体"/>
                <w:b w:val="0"/>
                <w:bCs w:val="0"/>
                <w:color w:val="auto"/>
                <w:kern w:val="2"/>
                <w:sz w:val="21"/>
                <w:szCs w:val="21"/>
                <w:highlight w:val="none"/>
                <w:lang w:val="en-US" w:eastAsia="zh-CN" w:bidi="ar-SA"/>
              </w:rPr>
            </w:pPr>
            <w:r>
              <w:rPr>
                <w:rFonts w:hint="eastAsia" w:ascii="宋体" w:hAnsi="宋体" w:cs="宋体"/>
                <w:b w:val="0"/>
                <w:bCs w:val="0"/>
                <w:color w:val="auto"/>
                <w:kern w:val="2"/>
                <w:sz w:val="21"/>
                <w:szCs w:val="21"/>
                <w:highlight w:val="none"/>
                <w:lang w:val="en-US" w:eastAsia="zh-CN" w:bidi="ar-SA"/>
              </w:rPr>
              <w:t>3.2</w:t>
            </w:r>
          </w:p>
        </w:tc>
        <w:tc>
          <w:tcPr>
            <w:tcW w:w="2233" w:type="dxa"/>
            <w:vAlign w:val="center"/>
          </w:tcPr>
          <w:p w14:paraId="02A22C7A">
            <w:pPr>
              <w:spacing w:line="240" w:lineRule="auto"/>
              <w:rPr>
                <w:rFonts w:hint="eastAsia" w:ascii="宋体" w:hAnsi="宋体" w:eastAsia="宋体" w:cstheme="minorEastAsia"/>
                <w:bCs/>
                <w:color w:val="auto"/>
                <w:kern w:val="0"/>
                <w:sz w:val="18"/>
                <w:szCs w:val="18"/>
                <w:highlight w:val="none"/>
                <w:lang w:val="en-US" w:eastAsia="zh-CN"/>
              </w:rPr>
            </w:pPr>
            <w:r>
              <w:rPr>
                <w:rFonts w:hint="eastAsia" w:ascii="宋体" w:hAnsi="宋体" w:eastAsia="宋体" w:cstheme="minorEastAsia"/>
                <w:bCs/>
                <w:color w:val="auto"/>
                <w:kern w:val="0"/>
                <w:sz w:val="18"/>
                <w:szCs w:val="18"/>
                <w:highlight w:val="none"/>
                <w:lang w:val="en-US" w:eastAsia="zh-CN"/>
              </w:rPr>
              <w:t>多模态内容防护:</w:t>
            </w:r>
          </w:p>
          <w:p w14:paraId="3551D634">
            <w:pPr>
              <w:spacing w:line="240" w:lineRule="auto"/>
              <w:rPr>
                <w:rFonts w:hint="eastAsia" w:ascii="宋体" w:hAnsi="宋体" w:eastAsia="宋体" w:cstheme="minorEastAsia"/>
                <w:bCs/>
                <w:color w:val="auto"/>
                <w:kern w:val="0"/>
                <w:sz w:val="18"/>
                <w:szCs w:val="18"/>
                <w:highlight w:val="none"/>
                <w:lang w:val="en-US" w:eastAsia="zh-CN"/>
              </w:rPr>
            </w:pPr>
            <w:r>
              <w:rPr>
                <w:rFonts w:hint="default" w:ascii="宋体" w:hAnsi="宋体" w:eastAsia="宋体" w:cstheme="minorEastAsia"/>
                <w:bCs/>
                <w:color w:val="auto"/>
                <w:kern w:val="0"/>
                <w:sz w:val="18"/>
                <w:szCs w:val="18"/>
                <w:highlight w:val="none"/>
                <w:lang w:val="en-US" w:eastAsia="zh-CN"/>
              </w:rPr>
              <w:t>支持针对图像</w:t>
            </w:r>
            <w:r>
              <w:rPr>
                <w:rFonts w:hint="eastAsia" w:ascii="宋体" w:hAnsi="宋体" w:cstheme="minorEastAsia"/>
                <w:bCs/>
                <w:color w:val="auto"/>
                <w:kern w:val="0"/>
                <w:sz w:val="18"/>
                <w:szCs w:val="18"/>
                <w:highlight w:val="none"/>
                <w:lang w:val="en-US" w:eastAsia="zh-CN"/>
              </w:rPr>
              <w:t>、视频等多模态</w:t>
            </w:r>
            <w:r>
              <w:rPr>
                <w:rFonts w:hint="default" w:ascii="宋体" w:hAnsi="宋体" w:eastAsia="宋体" w:cstheme="minorEastAsia"/>
                <w:bCs/>
                <w:color w:val="auto"/>
                <w:kern w:val="0"/>
                <w:sz w:val="18"/>
                <w:szCs w:val="18"/>
                <w:highlight w:val="none"/>
                <w:lang w:val="en-US" w:eastAsia="zh-CN"/>
              </w:rPr>
              <w:t>内容</w:t>
            </w:r>
            <w:r>
              <w:rPr>
                <w:rFonts w:hint="eastAsia" w:ascii="宋体" w:hAnsi="宋体" w:cstheme="minorEastAsia"/>
                <w:bCs/>
                <w:color w:val="auto"/>
                <w:kern w:val="0"/>
                <w:sz w:val="18"/>
                <w:szCs w:val="18"/>
                <w:highlight w:val="none"/>
                <w:lang w:val="en-US" w:eastAsia="zh-CN"/>
              </w:rPr>
              <w:t>进行</w:t>
            </w:r>
            <w:r>
              <w:rPr>
                <w:rFonts w:hint="default" w:ascii="宋体" w:hAnsi="宋体" w:eastAsia="宋体" w:cstheme="minorEastAsia"/>
                <w:bCs/>
                <w:color w:val="auto"/>
                <w:kern w:val="0"/>
                <w:sz w:val="18"/>
                <w:szCs w:val="18"/>
                <w:highlight w:val="none"/>
                <w:lang w:val="en-US" w:eastAsia="zh-CN"/>
              </w:rPr>
              <w:t>安全审核与风险拦截。</w:t>
            </w:r>
          </w:p>
        </w:tc>
        <w:tc>
          <w:tcPr>
            <w:tcW w:w="2147" w:type="dxa"/>
            <w:vAlign w:val="center"/>
          </w:tcPr>
          <w:p w14:paraId="58579585">
            <w:pPr>
              <w:spacing w:line="240" w:lineRule="auto"/>
              <w:rPr>
                <w:rFonts w:hint="eastAsia" w:ascii="宋体" w:hAnsi="宋体" w:eastAsia="宋体" w:cstheme="minorEastAsia"/>
                <w:bCs/>
                <w:color w:val="auto"/>
                <w:kern w:val="0"/>
                <w:sz w:val="18"/>
                <w:szCs w:val="18"/>
                <w:highlight w:val="none"/>
                <w:lang w:val="en-US" w:eastAsia="zh-CN"/>
              </w:rPr>
            </w:pPr>
          </w:p>
        </w:tc>
        <w:tc>
          <w:tcPr>
            <w:tcW w:w="2100" w:type="dxa"/>
          </w:tcPr>
          <w:p w14:paraId="5189543E">
            <w:pPr>
              <w:spacing w:line="240" w:lineRule="auto"/>
              <w:rPr>
                <w:rFonts w:hint="eastAsia" w:ascii="宋体" w:hAnsi="宋体" w:eastAsia="宋体" w:cs="宋体"/>
                <w:color w:val="auto"/>
                <w:sz w:val="21"/>
                <w:szCs w:val="21"/>
                <w:highlight w:val="none"/>
              </w:rPr>
            </w:pPr>
          </w:p>
        </w:tc>
        <w:tc>
          <w:tcPr>
            <w:tcW w:w="904" w:type="dxa"/>
          </w:tcPr>
          <w:p w14:paraId="161F439B">
            <w:pPr>
              <w:pStyle w:val="18"/>
              <w:numPr>
                <w:ilvl w:val="0"/>
                <w:numId w:val="0"/>
              </w:numPr>
              <w:adjustRightInd w:val="0"/>
              <w:snapToGrid w:val="0"/>
              <w:spacing w:before="156" w:beforeLines="50" w:after="156" w:afterLines="50" w:line="240" w:lineRule="auto"/>
              <w:rPr>
                <w:rFonts w:hint="eastAsia" w:ascii="宋体" w:hAnsi="宋体" w:eastAsia="宋体" w:cs="宋体"/>
                <w:b w:val="0"/>
                <w:bCs w:val="0"/>
                <w:color w:val="auto"/>
                <w:kern w:val="2"/>
                <w:sz w:val="21"/>
                <w:szCs w:val="21"/>
                <w:highlight w:val="none"/>
                <w:lang w:val="en-US" w:eastAsia="zh-CN" w:bidi="ar-SA"/>
              </w:rPr>
            </w:pPr>
          </w:p>
        </w:tc>
      </w:tr>
      <w:tr w14:paraId="2FA5C5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atLeast"/>
        </w:trPr>
        <w:tc>
          <w:tcPr>
            <w:tcW w:w="569" w:type="dxa"/>
            <w:vAlign w:val="top"/>
          </w:tcPr>
          <w:p w14:paraId="37280D76">
            <w:pPr>
              <w:keepNext w:val="0"/>
              <w:keepLines w:val="0"/>
              <w:widowControl/>
              <w:suppressLineNumbers w:val="0"/>
              <w:jc w:val="both"/>
              <w:textAlignment w:val="top"/>
              <w:rPr>
                <w:rFonts w:hint="default" w:ascii="宋体" w:hAnsi="宋体" w:cs="宋体"/>
                <w:b w:val="0"/>
                <w:bCs w:val="0"/>
                <w:color w:val="auto"/>
                <w:kern w:val="2"/>
                <w:sz w:val="21"/>
                <w:szCs w:val="21"/>
                <w:highlight w:val="none"/>
                <w:lang w:val="en-US" w:eastAsia="zh-CN" w:bidi="ar-SA"/>
              </w:rPr>
            </w:pPr>
            <w:r>
              <w:rPr>
                <w:rFonts w:hint="eastAsia" w:ascii="宋体" w:hAnsi="宋体" w:cs="宋体"/>
                <w:i w:val="0"/>
                <w:iCs w:val="0"/>
                <w:color w:val="auto"/>
                <w:kern w:val="0"/>
                <w:sz w:val="21"/>
                <w:szCs w:val="21"/>
                <w:highlight w:val="none"/>
                <w:u w:val="none"/>
                <w:lang w:val="en-US" w:eastAsia="zh-CN" w:bidi="ar"/>
              </w:rPr>
              <w:t>12</w:t>
            </w:r>
          </w:p>
        </w:tc>
        <w:tc>
          <w:tcPr>
            <w:tcW w:w="644" w:type="dxa"/>
          </w:tcPr>
          <w:p w14:paraId="2BCCC05C">
            <w:pPr>
              <w:numPr>
                <w:ilvl w:val="0"/>
                <w:numId w:val="0"/>
              </w:numPr>
              <w:adjustRightInd w:val="0"/>
              <w:snapToGrid w:val="0"/>
              <w:spacing w:before="156" w:beforeLines="50" w:after="156" w:afterLines="50" w:line="240" w:lineRule="auto"/>
              <w:rPr>
                <w:rFonts w:hint="eastAsia" w:ascii="宋体" w:hAnsi="宋体" w:cs="宋体"/>
                <w:b w:val="0"/>
                <w:bCs w:val="0"/>
                <w:color w:val="auto"/>
                <w:kern w:val="2"/>
                <w:sz w:val="21"/>
                <w:szCs w:val="21"/>
                <w:highlight w:val="none"/>
                <w:lang w:val="en-US" w:eastAsia="zh-CN" w:bidi="ar-SA"/>
              </w:rPr>
            </w:pPr>
            <w:r>
              <w:rPr>
                <w:rFonts w:hint="eastAsia" w:ascii="宋体" w:hAnsi="宋体" w:cs="宋体"/>
                <w:b w:val="0"/>
                <w:bCs w:val="0"/>
                <w:color w:val="auto"/>
                <w:kern w:val="2"/>
                <w:sz w:val="21"/>
                <w:szCs w:val="21"/>
                <w:highlight w:val="none"/>
                <w:lang w:val="en-US" w:eastAsia="zh-CN" w:bidi="ar-SA"/>
              </w:rPr>
              <w:t>3.2</w:t>
            </w:r>
          </w:p>
        </w:tc>
        <w:tc>
          <w:tcPr>
            <w:tcW w:w="2233" w:type="dxa"/>
            <w:vAlign w:val="center"/>
          </w:tcPr>
          <w:p w14:paraId="163E57A3">
            <w:pPr>
              <w:spacing w:line="240" w:lineRule="auto"/>
              <w:rPr>
                <w:rFonts w:hint="eastAsia" w:ascii="宋体" w:hAnsi="宋体" w:eastAsia="宋体" w:cstheme="minorEastAsia"/>
                <w:bCs/>
                <w:color w:val="auto"/>
                <w:kern w:val="0"/>
                <w:sz w:val="18"/>
                <w:szCs w:val="18"/>
                <w:highlight w:val="none"/>
                <w:lang w:val="en-US" w:eastAsia="zh-CN"/>
              </w:rPr>
            </w:pPr>
            <w:r>
              <w:rPr>
                <w:rFonts w:hint="eastAsia" w:ascii="宋体" w:hAnsi="宋体" w:eastAsia="宋体" w:cstheme="minorEastAsia"/>
                <w:bCs/>
                <w:color w:val="auto"/>
                <w:kern w:val="0"/>
                <w:sz w:val="18"/>
                <w:szCs w:val="18"/>
                <w:highlight w:val="none"/>
                <w:lang w:val="en-US" w:eastAsia="zh-CN"/>
              </w:rPr>
              <w:t>内容分类与标签:</w:t>
            </w:r>
          </w:p>
          <w:p w14:paraId="65074E83">
            <w:pPr>
              <w:spacing w:line="240" w:lineRule="auto"/>
              <w:rPr>
                <w:rFonts w:hint="eastAsia" w:ascii="宋体" w:hAnsi="宋体" w:eastAsia="宋体" w:cstheme="minorEastAsia"/>
                <w:bCs/>
                <w:color w:val="auto"/>
                <w:kern w:val="0"/>
                <w:sz w:val="18"/>
                <w:szCs w:val="18"/>
                <w:highlight w:val="none"/>
                <w:lang w:val="en-US" w:eastAsia="zh-CN"/>
              </w:rPr>
            </w:pPr>
            <w:r>
              <w:rPr>
                <w:rFonts w:hint="default" w:ascii="宋体" w:hAnsi="宋体" w:eastAsia="宋体" w:cstheme="minorEastAsia"/>
                <w:bCs/>
                <w:color w:val="auto"/>
                <w:kern w:val="0"/>
                <w:sz w:val="18"/>
                <w:szCs w:val="18"/>
                <w:highlight w:val="none"/>
                <w:lang w:val="en-US" w:eastAsia="zh-CN"/>
              </w:rPr>
              <w:t>支持对检测到的违规内容进行自动化归类与分级管理</w:t>
            </w:r>
            <w:r>
              <w:rPr>
                <w:rFonts w:hint="eastAsia" w:ascii="宋体" w:hAnsi="宋体" w:cstheme="minorEastAsia"/>
                <w:bCs/>
                <w:color w:val="auto"/>
                <w:kern w:val="0"/>
                <w:sz w:val="18"/>
                <w:szCs w:val="18"/>
                <w:highlight w:val="none"/>
                <w:lang w:val="en-US" w:eastAsia="zh-CN"/>
              </w:rPr>
              <w:t>。</w:t>
            </w:r>
          </w:p>
        </w:tc>
        <w:tc>
          <w:tcPr>
            <w:tcW w:w="2147" w:type="dxa"/>
            <w:vAlign w:val="center"/>
          </w:tcPr>
          <w:p w14:paraId="7FF65DDB">
            <w:pPr>
              <w:spacing w:line="240" w:lineRule="auto"/>
              <w:rPr>
                <w:rFonts w:hint="eastAsia" w:ascii="宋体" w:hAnsi="宋体" w:eastAsia="宋体" w:cstheme="minorEastAsia"/>
                <w:bCs/>
                <w:color w:val="auto"/>
                <w:kern w:val="0"/>
                <w:sz w:val="18"/>
                <w:szCs w:val="18"/>
                <w:highlight w:val="none"/>
                <w:lang w:val="en-US" w:eastAsia="zh-CN"/>
              </w:rPr>
            </w:pPr>
          </w:p>
        </w:tc>
        <w:tc>
          <w:tcPr>
            <w:tcW w:w="2100" w:type="dxa"/>
          </w:tcPr>
          <w:p w14:paraId="574FFCB5">
            <w:pPr>
              <w:spacing w:line="240" w:lineRule="auto"/>
              <w:rPr>
                <w:rFonts w:hint="eastAsia" w:ascii="宋体" w:hAnsi="宋体" w:eastAsia="宋体" w:cs="宋体"/>
                <w:color w:val="auto"/>
                <w:sz w:val="21"/>
                <w:szCs w:val="21"/>
                <w:highlight w:val="none"/>
              </w:rPr>
            </w:pPr>
          </w:p>
        </w:tc>
        <w:tc>
          <w:tcPr>
            <w:tcW w:w="904" w:type="dxa"/>
          </w:tcPr>
          <w:p w14:paraId="169B7F2C">
            <w:pPr>
              <w:pStyle w:val="18"/>
              <w:numPr>
                <w:ilvl w:val="0"/>
                <w:numId w:val="0"/>
              </w:numPr>
              <w:adjustRightInd w:val="0"/>
              <w:snapToGrid w:val="0"/>
              <w:spacing w:before="156" w:beforeLines="50" w:after="156" w:afterLines="50" w:line="240" w:lineRule="auto"/>
              <w:rPr>
                <w:rFonts w:hint="eastAsia" w:ascii="宋体" w:hAnsi="宋体" w:eastAsia="宋体" w:cs="宋体"/>
                <w:b w:val="0"/>
                <w:bCs w:val="0"/>
                <w:color w:val="auto"/>
                <w:kern w:val="2"/>
                <w:sz w:val="21"/>
                <w:szCs w:val="21"/>
                <w:highlight w:val="none"/>
                <w:lang w:val="en-US" w:eastAsia="zh-CN" w:bidi="ar-SA"/>
              </w:rPr>
            </w:pPr>
            <w:r>
              <w:rPr>
                <w:rFonts w:hint="eastAsia" w:ascii="宋体" w:hAnsi="宋体" w:eastAsia="宋体" w:cs="宋体"/>
                <w:b w:val="0"/>
                <w:bCs w:val="0"/>
                <w:color w:val="auto"/>
                <w:kern w:val="2"/>
                <w:sz w:val="21"/>
                <w:szCs w:val="21"/>
                <w:highlight w:val="none"/>
                <w:lang w:val="en-US" w:eastAsia="zh-CN" w:bidi="ar-SA"/>
              </w:rPr>
              <w:t>满足/</w:t>
            </w:r>
          </w:p>
          <w:p w14:paraId="06B81275">
            <w:pPr>
              <w:pStyle w:val="18"/>
              <w:numPr>
                <w:ilvl w:val="0"/>
                <w:numId w:val="0"/>
              </w:numPr>
              <w:adjustRightInd w:val="0"/>
              <w:snapToGrid w:val="0"/>
              <w:spacing w:before="156" w:beforeLines="50" w:after="156" w:afterLines="50" w:line="240" w:lineRule="auto"/>
              <w:rPr>
                <w:rFonts w:hint="eastAsia" w:ascii="宋体" w:hAnsi="宋体" w:eastAsia="宋体" w:cs="宋体"/>
                <w:b w:val="0"/>
                <w:bCs w:val="0"/>
                <w:color w:val="auto"/>
                <w:kern w:val="2"/>
                <w:sz w:val="21"/>
                <w:szCs w:val="21"/>
                <w:highlight w:val="none"/>
                <w:lang w:val="en-US" w:eastAsia="zh-CN" w:bidi="ar-SA"/>
              </w:rPr>
            </w:pPr>
            <w:r>
              <w:rPr>
                <w:rFonts w:hint="eastAsia" w:ascii="宋体" w:hAnsi="宋体" w:eastAsia="宋体" w:cs="宋体"/>
                <w:b w:val="0"/>
                <w:bCs w:val="0"/>
                <w:color w:val="auto"/>
                <w:kern w:val="2"/>
                <w:sz w:val="21"/>
                <w:szCs w:val="21"/>
                <w:highlight w:val="none"/>
                <w:lang w:val="en-US" w:eastAsia="zh-CN" w:bidi="ar-SA"/>
              </w:rPr>
              <w:t>负偏离</w:t>
            </w:r>
          </w:p>
        </w:tc>
      </w:tr>
      <w:tr w14:paraId="6725F1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atLeast"/>
        </w:trPr>
        <w:tc>
          <w:tcPr>
            <w:tcW w:w="569" w:type="dxa"/>
            <w:vAlign w:val="top"/>
          </w:tcPr>
          <w:p w14:paraId="507987CA">
            <w:pPr>
              <w:keepNext w:val="0"/>
              <w:keepLines w:val="0"/>
              <w:widowControl/>
              <w:suppressLineNumbers w:val="0"/>
              <w:jc w:val="both"/>
              <w:textAlignment w:val="top"/>
              <w:rPr>
                <w:rFonts w:hint="default" w:ascii="宋体" w:hAnsi="宋体" w:cs="宋体"/>
                <w:b w:val="0"/>
                <w:bCs w:val="0"/>
                <w:color w:val="auto"/>
                <w:kern w:val="2"/>
                <w:sz w:val="21"/>
                <w:szCs w:val="21"/>
                <w:highlight w:val="none"/>
                <w:lang w:val="en-US" w:eastAsia="zh-CN" w:bidi="ar-SA"/>
              </w:rPr>
            </w:pPr>
            <w:r>
              <w:rPr>
                <w:rFonts w:hint="eastAsia" w:ascii="宋体" w:hAnsi="宋体" w:cs="宋体"/>
                <w:i w:val="0"/>
                <w:iCs w:val="0"/>
                <w:color w:val="auto"/>
                <w:kern w:val="0"/>
                <w:sz w:val="21"/>
                <w:szCs w:val="21"/>
                <w:highlight w:val="none"/>
                <w:u w:val="none"/>
                <w:lang w:val="en-US" w:eastAsia="zh-CN" w:bidi="ar"/>
              </w:rPr>
              <w:t>13</w:t>
            </w:r>
          </w:p>
        </w:tc>
        <w:tc>
          <w:tcPr>
            <w:tcW w:w="644" w:type="dxa"/>
          </w:tcPr>
          <w:p w14:paraId="3251EDB5">
            <w:pPr>
              <w:numPr>
                <w:ilvl w:val="0"/>
                <w:numId w:val="0"/>
              </w:numPr>
              <w:adjustRightInd w:val="0"/>
              <w:snapToGrid w:val="0"/>
              <w:spacing w:before="156" w:beforeLines="50" w:after="156" w:afterLines="50" w:line="240" w:lineRule="auto"/>
              <w:rPr>
                <w:rFonts w:hint="eastAsia" w:ascii="宋体" w:hAnsi="宋体" w:cs="宋体"/>
                <w:b w:val="0"/>
                <w:bCs w:val="0"/>
                <w:color w:val="auto"/>
                <w:kern w:val="2"/>
                <w:sz w:val="21"/>
                <w:szCs w:val="21"/>
                <w:highlight w:val="none"/>
                <w:lang w:val="en-US" w:eastAsia="zh-CN" w:bidi="ar-SA"/>
              </w:rPr>
            </w:pPr>
            <w:r>
              <w:rPr>
                <w:rFonts w:hint="eastAsia" w:ascii="宋体" w:hAnsi="宋体" w:cs="宋体"/>
                <w:b w:val="0"/>
                <w:bCs w:val="0"/>
                <w:color w:val="auto"/>
                <w:kern w:val="2"/>
                <w:sz w:val="21"/>
                <w:szCs w:val="21"/>
                <w:highlight w:val="none"/>
                <w:lang w:val="en-US" w:eastAsia="zh-CN" w:bidi="ar-SA"/>
              </w:rPr>
              <w:t>3.2</w:t>
            </w:r>
          </w:p>
        </w:tc>
        <w:tc>
          <w:tcPr>
            <w:tcW w:w="2233" w:type="dxa"/>
            <w:vAlign w:val="center"/>
          </w:tcPr>
          <w:p w14:paraId="4712DFB0">
            <w:pPr>
              <w:spacing w:line="240" w:lineRule="auto"/>
              <w:rPr>
                <w:rFonts w:hint="eastAsia" w:ascii="宋体" w:hAnsi="宋体" w:eastAsia="宋体" w:cstheme="minorEastAsia"/>
                <w:bCs/>
                <w:color w:val="auto"/>
                <w:kern w:val="0"/>
                <w:sz w:val="18"/>
                <w:szCs w:val="18"/>
                <w:highlight w:val="none"/>
                <w:lang w:val="en-US" w:eastAsia="zh-CN"/>
              </w:rPr>
            </w:pPr>
            <w:r>
              <w:rPr>
                <w:rFonts w:hint="eastAsia" w:ascii="宋体" w:hAnsi="宋体" w:eastAsia="宋体" w:cstheme="minorEastAsia"/>
                <w:bCs/>
                <w:color w:val="auto"/>
                <w:kern w:val="0"/>
                <w:sz w:val="18"/>
                <w:szCs w:val="18"/>
                <w:highlight w:val="none"/>
                <w:lang w:val="en-US" w:eastAsia="zh-CN"/>
              </w:rPr>
              <w:t>MCP防护:</w:t>
            </w:r>
          </w:p>
          <w:p w14:paraId="13B11C88">
            <w:pPr>
              <w:spacing w:line="240" w:lineRule="auto"/>
              <w:rPr>
                <w:rFonts w:hint="eastAsia" w:ascii="宋体" w:hAnsi="宋体" w:eastAsia="宋体" w:cstheme="minorEastAsia"/>
                <w:bCs/>
                <w:color w:val="auto"/>
                <w:kern w:val="0"/>
                <w:sz w:val="18"/>
                <w:szCs w:val="18"/>
                <w:highlight w:val="none"/>
                <w:lang w:val="en-US" w:eastAsia="zh-CN"/>
              </w:rPr>
            </w:pPr>
            <w:r>
              <w:rPr>
                <w:rFonts w:hint="default" w:ascii="宋体" w:hAnsi="宋体" w:eastAsia="宋体" w:cstheme="minorEastAsia"/>
                <w:bCs/>
                <w:color w:val="auto"/>
                <w:kern w:val="0"/>
                <w:sz w:val="18"/>
                <w:szCs w:val="18"/>
                <w:highlight w:val="none"/>
                <w:lang w:val="en-US" w:eastAsia="zh-CN"/>
              </w:rPr>
              <w:t>支持对 MCP 消息内容进行安全检测，识别是否包含恶意指令、注入攻击或协议漏洞利用行为</w:t>
            </w:r>
          </w:p>
        </w:tc>
        <w:tc>
          <w:tcPr>
            <w:tcW w:w="2147" w:type="dxa"/>
            <w:vAlign w:val="center"/>
          </w:tcPr>
          <w:p w14:paraId="123135AB">
            <w:pPr>
              <w:spacing w:line="240" w:lineRule="auto"/>
              <w:rPr>
                <w:rFonts w:hint="default" w:ascii="宋体" w:hAnsi="宋体" w:eastAsia="宋体" w:cstheme="minorEastAsia"/>
                <w:bCs/>
                <w:color w:val="auto"/>
                <w:kern w:val="0"/>
                <w:sz w:val="18"/>
                <w:szCs w:val="18"/>
                <w:highlight w:val="none"/>
                <w:lang w:val="en-US" w:eastAsia="zh-CN"/>
              </w:rPr>
            </w:pPr>
            <w:r>
              <w:rPr>
                <w:rFonts w:hint="eastAsia" w:ascii="宋体" w:hAnsi="宋体" w:eastAsia="宋体" w:cstheme="minorEastAsia"/>
                <w:bCs/>
                <w:color w:val="auto"/>
                <w:kern w:val="0"/>
                <w:sz w:val="18"/>
                <w:szCs w:val="18"/>
                <w:highlight w:val="none"/>
                <w:lang w:val="en-US" w:eastAsia="zh-CN"/>
              </w:rPr>
              <w:t>在满足上述功能的基础上，还能</w:t>
            </w:r>
            <w:r>
              <w:rPr>
                <w:rFonts w:hint="default" w:ascii="宋体" w:hAnsi="宋体" w:eastAsia="宋体" w:cstheme="minorEastAsia"/>
                <w:bCs/>
                <w:color w:val="auto"/>
                <w:kern w:val="0"/>
                <w:sz w:val="18"/>
                <w:szCs w:val="18"/>
                <w:highlight w:val="none"/>
                <w:lang w:val="en-US" w:eastAsia="zh-CN"/>
              </w:rPr>
              <w:t>支持对 MCP 上下文中的内容进行安全检测，识别并拦截包含恶意信息或敏感数据的上下文，防止上下文污染导致模型行为异常。</w:t>
            </w:r>
          </w:p>
          <w:p w14:paraId="6F22593B">
            <w:pPr>
              <w:spacing w:line="240" w:lineRule="auto"/>
              <w:rPr>
                <w:rFonts w:hint="eastAsia" w:ascii="宋体" w:hAnsi="宋体" w:eastAsia="宋体" w:cstheme="minorEastAsia"/>
                <w:bCs/>
                <w:color w:val="auto"/>
                <w:kern w:val="0"/>
                <w:sz w:val="18"/>
                <w:szCs w:val="18"/>
                <w:highlight w:val="none"/>
                <w:lang w:val="en-US" w:eastAsia="zh-CN"/>
              </w:rPr>
            </w:pPr>
          </w:p>
        </w:tc>
        <w:tc>
          <w:tcPr>
            <w:tcW w:w="2100" w:type="dxa"/>
          </w:tcPr>
          <w:p w14:paraId="4247E077">
            <w:pPr>
              <w:spacing w:line="240" w:lineRule="auto"/>
              <w:rPr>
                <w:rFonts w:hint="eastAsia" w:ascii="宋体" w:hAnsi="宋体" w:eastAsia="宋体" w:cs="宋体"/>
                <w:color w:val="auto"/>
                <w:sz w:val="21"/>
                <w:szCs w:val="21"/>
                <w:highlight w:val="none"/>
              </w:rPr>
            </w:pPr>
          </w:p>
        </w:tc>
        <w:tc>
          <w:tcPr>
            <w:tcW w:w="904" w:type="dxa"/>
          </w:tcPr>
          <w:p w14:paraId="6D3AF6D7">
            <w:pPr>
              <w:pStyle w:val="18"/>
              <w:numPr>
                <w:ilvl w:val="0"/>
                <w:numId w:val="0"/>
              </w:numPr>
              <w:adjustRightInd w:val="0"/>
              <w:snapToGrid w:val="0"/>
              <w:spacing w:before="156" w:beforeLines="50" w:after="156" w:afterLines="50" w:line="240" w:lineRule="auto"/>
              <w:rPr>
                <w:rFonts w:hint="eastAsia" w:ascii="宋体" w:hAnsi="宋体" w:eastAsia="宋体" w:cs="宋体"/>
                <w:b w:val="0"/>
                <w:bCs w:val="0"/>
                <w:color w:val="auto"/>
                <w:kern w:val="2"/>
                <w:sz w:val="21"/>
                <w:szCs w:val="21"/>
                <w:highlight w:val="none"/>
                <w:lang w:val="en-US" w:eastAsia="zh-CN" w:bidi="ar-SA"/>
              </w:rPr>
            </w:pPr>
            <w:r>
              <w:rPr>
                <w:rFonts w:hint="eastAsia" w:ascii="宋体" w:hAnsi="宋体" w:cs="宋体"/>
                <w:b w:val="0"/>
                <w:bCs w:val="0"/>
                <w:color w:val="auto"/>
                <w:kern w:val="2"/>
                <w:sz w:val="21"/>
                <w:szCs w:val="21"/>
                <w:highlight w:val="none"/>
                <w:lang w:val="en-US" w:eastAsia="zh-CN" w:bidi="ar-SA"/>
              </w:rPr>
              <w:t>优于/</w:t>
            </w:r>
            <w:r>
              <w:rPr>
                <w:rFonts w:hint="eastAsia" w:ascii="宋体" w:hAnsi="宋体" w:eastAsia="宋体" w:cs="宋体"/>
                <w:b w:val="0"/>
                <w:bCs w:val="0"/>
                <w:color w:val="auto"/>
                <w:kern w:val="2"/>
                <w:sz w:val="21"/>
                <w:szCs w:val="21"/>
                <w:highlight w:val="none"/>
                <w:lang w:val="en-US" w:eastAsia="zh-CN" w:bidi="ar-SA"/>
              </w:rPr>
              <w:t>满足/</w:t>
            </w:r>
          </w:p>
          <w:p w14:paraId="4AADE40D">
            <w:pPr>
              <w:pStyle w:val="18"/>
              <w:numPr>
                <w:ilvl w:val="0"/>
                <w:numId w:val="0"/>
              </w:numPr>
              <w:adjustRightInd w:val="0"/>
              <w:snapToGrid w:val="0"/>
              <w:spacing w:before="156" w:beforeLines="50" w:after="156" w:afterLines="50" w:line="240" w:lineRule="auto"/>
              <w:rPr>
                <w:rFonts w:hint="eastAsia" w:ascii="宋体" w:hAnsi="宋体" w:eastAsia="宋体" w:cs="宋体"/>
                <w:b w:val="0"/>
                <w:bCs w:val="0"/>
                <w:color w:val="auto"/>
                <w:kern w:val="2"/>
                <w:sz w:val="21"/>
                <w:szCs w:val="21"/>
                <w:highlight w:val="none"/>
                <w:lang w:val="en-US" w:eastAsia="zh-CN" w:bidi="ar-SA"/>
              </w:rPr>
            </w:pPr>
            <w:r>
              <w:rPr>
                <w:rFonts w:hint="eastAsia" w:ascii="宋体" w:hAnsi="宋体" w:eastAsia="宋体" w:cs="宋体"/>
                <w:b w:val="0"/>
                <w:bCs w:val="0"/>
                <w:color w:val="auto"/>
                <w:kern w:val="2"/>
                <w:sz w:val="21"/>
                <w:szCs w:val="21"/>
                <w:highlight w:val="none"/>
                <w:lang w:val="en-US" w:eastAsia="zh-CN" w:bidi="ar-SA"/>
              </w:rPr>
              <w:t>负偏离</w:t>
            </w:r>
          </w:p>
        </w:tc>
      </w:tr>
      <w:tr w14:paraId="5A17A9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atLeast"/>
        </w:trPr>
        <w:tc>
          <w:tcPr>
            <w:tcW w:w="569" w:type="dxa"/>
            <w:vAlign w:val="top"/>
          </w:tcPr>
          <w:p w14:paraId="6D794D5A">
            <w:pPr>
              <w:keepNext w:val="0"/>
              <w:keepLines w:val="0"/>
              <w:widowControl/>
              <w:suppressLineNumbers w:val="0"/>
              <w:jc w:val="both"/>
              <w:textAlignment w:val="top"/>
              <w:rPr>
                <w:rFonts w:hint="default" w:ascii="宋体" w:hAnsi="宋体" w:cs="宋体"/>
                <w:b w:val="0"/>
                <w:bCs w:val="0"/>
                <w:color w:val="auto"/>
                <w:kern w:val="2"/>
                <w:sz w:val="21"/>
                <w:szCs w:val="21"/>
                <w:highlight w:val="none"/>
                <w:lang w:val="en-US" w:eastAsia="zh-CN" w:bidi="ar-SA"/>
              </w:rPr>
            </w:pPr>
            <w:r>
              <w:rPr>
                <w:rFonts w:hint="eastAsia" w:ascii="宋体" w:hAnsi="宋体" w:cs="宋体"/>
                <w:i w:val="0"/>
                <w:iCs w:val="0"/>
                <w:color w:val="auto"/>
                <w:kern w:val="0"/>
                <w:sz w:val="21"/>
                <w:szCs w:val="21"/>
                <w:highlight w:val="none"/>
                <w:u w:val="none"/>
                <w:lang w:val="en-US" w:eastAsia="zh-CN" w:bidi="ar"/>
              </w:rPr>
              <w:t>14</w:t>
            </w:r>
          </w:p>
        </w:tc>
        <w:tc>
          <w:tcPr>
            <w:tcW w:w="644" w:type="dxa"/>
          </w:tcPr>
          <w:p w14:paraId="31F1CC0B">
            <w:pPr>
              <w:numPr>
                <w:ilvl w:val="0"/>
                <w:numId w:val="0"/>
              </w:numPr>
              <w:adjustRightInd w:val="0"/>
              <w:snapToGrid w:val="0"/>
              <w:spacing w:before="156" w:beforeLines="50" w:after="156" w:afterLines="50" w:line="240" w:lineRule="auto"/>
              <w:rPr>
                <w:rFonts w:hint="eastAsia" w:ascii="宋体" w:hAnsi="宋体" w:cs="宋体"/>
                <w:b w:val="0"/>
                <w:bCs w:val="0"/>
                <w:color w:val="auto"/>
                <w:kern w:val="2"/>
                <w:sz w:val="21"/>
                <w:szCs w:val="21"/>
                <w:highlight w:val="none"/>
                <w:lang w:val="en-US" w:eastAsia="zh-CN" w:bidi="ar-SA"/>
              </w:rPr>
            </w:pPr>
            <w:r>
              <w:rPr>
                <w:rFonts w:hint="eastAsia" w:ascii="宋体" w:hAnsi="宋体" w:cs="宋体"/>
                <w:b w:val="0"/>
                <w:bCs w:val="0"/>
                <w:color w:val="auto"/>
                <w:kern w:val="2"/>
                <w:sz w:val="21"/>
                <w:szCs w:val="21"/>
                <w:highlight w:val="none"/>
                <w:lang w:val="en-US" w:eastAsia="zh-CN" w:bidi="ar-SA"/>
              </w:rPr>
              <w:t>3.2</w:t>
            </w:r>
          </w:p>
        </w:tc>
        <w:tc>
          <w:tcPr>
            <w:tcW w:w="2233" w:type="dxa"/>
            <w:vAlign w:val="center"/>
          </w:tcPr>
          <w:p w14:paraId="5FA9071D">
            <w:pPr>
              <w:spacing w:line="240" w:lineRule="auto"/>
              <w:rPr>
                <w:rFonts w:hint="eastAsia" w:ascii="宋体" w:hAnsi="宋体" w:eastAsia="宋体" w:cstheme="minorEastAsia"/>
                <w:bCs/>
                <w:color w:val="auto"/>
                <w:kern w:val="0"/>
                <w:sz w:val="18"/>
                <w:szCs w:val="18"/>
                <w:highlight w:val="none"/>
                <w:lang w:val="en-US" w:eastAsia="zh-CN"/>
              </w:rPr>
            </w:pPr>
            <w:r>
              <w:rPr>
                <w:rFonts w:hint="eastAsia" w:ascii="宋体" w:hAnsi="宋体" w:eastAsia="宋体" w:cstheme="minorEastAsia"/>
                <w:bCs/>
                <w:color w:val="auto"/>
                <w:kern w:val="0"/>
                <w:sz w:val="18"/>
                <w:szCs w:val="18"/>
                <w:highlight w:val="none"/>
                <w:lang w:val="en-US" w:eastAsia="zh-CN"/>
              </w:rPr>
              <w:t>动态防护策略:</w:t>
            </w:r>
          </w:p>
          <w:p w14:paraId="0C8CBC98">
            <w:pPr>
              <w:spacing w:line="240" w:lineRule="auto"/>
              <w:rPr>
                <w:rFonts w:hint="eastAsia" w:ascii="宋体" w:hAnsi="宋体" w:eastAsia="宋体" w:cstheme="minorEastAsia"/>
                <w:bCs/>
                <w:color w:val="auto"/>
                <w:kern w:val="0"/>
                <w:sz w:val="18"/>
                <w:szCs w:val="18"/>
                <w:highlight w:val="none"/>
                <w:lang w:val="en-US" w:eastAsia="zh-CN"/>
              </w:rPr>
            </w:pPr>
            <w:r>
              <w:rPr>
                <w:rFonts w:hint="default" w:ascii="宋体" w:hAnsi="宋体" w:eastAsia="宋体" w:cstheme="minorEastAsia"/>
                <w:bCs/>
                <w:color w:val="auto"/>
                <w:kern w:val="0"/>
                <w:sz w:val="18"/>
                <w:szCs w:val="18"/>
                <w:highlight w:val="none"/>
                <w:lang w:val="en-US" w:eastAsia="zh-CN"/>
              </w:rPr>
              <w:t>支持配置不同场景下的防护强度切换条件，从而实现对多样化交互环境的自适应安全防护。</w:t>
            </w:r>
          </w:p>
        </w:tc>
        <w:tc>
          <w:tcPr>
            <w:tcW w:w="2147" w:type="dxa"/>
            <w:vAlign w:val="center"/>
          </w:tcPr>
          <w:p w14:paraId="3843892E">
            <w:pPr>
              <w:spacing w:line="240" w:lineRule="auto"/>
              <w:rPr>
                <w:rFonts w:hint="eastAsia" w:ascii="宋体" w:hAnsi="宋体" w:eastAsia="宋体" w:cstheme="minorEastAsia"/>
                <w:bCs/>
                <w:color w:val="auto"/>
                <w:kern w:val="0"/>
                <w:sz w:val="18"/>
                <w:szCs w:val="18"/>
                <w:highlight w:val="none"/>
                <w:lang w:val="en-US" w:eastAsia="zh-CN"/>
              </w:rPr>
            </w:pPr>
            <w:r>
              <w:rPr>
                <w:rFonts w:hint="eastAsia" w:ascii="宋体" w:hAnsi="宋体" w:eastAsia="宋体" w:cstheme="minorEastAsia"/>
                <w:bCs/>
                <w:color w:val="auto"/>
                <w:kern w:val="0"/>
                <w:sz w:val="18"/>
                <w:szCs w:val="18"/>
                <w:highlight w:val="none"/>
                <w:lang w:val="en-US" w:eastAsia="zh-CN"/>
              </w:rPr>
              <w:t>在满足上述功能的基础上，还能</w:t>
            </w:r>
            <w:r>
              <w:rPr>
                <w:rFonts w:hint="default" w:ascii="宋体" w:hAnsi="宋体" w:eastAsia="宋体" w:cstheme="minorEastAsia"/>
                <w:bCs/>
                <w:color w:val="auto"/>
                <w:kern w:val="0"/>
                <w:sz w:val="18"/>
                <w:szCs w:val="18"/>
                <w:highlight w:val="none"/>
                <w:lang w:val="en-US" w:eastAsia="zh-CN"/>
              </w:rPr>
              <w:t>支持基于用户历史行为的画像构建规则，并可配置差异化防护策略的匹配与执行条件，从而实现对不同用户群体的精细化、个性化安全管控</w:t>
            </w:r>
          </w:p>
        </w:tc>
        <w:tc>
          <w:tcPr>
            <w:tcW w:w="2100" w:type="dxa"/>
          </w:tcPr>
          <w:p w14:paraId="1137EFE0">
            <w:pPr>
              <w:spacing w:line="240" w:lineRule="auto"/>
              <w:rPr>
                <w:rFonts w:hint="eastAsia" w:ascii="宋体" w:hAnsi="宋体" w:eastAsia="宋体" w:cs="宋体"/>
                <w:color w:val="auto"/>
                <w:sz w:val="21"/>
                <w:szCs w:val="21"/>
                <w:highlight w:val="none"/>
              </w:rPr>
            </w:pPr>
          </w:p>
        </w:tc>
        <w:tc>
          <w:tcPr>
            <w:tcW w:w="904" w:type="dxa"/>
          </w:tcPr>
          <w:p w14:paraId="7B33954E">
            <w:pPr>
              <w:pStyle w:val="18"/>
              <w:numPr>
                <w:ilvl w:val="0"/>
                <w:numId w:val="0"/>
              </w:numPr>
              <w:adjustRightInd w:val="0"/>
              <w:snapToGrid w:val="0"/>
              <w:spacing w:before="156" w:beforeLines="50" w:after="156" w:afterLines="50" w:line="240" w:lineRule="auto"/>
              <w:rPr>
                <w:rFonts w:hint="eastAsia" w:ascii="宋体" w:hAnsi="宋体" w:eastAsia="宋体" w:cs="宋体"/>
                <w:b w:val="0"/>
                <w:bCs w:val="0"/>
                <w:color w:val="auto"/>
                <w:kern w:val="2"/>
                <w:sz w:val="21"/>
                <w:szCs w:val="21"/>
                <w:highlight w:val="none"/>
                <w:lang w:val="en-US" w:eastAsia="zh-CN" w:bidi="ar-SA"/>
              </w:rPr>
            </w:pPr>
            <w:r>
              <w:rPr>
                <w:rFonts w:hint="eastAsia" w:ascii="宋体" w:hAnsi="宋体" w:cs="宋体"/>
                <w:b w:val="0"/>
                <w:bCs w:val="0"/>
                <w:color w:val="auto"/>
                <w:kern w:val="2"/>
                <w:sz w:val="21"/>
                <w:szCs w:val="21"/>
                <w:highlight w:val="none"/>
                <w:lang w:val="en-US" w:eastAsia="zh-CN" w:bidi="ar-SA"/>
              </w:rPr>
              <w:t>优于/</w:t>
            </w:r>
            <w:r>
              <w:rPr>
                <w:rFonts w:hint="eastAsia" w:ascii="宋体" w:hAnsi="宋体" w:eastAsia="宋体" w:cs="宋体"/>
                <w:b w:val="0"/>
                <w:bCs w:val="0"/>
                <w:color w:val="auto"/>
                <w:kern w:val="2"/>
                <w:sz w:val="21"/>
                <w:szCs w:val="21"/>
                <w:highlight w:val="none"/>
                <w:lang w:val="en-US" w:eastAsia="zh-CN" w:bidi="ar-SA"/>
              </w:rPr>
              <w:t>满足/</w:t>
            </w:r>
          </w:p>
          <w:p w14:paraId="4855921B">
            <w:pPr>
              <w:pStyle w:val="18"/>
              <w:numPr>
                <w:ilvl w:val="0"/>
                <w:numId w:val="0"/>
              </w:numPr>
              <w:adjustRightInd w:val="0"/>
              <w:snapToGrid w:val="0"/>
              <w:spacing w:before="156" w:beforeLines="50" w:after="156" w:afterLines="50" w:line="240" w:lineRule="auto"/>
              <w:rPr>
                <w:rFonts w:hint="eastAsia" w:ascii="宋体" w:hAnsi="宋体" w:eastAsia="宋体" w:cs="宋体"/>
                <w:b w:val="0"/>
                <w:bCs w:val="0"/>
                <w:color w:val="auto"/>
                <w:kern w:val="2"/>
                <w:sz w:val="21"/>
                <w:szCs w:val="21"/>
                <w:highlight w:val="none"/>
                <w:lang w:val="en-US" w:eastAsia="zh-CN" w:bidi="ar-SA"/>
              </w:rPr>
            </w:pPr>
            <w:r>
              <w:rPr>
                <w:rFonts w:hint="eastAsia" w:ascii="宋体" w:hAnsi="宋体" w:eastAsia="宋体" w:cs="宋体"/>
                <w:b w:val="0"/>
                <w:bCs w:val="0"/>
                <w:color w:val="auto"/>
                <w:kern w:val="2"/>
                <w:sz w:val="21"/>
                <w:szCs w:val="21"/>
                <w:highlight w:val="none"/>
                <w:lang w:val="en-US" w:eastAsia="zh-CN" w:bidi="ar-SA"/>
              </w:rPr>
              <w:t>负偏离</w:t>
            </w:r>
          </w:p>
        </w:tc>
      </w:tr>
      <w:tr w14:paraId="4BCCE3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atLeast"/>
        </w:trPr>
        <w:tc>
          <w:tcPr>
            <w:tcW w:w="569" w:type="dxa"/>
            <w:vAlign w:val="top"/>
          </w:tcPr>
          <w:p w14:paraId="50946FD5">
            <w:pPr>
              <w:keepNext w:val="0"/>
              <w:keepLines w:val="0"/>
              <w:widowControl/>
              <w:suppressLineNumbers w:val="0"/>
              <w:jc w:val="both"/>
              <w:textAlignment w:val="top"/>
              <w:rPr>
                <w:rFonts w:hint="default" w:ascii="宋体" w:hAnsi="宋体" w:cs="宋体"/>
                <w:b w:val="0"/>
                <w:bCs w:val="0"/>
                <w:color w:val="auto"/>
                <w:kern w:val="2"/>
                <w:sz w:val="21"/>
                <w:szCs w:val="21"/>
                <w:highlight w:val="none"/>
                <w:lang w:val="en-US" w:eastAsia="zh-CN" w:bidi="ar-SA"/>
              </w:rPr>
            </w:pPr>
            <w:r>
              <w:rPr>
                <w:rFonts w:hint="eastAsia" w:ascii="宋体" w:hAnsi="宋体" w:cs="宋体"/>
                <w:i w:val="0"/>
                <w:iCs w:val="0"/>
                <w:color w:val="auto"/>
                <w:kern w:val="0"/>
                <w:sz w:val="21"/>
                <w:szCs w:val="21"/>
                <w:highlight w:val="none"/>
                <w:u w:val="none"/>
                <w:lang w:val="en-US" w:eastAsia="zh-CN" w:bidi="ar"/>
              </w:rPr>
              <w:t>15</w:t>
            </w:r>
          </w:p>
        </w:tc>
        <w:tc>
          <w:tcPr>
            <w:tcW w:w="644" w:type="dxa"/>
          </w:tcPr>
          <w:p w14:paraId="6C89325C">
            <w:pPr>
              <w:numPr>
                <w:ilvl w:val="0"/>
                <w:numId w:val="0"/>
              </w:numPr>
              <w:adjustRightInd w:val="0"/>
              <w:snapToGrid w:val="0"/>
              <w:spacing w:before="156" w:beforeLines="50" w:after="156" w:afterLines="50" w:line="240" w:lineRule="auto"/>
              <w:rPr>
                <w:rFonts w:hint="eastAsia" w:ascii="宋体" w:hAnsi="宋体" w:cs="宋体"/>
                <w:b w:val="0"/>
                <w:bCs w:val="0"/>
                <w:color w:val="auto"/>
                <w:kern w:val="2"/>
                <w:sz w:val="21"/>
                <w:szCs w:val="21"/>
                <w:highlight w:val="none"/>
                <w:lang w:val="en-US" w:eastAsia="zh-CN" w:bidi="ar-SA"/>
              </w:rPr>
            </w:pPr>
            <w:r>
              <w:rPr>
                <w:rFonts w:hint="eastAsia" w:ascii="宋体" w:hAnsi="宋体" w:cs="宋体"/>
                <w:b w:val="0"/>
                <w:bCs w:val="0"/>
                <w:color w:val="auto"/>
                <w:kern w:val="2"/>
                <w:sz w:val="21"/>
                <w:szCs w:val="21"/>
                <w:highlight w:val="none"/>
                <w:lang w:val="en-US" w:eastAsia="zh-CN" w:bidi="ar-SA"/>
              </w:rPr>
              <w:t>3.2</w:t>
            </w:r>
          </w:p>
        </w:tc>
        <w:tc>
          <w:tcPr>
            <w:tcW w:w="2233" w:type="dxa"/>
            <w:vAlign w:val="center"/>
          </w:tcPr>
          <w:p w14:paraId="5322226E">
            <w:pPr>
              <w:spacing w:line="240" w:lineRule="auto"/>
              <w:rPr>
                <w:rFonts w:hint="eastAsia" w:ascii="宋体" w:hAnsi="宋体" w:eastAsia="宋体" w:cstheme="minorEastAsia"/>
                <w:bCs/>
                <w:color w:val="auto"/>
                <w:kern w:val="0"/>
                <w:sz w:val="18"/>
                <w:szCs w:val="18"/>
                <w:highlight w:val="none"/>
                <w:lang w:val="en-US" w:eastAsia="zh-CN"/>
              </w:rPr>
            </w:pPr>
            <w:r>
              <w:rPr>
                <w:rFonts w:hint="default" w:ascii="宋体" w:hAnsi="宋体" w:eastAsia="宋体" w:cstheme="minorEastAsia"/>
                <w:bCs/>
                <w:color w:val="auto"/>
                <w:kern w:val="0"/>
                <w:sz w:val="18"/>
                <w:szCs w:val="18"/>
                <w:highlight w:val="none"/>
                <w:lang w:val="en-US" w:eastAsia="zh-CN"/>
              </w:rPr>
              <w:t>对抗样本防护</w:t>
            </w:r>
            <w:r>
              <w:rPr>
                <w:rFonts w:hint="eastAsia" w:ascii="宋体" w:hAnsi="宋体" w:eastAsia="宋体" w:cstheme="minorEastAsia"/>
                <w:bCs/>
                <w:color w:val="auto"/>
                <w:kern w:val="0"/>
                <w:sz w:val="18"/>
                <w:szCs w:val="18"/>
                <w:highlight w:val="none"/>
                <w:lang w:val="en-US" w:eastAsia="zh-CN"/>
              </w:rPr>
              <w:t>:</w:t>
            </w:r>
          </w:p>
          <w:p w14:paraId="094C8239">
            <w:pPr>
              <w:spacing w:line="240" w:lineRule="auto"/>
              <w:rPr>
                <w:rFonts w:hint="default" w:ascii="宋体" w:hAnsi="宋体" w:eastAsia="宋体" w:cstheme="minorEastAsia"/>
                <w:bCs/>
                <w:color w:val="auto"/>
                <w:kern w:val="0"/>
                <w:sz w:val="18"/>
                <w:szCs w:val="18"/>
                <w:highlight w:val="none"/>
                <w:lang w:val="en-US" w:eastAsia="zh-CN"/>
              </w:rPr>
            </w:pPr>
            <w:r>
              <w:rPr>
                <w:rFonts w:hint="default" w:ascii="宋体" w:hAnsi="宋体" w:eastAsia="宋体" w:cstheme="minorEastAsia"/>
                <w:bCs/>
                <w:color w:val="auto"/>
                <w:kern w:val="0"/>
                <w:sz w:val="18"/>
                <w:szCs w:val="18"/>
                <w:highlight w:val="none"/>
                <w:lang w:val="en-US" w:eastAsia="zh-CN"/>
              </w:rPr>
              <w:t>支持针对</w:t>
            </w:r>
            <w:r>
              <w:rPr>
                <w:rFonts w:hint="eastAsia" w:ascii="宋体" w:hAnsi="宋体" w:eastAsia="宋体" w:cstheme="minorEastAsia"/>
                <w:bCs/>
                <w:color w:val="auto"/>
                <w:kern w:val="0"/>
                <w:sz w:val="18"/>
                <w:szCs w:val="18"/>
                <w:highlight w:val="none"/>
                <w:lang w:val="en-US" w:eastAsia="zh-CN"/>
              </w:rPr>
              <w:t>产品</w:t>
            </w:r>
            <w:r>
              <w:rPr>
                <w:rFonts w:hint="default" w:ascii="宋体" w:hAnsi="宋体" w:eastAsia="宋体" w:cstheme="minorEastAsia"/>
                <w:bCs/>
                <w:color w:val="auto"/>
                <w:kern w:val="0"/>
                <w:sz w:val="18"/>
                <w:szCs w:val="18"/>
                <w:highlight w:val="none"/>
                <w:lang w:val="en-US" w:eastAsia="zh-CN"/>
              </w:rPr>
              <w:t>自身对抗攻击的检测规则，并可配置绕过行为识别与反制策略，从而增强防护系统的抗攻击能力与鲁棒性。</w:t>
            </w:r>
          </w:p>
          <w:p w14:paraId="20777CCE">
            <w:pPr>
              <w:spacing w:line="240" w:lineRule="auto"/>
              <w:rPr>
                <w:rFonts w:hint="eastAsia" w:ascii="宋体" w:hAnsi="宋体" w:eastAsia="宋体" w:cstheme="minorEastAsia"/>
                <w:bCs/>
                <w:color w:val="auto"/>
                <w:kern w:val="0"/>
                <w:sz w:val="18"/>
                <w:szCs w:val="18"/>
                <w:highlight w:val="none"/>
                <w:lang w:val="en-US" w:eastAsia="zh-CN"/>
              </w:rPr>
            </w:pPr>
          </w:p>
        </w:tc>
        <w:tc>
          <w:tcPr>
            <w:tcW w:w="2147" w:type="dxa"/>
            <w:vAlign w:val="center"/>
          </w:tcPr>
          <w:p w14:paraId="76867D7B">
            <w:pPr>
              <w:spacing w:line="240" w:lineRule="auto"/>
              <w:rPr>
                <w:rFonts w:hint="default" w:ascii="宋体" w:hAnsi="宋体" w:eastAsia="宋体" w:cstheme="minorEastAsia"/>
                <w:bCs/>
                <w:color w:val="auto"/>
                <w:kern w:val="0"/>
                <w:sz w:val="18"/>
                <w:szCs w:val="18"/>
                <w:highlight w:val="none"/>
                <w:lang w:val="en-US" w:eastAsia="zh-CN"/>
              </w:rPr>
            </w:pPr>
            <w:r>
              <w:rPr>
                <w:rFonts w:hint="eastAsia" w:ascii="宋体" w:hAnsi="宋体" w:cstheme="minorEastAsia"/>
                <w:bCs/>
                <w:color w:val="auto"/>
                <w:kern w:val="0"/>
                <w:sz w:val="18"/>
                <w:szCs w:val="18"/>
                <w:highlight w:val="none"/>
                <w:lang w:val="en-US" w:eastAsia="zh-CN"/>
              </w:rPr>
              <w:t>/</w:t>
            </w:r>
          </w:p>
        </w:tc>
        <w:tc>
          <w:tcPr>
            <w:tcW w:w="2100" w:type="dxa"/>
          </w:tcPr>
          <w:p w14:paraId="2029EA14">
            <w:pPr>
              <w:spacing w:line="240" w:lineRule="auto"/>
              <w:rPr>
                <w:rFonts w:hint="eastAsia" w:ascii="宋体" w:hAnsi="宋体" w:eastAsia="宋体" w:cs="宋体"/>
                <w:color w:val="auto"/>
                <w:sz w:val="21"/>
                <w:szCs w:val="21"/>
                <w:highlight w:val="none"/>
              </w:rPr>
            </w:pPr>
          </w:p>
        </w:tc>
        <w:tc>
          <w:tcPr>
            <w:tcW w:w="904" w:type="dxa"/>
          </w:tcPr>
          <w:p w14:paraId="6E726BF2">
            <w:pPr>
              <w:pStyle w:val="18"/>
              <w:numPr>
                <w:ilvl w:val="0"/>
                <w:numId w:val="0"/>
              </w:numPr>
              <w:adjustRightInd w:val="0"/>
              <w:snapToGrid w:val="0"/>
              <w:spacing w:before="156" w:beforeLines="50" w:after="156" w:afterLines="50" w:line="240" w:lineRule="auto"/>
              <w:rPr>
                <w:rFonts w:hint="eastAsia" w:ascii="宋体" w:hAnsi="宋体" w:eastAsia="宋体" w:cs="宋体"/>
                <w:b w:val="0"/>
                <w:bCs w:val="0"/>
                <w:color w:val="auto"/>
                <w:kern w:val="2"/>
                <w:sz w:val="21"/>
                <w:szCs w:val="21"/>
                <w:highlight w:val="none"/>
                <w:lang w:val="en-US" w:eastAsia="zh-CN" w:bidi="ar-SA"/>
              </w:rPr>
            </w:pPr>
            <w:r>
              <w:rPr>
                <w:rFonts w:hint="eastAsia" w:ascii="宋体" w:hAnsi="宋体" w:eastAsia="宋体" w:cs="宋体"/>
                <w:b w:val="0"/>
                <w:bCs w:val="0"/>
                <w:color w:val="auto"/>
                <w:kern w:val="2"/>
                <w:sz w:val="21"/>
                <w:szCs w:val="21"/>
                <w:highlight w:val="none"/>
                <w:lang w:val="en-US" w:eastAsia="zh-CN" w:bidi="ar-SA"/>
              </w:rPr>
              <w:t>满足/</w:t>
            </w:r>
          </w:p>
          <w:p w14:paraId="5CC226FD">
            <w:pPr>
              <w:pStyle w:val="18"/>
              <w:numPr>
                <w:ilvl w:val="0"/>
                <w:numId w:val="0"/>
              </w:numPr>
              <w:adjustRightInd w:val="0"/>
              <w:snapToGrid w:val="0"/>
              <w:spacing w:before="156" w:beforeLines="50" w:after="156" w:afterLines="50" w:line="240" w:lineRule="auto"/>
              <w:rPr>
                <w:rFonts w:hint="eastAsia" w:ascii="宋体" w:hAnsi="宋体" w:eastAsia="宋体" w:cs="宋体"/>
                <w:b w:val="0"/>
                <w:bCs w:val="0"/>
                <w:color w:val="auto"/>
                <w:kern w:val="2"/>
                <w:sz w:val="21"/>
                <w:szCs w:val="21"/>
                <w:highlight w:val="none"/>
                <w:lang w:val="en-US" w:eastAsia="zh-CN" w:bidi="ar-SA"/>
              </w:rPr>
            </w:pPr>
            <w:r>
              <w:rPr>
                <w:rFonts w:hint="eastAsia" w:ascii="宋体" w:hAnsi="宋体" w:eastAsia="宋体" w:cs="宋体"/>
                <w:b w:val="0"/>
                <w:bCs w:val="0"/>
                <w:color w:val="auto"/>
                <w:kern w:val="2"/>
                <w:sz w:val="21"/>
                <w:szCs w:val="21"/>
                <w:highlight w:val="none"/>
                <w:lang w:val="en-US" w:eastAsia="zh-CN" w:bidi="ar-SA"/>
              </w:rPr>
              <w:t>负偏离</w:t>
            </w:r>
          </w:p>
        </w:tc>
      </w:tr>
      <w:tr w14:paraId="304FBF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atLeast"/>
        </w:trPr>
        <w:tc>
          <w:tcPr>
            <w:tcW w:w="569" w:type="dxa"/>
            <w:shd w:val="clear" w:color="auto" w:fill="auto"/>
            <w:vAlign w:val="top"/>
          </w:tcPr>
          <w:p w14:paraId="7F27C0CB">
            <w:pPr>
              <w:keepNext w:val="0"/>
              <w:keepLines w:val="0"/>
              <w:widowControl/>
              <w:suppressLineNumbers w:val="0"/>
              <w:jc w:val="both"/>
              <w:textAlignment w:val="top"/>
              <w:rPr>
                <w:rFonts w:hint="default" w:ascii="宋体" w:hAnsi="宋体" w:eastAsia="宋体" w:cs="宋体"/>
                <w:b w:val="0"/>
                <w:bCs w:val="0"/>
                <w:color w:val="auto"/>
                <w:spacing w:val="10"/>
                <w:kern w:val="2"/>
                <w:sz w:val="21"/>
                <w:szCs w:val="21"/>
                <w:highlight w:val="none"/>
                <w:lang w:val="en-US" w:eastAsia="zh-CN" w:bidi="ar-SA"/>
              </w:rPr>
            </w:pPr>
            <w:r>
              <w:rPr>
                <w:rFonts w:hint="eastAsia" w:ascii="宋体" w:hAnsi="宋体" w:cs="宋体"/>
                <w:i w:val="0"/>
                <w:iCs w:val="0"/>
                <w:color w:val="auto"/>
                <w:kern w:val="0"/>
                <w:sz w:val="21"/>
                <w:szCs w:val="21"/>
                <w:highlight w:val="none"/>
                <w:u w:val="none"/>
                <w:lang w:val="en-US" w:eastAsia="zh-CN" w:bidi="ar"/>
              </w:rPr>
              <w:t>16</w:t>
            </w:r>
          </w:p>
        </w:tc>
        <w:tc>
          <w:tcPr>
            <w:tcW w:w="644" w:type="dxa"/>
            <w:shd w:val="clear" w:color="auto" w:fill="auto"/>
            <w:vAlign w:val="top"/>
          </w:tcPr>
          <w:p w14:paraId="0EC8811D">
            <w:pPr>
              <w:pStyle w:val="18"/>
              <w:numPr>
                <w:ilvl w:val="0"/>
                <w:numId w:val="0"/>
              </w:numPr>
              <w:adjustRightInd w:val="0"/>
              <w:snapToGrid w:val="0"/>
              <w:spacing w:before="156" w:beforeLines="50" w:after="156" w:afterLines="50" w:line="240" w:lineRule="auto"/>
              <w:ind w:left="0" w:leftChars="0" w:firstLine="0" w:firstLineChars="0"/>
              <w:rPr>
                <w:rFonts w:hint="eastAsia" w:ascii="宋体" w:hAnsi="宋体" w:eastAsia="宋体" w:cs="宋体"/>
                <w:b w:val="0"/>
                <w:bCs w:val="0"/>
                <w:color w:val="auto"/>
                <w:spacing w:val="10"/>
                <w:kern w:val="2"/>
                <w:sz w:val="21"/>
                <w:szCs w:val="21"/>
                <w:highlight w:val="none"/>
                <w:lang w:val="en-US" w:eastAsia="zh-CN" w:bidi="ar-SA"/>
              </w:rPr>
            </w:pPr>
            <w:r>
              <w:rPr>
                <w:rFonts w:hint="eastAsia" w:ascii="宋体" w:hAnsi="宋体" w:cs="宋体"/>
                <w:b w:val="0"/>
                <w:bCs w:val="0"/>
                <w:color w:val="auto"/>
                <w:kern w:val="2"/>
                <w:sz w:val="21"/>
                <w:szCs w:val="21"/>
                <w:highlight w:val="none"/>
                <w:lang w:val="en-US" w:eastAsia="zh-CN" w:bidi="ar-SA"/>
              </w:rPr>
              <w:t>3.2</w:t>
            </w:r>
          </w:p>
        </w:tc>
        <w:tc>
          <w:tcPr>
            <w:tcW w:w="2233" w:type="dxa"/>
            <w:shd w:val="clear" w:color="auto" w:fill="auto"/>
            <w:vAlign w:val="center"/>
          </w:tcPr>
          <w:p w14:paraId="6051A490">
            <w:pPr>
              <w:spacing w:line="240" w:lineRule="auto"/>
              <w:rPr>
                <w:rFonts w:hint="eastAsia" w:ascii="宋体" w:hAnsi="宋体" w:eastAsia="宋体" w:cstheme="minorEastAsia"/>
                <w:bCs/>
                <w:color w:val="auto"/>
                <w:kern w:val="0"/>
                <w:sz w:val="18"/>
                <w:szCs w:val="18"/>
                <w:highlight w:val="none"/>
                <w:lang w:val="en-US" w:eastAsia="zh-CN"/>
              </w:rPr>
            </w:pPr>
            <w:r>
              <w:rPr>
                <w:rFonts w:hint="eastAsia" w:ascii="宋体" w:hAnsi="宋体" w:eastAsia="宋体" w:cstheme="minorEastAsia"/>
                <w:bCs/>
                <w:color w:val="auto"/>
                <w:kern w:val="0"/>
                <w:sz w:val="18"/>
                <w:szCs w:val="18"/>
                <w:highlight w:val="none"/>
                <w:lang w:val="en-US" w:eastAsia="zh-CN"/>
              </w:rPr>
              <w:t>软硬件使用许可永久授权；提供5年售后服务，含故障处理、漏洞修复、特征库升级等。</w:t>
            </w:r>
          </w:p>
        </w:tc>
        <w:tc>
          <w:tcPr>
            <w:tcW w:w="2147" w:type="dxa"/>
            <w:shd w:val="clear" w:color="auto" w:fill="auto"/>
            <w:vAlign w:val="center"/>
          </w:tcPr>
          <w:p w14:paraId="4A03BB76">
            <w:pPr>
              <w:spacing w:line="240" w:lineRule="auto"/>
              <w:rPr>
                <w:rFonts w:hint="eastAsia" w:ascii="宋体" w:hAnsi="宋体" w:eastAsia="宋体" w:cstheme="minorEastAsia"/>
                <w:bCs/>
                <w:color w:val="auto"/>
                <w:kern w:val="0"/>
                <w:sz w:val="18"/>
                <w:szCs w:val="18"/>
                <w:highlight w:val="none"/>
                <w:lang w:val="en-US" w:eastAsia="zh-CN"/>
              </w:rPr>
            </w:pPr>
            <w:r>
              <w:rPr>
                <w:rFonts w:hint="eastAsia" w:ascii="宋体" w:hAnsi="宋体" w:eastAsia="宋体" w:cstheme="minorEastAsia"/>
                <w:bCs/>
                <w:color w:val="auto"/>
                <w:kern w:val="0"/>
                <w:sz w:val="18"/>
                <w:szCs w:val="18"/>
                <w:highlight w:val="none"/>
                <w:lang w:val="en-US" w:eastAsia="zh-CN"/>
              </w:rPr>
              <w:t>软硬件使用许可永久授权；提供8年售后服务，含故障处理、漏洞修复、特征库升级等。</w:t>
            </w:r>
          </w:p>
        </w:tc>
        <w:tc>
          <w:tcPr>
            <w:tcW w:w="2100" w:type="dxa"/>
            <w:shd w:val="clear" w:color="auto" w:fill="auto"/>
            <w:vAlign w:val="top"/>
          </w:tcPr>
          <w:p w14:paraId="2839D781">
            <w:pPr>
              <w:spacing w:line="240" w:lineRule="auto"/>
              <w:rPr>
                <w:rFonts w:hint="eastAsia" w:ascii="宋体" w:hAnsi="宋体" w:eastAsia="宋体" w:cs="宋体"/>
                <w:color w:val="auto"/>
                <w:kern w:val="2"/>
                <w:sz w:val="21"/>
                <w:szCs w:val="21"/>
                <w:highlight w:val="none"/>
                <w:lang w:val="en-US" w:eastAsia="zh-CN" w:bidi="ar-SA"/>
              </w:rPr>
            </w:pPr>
          </w:p>
        </w:tc>
        <w:tc>
          <w:tcPr>
            <w:tcW w:w="904" w:type="dxa"/>
            <w:shd w:val="clear" w:color="auto" w:fill="auto"/>
            <w:vAlign w:val="top"/>
          </w:tcPr>
          <w:p w14:paraId="5FF42460">
            <w:pPr>
              <w:pStyle w:val="18"/>
              <w:numPr>
                <w:ilvl w:val="0"/>
                <w:numId w:val="0"/>
              </w:numPr>
              <w:adjustRightInd w:val="0"/>
              <w:snapToGrid w:val="0"/>
              <w:spacing w:before="156" w:beforeLines="50" w:after="156" w:afterLines="50" w:line="240" w:lineRule="auto"/>
              <w:rPr>
                <w:rFonts w:hint="eastAsia" w:ascii="宋体" w:hAnsi="宋体" w:eastAsia="宋体" w:cs="宋体"/>
                <w:b w:val="0"/>
                <w:bCs w:val="0"/>
                <w:color w:val="auto"/>
                <w:kern w:val="2"/>
                <w:sz w:val="21"/>
                <w:szCs w:val="21"/>
                <w:highlight w:val="none"/>
                <w:lang w:val="en-US" w:eastAsia="zh-CN" w:bidi="ar-SA"/>
              </w:rPr>
            </w:pPr>
            <w:r>
              <w:rPr>
                <w:rFonts w:hint="eastAsia" w:ascii="宋体" w:hAnsi="宋体" w:cs="宋体"/>
                <w:b w:val="0"/>
                <w:bCs w:val="0"/>
                <w:color w:val="auto"/>
                <w:kern w:val="2"/>
                <w:sz w:val="21"/>
                <w:szCs w:val="21"/>
                <w:highlight w:val="none"/>
                <w:lang w:val="en-US" w:eastAsia="zh-CN" w:bidi="ar-SA"/>
              </w:rPr>
              <w:t>优于/</w:t>
            </w:r>
            <w:r>
              <w:rPr>
                <w:rFonts w:hint="eastAsia" w:ascii="宋体" w:hAnsi="宋体" w:eastAsia="宋体" w:cs="宋体"/>
                <w:b w:val="0"/>
                <w:bCs w:val="0"/>
                <w:color w:val="auto"/>
                <w:kern w:val="2"/>
                <w:sz w:val="21"/>
                <w:szCs w:val="21"/>
                <w:highlight w:val="none"/>
                <w:lang w:val="en-US" w:eastAsia="zh-CN" w:bidi="ar-SA"/>
              </w:rPr>
              <w:t>满足/</w:t>
            </w:r>
          </w:p>
          <w:p w14:paraId="26ADFF83">
            <w:pPr>
              <w:pStyle w:val="18"/>
              <w:numPr>
                <w:ilvl w:val="0"/>
                <w:numId w:val="0"/>
              </w:numPr>
              <w:adjustRightInd w:val="0"/>
              <w:snapToGrid w:val="0"/>
              <w:spacing w:before="156" w:beforeLines="50" w:after="156" w:afterLines="50" w:line="240" w:lineRule="auto"/>
              <w:ind w:left="0" w:leftChars="0" w:firstLine="0" w:firstLineChars="0"/>
              <w:rPr>
                <w:rFonts w:hint="eastAsia" w:ascii="宋体" w:hAnsi="宋体" w:eastAsia="宋体" w:cs="宋体"/>
                <w:b w:val="0"/>
                <w:bCs w:val="0"/>
                <w:color w:val="auto"/>
                <w:spacing w:val="10"/>
                <w:kern w:val="2"/>
                <w:sz w:val="21"/>
                <w:szCs w:val="21"/>
                <w:highlight w:val="none"/>
                <w:lang w:val="en-US" w:eastAsia="zh-CN" w:bidi="ar-SA"/>
              </w:rPr>
            </w:pPr>
            <w:r>
              <w:rPr>
                <w:rFonts w:hint="eastAsia" w:ascii="宋体" w:hAnsi="宋体" w:eastAsia="宋体" w:cs="宋体"/>
                <w:b w:val="0"/>
                <w:bCs w:val="0"/>
                <w:color w:val="auto"/>
                <w:kern w:val="2"/>
                <w:sz w:val="21"/>
                <w:szCs w:val="21"/>
                <w:highlight w:val="none"/>
                <w:lang w:val="en-US" w:eastAsia="zh-CN" w:bidi="ar-SA"/>
              </w:rPr>
              <w:t>负偏离</w:t>
            </w:r>
          </w:p>
        </w:tc>
      </w:tr>
    </w:tbl>
    <w:p w14:paraId="10E48BB8">
      <w:pPr>
        <w:pStyle w:val="150"/>
        <w:keepNext w:val="0"/>
        <w:keepLines w:val="0"/>
        <w:pageBreakBefore w:val="0"/>
        <w:numPr>
          <w:ilvl w:val="0"/>
          <w:numId w:val="0"/>
        </w:numPr>
        <w:kinsoku/>
        <w:wordWrap/>
        <w:overflowPunct/>
        <w:topLinePunct w:val="0"/>
        <w:autoSpaceDE/>
        <w:autoSpaceDN/>
        <w:bidi w:val="0"/>
        <w:adjustRightInd/>
        <w:snapToGrid/>
        <w:ind w:leftChars="0"/>
        <w:outlineLvl w:val="9"/>
        <w:rPr>
          <w:rFonts w:hint="eastAsia"/>
          <w:color w:val="auto"/>
          <w:highlight w:val="none"/>
        </w:rPr>
      </w:pPr>
    </w:p>
    <w:p w14:paraId="0238F3DD">
      <w:pPr>
        <w:pStyle w:val="151"/>
        <w:bidi w:val="0"/>
        <w:rPr>
          <w:rFonts w:hint="eastAsia"/>
          <w:color w:val="auto"/>
          <w:highlight w:val="none"/>
          <w:lang w:val="en-US" w:eastAsia="zh-CN"/>
        </w:rPr>
      </w:pPr>
      <w:bookmarkStart w:id="106" w:name="_Toc19891"/>
      <w:r>
        <w:rPr>
          <w:color w:val="auto"/>
          <w:highlight w:val="none"/>
        </w:rPr>
        <w:t>说明：投标商需对上述技术要求逐项应答，加“★”的关键技术点必须提供截图等必要证明方 式，加盖公章；采购方保留在确定中标单位前，对投标人所投标的产 品根据招标技术要求进行测试的权利，如果测试结果与投标人所投标书不符或弄虚作假者，将 按有关规定取消其中标资格。</w:t>
      </w:r>
      <w:bookmarkEnd w:id="106"/>
    </w:p>
    <w:p w14:paraId="19B3639A">
      <w:pPr>
        <w:pStyle w:val="151"/>
        <w:bidi w:val="0"/>
        <w:rPr>
          <w:rFonts w:hint="eastAsia"/>
          <w:color w:val="auto"/>
          <w:highlight w:val="none"/>
          <w:lang w:val="en-US" w:eastAsia="zh-CN"/>
        </w:rPr>
      </w:pPr>
      <w:bookmarkStart w:id="107" w:name="_Toc10537"/>
      <w:r>
        <w:rPr>
          <w:rFonts w:hint="eastAsia"/>
          <w:color w:val="auto"/>
          <w:highlight w:val="none"/>
          <w:lang w:val="en-US" w:eastAsia="zh-CN"/>
        </w:rPr>
        <w:t>投标人应如实填写下表，汇总各关键参数及参数响应情况。</w:t>
      </w:r>
      <w:bookmarkEnd w:id="107"/>
    </w:p>
    <w:p w14:paraId="6A20A1AA">
      <w:pPr>
        <w:pStyle w:val="151"/>
        <w:bidi w:val="0"/>
        <w:rPr>
          <w:color w:val="auto"/>
          <w:highlight w:val="none"/>
        </w:rPr>
      </w:pPr>
      <w:bookmarkStart w:id="108" w:name="_Toc8377"/>
      <w:r>
        <w:rPr>
          <w:rFonts w:hint="eastAsia"/>
          <w:color w:val="auto"/>
          <w:highlight w:val="none"/>
          <w:lang w:val="en-US" w:eastAsia="zh-CN"/>
        </w:rPr>
        <w:t>投</w:t>
      </w:r>
      <w:r>
        <w:rPr>
          <w:color w:val="auto"/>
          <w:highlight w:val="none"/>
        </w:rPr>
        <w:t>标产品技术响应汇总表</w:t>
      </w:r>
      <w:bookmarkEnd w:id="108"/>
    </w:p>
    <w:p w14:paraId="12333F15">
      <w:pPr>
        <w:pStyle w:val="151"/>
        <w:bidi w:val="0"/>
        <w:rPr>
          <w:color w:val="auto"/>
          <w:highlight w:val="none"/>
        </w:rPr>
      </w:pPr>
    </w:p>
    <w:tbl>
      <w:tblPr>
        <w:tblStyle w:val="40"/>
        <w:tblW w:w="8938" w:type="dxa"/>
        <w:jc w:val="center"/>
        <w:tblLayout w:type="fixed"/>
        <w:tblCellMar>
          <w:top w:w="0" w:type="dxa"/>
          <w:left w:w="10" w:type="dxa"/>
          <w:bottom w:w="0" w:type="dxa"/>
          <w:right w:w="10" w:type="dxa"/>
        </w:tblCellMar>
      </w:tblPr>
      <w:tblGrid>
        <w:gridCol w:w="1085"/>
        <w:gridCol w:w="1406"/>
        <w:gridCol w:w="2208"/>
        <w:gridCol w:w="2093"/>
        <w:gridCol w:w="2146"/>
      </w:tblGrid>
      <w:tr w14:paraId="39294AC9">
        <w:tblPrEx>
          <w:tblCellMar>
            <w:top w:w="0" w:type="dxa"/>
            <w:left w:w="10" w:type="dxa"/>
            <w:bottom w:w="0" w:type="dxa"/>
            <w:right w:w="10" w:type="dxa"/>
          </w:tblCellMar>
        </w:tblPrEx>
        <w:trPr>
          <w:trHeight w:val="974" w:hRule="exact"/>
          <w:jc w:val="center"/>
        </w:trPr>
        <w:tc>
          <w:tcPr>
            <w:tcW w:w="1085" w:type="dxa"/>
            <w:vMerge w:val="restart"/>
            <w:tcBorders>
              <w:top w:val="single" w:color="auto" w:sz="4" w:space="0"/>
              <w:left w:val="single" w:color="auto" w:sz="4" w:space="0"/>
            </w:tcBorders>
            <w:shd w:val="clear" w:color="auto" w:fill="FFFFFF"/>
            <w:vAlign w:val="center"/>
          </w:tcPr>
          <w:p w14:paraId="73A266C6">
            <w:pPr>
              <w:pStyle w:val="152"/>
              <w:keepNext w:val="0"/>
              <w:keepLines w:val="0"/>
              <w:pageBreakBefore w:val="0"/>
              <w:widowControl w:val="0"/>
              <w:shd w:val="clear" w:color="auto" w:fill="auto"/>
              <w:kinsoku/>
              <w:wordWrap/>
              <w:overflowPunct/>
              <w:topLinePunct w:val="0"/>
              <w:autoSpaceDE/>
              <w:autoSpaceDN/>
              <w:bidi w:val="0"/>
              <w:adjustRightInd/>
              <w:snapToGrid/>
              <w:spacing w:before="240" w:line="200" w:lineRule="exact"/>
              <w:ind w:left="320" w:firstLine="0"/>
              <w:jc w:val="left"/>
              <w:textAlignment w:val="auto"/>
              <w:outlineLvl w:val="9"/>
              <w:rPr>
                <w:rFonts w:asciiTheme="minorEastAsia" w:hAnsiTheme="minorEastAsia" w:eastAsiaTheme="minorEastAsia"/>
                <w:color w:val="auto"/>
                <w:sz w:val="20"/>
                <w:szCs w:val="20"/>
                <w:highlight w:val="none"/>
              </w:rPr>
            </w:pPr>
            <w:r>
              <w:rPr>
                <w:rStyle w:val="153"/>
                <w:rFonts w:asciiTheme="minorEastAsia" w:hAnsiTheme="minorEastAsia" w:eastAsiaTheme="minorEastAsia"/>
                <w:color w:val="auto"/>
                <w:sz w:val="20"/>
                <w:szCs w:val="20"/>
                <w:highlight w:val="none"/>
              </w:rPr>
              <w:t>名称</w:t>
            </w:r>
          </w:p>
        </w:tc>
        <w:tc>
          <w:tcPr>
            <w:tcW w:w="1406" w:type="dxa"/>
            <w:vMerge w:val="restart"/>
            <w:tcBorders>
              <w:top w:val="single" w:color="auto" w:sz="4" w:space="0"/>
              <w:left w:val="single" w:color="auto" w:sz="4" w:space="0"/>
            </w:tcBorders>
            <w:shd w:val="clear" w:color="auto" w:fill="FFFFFF"/>
            <w:vAlign w:val="center"/>
          </w:tcPr>
          <w:p w14:paraId="411CF732">
            <w:pPr>
              <w:pStyle w:val="152"/>
              <w:keepNext w:val="0"/>
              <w:keepLines w:val="0"/>
              <w:pageBreakBefore w:val="0"/>
              <w:widowControl w:val="0"/>
              <w:shd w:val="clear" w:color="auto" w:fill="auto"/>
              <w:kinsoku/>
              <w:wordWrap/>
              <w:overflowPunct/>
              <w:topLinePunct w:val="0"/>
              <w:autoSpaceDE/>
              <w:autoSpaceDN/>
              <w:bidi w:val="0"/>
              <w:adjustRightInd/>
              <w:snapToGrid/>
              <w:spacing w:before="0" w:after="240" w:line="200" w:lineRule="exact"/>
              <w:ind w:left="300" w:firstLine="0"/>
              <w:jc w:val="left"/>
              <w:textAlignment w:val="auto"/>
              <w:outlineLvl w:val="9"/>
              <w:rPr>
                <w:rFonts w:asciiTheme="minorEastAsia" w:hAnsiTheme="minorEastAsia" w:eastAsiaTheme="minorEastAsia"/>
                <w:color w:val="auto"/>
                <w:sz w:val="20"/>
                <w:szCs w:val="20"/>
                <w:highlight w:val="none"/>
              </w:rPr>
            </w:pPr>
            <w:r>
              <w:rPr>
                <w:rStyle w:val="153"/>
                <w:rFonts w:asciiTheme="minorEastAsia" w:hAnsiTheme="minorEastAsia" w:eastAsiaTheme="minorEastAsia"/>
                <w:color w:val="auto"/>
                <w:sz w:val="20"/>
                <w:szCs w:val="20"/>
                <w:highlight w:val="none"/>
              </w:rPr>
              <w:t>关键性能</w:t>
            </w:r>
          </w:p>
          <w:p w14:paraId="4C0B4AEC">
            <w:pPr>
              <w:pStyle w:val="152"/>
              <w:keepNext w:val="0"/>
              <w:keepLines w:val="0"/>
              <w:pageBreakBefore w:val="0"/>
              <w:widowControl w:val="0"/>
              <w:shd w:val="clear" w:color="auto" w:fill="auto"/>
              <w:kinsoku/>
              <w:wordWrap/>
              <w:overflowPunct/>
              <w:topLinePunct w:val="0"/>
              <w:autoSpaceDE/>
              <w:autoSpaceDN/>
              <w:bidi w:val="0"/>
              <w:adjustRightInd/>
              <w:snapToGrid/>
              <w:spacing w:before="240" w:line="200" w:lineRule="exact"/>
              <w:ind w:left="300" w:firstLine="0"/>
              <w:jc w:val="left"/>
              <w:textAlignment w:val="auto"/>
              <w:outlineLvl w:val="9"/>
              <w:rPr>
                <w:rFonts w:asciiTheme="minorEastAsia" w:hAnsiTheme="minorEastAsia" w:eastAsiaTheme="minorEastAsia"/>
                <w:color w:val="auto"/>
                <w:sz w:val="20"/>
                <w:szCs w:val="20"/>
                <w:highlight w:val="none"/>
              </w:rPr>
            </w:pPr>
            <w:r>
              <w:rPr>
                <w:rStyle w:val="153"/>
                <w:rFonts w:asciiTheme="minorEastAsia" w:hAnsiTheme="minorEastAsia" w:eastAsiaTheme="minorEastAsia"/>
                <w:color w:val="auto"/>
                <w:sz w:val="20"/>
                <w:szCs w:val="20"/>
                <w:highlight w:val="none"/>
              </w:rPr>
              <w:t>参数数量</w:t>
            </w:r>
          </w:p>
        </w:tc>
        <w:tc>
          <w:tcPr>
            <w:tcW w:w="2208" w:type="dxa"/>
            <w:tcBorders>
              <w:top w:val="single" w:color="auto" w:sz="4" w:space="0"/>
              <w:left w:val="single" w:color="auto" w:sz="4" w:space="0"/>
            </w:tcBorders>
            <w:shd w:val="clear" w:color="auto" w:fill="FFFFFF"/>
            <w:vAlign w:val="center"/>
          </w:tcPr>
          <w:p w14:paraId="12C408C1">
            <w:pPr>
              <w:pStyle w:val="152"/>
              <w:keepNext w:val="0"/>
              <w:keepLines w:val="0"/>
              <w:pageBreakBefore w:val="0"/>
              <w:widowControl w:val="0"/>
              <w:shd w:val="clear" w:color="auto" w:fill="auto"/>
              <w:kinsoku/>
              <w:wordWrap/>
              <w:overflowPunct/>
              <w:topLinePunct w:val="0"/>
              <w:autoSpaceDE/>
              <w:autoSpaceDN/>
              <w:bidi w:val="0"/>
              <w:adjustRightInd/>
              <w:snapToGrid/>
              <w:spacing w:before="0" w:line="466" w:lineRule="exact"/>
              <w:ind w:firstLine="0"/>
              <w:jc w:val="center"/>
              <w:textAlignment w:val="auto"/>
              <w:outlineLvl w:val="9"/>
              <w:rPr>
                <w:rFonts w:asciiTheme="minorEastAsia" w:hAnsiTheme="minorEastAsia" w:eastAsiaTheme="minorEastAsia"/>
                <w:color w:val="auto"/>
                <w:sz w:val="20"/>
                <w:szCs w:val="20"/>
                <w:highlight w:val="none"/>
              </w:rPr>
            </w:pPr>
            <w:r>
              <w:rPr>
                <w:rStyle w:val="153"/>
                <w:rFonts w:asciiTheme="minorEastAsia" w:hAnsiTheme="minorEastAsia" w:eastAsiaTheme="minorEastAsia"/>
                <w:color w:val="auto"/>
                <w:sz w:val="20"/>
                <w:szCs w:val="20"/>
                <w:highlight w:val="none"/>
              </w:rPr>
              <w:t>投标产品关键参数高 于要求值</w:t>
            </w:r>
          </w:p>
        </w:tc>
        <w:tc>
          <w:tcPr>
            <w:tcW w:w="2093" w:type="dxa"/>
            <w:tcBorders>
              <w:top w:val="single" w:color="auto" w:sz="4" w:space="0"/>
              <w:left w:val="single" w:color="auto" w:sz="4" w:space="0"/>
            </w:tcBorders>
            <w:shd w:val="clear" w:color="auto" w:fill="FFFFFF"/>
            <w:vAlign w:val="center"/>
          </w:tcPr>
          <w:p w14:paraId="6CBEE566">
            <w:pPr>
              <w:pStyle w:val="152"/>
              <w:keepNext w:val="0"/>
              <w:keepLines w:val="0"/>
              <w:pageBreakBefore w:val="0"/>
              <w:widowControl w:val="0"/>
              <w:shd w:val="clear" w:color="auto" w:fill="auto"/>
              <w:kinsoku/>
              <w:wordWrap/>
              <w:overflowPunct/>
              <w:topLinePunct w:val="0"/>
              <w:autoSpaceDE/>
              <w:autoSpaceDN/>
              <w:bidi w:val="0"/>
              <w:adjustRightInd/>
              <w:snapToGrid/>
              <w:spacing w:before="0" w:line="466" w:lineRule="exact"/>
              <w:ind w:firstLine="0"/>
              <w:jc w:val="center"/>
              <w:textAlignment w:val="auto"/>
              <w:outlineLvl w:val="9"/>
              <w:rPr>
                <w:rFonts w:asciiTheme="minorEastAsia" w:hAnsiTheme="minorEastAsia" w:eastAsiaTheme="minorEastAsia"/>
                <w:color w:val="auto"/>
                <w:sz w:val="20"/>
                <w:szCs w:val="20"/>
                <w:highlight w:val="none"/>
              </w:rPr>
            </w:pPr>
            <w:r>
              <w:rPr>
                <w:rStyle w:val="153"/>
                <w:rFonts w:asciiTheme="minorEastAsia" w:hAnsiTheme="minorEastAsia" w:eastAsiaTheme="minorEastAsia"/>
                <w:color w:val="auto"/>
                <w:sz w:val="20"/>
                <w:szCs w:val="20"/>
                <w:highlight w:val="none"/>
              </w:rPr>
              <w:t>投标产品关键参数等 于要求值</w:t>
            </w:r>
          </w:p>
        </w:tc>
        <w:tc>
          <w:tcPr>
            <w:tcW w:w="2146" w:type="dxa"/>
            <w:tcBorders>
              <w:top w:val="single" w:color="auto" w:sz="4" w:space="0"/>
              <w:left w:val="single" w:color="auto" w:sz="4" w:space="0"/>
              <w:right w:val="single" w:color="auto" w:sz="4" w:space="0"/>
            </w:tcBorders>
            <w:shd w:val="clear" w:color="auto" w:fill="FFFFFF"/>
            <w:vAlign w:val="center"/>
          </w:tcPr>
          <w:p w14:paraId="288A6239">
            <w:pPr>
              <w:pStyle w:val="152"/>
              <w:keepNext w:val="0"/>
              <w:keepLines w:val="0"/>
              <w:pageBreakBefore w:val="0"/>
              <w:widowControl w:val="0"/>
              <w:shd w:val="clear" w:color="auto" w:fill="auto"/>
              <w:kinsoku/>
              <w:wordWrap/>
              <w:overflowPunct/>
              <w:topLinePunct w:val="0"/>
              <w:autoSpaceDE/>
              <w:autoSpaceDN/>
              <w:bidi w:val="0"/>
              <w:adjustRightInd/>
              <w:snapToGrid/>
              <w:spacing w:before="0" w:line="466" w:lineRule="exact"/>
              <w:ind w:firstLine="0"/>
              <w:jc w:val="center"/>
              <w:textAlignment w:val="auto"/>
              <w:outlineLvl w:val="9"/>
              <w:rPr>
                <w:rFonts w:asciiTheme="minorEastAsia" w:hAnsiTheme="minorEastAsia" w:eastAsiaTheme="minorEastAsia"/>
                <w:color w:val="auto"/>
                <w:sz w:val="20"/>
                <w:szCs w:val="20"/>
                <w:highlight w:val="none"/>
              </w:rPr>
            </w:pPr>
            <w:r>
              <w:rPr>
                <w:rStyle w:val="153"/>
                <w:rFonts w:asciiTheme="minorEastAsia" w:hAnsiTheme="minorEastAsia" w:eastAsiaTheme="minorEastAsia"/>
                <w:color w:val="auto"/>
                <w:sz w:val="20"/>
                <w:szCs w:val="20"/>
                <w:highlight w:val="none"/>
              </w:rPr>
              <w:t>投标产品关键参数低 于要求值</w:t>
            </w:r>
          </w:p>
        </w:tc>
      </w:tr>
      <w:tr w14:paraId="3DEF488E">
        <w:tblPrEx>
          <w:tblCellMar>
            <w:top w:w="0" w:type="dxa"/>
            <w:left w:w="10" w:type="dxa"/>
            <w:bottom w:w="0" w:type="dxa"/>
            <w:right w:w="10" w:type="dxa"/>
          </w:tblCellMar>
        </w:tblPrEx>
        <w:trPr>
          <w:trHeight w:val="480" w:hRule="exact"/>
          <w:jc w:val="center"/>
        </w:trPr>
        <w:tc>
          <w:tcPr>
            <w:tcW w:w="1085" w:type="dxa"/>
            <w:vMerge w:val="continue"/>
            <w:tcBorders>
              <w:left w:val="single" w:color="auto" w:sz="4" w:space="0"/>
            </w:tcBorders>
            <w:shd w:val="clear" w:color="auto" w:fill="FFFFFF"/>
            <w:vAlign w:val="center"/>
          </w:tcPr>
          <w:p w14:paraId="529D8BA8">
            <w:pPr>
              <w:keepNext w:val="0"/>
              <w:keepLines w:val="0"/>
              <w:pageBreakBefore w:val="0"/>
              <w:widowControl w:val="0"/>
              <w:kinsoku/>
              <w:wordWrap/>
              <w:overflowPunct/>
              <w:topLinePunct w:val="0"/>
              <w:autoSpaceDE/>
              <w:autoSpaceDN/>
              <w:bidi w:val="0"/>
              <w:adjustRightInd/>
              <w:snapToGrid/>
              <w:textAlignment w:val="auto"/>
              <w:outlineLvl w:val="9"/>
              <w:rPr>
                <w:rFonts w:asciiTheme="minorEastAsia" w:hAnsiTheme="minorEastAsia" w:eastAsiaTheme="minorEastAsia"/>
                <w:color w:val="auto"/>
                <w:sz w:val="20"/>
                <w:szCs w:val="20"/>
                <w:highlight w:val="none"/>
              </w:rPr>
            </w:pPr>
          </w:p>
        </w:tc>
        <w:tc>
          <w:tcPr>
            <w:tcW w:w="1406" w:type="dxa"/>
            <w:vMerge w:val="continue"/>
            <w:tcBorders>
              <w:left w:val="single" w:color="auto" w:sz="4" w:space="0"/>
            </w:tcBorders>
            <w:shd w:val="clear" w:color="auto" w:fill="FFFFFF"/>
            <w:vAlign w:val="center"/>
          </w:tcPr>
          <w:p w14:paraId="47A65E6E">
            <w:pPr>
              <w:keepNext w:val="0"/>
              <w:keepLines w:val="0"/>
              <w:pageBreakBefore w:val="0"/>
              <w:widowControl w:val="0"/>
              <w:kinsoku/>
              <w:wordWrap/>
              <w:overflowPunct/>
              <w:topLinePunct w:val="0"/>
              <w:autoSpaceDE/>
              <w:autoSpaceDN/>
              <w:bidi w:val="0"/>
              <w:adjustRightInd/>
              <w:snapToGrid/>
              <w:textAlignment w:val="auto"/>
              <w:outlineLvl w:val="9"/>
              <w:rPr>
                <w:rFonts w:asciiTheme="minorEastAsia" w:hAnsiTheme="minorEastAsia" w:eastAsiaTheme="minorEastAsia"/>
                <w:color w:val="auto"/>
                <w:sz w:val="20"/>
                <w:szCs w:val="20"/>
                <w:highlight w:val="none"/>
              </w:rPr>
            </w:pPr>
          </w:p>
        </w:tc>
        <w:tc>
          <w:tcPr>
            <w:tcW w:w="2208" w:type="dxa"/>
            <w:tcBorders>
              <w:top w:val="single" w:color="auto" w:sz="4" w:space="0"/>
              <w:left w:val="single" w:color="auto" w:sz="4" w:space="0"/>
            </w:tcBorders>
            <w:shd w:val="clear" w:color="auto" w:fill="FFFFFF"/>
            <w:vAlign w:val="center"/>
          </w:tcPr>
          <w:p w14:paraId="3ED9CB41">
            <w:pPr>
              <w:pStyle w:val="152"/>
              <w:keepNext w:val="0"/>
              <w:keepLines w:val="0"/>
              <w:pageBreakBefore w:val="0"/>
              <w:widowControl w:val="0"/>
              <w:shd w:val="clear" w:color="auto" w:fill="auto"/>
              <w:kinsoku/>
              <w:wordWrap/>
              <w:overflowPunct/>
              <w:topLinePunct w:val="0"/>
              <w:autoSpaceDE/>
              <w:autoSpaceDN/>
              <w:bidi w:val="0"/>
              <w:adjustRightInd/>
              <w:snapToGrid/>
              <w:spacing w:before="0" w:line="200" w:lineRule="exact"/>
              <w:ind w:firstLine="0"/>
              <w:jc w:val="center"/>
              <w:textAlignment w:val="auto"/>
              <w:outlineLvl w:val="9"/>
              <w:rPr>
                <w:rFonts w:asciiTheme="minorEastAsia" w:hAnsiTheme="minorEastAsia" w:eastAsiaTheme="minorEastAsia"/>
                <w:color w:val="auto"/>
                <w:sz w:val="20"/>
                <w:szCs w:val="20"/>
                <w:highlight w:val="none"/>
              </w:rPr>
            </w:pPr>
            <w:r>
              <w:rPr>
                <w:rStyle w:val="153"/>
                <w:rFonts w:asciiTheme="minorEastAsia" w:hAnsiTheme="minorEastAsia" w:eastAsiaTheme="minorEastAsia"/>
                <w:color w:val="auto"/>
                <w:sz w:val="20"/>
                <w:szCs w:val="20"/>
                <w:highlight w:val="none"/>
              </w:rPr>
              <w:t>数量</w:t>
            </w:r>
          </w:p>
        </w:tc>
        <w:tc>
          <w:tcPr>
            <w:tcW w:w="2093" w:type="dxa"/>
            <w:tcBorders>
              <w:top w:val="single" w:color="auto" w:sz="4" w:space="0"/>
              <w:left w:val="single" w:color="auto" w:sz="4" w:space="0"/>
            </w:tcBorders>
            <w:shd w:val="clear" w:color="auto" w:fill="FFFFFF"/>
            <w:vAlign w:val="center"/>
          </w:tcPr>
          <w:p w14:paraId="0B5E646C">
            <w:pPr>
              <w:pStyle w:val="152"/>
              <w:keepNext w:val="0"/>
              <w:keepLines w:val="0"/>
              <w:pageBreakBefore w:val="0"/>
              <w:widowControl w:val="0"/>
              <w:shd w:val="clear" w:color="auto" w:fill="auto"/>
              <w:kinsoku/>
              <w:wordWrap/>
              <w:overflowPunct/>
              <w:topLinePunct w:val="0"/>
              <w:autoSpaceDE/>
              <w:autoSpaceDN/>
              <w:bidi w:val="0"/>
              <w:adjustRightInd/>
              <w:snapToGrid/>
              <w:spacing w:before="0" w:line="200" w:lineRule="exact"/>
              <w:ind w:firstLine="0"/>
              <w:jc w:val="center"/>
              <w:textAlignment w:val="auto"/>
              <w:outlineLvl w:val="9"/>
              <w:rPr>
                <w:rFonts w:asciiTheme="minorEastAsia" w:hAnsiTheme="minorEastAsia" w:eastAsiaTheme="minorEastAsia"/>
                <w:color w:val="auto"/>
                <w:sz w:val="20"/>
                <w:szCs w:val="20"/>
                <w:highlight w:val="none"/>
              </w:rPr>
            </w:pPr>
            <w:r>
              <w:rPr>
                <w:rStyle w:val="153"/>
                <w:rFonts w:asciiTheme="minorEastAsia" w:hAnsiTheme="minorEastAsia" w:eastAsiaTheme="minorEastAsia"/>
                <w:color w:val="auto"/>
                <w:sz w:val="20"/>
                <w:szCs w:val="20"/>
                <w:highlight w:val="none"/>
              </w:rPr>
              <w:t>数量</w:t>
            </w:r>
          </w:p>
        </w:tc>
        <w:tc>
          <w:tcPr>
            <w:tcW w:w="2146" w:type="dxa"/>
            <w:tcBorders>
              <w:top w:val="single" w:color="auto" w:sz="4" w:space="0"/>
              <w:left w:val="single" w:color="auto" w:sz="4" w:space="0"/>
              <w:right w:val="single" w:color="auto" w:sz="4" w:space="0"/>
            </w:tcBorders>
            <w:shd w:val="clear" w:color="auto" w:fill="FFFFFF"/>
            <w:vAlign w:val="center"/>
          </w:tcPr>
          <w:p w14:paraId="182885D9">
            <w:pPr>
              <w:pStyle w:val="152"/>
              <w:keepNext w:val="0"/>
              <w:keepLines w:val="0"/>
              <w:pageBreakBefore w:val="0"/>
              <w:widowControl w:val="0"/>
              <w:shd w:val="clear" w:color="auto" w:fill="auto"/>
              <w:kinsoku/>
              <w:wordWrap/>
              <w:overflowPunct/>
              <w:topLinePunct w:val="0"/>
              <w:autoSpaceDE/>
              <w:autoSpaceDN/>
              <w:bidi w:val="0"/>
              <w:adjustRightInd/>
              <w:snapToGrid/>
              <w:spacing w:before="0" w:line="200" w:lineRule="exact"/>
              <w:ind w:firstLine="0"/>
              <w:jc w:val="center"/>
              <w:textAlignment w:val="auto"/>
              <w:outlineLvl w:val="9"/>
              <w:rPr>
                <w:rFonts w:asciiTheme="minorEastAsia" w:hAnsiTheme="minorEastAsia" w:eastAsiaTheme="minorEastAsia"/>
                <w:color w:val="auto"/>
                <w:sz w:val="20"/>
                <w:szCs w:val="20"/>
                <w:highlight w:val="none"/>
              </w:rPr>
            </w:pPr>
            <w:r>
              <w:rPr>
                <w:rStyle w:val="153"/>
                <w:rFonts w:asciiTheme="minorEastAsia" w:hAnsiTheme="minorEastAsia" w:eastAsiaTheme="minorEastAsia"/>
                <w:color w:val="auto"/>
                <w:sz w:val="20"/>
                <w:szCs w:val="20"/>
                <w:highlight w:val="none"/>
              </w:rPr>
              <w:t>数量</w:t>
            </w:r>
          </w:p>
        </w:tc>
      </w:tr>
      <w:tr w14:paraId="194D0CF3">
        <w:tblPrEx>
          <w:tblCellMar>
            <w:top w:w="0" w:type="dxa"/>
            <w:left w:w="10" w:type="dxa"/>
            <w:bottom w:w="0" w:type="dxa"/>
            <w:right w:w="10" w:type="dxa"/>
          </w:tblCellMar>
        </w:tblPrEx>
        <w:trPr>
          <w:trHeight w:val="1548" w:hRule="exact"/>
          <w:jc w:val="center"/>
        </w:trPr>
        <w:tc>
          <w:tcPr>
            <w:tcW w:w="1085" w:type="dxa"/>
            <w:tcBorders>
              <w:top w:val="single" w:color="auto" w:sz="4" w:space="0"/>
              <w:left w:val="single" w:color="auto" w:sz="4" w:space="0"/>
            </w:tcBorders>
            <w:shd w:val="clear" w:color="auto" w:fill="FFFFFF"/>
            <w:vAlign w:val="center"/>
          </w:tcPr>
          <w:p w14:paraId="53C25AA3">
            <w:pPr>
              <w:pStyle w:val="152"/>
              <w:keepNext w:val="0"/>
              <w:keepLines w:val="0"/>
              <w:pageBreakBefore w:val="0"/>
              <w:widowControl w:val="0"/>
              <w:shd w:val="clear" w:color="auto" w:fill="auto"/>
              <w:kinsoku/>
              <w:wordWrap/>
              <w:overflowPunct/>
              <w:topLinePunct w:val="0"/>
              <w:autoSpaceDE/>
              <w:autoSpaceDN/>
              <w:bidi w:val="0"/>
              <w:adjustRightInd/>
              <w:snapToGrid/>
              <w:spacing w:before="0" w:line="200" w:lineRule="exact"/>
              <w:ind w:left="0" w:leftChars="0" w:firstLine="0" w:firstLineChars="0"/>
              <w:jc w:val="both"/>
              <w:textAlignment w:val="auto"/>
              <w:outlineLvl w:val="9"/>
              <w:rPr>
                <w:rFonts w:hint="eastAsia" w:ascii="宋体" w:hAnsi="宋体" w:eastAsia="宋体" w:cs="宋体"/>
                <w:color w:val="auto"/>
                <w:sz w:val="20"/>
                <w:szCs w:val="20"/>
                <w:highlight w:val="none"/>
                <w:lang w:val="en-US" w:eastAsia="zh-CN"/>
              </w:rPr>
            </w:pPr>
            <w:r>
              <w:rPr>
                <w:rFonts w:hint="eastAsia"/>
                <w:color w:val="auto"/>
                <w:highlight w:val="none"/>
                <w:lang w:val="en-US" w:eastAsia="zh-CN"/>
              </w:rPr>
              <w:t>2026年网络安全技术防护-数字运营中心-内容安全护栏</w:t>
            </w:r>
          </w:p>
        </w:tc>
        <w:tc>
          <w:tcPr>
            <w:tcW w:w="1406" w:type="dxa"/>
            <w:tcBorders>
              <w:top w:val="single" w:color="auto" w:sz="4" w:space="0"/>
              <w:left w:val="single" w:color="auto" w:sz="4" w:space="0"/>
            </w:tcBorders>
            <w:shd w:val="clear" w:color="auto" w:fill="FFFFFF"/>
            <w:vAlign w:val="center"/>
          </w:tcPr>
          <w:p w14:paraId="7C8409AA">
            <w:pPr>
              <w:pStyle w:val="152"/>
              <w:keepNext w:val="0"/>
              <w:keepLines w:val="0"/>
              <w:pageBreakBefore w:val="0"/>
              <w:widowControl w:val="0"/>
              <w:shd w:val="clear" w:color="auto" w:fill="auto"/>
              <w:kinsoku/>
              <w:wordWrap/>
              <w:overflowPunct/>
              <w:topLinePunct w:val="0"/>
              <w:autoSpaceDE/>
              <w:autoSpaceDN/>
              <w:bidi w:val="0"/>
              <w:adjustRightInd/>
              <w:snapToGrid/>
              <w:spacing w:before="0" w:line="200" w:lineRule="exact"/>
              <w:ind w:firstLine="0"/>
              <w:jc w:val="center"/>
              <w:textAlignment w:val="auto"/>
              <w:outlineLvl w:val="9"/>
              <w:rPr>
                <w:rFonts w:hint="default" w:asciiTheme="minorEastAsia" w:hAnsiTheme="minorEastAsia" w:eastAsiaTheme="minorEastAsia"/>
                <w:color w:val="auto"/>
                <w:sz w:val="20"/>
                <w:szCs w:val="20"/>
                <w:highlight w:val="none"/>
                <w:lang w:val="en-US" w:eastAsia="zh-CN"/>
              </w:rPr>
            </w:pPr>
            <w:r>
              <w:rPr>
                <w:rFonts w:hint="eastAsia" w:asciiTheme="minorEastAsia" w:hAnsiTheme="minorEastAsia" w:eastAsiaTheme="minorEastAsia"/>
                <w:color w:val="auto"/>
                <w:sz w:val="20"/>
                <w:szCs w:val="20"/>
                <w:highlight w:val="none"/>
                <w:lang w:val="en-US" w:eastAsia="zh-CN"/>
              </w:rPr>
              <w:t xml:space="preserve">/  </w:t>
            </w:r>
          </w:p>
        </w:tc>
        <w:tc>
          <w:tcPr>
            <w:tcW w:w="2208" w:type="dxa"/>
            <w:tcBorders>
              <w:top w:val="single" w:color="auto" w:sz="4" w:space="0"/>
              <w:left w:val="single" w:color="auto" w:sz="4" w:space="0"/>
            </w:tcBorders>
            <w:shd w:val="clear" w:color="auto" w:fill="FFFFFF"/>
            <w:vAlign w:val="center"/>
          </w:tcPr>
          <w:p w14:paraId="540DB538">
            <w:pPr>
              <w:pStyle w:val="152"/>
              <w:keepNext w:val="0"/>
              <w:keepLines w:val="0"/>
              <w:pageBreakBefore w:val="0"/>
              <w:widowControl w:val="0"/>
              <w:shd w:val="clear" w:color="auto" w:fill="auto"/>
              <w:kinsoku/>
              <w:wordWrap/>
              <w:overflowPunct/>
              <w:topLinePunct w:val="0"/>
              <w:autoSpaceDE/>
              <w:autoSpaceDN/>
              <w:bidi w:val="0"/>
              <w:adjustRightInd/>
              <w:snapToGrid/>
              <w:spacing w:before="0" w:line="200" w:lineRule="exact"/>
              <w:ind w:firstLine="0"/>
              <w:jc w:val="center"/>
              <w:textAlignment w:val="auto"/>
              <w:outlineLvl w:val="9"/>
              <w:rPr>
                <w:rFonts w:hint="eastAsia" w:asciiTheme="minorEastAsia" w:hAnsiTheme="minorEastAsia" w:eastAsiaTheme="minorEastAsia"/>
                <w:color w:val="auto"/>
                <w:sz w:val="20"/>
                <w:szCs w:val="20"/>
                <w:highlight w:val="none"/>
                <w:lang w:val="en-US" w:eastAsia="zh-CN"/>
              </w:rPr>
            </w:pPr>
            <w:r>
              <w:rPr>
                <w:rFonts w:hint="eastAsia" w:asciiTheme="minorEastAsia" w:hAnsiTheme="minorEastAsia" w:eastAsiaTheme="minorEastAsia"/>
                <w:color w:val="auto"/>
                <w:sz w:val="20"/>
                <w:szCs w:val="20"/>
                <w:highlight w:val="none"/>
                <w:lang w:val="en-US" w:eastAsia="zh-CN"/>
              </w:rPr>
              <w:t>/</w:t>
            </w:r>
          </w:p>
        </w:tc>
        <w:tc>
          <w:tcPr>
            <w:tcW w:w="2093" w:type="dxa"/>
            <w:tcBorders>
              <w:top w:val="single" w:color="auto" w:sz="4" w:space="0"/>
              <w:left w:val="single" w:color="auto" w:sz="4" w:space="0"/>
            </w:tcBorders>
            <w:shd w:val="clear" w:color="auto" w:fill="FFFFFF"/>
            <w:vAlign w:val="center"/>
          </w:tcPr>
          <w:p w14:paraId="4C3A8B03">
            <w:pPr>
              <w:pStyle w:val="152"/>
              <w:keepNext w:val="0"/>
              <w:keepLines w:val="0"/>
              <w:pageBreakBefore w:val="0"/>
              <w:widowControl w:val="0"/>
              <w:shd w:val="clear" w:color="auto" w:fill="auto"/>
              <w:kinsoku/>
              <w:wordWrap/>
              <w:overflowPunct/>
              <w:topLinePunct w:val="0"/>
              <w:autoSpaceDE/>
              <w:autoSpaceDN/>
              <w:bidi w:val="0"/>
              <w:adjustRightInd/>
              <w:snapToGrid/>
              <w:spacing w:before="0" w:line="200" w:lineRule="exact"/>
              <w:ind w:firstLine="0"/>
              <w:jc w:val="center"/>
              <w:textAlignment w:val="auto"/>
              <w:outlineLvl w:val="9"/>
              <w:rPr>
                <w:rFonts w:hint="eastAsia" w:asciiTheme="minorEastAsia" w:hAnsiTheme="minorEastAsia" w:eastAsiaTheme="minorEastAsia"/>
                <w:color w:val="auto"/>
                <w:sz w:val="20"/>
                <w:szCs w:val="20"/>
                <w:highlight w:val="none"/>
                <w:lang w:val="en-US" w:eastAsia="zh-CN"/>
              </w:rPr>
            </w:pPr>
            <w:r>
              <w:rPr>
                <w:rFonts w:hint="eastAsia" w:asciiTheme="minorEastAsia" w:hAnsiTheme="minorEastAsia" w:eastAsiaTheme="minorEastAsia"/>
                <w:color w:val="auto"/>
                <w:sz w:val="20"/>
                <w:szCs w:val="20"/>
                <w:highlight w:val="none"/>
                <w:lang w:val="en-US" w:eastAsia="zh-CN"/>
              </w:rPr>
              <w:t>/</w:t>
            </w:r>
          </w:p>
        </w:tc>
        <w:tc>
          <w:tcPr>
            <w:tcW w:w="2146" w:type="dxa"/>
            <w:tcBorders>
              <w:top w:val="single" w:color="auto" w:sz="4" w:space="0"/>
              <w:left w:val="single" w:color="auto" w:sz="4" w:space="0"/>
              <w:right w:val="single" w:color="auto" w:sz="4" w:space="0"/>
            </w:tcBorders>
            <w:shd w:val="clear" w:color="auto" w:fill="FFFFFF"/>
            <w:vAlign w:val="center"/>
          </w:tcPr>
          <w:p w14:paraId="104CFFED">
            <w:pPr>
              <w:pStyle w:val="152"/>
              <w:keepNext w:val="0"/>
              <w:keepLines w:val="0"/>
              <w:pageBreakBefore w:val="0"/>
              <w:widowControl w:val="0"/>
              <w:shd w:val="clear" w:color="auto" w:fill="auto"/>
              <w:kinsoku/>
              <w:wordWrap/>
              <w:overflowPunct/>
              <w:topLinePunct w:val="0"/>
              <w:autoSpaceDE/>
              <w:autoSpaceDN/>
              <w:bidi w:val="0"/>
              <w:adjustRightInd/>
              <w:snapToGrid/>
              <w:spacing w:before="0" w:line="200" w:lineRule="exact"/>
              <w:ind w:firstLine="0"/>
              <w:jc w:val="center"/>
              <w:textAlignment w:val="auto"/>
              <w:outlineLvl w:val="9"/>
              <w:rPr>
                <w:rFonts w:hint="default" w:asciiTheme="minorEastAsia" w:hAnsiTheme="minorEastAsia" w:eastAsiaTheme="minorEastAsia"/>
                <w:color w:val="auto"/>
                <w:sz w:val="20"/>
                <w:szCs w:val="20"/>
                <w:highlight w:val="none"/>
                <w:lang w:val="en-US" w:eastAsia="zh-CN"/>
              </w:rPr>
            </w:pPr>
            <w:r>
              <w:rPr>
                <w:rFonts w:hint="eastAsia" w:asciiTheme="minorEastAsia" w:hAnsiTheme="minorEastAsia" w:eastAsiaTheme="minorEastAsia"/>
                <w:color w:val="auto"/>
                <w:sz w:val="20"/>
                <w:szCs w:val="20"/>
                <w:highlight w:val="none"/>
                <w:lang w:val="en-US" w:eastAsia="zh-CN"/>
              </w:rPr>
              <w:t>/</w:t>
            </w:r>
          </w:p>
        </w:tc>
      </w:tr>
      <w:tr w14:paraId="5A93D392">
        <w:tblPrEx>
          <w:tblCellMar>
            <w:top w:w="0" w:type="dxa"/>
            <w:left w:w="10" w:type="dxa"/>
            <w:bottom w:w="0" w:type="dxa"/>
            <w:right w:w="10" w:type="dxa"/>
          </w:tblCellMar>
        </w:tblPrEx>
        <w:trPr>
          <w:trHeight w:val="950" w:hRule="exact"/>
          <w:jc w:val="center"/>
        </w:trPr>
        <w:tc>
          <w:tcPr>
            <w:tcW w:w="1085" w:type="dxa"/>
            <w:vMerge w:val="restart"/>
            <w:tcBorders>
              <w:top w:val="single" w:color="auto" w:sz="4" w:space="0"/>
              <w:left w:val="single" w:color="auto" w:sz="4" w:space="0"/>
            </w:tcBorders>
            <w:shd w:val="clear" w:color="auto" w:fill="FFFFFF"/>
            <w:vAlign w:val="center"/>
          </w:tcPr>
          <w:p w14:paraId="52EF2D26">
            <w:pPr>
              <w:pStyle w:val="152"/>
              <w:keepNext w:val="0"/>
              <w:keepLines w:val="0"/>
              <w:pageBreakBefore w:val="0"/>
              <w:widowControl w:val="0"/>
              <w:shd w:val="clear" w:color="auto" w:fill="auto"/>
              <w:kinsoku/>
              <w:wordWrap/>
              <w:overflowPunct/>
              <w:topLinePunct w:val="0"/>
              <w:autoSpaceDE/>
              <w:autoSpaceDN/>
              <w:bidi w:val="0"/>
              <w:adjustRightInd/>
              <w:snapToGrid/>
              <w:spacing w:before="0" w:line="200" w:lineRule="exact"/>
              <w:ind w:firstLine="0"/>
              <w:jc w:val="center"/>
              <w:textAlignment w:val="auto"/>
              <w:outlineLvl w:val="9"/>
              <w:rPr>
                <w:rFonts w:hint="eastAsia" w:ascii="宋体" w:hAnsi="宋体" w:eastAsia="宋体" w:cs="宋体"/>
                <w:color w:val="auto"/>
                <w:sz w:val="20"/>
                <w:szCs w:val="20"/>
                <w:highlight w:val="none"/>
              </w:rPr>
            </w:pPr>
            <w:r>
              <w:rPr>
                <w:rStyle w:val="153"/>
                <w:rFonts w:hint="eastAsia" w:ascii="宋体" w:hAnsi="宋体" w:eastAsia="宋体" w:cs="宋体"/>
                <w:color w:val="auto"/>
                <w:sz w:val="20"/>
                <w:szCs w:val="20"/>
                <w:highlight w:val="none"/>
              </w:rPr>
              <w:t>物资名称</w:t>
            </w:r>
          </w:p>
        </w:tc>
        <w:tc>
          <w:tcPr>
            <w:tcW w:w="1406" w:type="dxa"/>
            <w:vMerge w:val="restart"/>
            <w:tcBorders>
              <w:top w:val="single" w:color="auto" w:sz="4" w:space="0"/>
              <w:left w:val="single" w:color="auto" w:sz="4" w:space="0"/>
            </w:tcBorders>
            <w:shd w:val="clear" w:color="auto" w:fill="FFFFFF"/>
            <w:vAlign w:val="center"/>
          </w:tcPr>
          <w:p w14:paraId="40DE47E6">
            <w:pPr>
              <w:pStyle w:val="152"/>
              <w:keepNext w:val="0"/>
              <w:keepLines w:val="0"/>
              <w:pageBreakBefore w:val="0"/>
              <w:widowControl w:val="0"/>
              <w:shd w:val="clear" w:color="auto" w:fill="auto"/>
              <w:kinsoku/>
              <w:wordWrap/>
              <w:overflowPunct/>
              <w:topLinePunct w:val="0"/>
              <w:autoSpaceDE/>
              <w:autoSpaceDN/>
              <w:bidi w:val="0"/>
              <w:adjustRightInd/>
              <w:snapToGrid/>
              <w:spacing w:before="0" w:after="240" w:line="200" w:lineRule="exact"/>
              <w:ind w:firstLine="0"/>
              <w:jc w:val="center"/>
              <w:textAlignment w:val="auto"/>
              <w:outlineLvl w:val="9"/>
              <w:rPr>
                <w:rFonts w:asciiTheme="minorEastAsia" w:hAnsiTheme="minorEastAsia" w:eastAsiaTheme="minorEastAsia"/>
                <w:color w:val="auto"/>
                <w:sz w:val="20"/>
                <w:szCs w:val="20"/>
                <w:highlight w:val="none"/>
              </w:rPr>
            </w:pPr>
            <w:r>
              <w:rPr>
                <w:rStyle w:val="153"/>
                <w:rFonts w:asciiTheme="minorEastAsia" w:hAnsiTheme="minorEastAsia" w:eastAsiaTheme="minorEastAsia"/>
                <w:color w:val="auto"/>
                <w:sz w:val="20"/>
                <w:szCs w:val="20"/>
                <w:highlight w:val="none"/>
              </w:rPr>
              <w:t>性能参</w:t>
            </w:r>
          </w:p>
          <w:p w14:paraId="401BEA11">
            <w:pPr>
              <w:pStyle w:val="152"/>
              <w:keepNext w:val="0"/>
              <w:keepLines w:val="0"/>
              <w:pageBreakBefore w:val="0"/>
              <w:widowControl w:val="0"/>
              <w:shd w:val="clear" w:color="auto" w:fill="auto"/>
              <w:kinsoku/>
              <w:wordWrap/>
              <w:overflowPunct/>
              <w:topLinePunct w:val="0"/>
              <w:autoSpaceDE/>
              <w:autoSpaceDN/>
              <w:bidi w:val="0"/>
              <w:adjustRightInd/>
              <w:snapToGrid/>
              <w:spacing w:before="240" w:line="200" w:lineRule="exact"/>
              <w:ind w:firstLine="0"/>
              <w:jc w:val="center"/>
              <w:textAlignment w:val="auto"/>
              <w:outlineLvl w:val="9"/>
              <w:rPr>
                <w:rFonts w:asciiTheme="minorEastAsia" w:hAnsiTheme="minorEastAsia" w:eastAsiaTheme="minorEastAsia"/>
                <w:color w:val="auto"/>
                <w:sz w:val="20"/>
                <w:szCs w:val="20"/>
                <w:highlight w:val="none"/>
              </w:rPr>
            </w:pPr>
            <w:r>
              <w:rPr>
                <w:rStyle w:val="153"/>
                <w:rFonts w:asciiTheme="minorEastAsia" w:hAnsiTheme="minorEastAsia" w:eastAsiaTheme="minorEastAsia"/>
                <w:color w:val="auto"/>
                <w:sz w:val="20"/>
                <w:szCs w:val="20"/>
                <w:highlight w:val="none"/>
              </w:rPr>
              <w:t>数数量</w:t>
            </w:r>
          </w:p>
        </w:tc>
        <w:tc>
          <w:tcPr>
            <w:tcW w:w="2208" w:type="dxa"/>
            <w:tcBorders>
              <w:top w:val="single" w:color="auto" w:sz="4" w:space="0"/>
              <w:left w:val="single" w:color="auto" w:sz="4" w:space="0"/>
            </w:tcBorders>
            <w:shd w:val="clear" w:color="auto" w:fill="FFFFFF"/>
            <w:vAlign w:val="center"/>
          </w:tcPr>
          <w:p w14:paraId="37C920EE">
            <w:pPr>
              <w:pStyle w:val="152"/>
              <w:keepNext w:val="0"/>
              <w:keepLines w:val="0"/>
              <w:pageBreakBefore w:val="0"/>
              <w:widowControl w:val="0"/>
              <w:shd w:val="clear" w:color="auto" w:fill="auto"/>
              <w:kinsoku/>
              <w:wordWrap/>
              <w:overflowPunct/>
              <w:topLinePunct w:val="0"/>
              <w:autoSpaceDE/>
              <w:autoSpaceDN/>
              <w:bidi w:val="0"/>
              <w:adjustRightInd/>
              <w:snapToGrid/>
              <w:spacing w:before="0" w:line="466" w:lineRule="exact"/>
              <w:ind w:firstLine="0"/>
              <w:jc w:val="center"/>
              <w:textAlignment w:val="auto"/>
              <w:outlineLvl w:val="9"/>
              <w:rPr>
                <w:rFonts w:asciiTheme="minorEastAsia" w:hAnsiTheme="minorEastAsia" w:eastAsiaTheme="minorEastAsia"/>
                <w:color w:val="auto"/>
                <w:sz w:val="20"/>
                <w:szCs w:val="20"/>
                <w:highlight w:val="none"/>
              </w:rPr>
            </w:pPr>
            <w:r>
              <w:rPr>
                <w:rStyle w:val="153"/>
                <w:rFonts w:asciiTheme="minorEastAsia" w:hAnsiTheme="minorEastAsia" w:eastAsiaTheme="minorEastAsia"/>
                <w:color w:val="auto"/>
                <w:sz w:val="20"/>
                <w:szCs w:val="20"/>
                <w:highlight w:val="none"/>
              </w:rPr>
              <w:t>投标产品参数高 于要求值</w:t>
            </w:r>
          </w:p>
        </w:tc>
        <w:tc>
          <w:tcPr>
            <w:tcW w:w="2093" w:type="dxa"/>
            <w:tcBorders>
              <w:top w:val="single" w:color="auto" w:sz="4" w:space="0"/>
              <w:left w:val="single" w:color="auto" w:sz="4" w:space="0"/>
            </w:tcBorders>
            <w:shd w:val="clear" w:color="auto" w:fill="FFFFFF"/>
            <w:vAlign w:val="center"/>
          </w:tcPr>
          <w:p w14:paraId="0C19EE68">
            <w:pPr>
              <w:pStyle w:val="152"/>
              <w:keepNext w:val="0"/>
              <w:keepLines w:val="0"/>
              <w:pageBreakBefore w:val="0"/>
              <w:widowControl w:val="0"/>
              <w:shd w:val="clear" w:color="auto" w:fill="auto"/>
              <w:kinsoku/>
              <w:wordWrap/>
              <w:overflowPunct/>
              <w:topLinePunct w:val="0"/>
              <w:autoSpaceDE/>
              <w:autoSpaceDN/>
              <w:bidi w:val="0"/>
              <w:adjustRightInd/>
              <w:snapToGrid/>
              <w:spacing w:before="0" w:line="466" w:lineRule="exact"/>
              <w:ind w:firstLine="0"/>
              <w:jc w:val="center"/>
              <w:textAlignment w:val="auto"/>
              <w:outlineLvl w:val="9"/>
              <w:rPr>
                <w:rFonts w:asciiTheme="minorEastAsia" w:hAnsiTheme="minorEastAsia" w:eastAsiaTheme="minorEastAsia"/>
                <w:color w:val="auto"/>
                <w:sz w:val="20"/>
                <w:szCs w:val="20"/>
                <w:highlight w:val="none"/>
              </w:rPr>
            </w:pPr>
            <w:r>
              <w:rPr>
                <w:rStyle w:val="153"/>
                <w:rFonts w:asciiTheme="minorEastAsia" w:hAnsiTheme="minorEastAsia" w:eastAsiaTheme="minorEastAsia"/>
                <w:color w:val="auto"/>
                <w:sz w:val="20"/>
                <w:szCs w:val="20"/>
                <w:highlight w:val="none"/>
              </w:rPr>
              <w:t>投标产品参数等 于要求值</w:t>
            </w:r>
          </w:p>
        </w:tc>
        <w:tc>
          <w:tcPr>
            <w:tcW w:w="2146" w:type="dxa"/>
            <w:tcBorders>
              <w:top w:val="single" w:color="auto" w:sz="4" w:space="0"/>
              <w:left w:val="single" w:color="auto" w:sz="4" w:space="0"/>
              <w:right w:val="single" w:color="auto" w:sz="4" w:space="0"/>
            </w:tcBorders>
            <w:shd w:val="clear" w:color="auto" w:fill="FFFFFF"/>
            <w:vAlign w:val="center"/>
          </w:tcPr>
          <w:p w14:paraId="3CCE8853">
            <w:pPr>
              <w:pStyle w:val="152"/>
              <w:keepNext w:val="0"/>
              <w:keepLines w:val="0"/>
              <w:pageBreakBefore w:val="0"/>
              <w:widowControl w:val="0"/>
              <w:shd w:val="clear" w:color="auto" w:fill="auto"/>
              <w:kinsoku/>
              <w:wordWrap/>
              <w:overflowPunct/>
              <w:topLinePunct w:val="0"/>
              <w:autoSpaceDE/>
              <w:autoSpaceDN/>
              <w:bidi w:val="0"/>
              <w:adjustRightInd/>
              <w:snapToGrid/>
              <w:spacing w:before="0" w:line="466" w:lineRule="exact"/>
              <w:ind w:firstLine="0"/>
              <w:jc w:val="center"/>
              <w:textAlignment w:val="auto"/>
              <w:outlineLvl w:val="9"/>
              <w:rPr>
                <w:rFonts w:asciiTheme="minorEastAsia" w:hAnsiTheme="minorEastAsia" w:eastAsiaTheme="minorEastAsia"/>
                <w:color w:val="auto"/>
                <w:sz w:val="20"/>
                <w:szCs w:val="20"/>
                <w:highlight w:val="none"/>
              </w:rPr>
            </w:pPr>
            <w:r>
              <w:rPr>
                <w:rStyle w:val="153"/>
                <w:rFonts w:asciiTheme="minorEastAsia" w:hAnsiTheme="minorEastAsia" w:eastAsiaTheme="minorEastAsia"/>
                <w:color w:val="auto"/>
                <w:sz w:val="20"/>
                <w:szCs w:val="20"/>
                <w:highlight w:val="none"/>
              </w:rPr>
              <w:t>投标产品参数低 于要求值</w:t>
            </w:r>
          </w:p>
        </w:tc>
      </w:tr>
      <w:tr w14:paraId="3B57B7DB">
        <w:tblPrEx>
          <w:tblCellMar>
            <w:top w:w="0" w:type="dxa"/>
            <w:left w:w="10" w:type="dxa"/>
            <w:bottom w:w="0" w:type="dxa"/>
            <w:right w:w="10" w:type="dxa"/>
          </w:tblCellMar>
        </w:tblPrEx>
        <w:trPr>
          <w:trHeight w:val="485" w:hRule="exact"/>
          <w:jc w:val="center"/>
        </w:trPr>
        <w:tc>
          <w:tcPr>
            <w:tcW w:w="1085" w:type="dxa"/>
            <w:vMerge w:val="continue"/>
            <w:tcBorders>
              <w:left w:val="single" w:color="auto" w:sz="4" w:space="0"/>
            </w:tcBorders>
            <w:shd w:val="clear" w:color="auto" w:fill="FFFFFF"/>
            <w:vAlign w:val="center"/>
          </w:tcPr>
          <w:p w14:paraId="11B71940">
            <w:pPr>
              <w:keepNext w:val="0"/>
              <w:keepLines w:val="0"/>
              <w:pageBreakBefore w:val="0"/>
              <w:widowControl w:val="0"/>
              <w:kinsoku/>
              <w:wordWrap/>
              <w:overflowPunct/>
              <w:topLinePunct w:val="0"/>
              <w:autoSpaceDE/>
              <w:autoSpaceDN/>
              <w:bidi w:val="0"/>
              <w:adjustRightInd/>
              <w:snapToGrid/>
              <w:jc w:val="center"/>
              <w:textAlignment w:val="auto"/>
              <w:outlineLvl w:val="9"/>
              <w:rPr>
                <w:rFonts w:hint="eastAsia" w:ascii="宋体" w:hAnsi="宋体" w:eastAsia="宋体" w:cs="宋体"/>
                <w:color w:val="auto"/>
                <w:sz w:val="20"/>
                <w:szCs w:val="20"/>
                <w:highlight w:val="none"/>
              </w:rPr>
            </w:pPr>
          </w:p>
        </w:tc>
        <w:tc>
          <w:tcPr>
            <w:tcW w:w="1406" w:type="dxa"/>
            <w:vMerge w:val="continue"/>
            <w:tcBorders>
              <w:left w:val="single" w:color="auto" w:sz="4" w:space="0"/>
            </w:tcBorders>
            <w:shd w:val="clear" w:color="auto" w:fill="FFFFFF"/>
            <w:vAlign w:val="center"/>
          </w:tcPr>
          <w:p w14:paraId="17659591">
            <w:pPr>
              <w:keepNext w:val="0"/>
              <w:keepLines w:val="0"/>
              <w:pageBreakBefore w:val="0"/>
              <w:widowControl w:val="0"/>
              <w:kinsoku/>
              <w:wordWrap/>
              <w:overflowPunct/>
              <w:topLinePunct w:val="0"/>
              <w:autoSpaceDE/>
              <w:autoSpaceDN/>
              <w:bidi w:val="0"/>
              <w:adjustRightInd/>
              <w:snapToGrid/>
              <w:jc w:val="center"/>
              <w:textAlignment w:val="auto"/>
              <w:outlineLvl w:val="9"/>
              <w:rPr>
                <w:rFonts w:asciiTheme="minorEastAsia" w:hAnsiTheme="minorEastAsia" w:eastAsiaTheme="minorEastAsia"/>
                <w:color w:val="auto"/>
                <w:sz w:val="20"/>
                <w:szCs w:val="20"/>
                <w:highlight w:val="none"/>
              </w:rPr>
            </w:pPr>
          </w:p>
        </w:tc>
        <w:tc>
          <w:tcPr>
            <w:tcW w:w="2208" w:type="dxa"/>
            <w:tcBorders>
              <w:top w:val="single" w:color="auto" w:sz="4" w:space="0"/>
              <w:left w:val="single" w:color="auto" w:sz="4" w:space="0"/>
            </w:tcBorders>
            <w:shd w:val="clear" w:color="auto" w:fill="FFFFFF"/>
            <w:vAlign w:val="center"/>
          </w:tcPr>
          <w:p w14:paraId="6B139189">
            <w:pPr>
              <w:pStyle w:val="152"/>
              <w:keepNext w:val="0"/>
              <w:keepLines w:val="0"/>
              <w:pageBreakBefore w:val="0"/>
              <w:widowControl w:val="0"/>
              <w:shd w:val="clear" w:color="auto" w:fill="auto"/>
              <w:kinsoku/>
              <w:wordWrap/>
              <w:overflowPunct/>
              <w:topLinePunct w:val="0"/>
              <w:autoSpaceDE/>
              <w:autoSpaceDN/>
              <w:bidi w:val="0"/>
              <w:adjustRightInd/>
              <w:snapToGrid/>
              <w:spacing w:before="0" w:line="200" w:lineRule="exact"/>
              <w:ind w:firstLine="0"/>
              <w:jc w:val="center"/>
              <w:textAlignment w:val="auto"/>
              <w:outlineLvl w:val="9"/>
              <w:rPr>
                <w:rFonts w:asciiTheme="minorEastAsia" w:hAnsiTheme="minorEastAsia" w:eastAsiaTheme="minorEastAsia"/>
                <w:color w:val="auto"/>
                <w:sz w:val="20"/>
                <w:szCs w:val="20"/>
                <w:highlight w:val="none"/>
              </w:rPr>
            </w:pPr>
            <w:r>
              <w:rPr>
                <w:rStyle w:val="153"/>
                <w:rFonts w:asciiTheme="minorEastAsia" w:hAnsiTheme="minorEastAsia" w:eastAsiaTheme="minorEastAsia"/>
                <w:color w:val="auto"/>
                <w:sz w:val="20"/>
                <w:szCs w:val="20"/>
                <w:highlight w:val="none"/>
              </w:rPr>
              <w:t>数量</w:t>
            </w:r>
          </w:p>
        </w:tc>
        <w:tc>
          <w:tcPr>
            <w:tcW w:w="2093" w:type="dxa"/>
            <w:tcBorders>
              <w:top w:val="single" w:color="auto" w:sz="4" w:space="0"/>
              <w:left w:val="single" w:color="auto" w:sz="4" w:space="0"/>
            </w:tcBorders>
            <w:shd w:val="clear" w:color="auto" w:fill="FFFFFF"/>
            <w:vAlign w:val="center"/>
          </w:tcPr>
          <w:p w14:paraId="42D6A4E5">
            <w:pPr>
              <w:pStyle w:val="152"/>
              <w:keepNext w:val="0"/>
              <w:keepLines w:val="0"/>
              <w:pageBreakBefore w:val="0"/>
              <w:widowControl w:val="0"/>
              <w:shd w:val="clear" w:color="auto" w:fill="auto"/>
              <w:kinsoku/>
              <w:wordWrap/>
              <w:overflowPunct/>
              <w:topLinePunct w:val="0"/>
              <w:autoSpaceDE/>
              <w:autoSpaceDN/>
              <w:bidi w:val="0"/>
              <w:adjustRightInd/>
              <w:snapToGrid/>
              <w:spacing w:before="0" w:line="200" w:lineRule="exact"/>
              <w:ind w:firstLine="0"/>
              <w:jc w:val="center"/>
              <w:textAlignment w:val="auto"/>
              <w:outlineLvl w:val="9"/>
              <w:rPr>
                <w:rFonts w:asciiTheme="minorEastAsia" w:hAnsiTheme="minorEastAsia" w:eastAsiaTheme="minorEastAsia"/>
                <w:color w:val="auto"/>
                <w:sz w:val="20"/>
                <w:szCs w:val="20"/>
                <w:highlight w:val="none"/>
              </w:rPr>
            </w:pPr>
            <w:r>
              <w:rPr>
                <w:rStyle w:val="153"/>
                <w:rFonts w:asciiTheme="minorEastAsia" w:hAnsiTheme="minorEastAsia" w:eastAsiaTheme="minorEastAsia"/>
                <w:color w:val="auto"/>
                <w:sz w:val="20"/>
                <w:szCs w:val="20"/>
                <w:highlight w:val="none"/>
              </w:rPr>
              <w:t>数量</w:t>
            </w:r>
          </w:p>
        </w:tc>
        <w:tc>
          <w:tcPr>
            <w:tcW w:w="2146" w:type="dxa"/>
            <w:tcBorders>
              <w:top w:val="single" w:color="auto" w:sz="4" w:space="0"/>
              <w:left w:val="single" w:color="auto" w:sz="4" w:space="0"/>
              <w:right w:val="single" w:color="auto" w:sz="4" w:space="0"/>
            </w:tcBorders>
            <w:shd w:val="clear" w:color="auto" w:fill="FFFFFF"/>
            <w:vAlign w:val="center"/>
          </w:tcPr>
          <w:p w14:paraId="3980C2B8">
            <w:pPr>
              <w:pStyle w:val="152"/>
              <w:keepNext w:val="0"/>
              <w:keepLines w:val="0"/>
              <w:pageBreakBefore w:val="0"/>
              <w:widowControl w:val="0"/>
              <w:shd w:val="clear" w:color="auto" w:fill="auto"/>
              <w:kinsoku/>
              <w:wordWrap/>
              <w:overflowPunct/>
              <w:topLinePunct w:val="0"/>
              <w:autoSpaceDE/>
              <w:autoSpaceDN/>
              <w:bidi w:val="0"/>
              <w:adjustRightInd/>
              <w:snapToGrid/>
              <w:spacing w:before="0" w:line="200" w:lineRule="exact"/>
              <w:ind w:firstLine="0"/>
              <w:jc w:val="center"/>
              <w:textAlignment w:val="auto"/>
              <w:outlineLvl w:val="9"/>
              <w:rPr>
                <w:rFonts w:asciiTheme="minorEastAsia" w:hAnsiTheme="minorEastAsia" w:eastAsiaTheme="minorEastAsia"/>
                <w:color w:val="auto"/>
                <w:sz w:val="20"/>
                <w:szCs w:val="20"/>
                <w:highlight w:val="none"/>
              </w:rPr>
            </w:pPr>
            <w:r>
              <w:rPr>
                <w:rStyle w:val="153"/>
                <w:rFonts w:asciiTheme="minorEastAsia" w:hAnsiTheme="minorEastAsia" w:eastAsiaTheme="minorEastAsia"/>
                <w:color w:val="auto"/>
                <w:sz w:val="20"/>
                <w:szCs w:val="20"/>
                <w:highlight w:val="none"/>
              </w:rPr>
              <w:t>数量</w:t>
            </w:r>
          </w:p>
        </w:tc>
      </w:tr>
      <w:tr w14:paraId="5537C3F3">
        <w:tblPrEx>
          <w:tblCellMar>
            <w:top w:w="0" w:type="dxa"/>
            <w:left w:w="10" w:type="dxa"/>
            <w:bottom w:w="0" w:type="dxa"/>
            <w:right w:w="10" w:type="dxa"/>
          </w:tblCellMar>
        </w:tblPrEx>
        <w:trPr>
          <w:trHeight w:val="1705" w:hRule="exact"/>
          <w:jc w:val="center"/>
        </w:trPr>
        <w:tc>
          <w:tcPr>
            <w:tcW w:w="1085" w:type="dxa"/>
            <w:tcBorders>
              <w:top w:val="single" w:color="auto" w:sz="4" w:space="0"/>
              <w:left w:val="single" w:color="auto" w:sz="4" w:space="0"/>
            </w:tcBorders>
            <w:shd w:val="clear" w:color="auto" w:fill="FFFFFF"/>
            <w:vAlign w:val="center"/>
          </w:tcPr>
          <w:p w14:paraId="37513379">
            <w:pPr>
              <w:pStyle w:val="152"/>
              <w:keepNext w:val="0"/>
              <w:keepLines w:val="0"/>
              <w:pageBreakBefore w:val="0"/>
              <w:widowControl w:val="0"/>
              <w:shd w:val="clear" w:color="auto" w:fill="auto"/>
              <w:kinsoku/>
              <w:wordWrap/>
              <w:overflowPunct/>
              <w:topLinePunct w:val="0"/>
              <w:autoSpaceDE/>
              <w:autoSpaceDN/>
              <w:bidi w:val="0"/>
              <w:adjustRightInd/>
              <w:snapToGrid/>
              <w:spacing w:before="0" w:line="200" w:lineRule="exact"/>
              <w:ind w:left="0" w:leftChars="0" w:firstLine="0" w:firstLineChars="0"/>
              <w:jc w:val="both"/>
              <w:textAlignment w:val="auto"/>
              <w:outlineLvl w:val="9"/>
              <w:rPr>
                <w:rFonts w:hint="eastAsia" w:ascii="宋体" w:hAnsi="宋体" w:eastAsia="宋体" w:cs="宋体"/>
                <w:color w:val="auto"/>
                <w:sz w:val="20"/>
                <w:szCs w:val="20"/>
                <w:highlight w:val="none"/>
                <w:lang w:val="en-US"/>
              </w:rPr>
            </w:pPr>
            <w:r>
              <w:rPr>
                <w:rFonts w:hint="eastAsia"/>
                <w:color w:val="auto"/>
                <w:highlight w:val="none"/>
                <w:lang w:val="en-US" w:eastAsia="zh-CN"/>
              </w:rPr>
              <w:t>2026年网络安全技术防护-数字运营中心-内容安全护栏</w:t>
            </w:r>
          </w:p>
        </w:tc>
        <w:tc>
          <w:tcPr>
            <w:tcW w:w="1406" w:type="dxa"/>
            <w:tcBorders>
              <w:top w:val="single" w:color="auto" w:sz="4" w:space="0"/>
              <w:left w:val="single" w:color="auto" w:sz="4" w:space="0"/>
            </w:tcBorders>
            <w:shd w:val="clear" w:color="auto" w:fill="FFFFFF"/>
            <w:vAlign w:val="center"/>
          </w:tcPr>
          <w:p w14:paraId="7661B472">
            <w:pPr>
              <w:pStyle w:val="152"/>
              <w:keepNext w:val="0"/>
              <w:keepLines w:val="0"/>
              <w:pageBreakBefore w:val="0"/>
              <w:widowControl w:val="0"/>
              <w:shd w:val="clear" w:color="auto" w:fill="auto"/>
              <w:kinsoku/>
              <w:wordWrap/>
              <w:overflowPunct/>
              <w:topLinePunct w:val="0"/>
              <w:autoSpaceDE/>
              <w:autoSpaceDN/>
              <w:bidi w:val="0"/>
              <w:adjustRightInd/>
              <w:snapToGrid/>
              <w:spacing w:before="0" w:line="200" w:lineRule="exact"/>
              <w:ind w:firstLine="0"/>
              <w:jc w:val="center"/>
              <w:textAlignment w:val="auto"/>
              <w:outlineLvl w:val="9"/>
              <w:rPr>
                <w:rFonts w:hint="default" w:asciiTheme="minorEastAsia" w:hAnsiTheme="minorEastAsia" w:eastAsiaTheme="minorEastAsia"/>
                <w:color w:val="auto"/>
                <w:sz w:val="20"/>
                <w:szCs w:val="20"/>
                <w:highlight w:val="none"/>
                <w:lang w:val="en-US" w:eastAsia="zh-CN"/>
              </w:rPr>
            </w:pPr>
            <w:r>
              <w:rPr>
                <w:rFonts w:hint="eastAsia" w:asciiTheme="minorEastAsia" w:hAnsiTheme="minorEastAsia" w:eastAsiaTheme="minorEastAsia"/>
                <w:color w:val="auto"/>
                <w:sz w:val="20"/>
                <w:szCs w:val="20"/>
                <w:highlight w:val="none"/>
                <w:lang w:val="en-US" w:eastAsia="zh-CN"/>
              </w:rPr>
              <w:t xml:space="preserve">  </w:t>
            </w:r>
          </w:p>
        </w:tc>
        <w:tc>
          <w:tcPr>
            <w:tcW w:w="2208" w:type="dxa"/>
            <w:tcBorders>
              <w:top w:val="single" w:color="auto" w:sz="4" w:space="0"/>
              <w:left w:val="single" w:color="auto" w:sz="4" w:space="0"/>
            </w:tcBorders>
            <w:shd w:val="clear" w:color="auto" w:fill="FFFFFF"/>
          </w:tcPr>
          <w:p w14:paraId="5884F433">
            <w:pPr>
              <w:keepNext w:val="0"/>
              <w:keepLines w:val="0"/>
              <w:pageBreakBefore w:val="0"/>
              <w:widowControl w:val="0"/>
              <w:kinsoku/>
              <w:wordWrap/>
              <w:overflowPunct/>
              <w:topLinePunct w:val="0"/>
              <w:autoSpaceDE/>
              <w:autoSpaceDN/>
              <w:bidi w:val="0"/>
              <w:adjustRightInd/>
              <w:snapToGrid/>
              <w:jc w:val="center"/>
              <w:textAlignment w:val="auto"/>
              <w:outlineLvl w:val="9"/>
              <w:rPr>
                <w:rFonts w:asciiTheme="minorEastAsia" w:hAnsiTheme="minorEastAsia" w:eastAsiaTheme="minorEastAsia"/>
                <w:color w:val="auto"/>
                <w:sz w:val="20"/>
                <w:szCs w:val="20"/>
                <w:highlight w:val="none"/>
              </w:rPr>
            </w:pPr>
          </w:p>
        </w:tc>
        <w:tc>
          <w:tcPr>
            <w:tcW w:w="2093" w:type="dxa"/>
            <w:tcBorders>
              <w:top w:val="single" w:color="auto" w:sz="4" w:space="0"/>
              <w:left w:val="single" w:color="auto" w:sz="4" w:space="0"/>
            </w:tcBorders>
            <w:shd w:val="clear" w:color="auto" w:fill="FFFFFF"/>
          </w:tcPr>
          <w:p w14:paraId="769E325D">
            <w:pPr>
              <w:keepNext w:val="0"/>
              <w:keepLines w:val="0"/>
              <w:pageBreakBefore w:val="0"/>
              <w:widowControl w:val="0"/>
              <w:kinsoku/>
              <w:wordWrap/>
              <w:overflowPunct/>
              <w:topLinePunct w:val="0"/>
              <w:autoSpaceDE/>
              <w:autoSpaceDN/>
              <w:bidi w:val="0"/>
              <w:adjustRightInd/>
              <w:snapToGrid/>
              <w:textAlignment w:val="auto"/>
              <w:outlineLvl w:val="9"/>
              <w:rPr>
                <w:rFonts w:asciiTheme="minorEastAsia" w:hAnsiTheme="minorEastAsia" w:eastAsiaTheme="minorEastAsia"/>
                <w:color w:val="auto"/>
                <w:sz w:val="20"/>
                <w:szCs w:val="20"/>
                <w:highlight w:val="none"/>
              </w:rPr>
            </w:pPr>
          </w:p>
        </w:tc>
        <w:tc>
          <w:tcPr>
            <w:tcW w:w="2146" w:type="dxa"/>
            <w:tcBorders>
              <w:top w:val="single" w:color="auto" w:sz="4" w:space="0"/>
              <w:left w:val="single" w:color="auto" w:sz="4" w:space="0"/>
              <w:right w:val="single" w:color="auto" w:sz="4" w:space="0"/>
            </w:tcBorders>
            <w:shd w:val="clear" w:color="auto" w:fill="FFFFFF"/>
          </w:tcPr>
          <w:p w14:paraId="5CC6A732">
            <w:pPr>
              <w:keepNext w:val="0"/>
              <w:keepLines w:val="0"/>
              <w:pageBreakBefore w:val="0"/>
              <w:widowControl w:val="0"/>
              <w:kinsoku/>
              <w:wordWrap/>
              <w:overflowPunct/>
              <w:topLinePunct w:val="0"/>
              <w:autoSpaceDE/>
              <w:autoSpaceDN/>
              <w:bidi w:val="0"/>
              <w:adjustRightInd/>
              <w:snapToGrid/>
              <w:textAlignment w:val="auto"/>
              <w:outlineLvl w:val="9"/>
              <w:rPr>
                <w:rFonts w:hint="eastAsia" w:asciiTheme="minorEastAsia" w:hAnsiTheme="minorEastAsia" w:eastAsiaTheme="minorEastAsia"/>
                <w:color w:val="auto"/>
                <w:sz w:val="20"/>
                <w:szCs w:val="20"/>
                <w:highlight w:val="none"/>
                <w:lang w:val="en-US" w:eastAsia="zh-CN"/>
              </w:rPr>
            </w:pPr>
          </w:p>
        </w:tc>
      </w:tr>
      <w:tr w14:paraId="4A3D7DE1">
        <w:tblPrEx>
          <w:tblCellMar>
            <w:top w:w="0" w:type="dxa"/>
            <w:left w:w="10" w:type="dxa"/>
            <w:bottom w:w="0" w:type="dxa"/>
            <w:right w:w="10" w:type="dxa"/>
          </w:tblCellMar>
        </w:tblPrEx>
        <w:trPr>
          <w:trHeight w:val="950" w:hRule="exact"/>
          <w:jc w:val="center"/>
        </w:trPr>
        <w:tc>
          <w:tcPr>
            <w:tcW w:w="1085" w:type="dxa"/>
            <w:tcBorders>
              <w:top w:val="single" w:color="auto" w:sz="4" w:space="0"/>
              <w:left w:val="single" w:color="auto" w:sz="4" w:space="0"/>
            </w:tcBorders>
            <w:shd w:val="clear" w:color="auto" w:fill="FFFFFF"/>
            <w:vAlign w:val="center"/>
          </w:tcPr>
          <w:p w14:paraId="150EC839">
            <w:pPr>
              <w:pStyle w:val="152"/>
              <w:keepNext w:val="0"/>
              <w:keepLines w:val="0"/>
              <w:pageBreakBefore w:val="0"/>
              <w:widowControl w:val="0"/>
              <w:shd w:val="clear" w:color="auto" w:fill="auto"/>
              <w:kinsoku/>
              <w:wordWrap/>
              <w:overflowPunct/>
              <w:topLinePunct w:val="0"/>
              <w:autoSpaceDE/>
              <w:autoSpaceDN/>
              <w:bidi w:val="0"/>
              <w:adjustRightInd/>
              <w:snapToGrid/>
              <w:spacing w:before="0" w:line="200" w:lineRule="exact"/>
              <w:ind w:firstLine="0" w:firstLineChars="0"/>
              <w:jc w:val="center"/>
              <w:textAlignment w:val="auto"/>
              <w:outlineLvl w:val="9"/>
              <w:rPr>
                <w:rFonts w:hint="eastAsia" w:ascii="宋体" w:hAnsi="宋体" w:eastAsia="宋体" w:cs="宋体"/>
                <w:color w:val="auto"/>
                <w:highlight w:val="none"/>
                <w:lang w:val="en-US" w:eastAsia="zh-CN"/>
              </w:rPr>
            </w:pPr>
            <w:r>
              <w:rPr>
                <w:rStyle w:val="153"/>
                <w:rFonts w:hint="eastAsia" w:ascii="宋体" w:hAnsi="宋体" w:eastAsia="宋体" w:cs="宋体"/>
                <w:color w:val="auto"/>
                <w:sz w:val="20"/>
                <w:szCs w:val="20"/>
                <w:highlight w:val="none"/>
              </w:rPr>
              <w:t>物资名称</w:t>
            </w:r>
          </w:p>
        </w:tc>
        <w:tc>
          <w:tcPr>
            <w:tcW w:w="5707" w:type="dxa"/>
            <w:gridSpan w:val="3"/>
            <w:tcBorders>
              <w:top w:val="single" w:color="auto" w:sz="4" w:space="0"/>
              <w:left w:val="single" w:color="auto" w:sz="4" w:space="0"/>
            </w:tcBorders>
            <w:shd w:val="clear" w:color="auto" w:fill="FFFFFF"/>
            <w:vAlign w:val="center"/>
          </w:tcPr>
          <w:p w14:paraId="63357080">
            <w:pPr>
              <w:pStyle w:val="152"/>
              <w:keepNext w:val="0"/>
              <w:keepLines w:val="0"/>
              <w:pageBreakBefore w:val="0"/>
              <w:widowControl w:val="0"/>
              <w:shd w:val="clear" w:color="auto" w:fill="auto"/>
              <w:kinsoku/>
              <w:wordWrap/>
              <w:overflowPunct/>
              <w:topLinePunct w:val="0"/>
              <w:autoSpaceDE/>
              <w:autoSpaceDN/>
              <w:bidi w:val="0"/>
              <w:adjustRightInd/>
              <w:snapToGrid/>
              <w:spacing w:before="0" w:line="200" w:lineRule="exact"/>
              <w:ind w:firstLine="0"/>
              <w:jc w:val="left"/>
              <w:textAlignment w:val="auto"/>
              <w:outlineLvl w:val="9"/>
              <w:rPr>
                <w:rFonts w:asciiTheme="minorEastAsia" w:hAnsiTheme="minorEastAsia" w:eastAsiaTheme="minorEastAsia"/>
                <w:color w:val="auto"/>
                <w:sz w:val="20"/>
                <w:szCs w:val="20"/>
                <w:highlight w:val="none"/>
              </w:rPr>
            </w:pPr>
            <w:r>
              <w:rPr>
                <w:rStyle w:val="153"/>
                <w:rFonts w:asciiTheme="minorEastAsia" w:hAnsiTheme="minorEastAsia" w:eastAsiaTheme="minorEastAsia"/>
                <w:color w:val="auto"/>
                <w:sz w:val="20"/>
                <w:szCs w:val="20"/>
                <w:highlight w:val="none"/>
              </w:rPr>
              <w:t>供货周期（承诺自签订合同起</w:t>
            </w:r>
            <w:r>
              <w:rPr>
                <w:rStyle w:val="155"/>
                <w:rFonts w:asciiTheme="minorEastAsia" w:hAnsiTheme="minorEastAsia" w:eastAsiaTheme="minorEastAsia"/>
                <w:b w:val="0"/>
                <w:bCs w:val="0"/>
                <w:color w:val="auto"/>
                <w:sz w:val="20"/>
                <w:szCs w:val="20"/>
                <w:highlight w:val="none"/>
                <w:lang w:val="zh-TW" w:eastAsia="zh-TW" w:bidi="zh-TW"/>
              </w:rPr>
              <w:t>XX</w:t>
            </w:r>
            <w:r>
              <w:rPr>
                <w:rStyle w:val="153"/>
                <w:rFonts w:asciiTheme="minorEastAsia" w:hAnsiTheme="minorEastAsia" w:eastAsiaTheme="minorEastAsia"/>
                <w:color w:val="auto"/>
                <w:sz w:val="20"/>
                <w:szCs w:val="20"/>
                <w:highlight w:val="none"/>
              </w:rPr>
              <w:t>工作日内完成物资的配送）</w:t>
            </w:r>
          </w:p>
        </w:tc>
        <w:tc>
          <w:tcPr>
            <w:tcW w:w="2146" w:type="dxa"/>
            <w:tcBorders>
              <w:top w:val="single" w:color="auto" w:sz="4" w:space="0"/>
              <w:left w:val="single" w:color="auto" w:sz="4" w:space="0"/>
              <w:right w:val="single" w:color="auto" w:sz="4" w:space="0"/>
            </w:tcBorders>
            <w:shd w:val="clear" w:color="auto" w:fill="FFFFFF"/>
            <w:vAlign w:val="center"/>
          </w:tcPr>
          <w:p w14:paraId="7BEA61D6">
            <w:pPr>
              <w:pStyle w:val="152"/>
              <w:keepNext w:val="0"/>
              <w:keepLines w:val="0"/>
              <w:pageBreakBefore w:val="0"/>
              <w:widowControl w:val="0"/>
              <w:shd w:val="clear" w:color="auto" w:fill="auto"/>
              <w:kinsoku/>
              <w:wordWrap/>
              <w:overflowPunct/>
              <w:topLinePunct w:val="0"/>
              <w:autoSpaceDE/>
              <w:autoSpaceDN/>
              <w:bidi w:val="0"/>
              <w:adjustRightInd/>
              <w:snapToGrid/>
              <w:spacing w:before="0" w:line="200" w:lineRule="exact"/>
              <w:ind w:firstLine="0"/>
              <w:jc w:val="center"/>
              <w:textAlignment w:val="auto"/>
              <w:outlineLvl w:val="9"/>
              <w:rPr>
                <w:rFonts w:asciiTheme="minorEastAsia" w:hAnsiTheme="minorEastAsia" w:eastAsiaTheme="minorEastAsia"/>
                <w:color w:val="auto"/>
                <w:sz w:val="20"/>
                <w:szCs w:val="20"/>
                <w:highlight w:val="none"/>
              </w:rPr>
            </w:pPr>
            <w:r>
              <w:rPr>
                <w:rStyle w:val="153"/>
                <w:rFonts w:asciiTheme="minorEastAsia" w:hAnsiTheme="minorEastAsia" w:eastAsiaTheme="minorEastAsia"/>
                <w:color w:val="auto"/>
                <w:sz w:val="20"/>
                <w:szCs w:val="20"/>
                <w:highlight w:val="none"/>
              </w:rPr>
              <w:t>备注</w:t>
            </w:r>
          </w:p>
        </w:tc>
      </w:tr>
      <w:tr w14:paraId="2999E5DE">
        <w:tblPrEx>
          <w:tblCellMar>
            <w:top w:w="0" w:type="dxa"/>
            <w:left w:w="10" w:type="dxa"/>
            <w:bottom w:w="0" w:type="dxa"/>
            <w:right w:w="10" w:type="dxa"/>
          </w:tblCellMar>
        </w:tblPrEx>
        <w:trPr>
          <w:trHeight w:val="1217" w:hRule="exact"/>
          <w:jc w:val="center"/>
        </w:trPr>
        <w:tc>
          <w:tcPr>
            <w:tcW w:w="1085" w:type="dxa"/>
            <w:tcBorders>
              <w:top w:val="single" w:color="auto" w:sz="4" w:space="0"/>
              <w:left w:val="single" w:color="auto" w:sz="4" w:space="0"/>
              <w:bottom w:val="single" w:color="auto" w:sz="4" w:space="0"/>
            </w:tcBorders>
            <w:shd w:val="clear" w:color="auto" w:fill="FFFFFF"/>
            <w:vAlign w:val="center"/>
          </w:tcPr>
          <w:p w14:paraId="6A81FF35">
            <w:pPr>
              <w:pStyle w:val="152"/>
              <w:keepNext w:val="0"/>
              <w:keepLines w:val="0"/>
              <w:pageBreakBefore w:val="0"/>
              <w:widowControl w:val="0"/>
              <w:shd w:val="clear" w:color="auto" w:fill="auto"/>
              <w:kinsoku/>
              <w:wordWrap/>
              <w:overflowPunct/>
              <w:topLinePunct w:val="0"/>
              <w:autoSpaceDE/>
              <w:autoSpaceDN/>
              <w:bidi w:val="0"/>
              <w:adjustRightInd/>
              <w:snapToGrid/>
              <w:spacing w:before="0" w:line="200" w:lineRule="exact"/>
              <w:ind w:left="0" w:leftChars="0" w:firstLine="0" w:firstLineChars="0"/>
              <w:jc w:val="both"/>
              <w:textAlignment w:val="auto"/>
              <w:outlineLvl w:val="9"/>
              <w:rPr>
                <w:rFonts w:hint="eastAsia" w:ascii="宋体" w:hAnsi="宋体" w:eastAsia="宋体" w:cs="宋体"/>
                <w:color w:val="auto"/>
                <w:highlight w:val="none"/>
                <w:lang w:val="en-US" w:eastAsia="zh-CN"/>
              </w:rPr>
            </w:pPr>
            <w:r>
              <w:rPr>
                <w:rFonts w:hint="eastAsia"/>
                <w:color w:val="auto"/>
                <w:highlight w:val="none"/>
                <w:lang w:val="en-US" w:eastAsia="zh-CN"/>
              </w:rPr>
              <w:t>2026年网络安全技术防护-数字运营中心-内容安全护栏</w:t>
            </w:r>
          </w:p>
        </w:tc>
        <w:tc>
          <w:tcPr>
            <w:tcW w:w="5707" w:type="dxa"/>
            <w:gridSpan w:val="3"/>
            <w:tcBorders>
              <w:top w:val="single" w:color="auto" w:sz="4" w:space="0"/>
              <w:left w:val="single" w:color="auto" w:sz="4" w:space="0"/>
              <w:bottom w:val="single" w:color="auto" w:sz="4" w:space="0"/>
            </w:tcBorders>
            <w:shd w:val="clear" w:color="auto" w:fill="FFFFFF"/>
          </w:tcPr>
          <w:p w14:paraId="58F00D59">
            <w:pPr>
              <w:keepNext w:val="0"/>
              <w:keepLines w:val="0"/>
              <w:pageBreakBefore w:val="0"/>
              <w:widowControl w:val="0"/>
              <w:kinsoku/>
              <w:wordWrap/>
              <w:overflowPunct/>
              <w:topLinePunct w:val="0"/>
              <w:autoSpaceDE/>
              <w:autoSpaceDN/>
              <w:bidi w:val="0"/>
              <w:adjustRightInd/>
              <w:snapToGrid/>
              <w:textAlignment w:val="auto"/>
              <w:outlineLvl w:val="9"/>
              <w:rPr>
                <w:rFonts w:asciiTheme="minorEastAsia" w:hAnsiTheme="minorEastAsia" w:eastAsiaTheme="minorEastAsia"/>
                <w:color w:val="auto"/>
                <w:sz w:val="20"/>
                <w:szCs w:val="20"/>
                <w:highlight w:val="none"/>
              </w:rPr>
            </w:pPr>
          </w:p>
        </w:tc>
        <w:tc>
          <w:tcPr>
            <w:tcW w:w="2146" w:type="dxa"/>
            <w:tcBorders>
              <w:top w:val="single" w:color="auto" w:sz="4" w:space="0"/>
              <w:left w:val="single" w:color="auto" w:sz="4" w:space="0"/>
              <w:bottom w:val="single" w:color="auto" w:sz="4" w:space="0"/>
              <w:right w:val="single" w:color="auto" w:sz="4" w:space="0"/>
            </w:tcBorders>
            <w:shd w:val="clear" w:color="auto" w:fill="FFFFFF"/>
          </w:tcPr>
          <w:p w14:paraId="41BC0B9B">
            <w:pPr>
              <w:keepNext w:val="0"/>
              <w:keepLines w:val="0"/>
              <w:pageBreakBefore w:val="0"/>
              <w:widowControl w:val="0"/>
              <w:kinsoku/>
              <w:wordWrap/>
              <w:overflowPunct/>
              <w:topLinePunct w:val="0"/>
              <w:autoSpaceDE/>
              <w:autoSpaceDN/>
              <w:bidi w:val="0"/>
              <w:adjustRightInd/>
              <w:snapToGrid/>
              <w:textAlignment w:val="auto"/>
              <w:outlineLvl w:val="9"/>
              <w:rPr>
                <w:rFonts w:asciiTheme="minorEastAsia" w:hAnsiTheme="minorEastAsia" w:eastAsiaTheme="minorEastAsia"/>
                <w:color w:val="auto"/>
                <w:sz w:val="20"/>
                <w:szCs w:val="20"/>
                <w:highlight w:val="none"/>
              </w:rPr>
            </w:pPr>
          </w:p>
        </w:tc>
      </w:tr>
    </w:tbl>
    <w:p w14:paraId="326B171F">
      <w:pPr>
        <w:pStyle w:val="49"/>
        <w:rPr>
          <w:rFonts w:hint="eastAsia"/>
          <w:color w:val="auto"/>
          <w:highlight w:val="none"/>
        </w:rPr>
      </w:pPr>
    </w:p>
    <w:p w14:paraId="62AACD7B">
      <w:pPr>
        <w:pStyle w:val="3"/>
        <w:rPr>
          <w:rFonts w:hint="eastAsia"/>
          <w:color w:val="auto"/>
          <w:highlight w:val="none"/>
        </w:rPr>
      </w:pPr>
      <w:bookmarkStart w:id="109" w:name="_Toc9187"/>
      <w:r>
        <w:rPr>
          <w:rFonts w:hint="eastAsia"/>
          <w:color w:val="auto"/>
          <w:highlight w:val="none"/>
          <w:lang w:eastAsia="zh-CN"/>
        </w:rPr>
        <w:t>项目转分包要求</w:t>
      </w:r>
      <w:bookmarkEnd w:id="109"/>
    </w:p>
    <w:p w14:paraId="3BE8BC82">
      <w:pPr>
        <w:numPr>
          <w:ilvl w:val="0"/>
          <w:numId w:val="14"/>
        </w:numPr>
        <w:adjustRightInd/>
        <w:spacing w:line="360" w:lineRule="auto"/>
        <w:ind w:left="425" w:leftChars="0" w:hanging="425" w:firstLineChars="0"/>
        <w:jc w:val="left"/>
        <w:rPr>
          <w:rFonts w:hint="eastAsia" w:ascii="宋体" w:hAnsi="宋体"/>
          <w:color w:val="auto"/>
          <w:kern w:val="2"/>
          <w:sz w:val="21"/>
          <w:szCs w:val="20"/>
          <w:highlight w:val="none"/>
        </w:rPr>
      </w:pPr>
      <w:r>
        <w:rPr>
          <w:rFonts w:hint="eastAsia" w:ascii="宋体" w:hAnsi="宋体"/>
          <w:color w:val="auto"/>
          <w:kern w:val="2"/>
          <w:sz w:val="21"/>
          <w:szCs w:val="20"/>
          <w:highlight w:val="none"/>
        </w:rPr>
        <w:t>投标人不得将本合同项目转包给第三方。</w:t>
      </w:r>
    </w:p>
    <w:p w14:paraId="3118B57B">
      <w:pPr>
        <w:numPr>
          <w:ilvl w:val="0"/>
          <w:numId w:val="14"/>
        </w:numPr>
        <w:adjustRightInd/>
        <w:spacing w:line="360" w:lineRule="auto"/>
        <w:ind w:left="425" w:leftChars="0" w:hanging="425" w:firstLineChars="0"/>
        <w:jc w:val="left"/>
        <w:rPr>
          <w:rFonts w:hint="eastAsia" w:ascii="宋体" w:hAnsi="宋体"/>
          <w:color w:val="auto"/>
          <w:kern w:val="2"/>
          <w:sz w:val="21"/>
          <w:szCs w:val="20"/>
          <w:highlight w:val="none"/>
        </w:rPr>
      </w:pPr>
      <w:r>
        <w:rPr>
          <w:rFonts w:hint="eastAsia" w:ascii="宋体" w:hAnsi="宋体"/>
          <w:color w:val="auto"/>
          <w:kern w:val="2"/>
          <w:sz w:val="21"/>
          <w:szCs w:val="20"/>
          <w:highlight w:val="none"/>
        </w:rPr>
        <w:t>原则上不允许投标人将本合同项目分包给第三方，如确有需要，必须经招标人许可，投标人方可将本合同项目部分内容分包给第三方，且分包必须符合以下条件：</w:t>
      </w:r>
    </w:p>
    <w:p w14:paraId="3B5D6B37">
      <w:pPr>
        <w:numPr>
          <w:ilvl w:val="1"/>
          <w:numId w:val="14"/>
        </w:numPr>
        <w:adjustRightInd/>
        <w:spacing w:line="360" w:lineRule="auto"/>
        <w:ind w:left="567" w:leftChars="0" w:hanging="567" w:firstLineChars="0"/>
        <w:jc w:val="left"/>
        <w:rPr>
          <w:rFonts w:hint="eastAsia" w:ascii="宋体" w:hAnsi="宋体"/>
          <w:color w:val="auto"/>
          <w:kern w:val="2"/>
          <w:sz w:val="21"/>
          <w:szCs w:val="20"/>
          <w:highlight w:val="none"/>
        </w:rPr>
      </w:pPr>
      <w:r>
        <w:rPr>
          <w:rFonts w:hint="eastAsia" w:ascii="宋体" w:hAnsi="宋体"/>
          <w:color w:val="auto"/>
          <w:kern w:val="2"/>
          <w:sz w:val="21"/>
          <w:szCs w:val="20"/>
          <w:highlight w:val="none"/>
        </w:rPr>
        <w:t>合同项目的主体部分不允许分包给第三方；</w:t>
      </w:r>
    </w:p>
    <w:p w14:paraId="7E4D300A">
      <w:pPr>
        <w:numPr>
          <w:ilvl w:val="1"/>
          <w:numId w:val="14"/>
        </w:numPr>
        <w:adjustRightInd/>
        <w:spacing w:line="360" w:lineRule="auto"/>
        <w:ind w:left="567" w:leftChars="0" w:hanging="567" w:firstLineChars="0"/>
        <w:jc w:val="left"/>
        <w:rPr>
          <w:rFonts w:hint="eastAsia" w:ascii="宋体" w:hAnsi="宋体"/>
          <w:color w:val="auto"/>
          <w:kern w:val="2"/>
          <w:sz w:val="21"/>
          <w:szCs w:val="20"/>
          <w:highlight w:val="none"/>
        </w:rPr>
      </w:pPr>
      <w:r>
        <w:rPr>
          <w:rFonts w:hint="eastAsia" w:ascii="宋体" w:hAnsi="宋体"/>
          <w:color w:val="auto"/>
          <w:kern w:val="2"/>
          <w:sz w:val="21"/>
          <w:szCs w:val="20"/>
          <w:highlight w:val="none"/>
        </w:rPr>
        <w:t>合同项目分包给第三方的比例不能超过或等于合同总额的 30%；</w:t>
      </w:r>
    </w:p>
    <w:p w14:paraId="791D6EA3">
      <w:pPr>
        <w:numPr>
          <w:ilvl w:val="1"/>
          <w:numId w:val="14"/>
        </w:numPr>
        <w:adjustRightInd/>
        <w:spacing w:line="360" w:lineRule="auto"/>
        <w:ind w:left="567" w:leftChars="0" w:hanging="567" w:firstLineChars="0"/>
        <w:jc w:val="left"/>
        <w:rPr>
          <w:rFonts w:hint="eastAsia" w:ascii="宋体" w:hAnsi="宋体"/>
          <w:color w:val="auto"/>
          <w:kern w:val="2"/>
          <w:sz w:val="21"/>
          <w:szCs w:val="20"/>
          <w:highlight w:val="none"/>
        </w:rPr>
      </w:pPr>
      <w:r>
        <w:rPr>
          <w:rFonts w:hint="eastAsia" w:ascii="宋体" w:hAnsi="宋体"/>
          <w:color w:val="auto"/>
          <w:kern w:val="2"/>
          <w:sz w:val="21"/>
          <w:szCs w:val="20"/>
          <w:highlight w:val="none"/>
        </w:rPr>
        <w:t>合同项目不允许分包给不符合相关资质要求的第三方；</w:t>
      </w:r>
    </w:p>
    <w:p w14:paraId="515144C7">
      <w:pPr>
        <w:numPr>
          <w:ilvl w:val="1"/>
          <w:numId w:val="14"/>
        </w:numPr>
        <w:adjustRightInd/>
        <w:spacing w:line="360" w:lineRule="auto"/>
        <w:ind w:left="567" w:leftChars="0" w:hanging="567" w:firstLineChars="0"/>
        <w:jc w:val="left"/>
        <w:rPr>
          <w:rFonts w:hint="eastAsia" w:ascii="宋体" w:hAnsi="宋体"/>
          <w:color w:val="auto"/>
          <w:kern w:val="2"/>
          <w:sz w:val="21"/>
          <w:szCs w:val="20"/>
          <w:highlight w:val="none"/>
        </w:rPr>
      </w:pPr>
      <w:r>
        <w:rPr>
          <w:rFonts w:hint="eastAsia" w:ascii="宋体" w:hAnsi="宋体"/>
          <w:color w:val="auto"/>
          <w:kern w:val="2"/>
          <w:sz w:val="21"/>
          <w:szCs w:val="20"/>
          <w:highlight w:val="none"/>
        </w:rPr>
        <w:t>合同项目只允许一次性分包。</w:t>
      </w:r>
    </w:p>
    <w:p w14:paraId="3C06EE65">
      <w:pPr>
        <w:numPr>
          <w:ilvl w:val="1"/>
          <w:numId w:val="14"/>
        </w:numPr>
        <w:adjustRightInd/>
        <w:spacing w:line="360" w:lineRule="auto"/>
        <w:ind w:left="567" w:leftChars="0" w:hanging="567" w:firstLineChars="0"/>
        <w:jc w:val="left"/>
        <w:rPr>
          <w:rFonts w:hint="eastAsia" w:ascii="宋体" w:hAnsi="宋体"/>
          <w:color w:val="auto"/>
          <w:kern w:val="2"/>
          <w:sz w:val="21"/>
          <w:szCs w:val="20"/>
          <w:highlight w:val="none"/>
        </w:rPr>
      </w:pPr>
      <w:r>
        <w:rPr>
          <w:rFonts w:hint="eastAsia" w:ascii="宋体" w:hAnsi="宋体"/>
          <w:color w:val="auto"/>
          <w:kern w:val="2"/>
          <w:sz w:val="21"/>
          <w:szCs w:val="20"/>
          <w:highlight w:val="none"/>
          <w:lang w:val="en-US" w:eastAsia="zh-CN"/>
        </w:rPr>
        <w:t>套装软件或硬件产品的代理商合法代理行为，不应认定为转分包。</w:t>
      </w:r>
    </w:p>
    <w:p w14:paraId="27F7A7A9">
      <w:pPr>
        <w:pStyle w:val="3"/>
        <w:bidi w:val="0"/>
        <w:ind w:left="567" w:leftChars="0" w:hanging="567" w:firstLineChars="0"/>
        <w:rPr>
          <w:rFonts w:hint="eastAsia" w:ascii="宋体" w:hAnsi="宋体" w:eastAsia="宋体" w:cs="Times New Roman"/>
          <w:b/>
          <w:color w:val="auto"/>
          <w:sz w:val="21"/>
          <w:szCs w:val="21"/>
          <w:highlight w:val="none"/>
          <w:lang w:val="en-US" w:eastAsia="zh-CN" w:bidi="ar-SA"/>
        </w:rPr>
      </w:pPr>
      <w:bookmarkStart w:id="110" w:name="_Toc12704"/>
      <w:r>
        <w:rPr>
          <w:rFonts w:hint="eastAsia"/>
          <w:color w:val="auto"/>
          <w:highlight w:val="none"/>
          <w:lang w:val="en-US" w:eastAsia="zh-CN"/>
        </w:rPr>
        <w:t>项目验收与知识产权</w:t>
      </w:r>
      <w:r>
        <w:rPr>
          <w:rFonts w:hint="eastAsia"/>
          <w:color w:val="auto"/>
          <w:highlight w:val="none"/>
        </w:rPr>
        <w:t>要求</w:t>
      </w:r>
      <w:bookmarkEnd w:id="110"/>
    </w:p>
    <w:p w14:paraId="3C499983">
      <w:pPr>
        <w:numPr>
          <w:ilvl w:val="0"/>
          <w:numId w:val="15"/>
        </w:numPr>
        <w:adjustRightInd/>
        <w:spacing w:line="360" w:lineRule="auto"/>
        <w:ind w:left="425" w:leftChars="0" w:hanging="425" w:firstLineChars="0"/>
        <w:jc w:val="left"/>
        <w:rPr>
          <w:rFonts w:hint="eastAsia" w:ascii="宋体" w:hAnsi="宋体"/>
          <w:color w:val="auto"/>
          <w:kern w:val="2"/>
          <w:sz w:val="21"/>
          <w:szCs w:val="20"/>
          <w:highlight w:val="none"/>
        </w:rPr>
      </w:pPr>
      <w:r>
        <w:rPr>
          <w:rFonts w:hint="eastAsia" w:ascii="宋体" w:hAnsi="宋体"/>
          <w:color w:val="auto"/>
          <w:kern w:val="2"/>
          <w:sz w:val="21"/>
          <w:szCs w:val="20"/>
          <w:highlight w:val="none"/>
        </w:rPr>
        <w:t>验收分为：到货验收（初步验收）、</w:t>
      </w:r>
      <w:r>
        <w:rPr>
          <w:rFonts w:hint="eastAsia" w:ascii="宋体" w:hAnsi="宋体"/>
          <w:color w:val="auto"/>
          <w:kern w:val="2"/>
          <w:sz w:val="21"/>
          <w:szCs w:val="20"/>
          <w:highlight w:val="none"/>
          <w:lang w:val="en-US" w:eastAsia="zh-CN"/>
        </w:rPr>
        <w:t>试运行合格</w:t>
      </w:r>
      <w:r>
        <w:rPr>
          <w:rFonts w:hint="eastAsia" w:ascii="宋体" w:hAnsi="宋体"/>
          <w:color w:val="auto"/>
          <w:kern w:val="2"/>
          <w:sz w:val="21"/>
          <w:szCs w:val="20"/>
          <w:highlight w:val="none"/>
        </w:rPr>
        <w:t>验收（竣工验收）。</w:t>
      </w:r>
    </w:p>
    <w:p w14:paraId="1CFA3D71">
      <w:pPr>
        <w:numPr>
          <w:ilvl w:val="0"/>
          <w:numId w:val="15"/>
        </w:numPr>
        <w:adjustRightInd/>
        <w:spacing w:line="360" w:lineRule="auto"/>
        <w:ind w:left="425" w:leftChars="0" w:hanging="425" w:firstLineChars="0"/>
        <w:jc w:val="left"/>
        <w:rPr>
          <w:rFonts w:hint="eastAsia" w:ascii="宋体" w:hAnsi="宋体"/>
          <w:color w:val="auto"/>
          <w:kern w:val="2"/>
          <w:sz w:val="21"/>
          <w:szCs w:val="20"/>
          <w:highlight w:val="none"/>
        </w:rPr>
      </w:pPr>
      <w:r>
        <w:rPr>
          <w:rFonts w:hint="eastAsia" w:ascii="宋体" w:hAnsi="宋体"/>
          <w:color w:val="auto"/>
          <w:kern w:val="2"/>
          <w:sz w:val="21"/>
          <w:szCs w:val="20"/>
          <w:highlight w:val="none"/>
        </w:rPr>
        <w:t>中标方应向招标方提供有关本招标规范相关的全套技术文件。</w:t>
      </w:r>
    </w:p>
    <w:p w14:paraId="6E676A62">
      <w:pPr>
        <w:numPr>
          <w:ilvl w:val="0"/>
          <w:numId w:val="15"/>
        </w:numPr>
        <w:adjustRightInd/>
        <w:spacing w:line="360" w:lineRule="auto"/>
        <w:ind w:left="425" w:leftChars="0" w:hanging="425" w:firstLineChars="0"/>
        <w:jc w:val="left"/>
        <w:rPr>
          <w:rFonts w:hint="eastAsia" w:ascii="宋体" w:hAnsi="宋体"/>
          <w:color w:val="auto"/>
          <w:kern w:val="2"/>
          <w:sz w:val="21"/>
          <w:szCs w:val="20"/>
          <w:highlight w:val="none"/>
        </w:rPr>
      </w:pPr>
      <w:r>
        <w:rPr>
          <w:rFonts w:hint="eastAsia" w:ascii="宋体" w:hAnsi="宋体"/>
          <w:color w:val="auto"/>
          <w:kern w:val="2"/>
          <w:sz w:val="21"/>
          <w:szCs w:val="20"/>
          <w:highlight w:val="none"/>
        </w:rPr>
        <w:t>投标方应提供满足</w:t>
      </w:r>
      <w:r>
        <w:rPr>
          <w:rFonts w:hint="eastAsia" w:ascii="宋体" w:hAnsi="宋体"/>
          <w:color w:val="auto"/>
          <w:kern w:val="2"/>
          <w:sz w:val="21"/>
          <w:szCs w:val="20"/>
          <w:highlight w:val="none"/>
          <w:lang w:eastAsia="zh-CN"/>
        </w:rPr>
        <w:t>本技术规范书</w:t>
      </w:r>
      <w:r>
        <w:rPr>
          <w:rFonts w:hint="eastAsia" w:ascii="宋体" w:hAnsi="宋体"/>
          <w:color w:val="auto"/>
          <w:kern w:val="2"/>
          <w:sz w:val="21"/>
          <w:szCs w:val="20"/>
          <w:highlight w:val="none"/>
        </w:rPr>
        <w:t>的相关技术资料。技术文档应全面、完整。</w:t>
      </w:r>
    </w:p>
    <w:p w14:paraId="17F01CE6">
      <w:pPr>
        <w:numPr>
          <w:ilvl w:val="0"/>
          <w:numId w:val="15"/>
        </w:numPr>
        <w:adjustRightInd/>
        <w:spacing w:line="360" w:lineRule="auto"/>
        <w:ind w:left="425" w:leftChars="0" w:hanging="425" w:firstLineChars="0"/>
        <w:jc w:val="left"/>
        <w:rPr>
          <w:rFonts w:hint="eastAsia" w:ascii="宋体" w:hAnsi="宋体"/>
          <w:color w:val="auto"/>
          <w:kern w:val="2"/>
          <w:sz w:val="21"/>
          <w:szCs w:val="20"/>
          <w:highlight w:val="none"/>
        </w:rPr>
      </w:pPr>
      <w:r>
        <w:rPr>
          <w:rFonts w:hint="eastAsia" w:ascii="宋体" w:hAnsi="宋体"/>
          <w:color w:val="auto"/>
          <w:kern w:val="2"/>
          <w:sz w:val="21"/>
          <w:szCs w:val="20"/>
          <w:highlight w:val="none"/>
        </w:rPr>
        <w:t>招标方有权复制投标方提供的技术文件，作为</w:t>
      </w:r>
      <w:r>
        <w:rPr>
          <w:rFonts w:hint="eastAsia" w:ascii="宋体" w:hAnsi="宋体"/>
          <w:color w:val="auto"/>
          <w:kern w:val="2"/>
          <w:sz w:val="21"/>
          <w:szCs w:val="20"/>
          <w:highlight w:val="none"/>
          <w:lang w:val="en-US" w:eastAsia="zh-CN"/>
        </w:rPr>
        <w:t>设备</w:t>
      </w:r>
      <w:r>
        <w:rPr>
          <w:rFonts w:hint="eastAsia" w:ascii="宋体" w:hAnsi="宋体"/>
          <w:color w:val="auto"/>
          <w:kern w:val="2"/>
          <w:sz w:val="21"/>
          <w:szCs w:val="20"/>
          <w:highlight w:val="none"/>
        </w:rPr>
        <w:t>的维护管理使用。</w:t>
      </w:r>
    </w:p>
    <w:p w14:paraId="57F3C26D">
      <w:pPr>
        <w:numPr>
          <w:ilvl w:val="0"/>
          <w:numId w:val="15"/>
        </w:numPr>
        <w:adjustRightInd/>
        <w:spacing w:line="360" w:lineRule="auto"/>
        <w:ind w:left="425" w:leftChars="0" w:hanging="425" w:firstLineChars="0"/>
        <w:jc w:val="left"/>
        <w:rPr>
          <w:rFonts w:hint="eastAsia" w:ascii="宋体" w:hAnsi="宋体"/>
          <w:color w:val="auto"/>
          <w:kern w:val="2"/>
          <w:sz w:val="21"/>
          <w:szCs w:val="20"/>
          <w:highlight w:val="none"/>
        </w:rPr>
      </w:pPr>
      <w:r>
        <w:rPr>
          <w:rFonts w:hint="eastAsia" w:ascii="宋体" w:hAnsi="宋体"/>
          <w:color w:val="auto"/>
          <w:kern w:val="2"/>
          <w:sz w:val="21"/>
          <w:szCs w:val="20"/>
          <w:highlight w:val="none"/>
        </w:rPr>
        <w:t>本项目产生的文档、报告、程序以及过程中产生的脚本、工具等，其知识产权（包括软件著作权等）由招标人所有。</w:t>
      </w:r>
    </w:p>
    <w:p w14:paraId="3F859192">
      <w:pPr>
        <w:numPr>
          <w:ilvl w:val="0"/>
          <w:numId w:val="15"/>
        </w:numPr>
        <w:adjustRightInd/>
        <w:spacing w:line="360" w:lineRule="auto"/>
        <w:ind w:left="425" w:leftChars="0" w:hanging="425" w:firstLineChars="0"/>
        <w:jc w:val="left"/>
        <w:rPr>
          <w:rFonts w:hint="eastAsia" w:asciiTheme="minorEastAsia" w:hAnsiTheme="minorEastAsia" w:eastAsiaTheme="minorEastAsia" w:cstheme="minorEastAsia"/>
          <w:color w:val="auto"/>
          <w:sz w:val="21"/>
          <w:szCs w:val="21"/>
          <w:highlight w:val="none"/>
        </w:rPr>
      </w:pPr>
      <w:r>
        <w:rPr>
          <w:rFonts w:hint="eastAsia" w:ascii="宋体" w:hAnsi="宋体"/>
          <w:color w:val="auto"/>
          <w:kern w:val="2"/>
          <w:sz w:val="21"/>
          <w:szCs w:val="20"/>
          <w:highlight w:val="none"/>
        </w:rPr>
        <w:t>招标人需就项目成果申请专利或者著作权备案的，投标人应予以协助。</w:t>
      </w:r>
    </w:p>
    <w:p w14:paraId="02B63ED5">
      <w:pPr>
        <w:pStyle w:val="3"/>
        <w:tabs>
          <w:tab w:val="left" w:pos="576"/>
        </w:tabs>
        <w:spacing w:before="156" w:beforeLines="50" w:after="156" w:afterLines="50" w:line="360" w:lineRule="auto"/>
        <w:ind w:left="747" w:leftChars="0" w:firstLineChars="0"/>
        <w:rPr>
          <w:rFonts w:hint="eastAsia"/>
          <w:color w:val="auto"/>
          <w:highlight w:val="none"/>
          <w:lang w:eastAsia="zh-CN"/>
        </w:rPr>
      </w:pPr>
      <w:bookmarkStart w:id="111" w:name="_Toc30950"/>
      <w:bookmarkStart w:id="112" w:name="_Toc25444"/>
      <w:bookmarkStart w:id="113" w:name="_Toc253"/>
      <w:r>
        <w:rPr>
          <w:rFonts w:hint="eastAsia"/>
          <w:color w:val="auto"/>
          <w:highlight w:val="none"/>
          <w:lang w:eastAsia="zh-CN"/>
        </w:rPr>
        <w:t>服务团队及服务能力</w:t>
      </w:r>
      <w:bookmarkEnd w:id="111"/>
      <w:bookmarkEnd w:id="112"/>
      <w:bookmarkEnd w:id="113"/>
    </w:p>
    <w:tbl>
      <w:tblPr>
        <w:tblStyle w:val="40"/>
        <w:tblW w:w="827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87"/>
        <w:gridCol w:w="1560"/>
        <w:gridCol w:w="2130"/>
        <w:gridCol w:w="3002"/>
      </w:tblGrid>
      <w:tr w14:paraId="5977D4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1587" w:type="dxa"/>
            <w:noWrap w:val="0"/>
            <w:vAlign w:val="top"/>
          </w:tcPr>
          <w:p w14:paraId="68987E39">
            <w:pPr>
              <w:ind w:right="-90" w:rightChars="-50"/>
              <w:rPr>
                <w:rFonts w:hint="default" w:ascii="宋体" w:hAnsi="宋体"/>
                <w:color w:val="auto"/>
                <w:sz w:val="18"/>
                <w:szCs w:val="18"/>
                <w:highlight w:val="none"/>
                <w:lang w:val="en-US" w:eastAsia="zh-CN"/>
              </w:rPr>
            </w:pPr>
            <w:r>
              <w:rPr>
                <w:rFonts w:hint="eastAsia" w:ascii="宋体" w:hAnsi="宋体"/>
                <w:color w:val="auto"/>
                <w:sz w:val="18"/>
                <w:szCs w:val="18"/>
                <w:highlight w:val="none"/>
                <w:lang w:val="en-US" w:eastAsia="zh-CN"/>
              </w:rPr>
              <w:t>项目</w:t>
            </w:r>
          </w:p>
        </w:tc>
        <w:tc>
          <w:tcPr>
            <w:tcW w:w="1560" w:type="dxa"/>
            <w:noWrap w:val="0"/>
            <w:vAlign w:val="top"/>
          </w:tcPr>
          <w:p w14:paraId="4442B98D">
            <w:pPr>
              <w:ind w:right="-90" w:rightChars="-50"/>
              <w:rPr>
                <w:rFonts w:hint="default" w:ascii="宋体" w:hAnsi="宋体" w:eastAsia="宋体"/>
                <w:color w:val="auto"/>
                <w:sz w:val="18"/>
                <w:szCs w:val="18"/>
                <w:highlight w:val="none"/>
                <w:lang w:val="en-US" w:eastAsia="zh-CN"/>
              </w:rPr>
            </w:pPr>
            <w:r>
              <w:rPr>
                <w:rFonts w:hint="eastAsia" w:ascii="宋体" w:hAnsi="宋体"/>
                <w:color w:val="auto"/>
                <w:sz w:val="18"/>
                <w:szCs w:val="18"/>
                <w:highlight w:val="none"/>
                <w:lang w:val="en-US" w:eastAsia="zh-CN"/>
              </w:rPr>
              <w:t>项目角色</w:t>
            </w:r>
          </w:p>
        </w:tc>
        <w:tc>
          <w:tcPr>
            <w:tcW w:w="2130" w:type="dxa"/>
            <w:noWrap w:val="0"/>
            <w:vAlign w:val="top"/>
          </w:tcPr>
          <w:p w14:paraId="54E0F7C3">
            <w:pPr>
              <w:ind w:right="-90" w:rightChars="-50"/>
              <w:rPr>
                <w:rFonts w:hint="default" w:ascii="宋体" w:hAnsi="宋体" w:eastAsia="宋体"/>
                <w:color w:val="auto"/>
                <w:sz w:val="18"/>
                <w:szCs w:val="18"/>
                <w:highlight w:val="none"/>
                <w:lang w:val="en-US" w:eastAsia="zh-CN"/>
              </w:rPr>
            </w:pPr>
            <w:r>
              <w:rPr>
                <w:rFonts w:hint="eastAsia" w:ascii="宋体" w:hAnsi="宋体"/>
                <w:color w:val="auto"/>
                <w:highlight w:val="none"/>
              </w:rPr>
              <w:t>★</w:t>
            </w:r>
            <w:r>
              <w:rPr>
                <w:rFonts w:hint="eastAsia" w:ascii="宋体" w:hAnsi="宋体"/>
                <w:color w:val="auto"/>
                <w:sz w:val="18"/>
                <w:szCs w:val="18"/>
                <w:highlight w:val="none"/>
                <w:lang w:val="en-US" w:eastAsia="zh-CN"/>
              </w:rPr>
              <w:t>基本人数要求</w:t>
            </w:r>
          </w:p>
        </w:tc>
        <w:tc>
          <w:tcPr>
            <w:tcW w:w="3002" w:type="dxa"/>
            <w:noWrap w:val="0"/>
            <w:vAlign w:val="top"/>
          </w:tcPr>
          <w:p w14:paraId="2D4D4A12">
            <w:pPr>
              <w:ind w:right="-90" w:rightChars="-50"/>
              <w:rPr>
                <w:rFonts w:hint="default"/>
                <w:color w:val="auto"/>
                <w:highlight w:val="none"/>
                <w:lang w:val="en-US" w:eastAsia="zh-CN"/>
              </w:rPr>
            </w:pPr>
            <w:r>
              <w:rPr>
                <w:rFonts w:hint="eastAsia" w:ascii="宋体" w:hAnsi="宋体"/>
                <w:color w:val="auto"/>
                <w:highlight w:val="none"/>
              </w:rPr>
              <w:t>★</w:t>
            </w:r>
            <w:r>
              <w:rPr>
                <w:rFonts w:hint="eastAsia"/>
                <w:color w:val="auto"/>
                <w:highlight w:val="none"/>
                <w:lang w:val="en-US" w:eastAsia="zh-CN"/>
              </w:rPr>
              <w:t>基本资质要求</w:t>
            </w:r>
          </w:p>
        </w:tc>
      </w:tr>
      <w:tr w14:paraId="49E786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1" w:hRule="atLeast"/>
        </w:trPr>
        <w:tc>
          <w:tcPr>
            <w:tcW w:w="1587" w:type="dxa"/>
            <w:vMerge w:val="restart"/>
            <w:noWrap w:val="0"/>
            <w:vAlign w:val="center"/>
          </w:tcPr>
          <w:p w14:paraId="2B5784DE">
            <w:pPr>
              <w:keepNext w:val="0"/>
              <w:keepLines w:val="0"/>
              <w:widowControl/>
              <w:suppressLineNumbers w:val="0"/>
              <w:jc w:val="center"/>
              <w:textAlignment w:val="center"/>
              <w:rPr>
                <w:rFonts w:hint="default" w:asciiTheme="minorEastAsia" w:hAnsiTheme="minorEastAsia" w:eastAsiaTheme="minorEastAsia" w:cstheme="minorEastAsia"/>
                <w:color w:val="auto"/>
                <w:kern w:val="2"/>
                <w:sz w:val="18"/>
                <w:szCs w:val="18"/>
                <w:highlight w:val="none"/>
                <w:vertAlign w:val="baseline"/>
                <w:lang w:val="en-US" w:eastAsia="zh-CN" w:bidi="ar-SA"/>
              </w:rPr>
            </w:pPr>
            <w:r>
              <w:rPr>
                <w:rFonts w:hint="eastAsia"/>
                <w:color w:val="auto"/>
                <w:highlight w:val="none"/>
                <w:lang w:val="en-US" w:eastAsia="zh-CN"/>
              </w:rPr>
              <w:t>2026年网络安全技术防护-数字运营中心-内容安全护栏</w:t>
            </w:r>
          </w:p>
        </w:tc>
        <w:tc>
          <w:tcPr>
            <w:tcW w:w="1560" w:type="dxa"/>
            <w:noWrap w:val="0"/>
            <w:vAlign w:val="top"/>
          </w:tcPr>
          <w:p w14:paraId="31C713B5">
            <w:pPr>
              <w:ind w:right="-90" w:rightChars="-50"/>
              <w:rPr>
                <w:rFonts w:hint="eastAsia"/>
                <w:color w:val="auto"/>
                <w:highlight w:val="none"/>
                <w:lang w:val="en-US" w:eastAsia="zh-CN"/>
              </w:rPr>
            </w:pPr>
            <w:r>
              <w:rPr>
                <w:rFonts w:hint="eastAsia"/>
                <w:color w:val="auto"/>
                <w:highlight w:val="none"/>
                <w:lang w:val="en-US" w:eastAsia="zh-CN"/>
              </w:rPr>
              <w:t>项目经理</w:t>
            </w:r>
          </w:p>
          <w:p w14:paraId="0872C365">
            <w:pPr>
              <w:ind w:right="-90" w:rightChars="-50"/>
              <w:rPr>
                <w:rFonts w:hint="eastAsia"/>
                <w:color w:val="auto"/>
                <w:highlight w:val="none"/>
                <w:lang w:val="en-US" w:eastAsia="zh-CN"/>
              </w:rPr>
            </w:pPr>
          </w:p>
          <w:p w14:paraId="498E0FBF">
            <w:pPr>
              <w:ind w:right="-90" w:rightChars="-50"/>
              <w:rPr>
                <w:rFonts w:hint="default"/>
                <w:color w:val="auto"/>
                <w:highlight w:val="none"/>
                <w:lang w:val="en-US" w:eastAsia="zh-CN"/>
              </w:rPr>
            </w:pPr>
          </w:p>
        </w:tc>
        <w:tc>
          <w:tcPr>
            <w:tcW w:w="2130" w:type="dxa"/>
            <w:noWrap w:val="0"/>
            <w:vAlign w:val="top"/>
          </w:tcPr>
          <w:p w14:paraId="399DBD64">
            <w:pPr>
              <w:ind w:right="-90" w:rightChars="-50"/>
              <w:rPr>
                <w:rFonts w:hint="default"/>
                <w:color w:val="auto"/>
                <w:highlight w:val="none"/>
                <w:lang w:val="en-US" w:eastAsia="zh-CN"/>
              </w:rPr>
            </w:pPr>
            <w:r>
              <w:rPr>
                <w:rFonts w:hint="eastAsia"/>
                <w:color w:val="auto"/>
                <w:highlight w:val="none"/>
                <w:lang w:val="en-US" w:eastAsia="zh-CN"/>
              </w:rPr>
              <w:t>1人。</w:t>
            </w:r>
          </w:p>
          <w:p w14:paraId="3E03289D">
            <w:pPr>
              <w:ind w:right="-90" w:rightChars="-50"/>
              <w:rPr>
                <w:rFonts w:hint="default"/>
                <w:color w:val="auto"/>
                <w:highlight w:val="none"/>
                <w:lang w:val="en-US" w:eastAsia="zh-CN"/>
              </w:rPr>
            </w:pPr>
          </w:p>
        </w:tc>
        <w:tc>
          <w:tcPr>
            <w:tcW w:w="3002" w:type="dxa"/>
            <w:noWrap w:val="0"/>
            <w:vAlign w:val="top"/>
          </w:tcPr>
          <w:p w14:paraId="7C51E4EC">
            <w:pPr>
              <w:ind w:right="-90" w:rightChars="-50"/>
              <w:rPr>
                <w:rFonts w:hint="default"/>
                <w:color w:val="auto"/>
                <w:highlight w:val="none"/>
                <w:lang w:val="en-US" w:eastAsia="zh-CN"/>
              </w:rPr>
            </w:pPr>
            <w:r>
              <w:rPr>
                <w:rFonts w:hint="default"/>
                <w:color w:val="auto"/>
                <w:highlight w:val="none"/>
                <w:lang w:val="en-US" w:eastAsia="zh-CN"/>
              </w:rPr>
              <w:t>项目实施团队经理具备5年以上信息安全维护经验，具有PMP或</w:t>
            </w:r>
            <w:r>
              <w:rPr>
                <w:rFonts w:hint="eastAsia"/>
                <w:color w:val="auto"/>
                <w:highlight w:val="none"/>
                <w:lang w:val="en-US" w:eastAsia="zh-CN"/>
              </w:rPr>
              <w:t>信息系统项目管理师</w:t>
            </w:r>
            <w:r>
              <w:rPr>
                <w:rFonts w:hint="default"/>
                <w:color w:val="auto"/>
                <w:highlight w:val="none"/>
                <w:lang w:val="en-US" w:eastAsia="zh-CN"/>
              </w:rPr>
              <w:t>认证。</w:t>
            </w:r>
          </w:p>
        </w:tc>
      </w:tr>
      <w:tr w14:paraId="5C5E91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trPr>
        <w:tc>
          <w:tcPr>
            <w:tcW w:w="1587" w:type="dxa"/>
            <w:vMerge w:val="continue"/>
            <w:noWrap w:val="0"/>
            <w:vAlign w:val="center"/>
          </w:tcPr>
          <w:p w14:paraId="13538E6A">
            <w:pPr>
              <w:keepNext w:val="0"/>
              <w:keepLines w:val="0"/>
              <w:widowControl/>
              <w:suppressLineNumbers w:val="0"/>
              <w:jc w:val="center"/>
              <w:textAlignment w:val="center"/>
              <w:rPr>
                <w:rFonts w:hint="eastAsia" w:asciiTheme="minorEastAsia" w:hAnsiTheme="minorEastAsia" w:eastAsiaTheme="minorEastAsia" w:cstheme="minorEastAsia"/>
                <w:i w:val="0"/>
                <w:color w:val="auto"/>
                <w:kern w:val="0"/>
                <w:sz w:val="18"/>
                <w:szCs w:val="18"/>
                <w:highlight w:val="none"/>
                <w:u w:val="none"/>
                <w:lang w:val="en-US" w:eastAsia="zh-CN" w:bidi="ar"/>
              </w:rPr>
            </w:pPr>
          </w:p>
        </w:tc>
        <w:tc>
          <w:tcPr>
            <w:tcW w:w="1560" w:type="dxa"/>
            <w:noWrap w:val="0"/>
            <w:vAlign w:val="top"/>
          </w:tcPr>
          <w:p w14:paraId="4D40CCC6">
            <w:pPr>
              <w:ind w:right="-90" w:rightChars="-50"/>
              <w:rPr>
                <w:rFonts w:hint="eastAsia"/>
                <w:color w:val="auto"/>
                <w:highlight w:val="none"/>
                <w:lang w:val="en-US" w:eastAsia="zh-CN"/>
              </w:rPr>
            </w:pPr>
            <w:r>
              <w:rPr>
                <w:rFonts w:hint="eastAsia"/>
                <w:color w:val="auto"/>
                <w:highlight w:val="none"/>
                <w:lang w:val="en-US" w:eastAsia="zh-CN"/>
              </w:rPr>
              <w:t>团队实施人员</w:t>
            </w:r>
          </w:p>
          <w:p w14:paraId="203B3D5F">
            <w:pPr>
              <w:ind w:right="-90" w:rightChars="-50"/>
              <w:rPr>
                <w:rFonts w:hint="eastAsia"/>
                <w:color w:val="auto"/>
                <w:highlight w:val="none"/>
                <w:lang w:val="en-US" w:eastAsia="zh-CN"/>
              </w:rPr>
            </w:pPr>
          </w:p>
          <w:p w14:paraId="6E2A3BDC">
            <w:pPr>
              <w:ind w:right="-90" w:rightChars="-50"/>
              <w:rPr>
                <w:rFonts w:hint="default"/>
                <w:color w:val="auto"/>
                <w:highlight w:val="none"/>
                <w:lang w:val="en-US" w:eastAsia="zh-CN"/>
              </w:rPr>
            </w:pPr>
          </w:p>
        </w:tc>
        <w:tc>
          <w:tcPr>
            <w:tcW w:w="2130" w:type="dxa"/>
            <w:noWrap w:val="0"/>
            <w:vAlign w:val="top"/>
          </w:tcPr>
          <w:p w14:paraId="69360EBB">
            <w:pPr>
              <w:ind w:right="-90" w:rightChars="-50"/>
              <w:rPr>
                <w:rFonts w:hint="default"/>
                <w:color w:val="auto"/>
                <w:highlight w:val="none"/>
                <w:lang w:val="en-US" w:eastAsia="zh-CN"/>
              </w:rPr>
            </w:pPr>
            <w:r>
              <w:rPr>
                <w:rFonts w:hint="eastAsia"/>
                <w:color w:val="auto"/>
                <w:highlight w:val="none"/>
                <w:lang w:val="en-US" w:eastAsia="zh-CN"/>
              </w:rPr>
              <w:t>2</w:t>
            </w:r>
          </w:p>
        </w:tc>
        <w:tc>
          <w:tcPr>
            <w:tcW w:w="3002" w:type="dxa"/>
            <w:noWrap w:val="0"/>
            <w:vAlign w:val="top"/>
          </w:tcPr>
          <w:p w14:paraId="149E5D4A">
            <w:pPr>
              <w:ind w:right="-90" w:rightChars="-50"/>
              <w:rPr>
                <w:rFonts w:hint="default"/>
                <w:color w:val="auto"/>
                <w:highlight w:val="none"/>
                <w:lang w:val="en-US" w:eastAsia="zh-CN"/>
              </w:rPr>
            </w:pPr>
            <w:r>
              <w:rPr>
                <w:rFonts w:hint="eastAsia"/>
                <w:color w:val="auto"/>
                <w:highlight w:val="none"/>
                <w:lang w:val="en-US" w:eastAsia="zh-CN"/>
              </w:rPr>
              <w:t>具备信息系统建设实施经验。</w:t>
            </w:r>
          </w:p>
          <w:p w14:paraId="1EC808CF">
            <w:pPr>
              <w:ind w:right="-90" w:rightChars="-50"/>
              <w:rPr>
                <w:rFonts w:hint="default"/>
                <w:color w:val="auto"/>
                <w:highlight w:val="none"/>
                <w:lang w:val="en-US" w:eastAsia="zh-CN"/>
              </w:rPr>
            </w:pPr>
          </w:p>
        </w:tc>
      </w:tr>
      <w:tr w14:paraId="4B9267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3" w:hRule="atLeast"/>
        </w:trPr>
        <w:tc>
          <w:tcPr>
            <w:tcW w:w="1587" w:type="dxa"/>
            <w:vMerge w:val="continue"/>
            <w:noWrap w:val="0"/>
            <w:vAlign w:val="center"/>
          </w:tcPr>
          <w:p w14:paraId="00DF4BE0">
            <w:pPr>
              <w:keepNext w:val="0"/>
              <w:keepLines w:val="0"/>
              <w:widowControl/>
              <w:suppressLineNumbers w:val="0"/>
              <w:jc w:val="center"/>
              <w:textAlignment w:val="center"/>
              <w:rPr>
                <w:rFonts w:hint="eastAsia" w:asciiTheme="minorEastAsia" w:hAnsiTheme="minorEastAsia" w:eastAsiaTheme="minorEastAsia" w:cstheme="minorEastAsia"/>
                <w:i w:val="0"/>
                <w:color w:val="auto"/>
                <w:kern w:val="0"/>
                <w:sz w:val="18"/>
                <w:szCs w:val="18"/>
                <w:highlight w:val="none"/>
                <w:u w:val="none"/>
                <w:lang w:val="en-US" w:eastAsia="zh-CN" w:bidi="ar"/>
              </w:rPr>
            </w:pPr>
          </w:p>
        </w:tc>
        <w:tc>
          <w:tcPr>
            <w:tcW w:w="1560" w:type="dxa"/>
            <w:noWrap w:val="0"/>
            <w:vAlign w:val="top"/>
          </w:tcPr>
          <w:p w14:paraId="2932E590">
            <w:pPr>
              <w:ind w:right="-90" w:rightChars="-50"/>
              <w:rPr>
                <w:rFonts w:hint="default"/>
                <w:color w:val="auto"/>
                <w:highlight w:val="none"/>
                <w:lang w:val="en-US" w:eastAsia="zh-CN"/>
              </w:rPr>
            </w:pPr>
            <w:r>
              <w:rPr>
                <w:rFonts w:hint="eastAsia"/>
                <w:color w:val="auto"/>
                <w:highlight w:val="none"/>
                <w:lang w:val="en-US" w:eastAsia="zh-CN"/>
              </w:rPr>
              <w:t>应急人员</w:t>
            </w:r>
          </w:p>
        </w:tc>
        <w:tc>
          <w:tcPr>
            <w:tcW w:w="2130" w:type="dxa"/>
            <w:noWrap w:val="0"/>
            <w:vAlign w:val="top"/>
          </w:tcPr>
          <w:p w14:paraId="611F4232">
            <w:pPr>
              <w:ind w:right="-90" w:rightChars="-50"/>
              <w:rPr>
                <w:rFonts w:hint="default"/>
                <w:color w:val="auto"/>
                <w:highlight w:val="none"/>
                <w:lang w:val="en-US" w:eastAsia="zh-CN"/>
              </w:rPr>
            </w:pPr>
            <w:r>
              <w:rPr>
                <w:rFonts w:hint="eastAsia"/>
                <w:color w:val="auto"/>
                <w:highlight w:val="none"/>
                <w:lang w:val="en-US" w:eastAsia="zh-CN"/>
              </w:rPr>
              <w:t>3</w:t>
            </w:r>
          </w:p>
        </w:tc>
        <w:tc>
          <w:tcPr>
            <w:tcW w:w="3002" w:type="dxa"/>
            <w:noWrap w:val="0"/>
            <w:vAlign w:val="top"/>
          </w:tcPr>
          <w:p w14:paraId="0EBC162A">
            <w:pPr>
              <w:ind w:right="-90" w:rightChars="-50"/>
              <w:rPr>
                <w:rFonts w:hint="default"/>
                <w:color w:val="auto"/>
                <w:highlight w:val="none"/>
                <w:lang w:val="en-US" w:eastAsia="zh-CN"/>
              </w:rPr>
            </w:pPr>
            <w:r>
              <w:rPr>
                <w:rFonts w:hint="eastAsia"/>
                <w:color w:val="auto"/>
                <w:highlight w:val="none"/>
                <w:lang w:val="en-US" w:eastAsia="zh-CN"/>
              </w:rPr>
              <w:t>熟悉信息系统建设实施经验，具备复杂故障处理能力。</w:t>
            </w:r>
          </w:p>
        </w:tc>
      </w:tr>
    </w:tbl>
    <w:p w14:paraId="69480696">
      <w:pPr>
        <w:spacing w:line="300" w:lineRule="auto"/>
        <w:ind w:firstLine="360" w:firstLineChars="200"/>
        <w:rPr>
          <w:rFonts w:hint="eastAsia" w:ascii="宋体" w:hAnsi="宋体"/>
          <w:color w:val="auto"/>
          <w:highlight w:val="none"/>
        </w:rPr>
      </w:pPr>
    </w:p>
    <w:p w14:paraId="3C4C71AC">
      <w:pPr>
        <w:numPr>
          <w:ilvl w:val="0"/>
          <w:numId w:val="16"/>
        </w:numPr>
        <w:snapToGrid w:val="0"/>
        <w:spacing w:line="360" w:lineRule="auto"/>
        <w:ind w:left="425" w:leftChars="0" w:hanging="425" w:firstLineChars="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项目实施期间，投标方务必安排如下人员在具备以下技术条件的工作场地开展项目实施工作:</w:t>
      </w:r>
    </w:p>
    <w:p w14:paraId="211EAA01">
      <w:pPr>
        <w:numPr>
          <w:ilvl w:val="0"/>
          <w:numId w:val="16"/>
        </w:numPr>
        <w:snapToGrid w:val="0"/>
        <w:spacing w:line="360" w:lineRule="auto"/>
        <w:ind w:left="425" w:leftChars="0" w:hanging="425" w:firstLineChars="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场地开展项目实施工作:</w:t>
      </w:r>
    </w:p>
    <w:p w14:paraId="4D299EAF">
      <w:pPr>
        <w:numPr>
          <w:ilvl w:val="0"/>
          <w:numId w:val="16"/>
        </w:numPr>
        <w:snapToGrid w:val="0"/>
        <w:spacing w:line="360" w:lineRule="auto"/>
        <w:ind w:left="425" w:leftChars="0" w:hanging="425" w:firstLineChars="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val="en-US" w:eastAsia="zh-CN"/>
        </w:rPr>
        <w:t>驻点人员驻点地点</w:t>
      </w:r>
      <w:r>
        <w:rPr>
          <w:rFonts w:hint="eastAsia" w:asciiTheme="minorEastAsia" w:hAnsiTheme="minorEastAsia" w:eastAsiaTheme="minorEastAsia" w:cstheme="minorEastAsia"/>
          <w:color w:val="auto"/>
          <w:sz w:val="21"/>
          <w:szCs w:val="21"/>
          <w:highlight w:val="none"/>
        </w:rPr>
        <w:t>到</w:t>
      </w:r>
      <w:r>
        <w:rPr>
          <w:rFonts w:hint="eastAsia" w:asciiTheme="minorEastAsia" w:hAnsiTheme="minorEastAsia" w:eastAsiaTheme="minorEastAsia" w:cstheme="minorEastAsia"/>
          <w:color w:val="auto"/>
          <w:sz w:val="21"/>
          <w:szCs w:val="21"/>
          <w:highlight w:val="none"/>
          <w:lang w:eastAsia="zh-CN"/>
        </w:rPr>
        <w:t>招标方</w:t>
      </w:r>
      <w:r>
        <w:rPr>
          <w:rFonts w:hint="eastAsia" w:asciiTheme="minorEastAsia" w:hAnsiTheme="minorEastAsia" w:eastAsiaTheme="minorEastAsia" w:cstheme="minorEastAsia"/>
          <w:color w:val="auto"/>
          <w:sz w:val="21"/>
          <w:szCs w:val="21"/>
          <w:highlight w:val="none"/>
        </w:rPr>
        <w:t>维护现场时间步行不得超过</w:t>
      </w:r>
      <w:r>
        <w:rPr>
          <w:rFonts w:hint="eastAsia" w:asciiTheme="minorEastAsia" w:hAnsiTheme="minorEastAsia" w:eastAsiaTheme="minorEastAsia" w:cstheme="minorEastAsia"/>
          <w:color w:val="auto"/>
          <w:sz w:val="21"/>
          <w:szCs w:val="21"/>
          <w:highlight w:val="none"/>
          <w:lang w:val="en-US" w:eastAsia="zh-CN"/>
        </w:rPr>
        <w:t>10</w:t>
      </w:r>
      <w:r>
        <w:rPr>
          <w:rFonts w:hint="eastAsia" w:asciiTheme="minorEastAsia" w:hAnsiTheme="minorEastAsia" w:eastAsiaTheme="minorEastAsia" w:cstheme="minorEastAsia"/>
          <w:color w:val="auto"/>
          <w:sz w:val="21"/>
          <w:szCs w:val="21"/>
          <w:highlight w:val="none"/>
        </w:rPr>
        <w:t>分钟。</w:t>
      </w:r>
    </w:p>
    <w:p w14:paraId="2748E6E1">
      <w:pPr>
        <w:numPr>
          <w:ilvl w:val="0"/>
          <w:numId w:val="16"/>
        </w:numPr>
        <w:snapToGrid w:val="0"/>
        <w:spacing w:line="360" w:lineRule="auto"/>
        <w:ind w:left="425" w:leftChars="0" w:hanging="425" w:firstLineChars="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工作场地具备网络、电话、指纹考勤设备、客户终端等设备，具有工作能力；场地、设备、网络接入等所需费用由</w:t>
      </w:r>
      <w:r>
        <w:rPr>
          <w:rFonts w:hint="eastAsia" w:asciiTheme="minorEastAsia" w:hAnsiTheme="minorEastAsia" w:eastAsiaTheme="minorEastAsia" w:cstheme="minorEastAsia"/>
          <w:color w:val="auto"/>
          <w:sz w:val="21"/>
          <w:szCs w:val="21"/>
          <w:highlight w:val="none"/>
          <w:lang w:eastAsia="zh-CN"/>
        </w:rPr>
        <w:t>投标方</w:t>
      </w:r>
      <w:r>
        <w:rPr>
          <w:rFonts w:hint="eastAsia" w:asciiTheme="minorEastAsia" w:hAnsiTheme="minorEastAsia" w:eastAsiaTheme="minorEastAsia" w:cstheme="minorEastAsia"/>
          <w:color w:val="auto"/>
          <w:sz w:val="21"/>
          <w:szCs w:val="21"/>
          <w:highlight w:val="none"/>
        </w:rPr>
        <w:t>负责。</w:t>
      </w:r>
    </w:p>
    <w:p w14:paraId="7EFDCAE5">
      <w:pPr>
        <w:numPr>
          <w:ilvl w:val="0"/>
          <w:numId w:val="16"/>
        </w:numPr>
        <w:snapToGrid w:val="0"/>
        <w:spacing w:line="360" w:lineRule="auto"/>
        <w:ind w:left="425" w:leftChars="0" w:hanging="425" w:firstLineChars="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工作电话能接入</w:t>
      </w:r>
      <w:r>
        <w:rPr>
          <w:rFonts w:hint="eastAsia" w:asciiTheme="minorEastAsia" w:hAnsiTheme="minorEastAsia" w:eastAsiaTheme="minorEastAsia" w:cstheme="minorEastAsia"/>
          <w:color w:val="auto"/>
          <w:sz w:val="21"/>
          <w:szCs w:val="21"/>
          <w:highlight w:val="none"/>
          <w:lang w:eastAsia="zh-CN"/>
        </w:rPr>
        <w:t>招标方</w:t>
      </w:r>
      <w:r>
        <w:rPr>
          <w:rFonts w:hint="eastAsia" w:asciiTheme="minorEastAsia" w:hAnsiTheme="minorEastAsia" w:eastAsiaTheme="minorEastAsia" w:cstheme="minorEastAsia"/>
          <w:color w:val="auto"/>
          <w:sz w:val="21"/>
          <w:szCs w:val="21"/>
          <w:highlight w:val="none"/>
        </w:rPr>
        <w:t>IT服务中心1000电话系统，</w:t>
      </w:r>
      <w:r>
        <w:rPr>
          <w:rFonts w:hint="eastAsia" w:asciiTheme="minorEastAsia" w:hAnsiTheme="minorEastAsia" w:eastAsiaTheme="minorEastAsia" w:cstheme="minorEastAsia"/>
          <w:color w:val="auto"/>
          <w:sz w:val="21"/>
          <w:szCs w:val="21"/>
          <w:highlight w:val="none"/>
          <w:lang w:eastAsia="zh-CN"/>
        </w:rPr>
        <w:t>招标方</w:t>
      </w:r>
      <w:r>
        <w:rPr>
          <w:rFonts w:hint="eastAsia" w:asciiTheme="minorEastAsia" w:hAnsiTheme="minorEastAsia" w:eastAsiaTheme="minorEastAsia" w:cstheme="minorEastAsia"/>
          <w:color w:val="auto"/>
          <w:sz w:val="21"/>
          <w:szCs w:val="21"/>
          <w:highlight w:val="none"/>
        </w:rPr>
        <w:t>服务台可将直接用户电话转接至项目参与人员工作电话。</w:t>
      </w:r>
    </w:p>
    <w:p w14:paraId="63D7870A">
      <w:pPr>
        <w:numPr>
          <w:ilvl w:val="0"/>
          <w:numId w:val="16"/>
        </w:numPr>
        <w:snapToGrid w:val="0"/>
        <w:spacing w:line="360" w:lineRule="auto"/>
        <w:ind w:left="425" w:leftChars="0" w:hanging="425" w:firstLineChars="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工作场地能接入</w:t>
      </w:r>
      <w:r>
        <w:rPr>
          <w:rFonts w:hint="eastAsia" w:asciiTheme="minorEastAsia" w:hAnsiTheme="minorEastAsia" w:eastAsiaTheme="minorEastAsia" w:cstheme="minorEastAsia"/>
          <w:color w:val="auto"/>
          <w:sz w:val="21"/>
          <w:szCs w:val="21"/>
          <w:highlight w:val="none"/>
          <w:lang w:eastAsia="zh-CN"/>
        </w:rPr>
        <w:t>招标方</w:t>
      </w:r>
      <w:r>
        <w:rPr>
          <w:rFonts w:hint="eastAsia" w:asciiTheme="minorEastAsia" w:hAnsiTheme="minorEastAsia" w:eastAsiaTheme="minorEastAsia" w:cstheme="minorEastAsia"/>
          <w:color w:val="auto"/>
          <w:sz w:val="21"/>
          <w:szCs w:val="21"/>
          <w:highlight w:val="none"/>
        </w:rPr>
        <w:t>考勤系统，以便对维护人员进行考勤。</w:t>
      </w:r>
    </w:p>
    <w:p w14:paraId="65FED5E9">
      <w:pPr>
        <w:numPr>
          <w:ilvl w:val="0"/>
          <w:numId w:val="16"/>
        </w:numPr>
        <w:snapToGrid w:val="0"/>
        <w:spacing w:line="360" w:lineRule="auto"/>
        <w:ind w:left="425" w:leftChars="0" w:hanging="425" w:firstLineChars="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工作场地网络安装</w:t>
      </w:r>
      <w:r>
        <w:rPr>
          <w:rFonts w:hint="eastAsia" w:asciiTheme="minorEastAsia" w:hAnsiTheme="minorEastAsia" w:eastAsiaTheme="minorEastAsia" w:cstheme="minorEastAsia"/>
          <w:color w:val="auto"/>
          <w:sz w:val="21"/>
          <w:szCs w:val="21"/>
          <w:highlight w:val="none"/>
          <w:lang w:eastAsia="zh-CN"/>
        </w:rPr>
        <w:t>招标方</w:t>
      </w:r>
      <w:r>
        <w:rPr>
          <w:rFonts w:hint="eastAsia" w:asciiTheme="minorEastAsia" w:hAnsiTheme="minorEastAsia" w:eastAsiaTheme="minorEastAsia" w:cstheme="minorEastAsia"/>
          <w:color w:val="auto"/>
          <w:sz w:val="21"/>
          <w:szCs w:val="21"/>
          <w:highlight w:val="none"/>
        </w:rPr>
        <w:t>指定的防病毒软件及安全技术策略。</w:t>
      </w:r>
    </w:p>
    <w:p w14:paraId="4E32FAB3">
      <w:pPr>
        <w:keepNext w:val="0"/>
        <w:keepLines w:val="0"/>
        <w:pageBreakBefore w:val="0"/>
        <w:widowControl w:val="0"/>
        <w:numPr>
          <w:ilvl w:val="0"/>
          <w:numId w:val="16"/>
        </w:numPr>
        <w:kinsoku/>
        <w:wordWrap/>
        <w:overflowPunct/>
        <w:topLinePunct w:val="0"/>
        <w:autoSpaceDE/>
        <w:autoSpaceDN/>
        <w:bidi w:val="0"/>
        <w:adjustRightInd/>
        <w:snapToGrid w:val="0"/>
        <w:spacing w:line="360" w:lineRule="auto"/>
        <w:ind w:left="425" w:leftChars="0" w:hanging="425" w:firstLineChars="0"/>
        <w:textAlignment w:val="auto"/>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lang w:val="en-US" w:eastAsia="zh-CN"/>
        </w:rPr>
        <w:t>实施期间</w:t>
      </w:r>
      <w:r>
        <w:rPr>
          <w:rFonts w:hint="eastAsia" w:asciiTheme="minorEastAsia" w:hAnsiTheme="minorEastAsia" w:eastAsiaTheme="minorEastAsia" w:cstheme="minorEastAsia"/>
          <w:color w:val="auto"/>
          <w:sz w:val="21"/>
          <w:szCs w:val="21"/>
          <w:highlight w:val="none"/>
          <w:lang w:eastAsia="zh-CN"/>
        </w:rPr>
        <w:t>驻场时间：</w:t>
      </w:r>
      <w:r>
        <w:rPr>
          <w:rFonts w:hint="eastAsia" w:asciiTheme="minorEastAsia" w:hAnsiTheme="minorEastAsia" w:eastAsiaTheme="minorEastAsia" w:cstheme="minorEastAsia"/>
          <w:color w:val="auto"/>
          <w:sz w:val="21"/>
          <w:szCs w:val="21"/>
          <w:highlight w:val="none"/>
        </w:rPr>
        <w:t>按照广州供电局工作时间要求上班（8:00-12:00/14:00-18:00）</w:t>
      </w:r>
      <w:r>
        <w:rPr>
          <w:rFonts w:hint="eastAsia" w:asciiTheme="minorEastAsia" w:hAnsiTheme="minorEastAsia" w:eastAsiaTheme="minorEastAsia" w:cstheme="minorEastAsia"/>
          <w:color w:val="auto"/>
          <w:sz w:val="21"/>
          <w:szCs w:val="21"/>
          <w:highlight w:val="none"/>
          <w:lang w:eastAsia="zh-CN"/>
        </w:rPr>
        <w:t>。</w:t>
      </w:r>
    </w:p>
    <w:p w14:paraId="6A354DCF">
      <w:pPr>
        <w:pStyle w:val="3"/>
        <w:tabs>
          <w:tab w:val="left" w:pos="576"/>
        </w:tabs>
        <w:spacing w:before="156" w:beforeLines="50" w:after="156" w:afterLines="50" w:line="360" w:lineRule="auto"/>
        <w:ind w:left="747" w:leftChars="0" w:firstLineChars="0"/>
        <w:rPr>
          <w:rFonts w:hint="eastAsia" w:ascii="宋体" w:hAnsi="宋体" w:eastAsia="宋体" w:cs="Times New Roman"/>
          <w:b/>
          <w:bCs/>
          <w:color w:val="auto"/>
          <w:kern w:val="2"/>
          <w:sz w:val="24"/>
          <w:szCs w:val="24"/>
          <w:highlight w:val="none"/>
          <w:lang w:val="en-US" w:eastAsia="zh-CN" w:bidi="ar-SA"/>
        </w:rPr>
      </w:pPr>
      <w:bookmarkStart w:id="114" w:name="_Toc2686"/>
      <w:bookmarkStart w:id="115" w:name="_Toc403399389"/>
      <w:bookmarkStart w:id="116" w:name="_Toc403461379"/>
      <w:bookmarkStart w:id="117" w:name="_Toc6296"/>
      <w:r>
        <w:rPr>
          <w:rFonts w:hint="eastAsia" w:ascii="宋体" w:hAnsi="宋体" w:eastAsia="宋体" w:cs="Times New Roman"/>
          <w:b/>
          <w:bCs/>
          <w:color w:val="auto"/>
          <w:kern w:val="2"/>
          <w:sz w:val="24"/>
          <w:szCs w:val="24"/>
          <w:highlight w:val="none"/>
          <w:lang w:val="en-US" w:eastAsia="zh-CN" w:bidi="ar-SA"/>
        </w:rPr>
        <w:t>技术服务要求</w:t>
      </w:r>
      <w:bookmarkEnd w:id="114"/>
      <w:bookmarkEnd w:id="115"/>
      <w:bookmarkEnd w:id="116"/>
      <w:bookmarkEnd w:id="117"/>
    </w:p>
    <w:p w14:paraId="47279E92">
      <w:pPr>
        <w:pStyle w:val="4"/>
        <w:keepNext/>
        <w:keepLines/>
        <w:pageBreakBefore w:val="0"/>
        <w:widowControl w:val="0"/>
        <w:kinsoku/>
        <w:wordWrap/>
        <w:overflowPunct/>
        <w:topLinePunct w:val="0"/>
        <w:autoSpaceDE/>
        <w:autoSpaceDN/>
        <w:bidi w:val="0"/>
        <w:adjustRightInd/>
        <w:snapToGrid/>
        <w:ind w:left="0" w:leftChars="0" w:firstLine="241" w:firstLineChars="100"/>
        <w:textAlignment w:val="auto"/>
        <w:rPr>
          <w:rFonts w:hint="eastAsia"/>
          <w:color w:val="auto"/>
          <w:highlight w:val="none"/>
          <w:lang w:val="en-US" w:eastAsia="zh-CN"/>
        </w:rPr>
      </w:pPr>
      <w:bookmarkStart w:id="118" w:name="_Toc12900"/>
      <w:r>
        <w:rPr>
          <w:rFonts w:hint="eastAsia"/>
          <w:color w:val="auto"/>
          <w:highlight w:val="none"/>
          <w:lang w:val="en-US" w:eastAsia="zh-CN"/>
        </w:rPr>
        <w:t>服务质量要求</w:t>
      </w:r>
      <w:bookmarkEnd w:id="118"/>
    </w:p>
    <w:p w14:paraId="13E27D91">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Times New Roman"/>
          <w:color w:val="auto"/>
          <w:sz w:val="21"/>
          <w:szCs w:val="21"/>
          <w:highlight w:val="none"/>
          <w:lang w:val="en-US" w:eastAsia="zh-CN"/>
        </w:rPr>
      </w:pPr>
      <w:r>
        <w:rPr>
          <w:rFonts w:hint="eastAsia" w:ascii="宋体" w:hAnsi="宋体" w:eastAsia="宋体" w:cs="Times New Roman"/>
          <w:color w:val="auto"/>
          <w:sz w:val="21"/>
          <w:szCs w:val="21"/>
          <w:highlight w:val="none"/>
          <w:lang w:val="en-US" w:eastAsia="zh-CN"/>
        </w:rPr>
        <w:t>中标方提供的</w:t>
      </w:r>
      <w:r>
        <w:rPr>
          <w:rFonts w:hint="eastAsia" w:ascii="宋体" w:hAnsi="宋体" w:cs="Times New Roman"/>
          <w:color w:val="auto"/>
          <w:sz w:val="21"/>
          <w:szCs w:val="21"/>
          <w:highlight w:val="none"/>
          <w:lang w:val="en-US" w:eastAsia="zh-CN"/>
        </w:rPr>
        <w:t>技术服务支持</w:t>
      </w:r>
      <w:r>
        <w:rPr>
          <w:rFonts w:hint="eastAsia" w:ascii="宋体" w:hAnsi="宋体" w:eastAsia="宋体" w:cs="Times New Roman"/>
          <w:color w:val="auto"/>
          <w:sz w:val="21"/>
          <w:szCs w:val="21"/>
          <w:highlight w:val="none"/>
          <w:lang w:val="en-US" w:eastAsia="zh-CN"/>
        </w:rPr>
        <w:t>服务应规范、及时、有效，准确，满足以下质量要求：</w:t>
      </w:r>
    </w:p>
    <w:p w14:paraId="5BEEB5E3">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Times New Roman"/>
          <w:color w:val="auto"/>
          <w:sz w:val="21"/>
          <w:szCs w:val="21"/>
          <w:highlight w:val="none"/>
          <w:lang w:val="en-US" w:eastAsia="zh-CN"/>
        </w:rPr>
      </w:pPr>
      <w:r>
        <w:rPr>
          <w:rFonts w:hint="eastAsia" w:ascii="宋体" w:hAnsi="宋体" w:eastAsia="宋体" w:cs="Times New Roman"/>
          <w:color w:val="auto"/>
          <w:sz w:val="21"/>
          <w:szCs w:val="21"/>
          <w:highlight w:val="none"/>
          <w:lang w:val="en-US" w:eastAsia="zh-CN"/>
        </w:rPr>
        <w:t>1）保障</w:t>
      </w:r>
      <w:r>
        <w:rPr>
          <w:rFonts w:hint="eastAsia" w:ascii="宋体" w:hAnsi="宋体" w:cs="Times New Roman"/>
          <w:color w:val="auto"/>
          <w:sz w:val="21"/>
          <w:szCs w:val="21"/>
          <w:highlight w:val="none"/>
          <w:lang w:val="en-US" w:eastAsia="zh-CN"/>
        </w:rPr>
        <w:t>技术服务支持</w:t>
      </w:r>
      <w:r>
        <w:rPr>
          <w:rFonts w:hint="eastAsia" w:ascii="宋体" w:hAnsi="宋体" w:eastAsia="宋体" w:cs="Times New Roman"/>
          <w:color w:val="auto"/>
          <w:sz w:val="21"/>
          <w:szCs w:val="21"/>
          <w:highlight w:val="none"/>
          <w:lang w:val="en-US" w:eastAsia="zh-CN"/>
        </w:rPr>
        <w:t>期间资产管理系统运行稳定，不因为</w:t>
      </w:r>
      <w:r>
        <w:rPr>
          <w:rFonts w:hint="eastAsia" w:ascii="宋体" w:hAnsi="宋体" w:cs="Times New Roman"/>
          <w:color w:val="auto"/>
          <w:sz w:val="21"/>
          <w:szCs w:val="21"/>
          <w:highlight w:val="none"/>
          <w:lang w:val="en-US" w:eastAsia="zh-CN"/>
        </w:rPr>
        <w:t>技术服务支持</w:t>
      </w:r>
      <w:r>
        <w:rPr>
          <w:rFonts w:hint="eastAsia" w:ascii="宋体" w:hAnsi="宋体" w:eastAsia="宋体" w:cs="Times New Roman"/>
          <w:color w:val="auto"/>
          <w:sz w:val="21"/>
          <w:szCs w:val="21"/>
          <w:highlight w:val="none"/>
          <w:lang w:val="en-US" w:eastAsia="zh-CN"/>
        </w:rPr>
        <w:t>工作不规范、不及时、不到位或者工作失误，导致系统不可用时间超过8.76小时。</w:t>
      </w:r>
    </w:p>
    <w:p w14:paraId="798EEC3D">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Times New Roman"/>
          <w:color w:val="auto"/>
          <w:sz w:val="21"/>
          <w:szCs w:val="21"/>
          <w:highlight w:val="none"/>
          <w:lang w:val="en-US" w:eastAsia="zh-CN"/>
        </w:rPr>
      </w:pPr>
      <w:r>
        <w:rPr>
          <w:rFonts w:hint="eastAsia" w:ascii="宋体" w:hAnsi="宋体" w:eastAsia="宋体" w:cs="Times New Roman"/>
          <w:color w:val="auto"/>
          <w:sz w:val="21"/>
          <w:szCs w:val="21"/>
          <w:highlight w:val="none"/>
          <w:lang w:val="en-US" w:eastAsia="zh-CN"/>
        </w:rPr>
        <w:t>2）保障</w:t>
      </w:r>
      <w:r>
        <w:rPr>
          <w:rFonts w:hint="eastAsia" w:ascii="宋体" w:hAnsi="宋体" w:cs="Times New Roman"/>
          <w:color w:val="auto"/>
          <w:sz w:val="21"/>
          <w:szCs w:val="21"/>
          <w:highlight w:val="none"/>
          <w:lang w:val="en-US" w:eastAsia="zh-CN"/>
        </w:rPr>
        <w:t>技术服务支持</w:t>
      </w:r>
      <w:r>
        <w:rPr>
          <w:rFonts w:hint="eastAsia" w:ascii="宋体" w:hAnsi="宋体" w:eastAsia="宋体" w:cs="Times New Roman"/>
          <w:color w:val="auto"/>
          <w:sz w:val="21"/>
          <w:szCs w:val="21"/>
          <w:highlight w:val="none"/>
          <w:lang w:val="en-US" w:eastAsia="zh-CN"/>
        </w:rPr>
        <w:t>期间系统运行安全，不因为</w:t>
      </w:r>
      <w:r>
        <w:rPr>
          <w:rFonts w:hint="eastAsia" w:ascii="宋体" w:hAnsi="宋体" w:cs="Times New Roman"/>
          <w:color w:val="auto"/>
          <w:sz w:val="21"/>
          <w:szCs w:val="21"/>
          <w:highlight w:val="none"/>
          <w:lang w:val="en-US" w:eastAsia="zh-CN"/>
        </w:rPr>
        <w:t>技术服务支持</w:t>
      </w:r>
      <w:r>
        <w:rPr>
          <w:rFonts w:hint="eastAsia" w:ascii="宋体" w:hAnsi="宋体" w:eastAsia="宋体" w:cs="Times New Roman"/>
          <w:color w:val="auto"/>
          <w:sz w:val="21"/>
          <w:szCs w:val="21"/>
          <w:highlight w:val="none"/>
          <w:lang w:val="en-US" w:eastAsia="zh-CN"/>
        </w:rPr>
        <w:t>工作不规范、不及时、不到位或者工作失误，发生三级及以上信息安全事件（信息安全事件分级定义见《广东电网有限责任公司安全生产风险分级管控和隐患排查治理双重预防机制管理实施细则》）。</w:t>
      </w:r>
    </w:p>
    <w:p w14:paraId="18433255">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Times New Roman"/>
          <w:color w:val="auto"/>
          <w:sz w:val="21"/>
          <w:szCs w:val="21"/>
          <w:highlight w:val="none"/>
          <w:lang w:val="en-US" w:eastAsia="zh-CN"/>
        </w:rPr>
      </w:pPr>
      <w:r>
        <w:rPr>
          <w:rFonts w:hint="eastAsia" w:ascii="宋体" w:hAnsi="宋体" w:eastAsia="宋体" w:cs="Times New Roman"/>
          <w:color w:val="auto"/>
          <w:sz w:val="21"/>
          <w:szCs w:val="21"/>
          <w:highlight w:val="none"/>
          <w:lang w:val="en-US" w:eastAsia="zh-CN"/>
        </w:rPr>
        <w:t>3）不因</w:t>
      </w:r>
      <w:r>
        <w:rPr>
          <w:rFonts w:hint="eastAsia" w:ascii="宋体" w:hAnsi="宋体" w:cs="Times New Roman"/>
          <w:color w:val="auto"/>
          <w:sz w:val="21"/>
          <w:szCs w:val="21"/>
          <w:highlight w:val="none"/>
          <w:lang w:val="en-US" w:eastAsia="zh-CN"/>
        </w:rPr>
        <w:t>技术服务支持</w:t>
      </w:r>
      <w:r>
        <w:rPr>
          <w:rFonts w:hint="eastAsia" w:ascii="宋体" w:hAnsi="宋体" w:eastAsia="宋体" w:cs="Times New Roman"/>
          <w:color w:val="auto"/>
          <w:sz w:val="21"/>
          <w:szCs w:val="21"/>
          <w:highlight w:val="none"/>
          <w:lang w:val="en-US" w:eastAsia="zh-CN"/>
        </w:rPr>
        <w:t>工作不规范、不及时、不到位或工作失误以导致资产管理系统的系统数据、业务数据和配置信息丢失。</w:t>
      </w:r>
    </w:p>
    <w:p w14:paraId="2CFADFE2">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Times New Roman"/>
          <w:color w:val="auto"/>
          <w:sz w:val="21"/>
          <w:szCs w:val="21"/>
          <w:highlight w:val="none"/>
          <w:lang w:val="en-US" w:eastAsia="zh-CN"/>
        </w:rPr>
      </w:pPr>
      <w:r>
        <w:rPr>
          <w:rFonts w:hint="eastAsia" w:ascii="宋体" w:hAnsi="宋体" w:eastAsia="宋体" w:cs="Times New Roman"/>
          <w:color w:val="auto"/>
          <w:sz w:val="21"/>
          <w:szCs w:val="21"/>
          <w:highlight w:val="none"/>
          <w:lang w:val="en-US" w:eastAsia="zh-CN"/>
        </w:rPr>
        <w:t>4）不因</w:t>
      </w:r>
      <w:r>
        <w:rPr>
          <w:rFonts w:hint="eastAsia" w:ascii="宋体" w:hAnsi="宋体" w:cs="Times New Roman"/>
          <w:color w:val="auto"/>
          <w:sz w:val="21"/>
          <w:szCs w:val="21"/>
          <w:highlight w:val="none"/>
          <w:lang w:val="en-US" w:eastAsia="zh-CN"/>
        </w:rPr>
        <w:t>技术服务支持</w:t>
      </w:r>
      <w:r>
        <w:rPr>
          <w:rFonts w:hint="eastAsia" w:ascii="宋体" w:hAnsi="宋体" w:eastAsia="宋体" w:cs="Times New Roman"/>
          <w:color w:val="auto"/>
          <w:sz w:val="21"/>
          <w:szCs w:val="21"/>
          <w:highlight w:val="none"/>
          <w:lang w:val="en-US" w:eastAsia="zh-CN"/>
        </w:rPr>
        <w:t>工作不规范、不及时、不到位或工作失误以及工作态度问题导致用户服务满意度低于90分。</w:t>
      </w:r>
    </w:p>
    <w:p w14:paraId="1FC8EC4E">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color w:val="auto"/>
          <w:sz w:val="21"/>
          <w:szCs w:val="21"/>
          <w:highlight w:val="none"/>
        </w:rPr>
      </w:pPr>
      <w:r>
        <w:rPr>
          <w:rFonts w:hint="eastAsia" w:ascii="宋体" w:hAnsi="宋体" w:eastAsia="宋体" w:cs="Times New Roman"/>
          <w:color w:val="auto"/>
          <w:sz w:val="21"/>
          <w:szCs w:val="21"/>
          <w:highlight w:val="none"/>
          <w:lang w:val="en-US" w:eastAsia="zh-CN"/>
        </w:rPr>
        <w:t>5）严格遵循</w:t>
      </w:r>
      <w:r>
        <w:rPr>
          <w:rFonts w:hint="eastAsia" w:ascii="宋体" w:hAnsi="宋体" w:cs="Times New Roman"/>
          <w:color w:val="auto"/>
          <w:sz w:val="21"/>
          <w:szCs w:val="21"/>
          <w:highlight w:val="none"/>
          <w:lang w:val="en-US" w:eastAsia="zh-CN"/>
        </w:rPr>
        <w:t>广东</w:t>
      </w:r>
      <w:r>
        <w:rPr>
          <w:rFonts w:hint="eastAsia" w:ascii="宋体" w:hAnsi="宋体" w:eastAsia="宋体" w:cs="Times New Roman"/>
          <w:color w:val="auto"/>
          <w:sz w:val="21"/>
          <w:szCs w:val="21"/>
          <w:highlight w:val="none"/>
          <w:lang w:val="en-US" w:eastAsia="zh-CN"/>
        </w:rPr>
        <w:t>电网</w:t>
      </w:r>
      <w:r>
        <w:rPr>
          <w:rFonts w:hint="eastAsia" w:ascii="宋体" w:hAnsi="宋体" w:cs="Times New Roman"/>
          <w:color w:val="auto"/>
          <w:sz w:val="21"/>
          <w:szCs w:val="21"/>
          <w:highlight w:val="none"/>
          <w:lang w:val="en-US" w:eastAsia="zh-CN"/>
        </w:rPr>
        <w:t>技术服务支持</w:t>
      </w:r>
      <w:r>
        <w:rPr>
          <w:rFonts w:hint="eastAsia" w:ascii="宋体" w:hAnsi="宋体" w:eastAsia="宋体" w:cs="Times New Roman"/>
          <w:color w:val="auto"/>
          <w:sz w:val="21"/>
          <w:szCs w:val="21"/>
          <w:highlight w:val="none"/>
          <w:lang w:val="en-US" w:eastAsia="zh-CN"/>
        </w:rPr>
        <w:t>管理相关规定开展工作，杜绝</w:t>
      </w:r>
      <w:r>
        <w:rPr>
          <w:rFonts w:hint="eastAsia" w:ascii="宋体" w:hAnsi="宋体" w:cs="Times New Roman"/>
          <w:color w:val="auto"/>
          <w:sz w:val="21"/>
          <w:szCs w:val="21"/>
          <w:highlight w:val="none"/>
          <w:lang w:val="en-US" w:eastAsia="zh-CN"/>
        </w:rPr>
        <w:t>技术服务支持</w:t>
      </w:r>
      <w:r>
        <w:rPr>
          <w:rFonts w:hint="eastAsia" w:ascii="宋体" w:hAnsi="宋体" w:eastAsia="宋体" w:cs="Times New Roman"/>
          <w:color w:val="auto"/>
          <w:sz w:val="21"/>
          <w:szCs w:val="21"/>
          <w:highlight w:val="none"/>
          <w:lang w:val="en-US" w:eastAsia="zh-CN"/>
        </w:rPr>
        <w:t>工作违规事件，包括：遵守</w:t>
      </w:r>
      <w:r>
        <w:rPr>
          <w:rFonts w:hint="eastAsia" w:ascii="宋体" w:hAnsi="宋体" w:cs="Times New Roman"/>
          <w:color w:val="auto"/>
          <w:sz w:val="21"/>
          <w:szCs w:val="21"/>
          <w:highlight w:val="none"/>
          <w:lang w:val="en-US" w:eastAsia="zh-CN"/>
        </w:rPr>
        <w:t>技术服务支持</w:t>
      </w:r>
      <w:r>
        <w:rPr>
          <w:rFonts w:hint="eastAsia" w:ascii="宋体" w:hAnsi="宋体" w:eastAsia="宋体" w:cs="Times New Roman"/>
          <w:color w:val="auto"/>
          <w:sz w:val="21"/>
          <w:szCs w:val="21"/>
          <w:highlight w:val="none"/>
          <w:lang w:val="en-US" w:eastAsia="zh-CN"/>
        </w:rPr>
        <w:t>服务时限和服务周期规定，遵循</w:t>
      </w:r>
      <w:r>
        <w:rPr>
          <w:rFonts w:hint="eastAsia" w:ascii="宋体" w:hAnsi="宋体" w:cs="Times New Roman"/>
          <w:color w:val="auto"/>
          <w:sz w:val="21"/>
          <w:szCs w:val="21"/>
          <w:highlight w:val="none"/>
          <w:lang w:val="en-US" w:eastAsia="zh-CN"/>
        </w:rPr>
        <w:t>技术服务支持</w:t>
      </w:r>
      <w:r>
        <w:rPr>
          <w:rFonts w:hint="eastAsia" w:ascii="宋体" w:hAnsi="宋体" w:eastAsia="宋体" w:cs="Times New Roman"/>
          <w:color w:val="auto"/>
          <w:sz w:val="21"/>
          <w:szCs w:val="21"/>
          <w:highlight w:val="none"/>
          <w:lang w:val="en-US" w:eastAsia="zh-CN"/>
        </w:rPr>
        <w:t>流程规定，及时填写各种</w:t>
      </w:r>
      <w:r>
        <w:rPr>
          <w:rFonts w:hint="eastAsia" w:ascii="宋体" w:hAnsi="宋体" w:cs="Times New Roman"/>
          <w:color w:val="auto"/>
          <w:sz w:val="21"/>
          <w:szCs w:val="21"/>
          <w:highlight w:val="none"/>
          <w:lang w:val="en-US" w:eastAsia="zh-CN"/>
        </w:rPr>
        <w:t>技术服务支持</w:t>
      </w:r>
      <w:r>
        <w:rPr>
          <w:rFonts w:hint="eastAsia" w:ascii="宋体" w:hAnsi="宋体" w:eastAsia="宋体" w:cs="Times New Roman"/>
          <w:color w:val="auto"/>
          <w:sz w:val="21"/>
          <w:szCs w:val="21"/>
          <w:highlight w:val="none"/>
          <w:lang w:val="en-US" w:eastAsia="zh-CN"/>
        </w:rPr>
        <w:t>表单和记录，及时提交相关</w:t>
      </w:r>
      <w:r>
        <w:rPr>
          <w:rFonts w:hint="eastAsia" w:ascii="宋体" w:hAnsi="宋体" w:cs="Times New Roman"/>
          <w:color w:val="auto"/>
          <w:sz w:val="21"/>
          <w:szCs w:val="21"/>
          <w:highlight w:val="none"/>
          <w:lang w:val="en-US" w:eastAsia="zh-CN"/>
        </w:rPr>
        <w:t>技术服务支持</w:t>
      </w:r>
      <w:r>
        <w:rPr>
          <w:rFonts w:hint="eastAsia" w:ascii="宋体" w:hAnsi="宋体" w:eastAsia="宋体" w:cs="Times New Roman"/>
          <w:color w:val="auto"/>
          <w:sz w:val="21"/>
          <w:szCs w:val="21"/>
          <w:highlight w:val="none"/>
          <w:lang w:val="en-US" w:eastAsia="zh-CN"/>
        </w:rPr>
        <w:t>资料，按时参加各种</w:t>
      </w:r>
      <w:r>
        <w:rPr>
          <w:rFonts w:hint="eastAsia" w:ascii="宋体" w:hAnsi="宋体" w:cs="Times New Roman"/>
          <w:color w:val="auto"/>
          <w:sz w:val="21"/>
          <w:szCs w:val="21"/>
          <w:highlight w:val="none"/>
          <w:lang w:val="en-US" w:eastAsia="zh-CN"/>
        </w:rPr>
        <w:t>技术服务支持</w:t>
      </w:r>
      <w:r>
        <w:rPr>
          <w:rFonts w:hint="eastAsia" w:ascii="宋体" w:hAnsi="宋体" w:eastAsia="宋体" w:cs="Times New Roman"/>
          <w:color w:val="auto"/>
          <w:sz w:val="21"/>
          <w:szCs w:val="21"/>
          <w:highlight w:val="none"/>
          <w:lang w:val="en-US" w:eastAsia="zh-CN"/>
        </w:rPr>
        <w:t>工作会议。</w:t>
      </w:r>
    </w:p>
    <w:p w14:paraId="660307F0">
      <w:pPr>
        <w:pStyle w:val="4"/>
        <w:keepNext/>
        <w:keepLines/>
        <w:pageBreakBefore w:val="0"/>
        <w:widowControl w:val="0"/>
        <w:kinsoku/>
        <w:wordWrap/>
        <w:overflowPunct/>
        <w:topLinePunct w:val="0"/>
        <w:autoSpaceDE/>
        <w:autoSpaceDN/>
        <w:bidi w:val="0"/>
        <w:adjustRightInd/>
        <w:snapToGrid/>
        <w:ind w:left="0" w:leftChars="0" w:firstLine="241" w:firstLineChars="100"/>
        <w:textAlignment w:val="auto"/>
        <w:rPr>
          <w:rFonts w:hint="eastAsia" w:ascii="Times New Roman" w:hAnsi="Times New Roman" w:cs="Times New Roman"/>
          <w:color w:val="auto"/>
          <w:highlight w:val="none"/>
          <w:lang w:val="en-US" w:eastAsia="zh-CN"/>
        </w:rPr>
      </w:pPr>
      <w:bookmarkStart w:id="119" w:name="_Toc11797"/>
      <w:r>
        <w:rPr>
          <w:rFonts w:hint="eastAsia" w:ascii="Times New Roman" w:hAnsi="Times New Roman" w:cs="Times New Roman"/>
          <w:color w:val="auto"/>
          <w:highlight w:val="none"/>
          <w:lang w:val="en-US" w:eastAsia="zh-CN"/>
        </w:rPr>
        <w:t>事件响应要求</w:t>
      </w:r>
      <w:bookmarkEnd w:id="119"/>
    </w:p>
    <w:p w14:paraId="17D4AA32">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宋体" w:hAnsi="宋体" w:eastAsia="宋体" w:cs="Times New Roman"/>
          <w:color w:val="auto"/>
          <w:sz w:val="24"/>
          <w:szCs w:val="20"/>
          <w:highlight w:val="none"/>
          <w:lang w:val="en-US" w:eastAsia="zh-CN"/>
        </w:rPr>
      </w:pPr>
      <w:r>
        <w:rPr>
          <w:rFonts w:hint="eastAsia" w:ascii="宋体" w:hAnsi="宋体" w:eastAsia="宋体" w:cs="Times New Roman"/>
          <w:color w:val="auto"/>
          <w:sz w:val="22"/>
          <w:szCs w:val="18"/>
          <w:highlight w:val="none"/>
          <w:lang w:val="en-US" w:eastAsia="zh-CN"/>
        </w:rPr>
        <w:t>事件响应流程必须满足广东电网有限责任公司广州供电局IT服务管理规范流程要求，具体事件响应要求如下，对系统严重问题消缺，中标人需承诺并提供证明，具备修改原代码的技术能力（本协议服务对象属于系统等级2）：</w:t>
      </w:r>
      <w:r>
        <w:rPr>
          <w:rFonts w:hint="eastAsia" w:ascii="宋体" w:hAnsi="宋体" w:eastAsia="宋体" w:cs="Times New Roman"/>
          <w:color w:val="auto"/>
          <w:sz w:val="24"/>
          <w:szCs w:val="20"/>
          <w:highlight w:val="none"/>
          <w:lang w:val="en-US" w:eastAsia="zh-CN"/>
        </w:rPr>
        <w:t xml:space="preserve"> </w:t>
      </w:r>
    </w:p>
    <w:p w14:paraId="2F0C2905">
      <w:pPr>
        <w:spacing w:line="360" w:lineRule="auto"/>
        <w:ind w:firstLine="360" w:firstLineChars="150"/>
        <w:jc w:val="center"/>
        <w:rPr>
          <w:rFonts w:ascii="Times New Roman" w:hAnsi="Times New Roman" w:cs="Times New Roman"/>
          <w:color w:val="auto"/>
          <w:sz w:val="24"/>
          <w:szCs w:val="20"/>
          <w:highlight w:val="none"/>
        </w:rPr>
      </w:pPr>
      <w:r>
        <w:rPr>
          <w:rFonts w:ascii="Times New Roman" w:hAnsi="Times New Roman" w:cs="Times New Roman"/>
          <w:color w:val="auto"/>
          <w:sz w:val="24"/>
          <w:szCs w:val="20"/>
          <w:highlight w:val="none"/>
        </w:rPr>
        <w:t>事件影响度表</w:t>
      </w:r>
    </w:p>
    <w:tbl>
      <w:tblPr>
        <w:tblStyle w:val="40"/>
        <w:tblW w:w="0" w:type="auto"/>
        <w:jc w:val="center"/>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Layout w:type="fixed"/>
        <w:tblCellMar>
          <w:top w:w="0" w:type="dxa"/>
          <w:left w:w="108" w:type="dxa"/>
          <w:bottom w:w="0" w:type="dxa"/>
          <w:right w:w="108" w:type="dxa"/>
        </w:tblCellMar>
      </w:tblPr>
      <w:tblGrid>
        <w:gridCol w:w="767"/>
        <w:gridCol w:w="1980"/>
        <w:gridCol w:w="5478"/>
      </w:tblGrid>
      <w:tr w14:paraId="1EDAB234">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285" w:hRule="atLeast"/>
          <w:tblHeader/>
          <w:jc w:val="center"/>
        </w:trPr>
        <w:tc>
          <w:tcPr>
            <w:tcW w:w="767" w:type="dxa"/>
            <w:tcBorders>
              <w:top w:val="single" w:color="auto" w:sz="8" w:space="0"/>
              <w:bottom w:val="single" w:color="auto" w:sz="8" w:space="0"/>
            </w:tcBorders>
            <w:shd w:val="clear" w:color="auto" w:fill="FFFFFF"/>
            <w:noWrap w:val="0"/>
            <w:vAlign w:val="center"/>
          </w:tcPr>
          <w:p w14:paraId="660C42B6">
            <w:pPr>
              <w:widowControl/>
              <w:spacing w:line="240" w:lineRule="auto"/>
              <w:jc w:val="center"/>
              <w:rPr>
                <w:rFonts w:ascii="Times New Roman" w:hAnsi="Times New Roman" w:cs="Times New Roman"/>
                <w:b/>
                <w:color w:val="auto"/>
                <w:sz w:val="21"/>
                <w:szCs w:val="21"/>
                <w:highlight w:val="none"/>
              </w:rPr>
            </w:pPr>
            <w:r>
              <w:rPr>
                <w:rFonts w:ascii="Times New Roman" w:hAnsi="Times New Roman" w:cs="Times New Roman"/>
                <w:b/>
                <w:color w:val="auto"/>
                <w:sz w:val="21"/>
                <w:szCs w:val="21"/>
                <w:highlight w:val="none"/>
              </w:rPr>
              <w:t>编号</w:t>
            </w:r>
          </w:p>
        </w:tc>
        <w:tc>
          <w:tcPr>
            <w:tcW w:w="1980" w:type="dxa"/>
            <w:tcBorders>
              <w:top w:val="single" w:color="auto" w:sz="8" w:space="0"/>
              <w:bottom w:val="single" w:color="auto" w:sz="8" w:space="0"/>
            </w:tcBorders>
            <w:shd w:val="clear" w:color="auto" w:fill="FFFFFF"/>
            <w:noWrap w:val="0"/>
            <w:vAlign w:val="center"/>
          </w:tcPr>
          <w:p w14:paraId="78299E29">
            <w:pPr>
              <w:widowControl/>
              <w:spacing w:line="240" w:lineRule="auto"/>
              <w:jc w:val="center"/>
              <w:rPr>
                <w:rFonts w:ascii="Times New Roman" w:hAnsi="Times New Roman" w:cs="Times New Roman"/>
                <w:b/>
                <w:color w:val="auto"/>
                <w:sz w:val="21"/>
                <w:szCs w:val="21"/>
                <w:highlight w:val="none"/>
              </w:rPr>
            </w:pPr>
            <w:r>
              <w:rPr>
                <w:rFonts w:ascii="Times New Roman" w:hAnsi="Times New Roman" w:cs="Times New Roman"/>
                <w:b/>
                <w:color w:val="auto"/>
                <w:sz w:val="21"/>
                <w:szCs w:val="21"/>
                <w:highlight w:val="none"/>
              </w:rPr>
              <w:t>影响度</w:t>
            </w:r>
          </w:p>
        </w:tc>
        <w:tc>
          <w:tcPr>
            <w:tcW w:w="5478" w:type="dxa"/>
            <w:tcBorders>
              <w:top w:val="single" w:color="auto" w:sz="8" w:space="0"/>
              <w:bottom w:val="single" w:color="auto" w:sz="8" w:space="0"/>
            </w:tcBorders>
            <w:shd w:val="clear" w:color="auto" w:fill="FFFFFF"/>
            <w:noWrap w:val="0"/>
            <w:vAlign w:val="center"/>
          </w:tcPr>
          <w:p w14:paraId="2A9BF5F0">
            <w:pPr>
              <w:widowControl/>
              <w:spacing w:line="240" w:lineRule="auto"/>
              <w:jc w:val="center"/>
              <w:rPr>
                <w:rFonts w:ascii="Times New Roman" w:hAnsi="Times New Roman" w:cs="Times New Roman"/>
                <w:b/>
                <w:color w:val="auto"/>
                <w:sz w:val="21"/>
                <w:szCs w:val="21"/>
                <w:highlight w:val="none"/>
              </w:rPr>
            </w:pPr>
            <w:r>
              <w:rPr>
                <w:rFonts w:ascii="Times New Roman" w:hAnsi="Times New Roman" w:cs="Times New Roman"/>
                <w:b/>
                <w:color w:val="auto"/>
                <w:sz w:val="21"/>
                <w:szCs w:val="21"/>
                <w:highlight w:val="none"/>
              </w:rPr>
              <w:t>说明</w:t>
            </w:r>
          </w:p>
        </w:tc>
      </w:tr>
      <w:tr w14:paraId="7CF6B807">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330" w:hRule="atLeast"/>
          <w:jc w:val="center"/>
        </w:trPr>
        <w:tc>
          <w:tcPr>
            <w:tcW w:w="767" w:type="dxa"/>
            <w:noWrap w:val="0"/>
            <w:vAlign w:val="center"/>
          </w:tcPr>
          <w:p w14:paraId="0BD7630D">
            <w:pPr>
              <w:widowControl/>
              <w:spacing w:line="240" w:lineRule="auto"/>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1</w:t>
            </w:r>
          </w:p>
        </w:tc>
        <w:tc>
          <w:tcPr>
            <w:tcW w:w="1980" w:type="dxa"/>
            <w:noWrap w:val="0"/>
            <w:vAlign w:val="center"/>
          </w:tcPr>
          <w:p w14:paraId="32D016CB">
            <w:pPr>
              <w:widowControl/>
              <w:spacing w:line="240" w:lineRule="auto"/>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高</w:t>
            </w:r>
          </w:p>
        </w:tc>
        <w:tc>
          <w:tcPr>
            <w:tcW w:w="5478" w:type="dxa"/>
            <w:noWrap w:val="0"/>
            <w:vAlign w:val="center"/>
          </w:tcPr>
          <w:p w14:paraId="0DDA652C">
            <w:pPr>
              <w:widowControl/>
              <w:spacing w:line="240" w:lineRule="auto"/>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VIP用户、所辖</w:t>
            </w:r>
            <w:r>
              <w:rPr>
                <w:rFonts w:hint="eastAsia" w:ascii="Times New Roman" w:hAnsi="Times New Roman" w:cs="Times New Roman"/>
                <w:color w:val="auto"/>
                <w:sz w:val="21"/>
                <w:szCs w:val="21"/>
                <w:highlight w:val="none"/>
                <w:lang w:eastAsia="zh-CN"/>
              </w:rPr>
              <w:t>技术服务支持</w:t>
            </w:r>
            <w:r>
              <w:rPr>
                <w:rFonts w:ascii="Times New Roman" w:hAnsi="Times New Roman" w:cs="Times New Roman"/>
                <w:color w:val="auto"/>
                <w:sz w:val="21"/>
                <w:szCs w:val="21"/>
                <w:highlight w:val="none"/>
              </w:rPr>
              <w:t>范围内二分之一及以上单位</w:t>
            </w:r>
          </w:p>
        </w:tc>
      </w:tr>
      <w:tr w14:paraId="17E4E747">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75" w:hRule="atLeast"/>
          <w:jc w:val="center"/>
        </w:trPr>
        <w:tc>
          <w:tcPr>
            <w:tcW w:w="767" w:type="dxa"/>
            <w:noWrap w:val="0"/>
            <w:vAlign w:val="center"/>
          </w:tcPr>
          <w:p w14:paraId="53F9DF4E">
            <w:pPr>
              <w:widowControl/>
              <w:spacing w:line="240" w:lineRule="auto"/>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2</w:t>
            </w:r>
          </w:p>
        </w:tc>
        <w:tc>
          <w:tcPr>
            <w:tcW w:w="1980" w:type="dxa"/>
            <w:noWrap w:val="0"/>
            <w:vAlign w:val="center"/>
          </w:tcPr>
          <w:p w14:paraId="30C4CFF4">
            <w:pPr>
              <w:widowControl/>
              <w:spacing w:line="240" w:lineRule="auto"/>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中</w:t>
            </w:r>
          </w:p>
        </w:tc>
        <w:tc>
          <w:tcPr>
            <w:tcW w:w="5478" w:type="dxa"/>
            <w:noWrap w:val="0"/>
            <w:vAlign w:val="center"/>
          </w:tcPr>
          <w:p w14:paraId="0F827498">
            <w:pPr>
              <w:widowControl/>
              <w:spacing w:line="240" w:lineRule="auto"/>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所辖</w:t>
            </w:r>
            <w:r>
              <w:rPr>
                <w:rFonts w:hint="eastAsia" w:ascii="Times New Roman" w:hAnsi="Times New Roman" w:cs="Times New Roman"/>
                <w:color w:val="auto"/>
                <w:sz w:val="21"/>
                <w:szCs w:val="21"/>
                <w:highlight w:val="none"/>
                <w:lang w:eastAsia="zh-CN"/>
              </w:rPr>
              <w:t>技术服务支持</w:t>
            </w:r>
            <w:r>
              <w:rPr>
                <w:rFonts w:ascii="Times New Roman" w:hAnsi="Times New Roman" w:cs="Times New Roman"/>
                <w:color w:val="auto"/>
                <w:sz w:val="21"/>
                <w:szCs w:val="21"/>
                <w:highlight w:val="none"/>
              </w:rPr>
              <w:t>范围内二分之一以下单位</w:t>
            </w:r>
          </w:p>
        </w:tc>
      </w:tr>
      <w:tr w14:paraId="6B6C83D5">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jc w:val="center"/>
        </w:trPr>
        <w:tc>
          <w:tcPr>
            <w:tcW w:w="767" w:type="dxa"/>
            <w:noWrap w:val="0"/>
            <w:vAlign w:val="center"/>
          </w:tcPr>
          <w:p w14:paraId="689FC641">
            <w:pPr>
              <w:widowControl/>
              <w:spacing w:line="240" w:lineRule="auto"/>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3</w:t>
            </w:r>
          </w:p>
        </w:tc>
        <w:tc>
          <w:tcPr>
            <w:tcW w:w="1980" w:type="dxa"/>
            <w:noWrap w:val="0"/>
            <w:vAlign w:val="center"/>
          </w:tcPr>
          <w:p w14:paraId="1E0AD6FB">
            <w:pPr>
              <w:widowControl/>
              <w:spacing w:line="240" w:lineRule="auto"/>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低</w:t>
            </w:r>
          </w:p>
        </w:tc>
        <w:tc>
          <w:tcPr>
            <w:tcW w:w="5478" w:type="dxa"/>
            <w:noWrap w:val="0"/>
            <w:vAlign w:val="center"/>
          </w:tcPr>
          <w:p w14:paraId="4F90120F">
            <w:pPr>
              <w:widowControl/>
              <w:spacing w:line="240" w:lineRule="auto"/>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个别用户 （1~3人）</w:t>
            </w:r>
          </w:p>
        </w:tc>
      </w:tr>
    </w:tbl>
    <w:p w14:paraId="428E8CA8">
      <w:pPr>
        <w:spacing w:line="360" w:lineRule="auto"/>
        <w:ind w:firstLine="360" w:firstLineChars="150"/>
        <w:jc w:val="center"/>
        <w:rPr>
          <w:rFonts w:ascii="Times New Roman" w:hAnsi="Times New Roman" w:cs="Times New Roman"/>
          <w:color w:val="auto"/>
          <w:sz w:val="24"/>
          <w:szCs w:val="20"/>
          <w:highlight w:val="none"/>
        </w:rPr>
      </w:pPr>
      <w:r>
        <w:rPr>
          <w:rFonts w:ascii="Times New Roman" w:hAnsi="Times New Roman" w:cs="Times New Roman"/>
          <w:color w:val="auto"/>
          <w:sz w:val="24"/>
          <w:szCs w:val="20"/>
          <w:highlight w:val="none"/>
        </w:rPr>
        <w:t>事件紧急度表</w:t>
      </w:r>
    </w:p>
    <w:tbl>
      <w:tblPr>
        <w:tblStyle w:val="40"/>
        <w:tblW w:w="0" w:type="auto"/>
        <w:jc w:val="center"/>
        <w:tblBorders>
          <w:top w:val="single" w:color="auto" w:sz="2" w:space="0"/>
          <w:left w:val="single" w:color="auto" w:sz="2" w:space="0"/>
          <w:bottom w:val="single" w:color="auto" w:sz="2" w:space="0"/>
          <w:right w:val="single" w:color="auto" w:sz="2" w:space="0"/>
          <w:insideH w:val="single" w:color="auto" w:sz="6" w:space="0"/>
          <w:insideV w:val="single" w:color="auto" w:sz="6" w:space="0"/>
        </w:tblBorders>
        <w:tblLayout w:type="fixed"/>
        <w:tblCellMar>
          <w:top w:w="0" w:type="dxa"/>
          <w:left w:w="108" w:type="dxa"/>
          <w:bottom w:w="0" w:type="dxa"/>
          <w:right w:w="108" w:type="dxa"/>
        </w:tblCellMar>
      </w:tblPr>
      <w:tblGrid>
        <w:gridCol w:w="767"/>
        <w:gridCol w:w="1980"/>
        <w:gridCol w:w="5470"/>
      </w:tblGrid>
      <w:tr w14:paraId="08390F92">
        <w:tblPrEx>
          <w:tblBorders>
            <w:top w:val="single" w:color="auto" w:sz="2" w:space="0"/>
            <w:left w:val="single" w:color="auto" w:sz="2" w:space="0"/>
            <w:bottom w:val="single" w:color="auto" w:sz="2" w:space="0"/>
            <w:right w:val="single" w:color="auto" w:sz="2" w:space="0"/>
            <w:insideH w:val="single" w:color="auto" w:sz="6" w:space="0"/>
            <w:insideV w:val="single" w:color="auto" w:sz="6" w:space="0"/>
          </w:tblBorders>
          <w:tblCellMar>
            <w:top w:w="0" w:type="dxa"/>
            <w:left w:w="108" w:type="dxa"/>
            <w:bottom w:w="0" w:type="dxa"/>
            <w:right w:w="108" w:type="dxa"/>
          </w:tblCellMar>
        </w:tblPrEx>
        <w:trPr>
          <w:trHeight w:val="285" w:hRule="atLeast"/>
          <w:tblHeader/>
          <w:jc w:val="center"/>
        </w:trPr>
        <w:tc>
          <w:tcPr>
            <w:tcW w:w="767" w:type="dxa"/>
            <w:noWrap w:val="0"/>
            <w:vAlign w:val="center"/>
          </w:tcPr>
          <w:p w14:paraId="549C0C45">
            <w:pPr>
              <w:widowControl/>
              <w:spacing w:line="240" w:lineRule="auto"/>
              <w:jc w:val="center"/>
              <w:rPr>
                <w:rFonts w:ascii="Times New Roman" w:hAnsi="Times New Roman" w:cs="Times New Roman"/>
                <w:b/>
                <w:color w:val="auto"/>
                <w:sz w:val="21"/>
                <w:szCs w:val="21"/>
                <w:highlight w:val="none"/>
              </w:rPr>
            </w:pPr>
            <w:r>
              <w:rPr>
                <w:rFonts w:ascii="Times New Roman" w:hAnsi="Times New Roman" w:cs="Times New Roman"/>
                <w:b/>
                <w:color w:val="auto"/>
                <w:sz w:val="21"/>
                <w:szCs w:val="21"/>
                <w:highlight w:val="none"/>
              </w:rPr>
              <w:t>编号</w:t>
            </w:r>
          </w:p>
        </w:tc>
        <w:tc>
          <w:tcPr>
            <w:tcW w:w="1980" w:type="dxa"/>
            <w:noWrap w:val="0"/>
            <w:vAlign w:val="center"/>
          </w:tcPr>
          <w:p w14:paraId="506876E8">
            <w:pPr>
              <w:widowControl/>
              <w:spacing w:line="240" w:lineRule="auto"/>
              <w:jc w:val="center"/>
              <w:rPr>
                <w:rFonts w:ascii="Times New Roman" w:hAnsi="Times New Roman" w:cs="Times New Roman"/>
                <w:b/>
                <w:color w:val="auto"/>
                <w:sz w:val="21"/>
                <w:szCs w:val="21"/>
                <w:highlight w:val="none"/>
              </w:rPr>
            </w:pPr>
            <w:r>
              <w:rPr>
                <w:rFonts w:ascii="Times New Roman" w:hAnsi="Times New Roman" w:cs="Times New Roman"/>
                <w:b/>
                <w:color w:val="auto"/>
                <w:sz w:val="21"/>
                <w:szCs w:val="21"/>
                <w:highlight w:val="none"/>
              </w:rPr>
              <w:t>紧急度</w:t>
            </w:r>
          </w:p>
        </w:tc>
        <w:tc>
          <w:tcPr>
            <w:tcW w:w="5470" w:type="dxa"/>
            <w:noWrap w:val="0"/>
            <w:vAlign w:val="center"/>
          </w:tcPr>
          <w:p w14:paraId="3D61F2B7">
            <w:pPr>
              <w:widowControl/>
              <w:spacing w:line="240" w:lineRule="auto"/>
              <w:jc w:val="center"/>
              <w:rPr>
                <w:rFonts w:ascii="Times New Roman" w:hAnsi="Times New Roman" w:cs="Times New Roman"/>
                <w:b/>
                <w:color w:val="auto"/>
                <w:sz w:val="21"/>
                <w:szCs w:val="21"/>
                <w:highlight w:val="none"/>
              </w:rPr>
            </w:pPr>
            <w:r>
              <w:rPr>
                <w:rFonts w:ascii="Times New Roman" w:hAnsi="Times New Roman" w:cs="Times New Roman"/>
                <w:b/>
                <w:color w:val="auto"/>
                <w:sz w:val="21"/>
                <w:szCs w:val="21"/>
                <w:highlight w:val="none"/>
              </w:rPr>
              <w:t>说明</w:t>
            </w:r>
          </w:p>
        </w:tc>
      </w:tr>
      <w:tr w14:paraId="2F499BAF">
        <w:tblPrEx>
          <w:tblBorders>
            <w:top w:val="single" w:color="auto" w:sz="2" w:space="0"/>
            <w:left w:val="single" w:color="auto" w:sz="2" w:space="0"/>
            <w:bottom w:val="single" w:color="auto" w:sz="2" w:space="0"/>
            <w:right w:val="single" w:color="auto" w:sz="2" w:space="0"/>
            <w:insideH w:val="single" w:color="auto" w:sz="6" w:space="0"/>
            <w:insideV w:val="single" w:color="auto" w:sz="6" w:space="0"/>
          </w:tblBorders>
          <w:tblCellMar>
            <w:top w:w="0" w:type="dxa"/>
            <w:left w:w="108" w:type="dxa"/>
            <w:bottom w:w="0" w:type="dxa"/>
            <w:right w:w="108" w:type="dxa"/>
          </w:tblCellMar>
        </w:tblPrEx>
        <w:trPr>
          <w:trHeight w:val="330" w:hRule="atLeast"/>
          <w:jc w:val="center"/>
        </w:trPr>
        <w:tc>
          <w:tcPr>
            <w:tcW w:w="767" w:type="dxa"/>
            <w:noWrap w:val="0"/>
            <w:vAlign w:val="center"/>
          </w:tcPr>
          <w:p w14:paraId="4F4FC0CD">
            <w:pPr>
              <w:widowControl/>
              <w:spacing w:line="240" w:lineRule="auto"/>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1</w:t>
            </w:r>
          </w:p>
        </w:tc>
        <w:tc>
          <w:tcPr>
            <w:tcW w:w="1980" w:type="dxa"/>
            <w:noWrap w:val="0"/>
            <w:vAlign w:val="center"/>
          </w:tcPr>
          <w:p w14:paraId="5A9586DC">
            <w:pPr>
              <w:widowControl/>
              <w:spacing w:line="240" w:lineRule="auto"/>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紧急</w:t>
            </w:r>
          </w:p>
        </w:tc>
        <w:tc>
          <w:tcPr>
            <w:tcW w:w="5470" w:type="dxa"/>
            <w:noWrap w:val="0"/>
            <w:vAlign w:val="center"/>
          </w:tcPr>
          <w:p w14:paraId="19919316">
            <w:pPr>
              <w:widowControl/>
              <w:spacing w:line="240" w:lineRule="auto"/>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信息安全事件、关键应用系统、关键信息基础设施故障、VIP计算机终端故障</w:t>
            </w:r>
          </w:p>
        </w:tc>
      </w:tr>
      <w:tr w14:paraId="77E3C5B6">
        <w:tblPrEx>
          <w:tblBorders>
            <w:top w:val="single" w:color="auto" w:sz="2" w:space="0"/>
            <w:left w:val="single" w:color="auto" w:sz="2" w:space="0"/>
            <w:bottom w:val="single" w:color="auto" w:sz="2" w:space="0"/>
            <w:right w:val="single" w:color="auto" w:sz="2" w:space="0"/>
            <w:insideH w:val="single" w:color="auto" w:sz="6" w:space="0"/>
            <w:insideV w:val="single" w:color="auto" w:sz="6" w:space="0"/>
          </w:tblBorders>
          <w:tblCellMar>
            <w:top w:w="0" w:type="dxa"/>
            <w:left w:w="108" w:type="dxa"/>
            <w:bottom w:w="0" w:type="dxa"/>
            <w:right w:w="108" w:type="dxa"/>
          </w:tblCellMar>
        </w:tblPrEx>
        <w:trPr>
          <w:jc w:val="center"/>
        </w:trPr>
        <w:tc>
          <w:tcPr>
            <w:tcW w:w="767" w:type="dxa"/>
            <w:noWrap w:val="0"/>
            <w:vAlign w:val="center"/>
          </w:tcPr>
          <w:p w14:paraId="502A61B0">
            <w:pPr>
              <w:widowControl/>
              <w:spacing w:line="240" w:lineRule="auto"/>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2</w:t>
            </w:r>
          </w:p>
        </w:tc>
        <w:tc>
          <w:tcPr>
            <w:tcW w:w="1980" w:type="dxa"/>
            <w:noWrap w:val="0"/>
            <w:vAlign w:val="center"/>
          </w:tcPr>
          <w:p w14:paraId="16E106CC">
            <w:pPr>
              <w:widowControl/>
              <w:spacing w:line="240" w:lineRule="auto"/>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高</w:t>
            </w:r>
          </w:p>
        </w:tc>
        <w:tc>
          <w:tcPr>
            <w:tcW w:w="5470" w:type="dxa"/>
            <w:noWrap w:val="0"/>
            <w:vAlign w:val="center"/>
          </w:tcPr>
          <w:p w14:paraId="24ED0E7D">
            <w:pPr>
              <w:widowControl/>
              <w:spacing w:line="240" w:lineRule="auto"/>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其他应用系统、信息基础设施故障</w:t>
            </w:r>
          </w:p>
        </w:tc>
      </w:tr>
      <w:tr w14:paraId="092217CA">
        <w:tblPrEx>
          <w:tblBorders>
            <w:top w:val="single" w:color="auto" w:sz="2" w:space="0"/>
            <w:left w:val="single" w:color="auto" w:sz="2" w:space="0"/>
            <w:bottom w:val="single" w:color="auto" w:sz="2" w:space="0"/>
            <w:right w:val="single" w:color="auto" w:sz="2" w:space="0"/>
            <w:insideH w:val="single" w:color="auto" w:sz="6" w:space="0"/>
            <w:insideV w:val="single" w:color="auto" w:sz="6" w:space="0"/>
          </w:tblBorders>
          <w:tblCellMar>
            <w:top w:w="0" w:type="dxa"/>
            <w:left w:w="108" w:type="dxa"/>
            <w:bottom w:w="0" w:type="dxa"/>
            <w:right w:w="108" w:type="dxa"/>
          </w:tblCellMar>
        </w:tblPrEx>
        <w:trPr>
          <w:jc w:val="center"/>
        </w:trPr>
        <w:tc>
          <w:tcPr>
            <w:tcW w:w="767" w:type="dxa"/>
            <w:noWrap w:val="0"/>
            <w:vAlign w:val="center"/>
          </w:tcPr>
          <w:p w14:paraId="54BB3ADF">
            <w:pPr>
              <w:widowControl/>
              <w:spacing w:line="240" w:lineRule="auto"/>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3</w:t>
            </w:r>
          </w:p>
        </w:tc>
        <w:tc>
          <w:tcPr>
            <w:tcW w:w="1980" w:type="dxa"/>
            <w:noWrap w:val="0"/>
            <w:vAlign w:val="center"/>
          </w:tcPr>
          <w:p w14:paraId="2747F8D5">
            <w:pPr>
              <w:widowControl/>
              <w:spacing w:line="240" w:lineRule="auto"/>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中</w:t>
            </w:r>
          </w:p>
        </w:tc>
        <w:tc>
          <w:tcPr>
            <w:tcW w:w="5470" w:type="dxa"/>
            <w:noWrap w:val="0"/>
            <w:vAlign w:val="center"/>
          </w:tcPr>
          <w:p w14:paraId="4B748E86">
            <w:pPr>
              <w:widowControl/>
              <w:spacing w:line="240" w:lineRule="auto"/>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非VIP用户计算机终端故障</w:t>
            </w:r>
          </w:p>
        </w:tc>
      </w:tr>
      <w:tr w14:paraId="028378C1">
        <w:tblPrEx>
          <w:tblBorders>
            <w:top w:val="single" w:color="auto" w:sz="2" w:space="0"/>
            <w:left w:val="single" w:color="auto" w:sz="2" w:space="0"/>
            <w:bottom w:val="single" w:color="auto" w:sz="2" w:space="0"/>
            <w:right w:val="single" w:color="auto" w:sz="2" w:space="0"/>
            <w:insideH w:val="single" w:color="auto" w:sz="6" w:space="0"/>
            <w:insideV w:val="single" w:color="auto" w:sz="6" w:space="0"/>
          </w:tblBorders>
          <w:tblCellMar>
            <w:top w:w="0" w:type="dxa"/>
            <w:left w:w="108" w:type="dxa"/>
            <w:bottom w:w="0" w:type="dxa"/>
            <w:right w:w="108" w:type="dxa"/>
          </w:tblCellMar>
        </w:tblPrEx>
        <w:trPr>
          <w:jc w:val="center"/>
        </w:trPr>
        <w:tc>
          <w:tcPr>
            <w:tcW w:w="767" w:type="dxa"/>
            <w:noWrap w:val="0"/>
            <w:vAlign w:val="center"/>
          </w:tcPr>
          <w:p w14:paraId="7242F90F">
            <w:pPr>
              <w:widowControl/>
              <w:spacing w:line="240" w:lineRule="auto"/>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4</w:t>
            </w:r>
          </w:p>
        </w:tc>
        <w:tc>
          <w:tcPr>
            <w:tcW w:w="1980" w:type="dxa"/>
            <w:noWrap w:val="0"/>
            <w:vAlign w:val="center"/>
          </w:tcPr>
          <w:p w14:paraId="60BDE1D1">
            <w:pPr>
              <w:widowControl/>
              <w:spacing w:line="240" w:lineRule="auto"/>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低</w:t>
            </w:r>
          </w:p>
        </w:tc>
        <w:tc>
          <w:tcPr>
            <w:tcW w:w="5470" w:type="dxa"/>
            <w:noWrap w:val="0"/>
            <w:vAlign w:val="center"/>
          </w:tcPr>
          <w:p w14:paraId="7DB5D3EE">
            <w:pPr>
              <w:widowControl/>
              <w:spacing w:line="240" w:lineRule="auto"/>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服务请求、硬件第三方维保等</w:t>
            </w:r>
          </w:p>
        </w:tc>
      </w:tr>
    </w:tbl>
    <w:p w14:paraId="7956D521">
      <w:pPr>
        <w:spacing w:line="360" w:lineRule="auto"/>
        <w:ind w:firstLine="360" w:firstLineChars="150"/>
        <w:jc w:val="center"/>
        <w:rPr>
          <w:rFonts w:ascii="Times New Roman" w:hAnsi="Times New Roman" w:cs="Times New Roman"/>
          <w:color w:val="auto"/>
          <w:sz w:val="24"/>
          <w:szCs w:val="20"/>
          <w:highlight w:val="none"/>
        </w:rPr>
      </w:pPr>
      <w:r>
        <w:rPr>
          <w:rFonts w:ascii="Times New Roman" w:hAnsi="Times New Roman" w:cs="Times New Roman"/>
          <w:color w:val="auto"/>
          <w:sz w:val="24"/>
          <w:szCs w:val="20"/>
          <w:highlight w:val="none"/>
        </w:rPr>
        <w:t>事件优先级对应表</w:t>
      </w:r>
    </w:p>
    <w:p w14:paraId="3D54DFEF">
      <w:pPr>
        <w:bidi w:val="0"/>
        <w:spacing w:line="240" w:lineRule="auto"/>
        <w:rPr>
          <w:rFonts w:hint="eastAsia" w:ascii="Times New Roman" w:hAnsi="Times New Roman" w:cs="Times New Roman"/>
          <w:color w:val="auto"/>
          <w:sz w:val="21"/>
          <w:szCs w:val="20"/>
          <w:highlight w:val="none"/>
          <w:lang w:val="en-US" w:eastAsia="zh-CN"/>
        </w:rPr>
      </w:pPr>
    </w:p>
    <w:tbl>
      <w:tblPr>
        <w:tblStyle w:val="4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9"/>
        <w:gridCol w:w="912"/>
        <w:gridCol w:w="2432"/>
        <w:gridCol w:w="1936"/>
        <w:gridCol w:w="2094"/>
      </w:tblGrid>
      <w:tr w14:paraId="5EA274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761" w:type="dxa"/>
            <w:gridSpan w:val="2"/>
            <w:vMerge w:val="restart"/>
            <w:noWrap w:val="0"/>
            <w:vAlign w:val="center"/>
          </w:tcPr>
          <w:p w14:paraId="2E676ED0">
            <w:pPr>
              <w:widowControl/>
              <w:spacing w:line="240" w:lineRule="auto"/>
              <w:jc w:val="center"/>
              <w:rPr>
                <w:rFonts w:ascii="Times New Roman" w:hAnsi="Times New Roman" w:cs="Times New Roman"/>
                <w:b/>
                <w:color w:val="auto"/>
                <w:sz w:val="21"/>
                <w:szCs w:val="21"/>
                <w:highlight w:val="none"/>
              </w:rPr>
            </w:pPr>
            <w:r>
              <w:rPr>
                <w:rFonts w:ascii="Times New Roman" w:hAnsi="Times New Roman" w:cs="Times New Roman"/>
                <w:b/>
                <w:color w:val="auto"/>
                <w:sz w:val="21"/>
                <w:szCs w:val="21"/>
                <w:highlight w:val="none"/>
              </w:rPr>
              <w:t>事件优先级对应</w:t>
            </w:r>
          </w:p>
        </w:tc>
        <w:tc>
          <w:tcPr>
            <w:tcW w:w="6462" w:type="dxa"/>
            <w:gridSpan w:val="3"/>
            <w:noWrap w:val="0"/>
            <w:vAlign w:val="center"/>
          </w:tcPr>
          <w:p w14:paraId="63CD9CA6">
            <w:pPr>
              <w:widowControl/>
              <w:spacing w:line="240" w:lineRule="auto"/>
              <w:jc w:val="center"/>
              <w:rPr>
                <w:rFonts w:ascii="Times New Roman" w:hAnsi="Times New Roman" w:cs="Times New Roman"/>
                <w:b/>
                <w:color w:val="auto"/>
                <w:sz w:val="21"/>
                <w:szCs w:val="21"/>
                <w:highlight w:val="none"/>
              </w:rPr>
            </w:pPr>
            <w:r>
              <w:rPr>
                <w:rFonts w:ascii="Times New Roman" w:hAnsi="Times New Roman" w:cs="Times New Roman"/>
                <w:b/>
                <w:color w:val="auto"/>
                <w:sz w:val="21"/>
                <w:szCs w:val="21"/>
                <w:highlight w:val="none"/>
              </w:rPr>
              <w:t>影响度</w:t>
            </w:r>
          </w:p>
        </w:tc>
      </w:tr>
      <w:tr w14:paraId="7DAB3A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761" w:type="dxa"/>
            <w:gridSpan w:val="2"/>
            <w:vMerge w:val="continue"/>
            <w:noWrap w:val="0"/>
            <w:vAlign w:val="center"/>
          </w:tcPr>
          <w:p w14:paraId="32E94691">
            <w:pPr>
              <w:widowControl/>
              <w:spacing w:line="240" w:lineRule="auto"/>
              <w:jc w:val="center"/>
              <w:rPr>
                <w:rFonts w:ascii="Times New Roman" w:hAnsi="Times New Roman" w:cs="Times New Roman"/>
                <w:b/>
                <w:color w:val="auto"/>
                <w:sz w:val="21"/>
                <w:szCs w:val="21"/>
                <w:highlight w:val="none"/>
              </w:rPr>
            </w:pPr>
          </w:p>
        </w:tc>
        <w:tc>
          <w:tcPr>
            <w:tcW w:w="2432" w:type="dxa"/>
            <w:noWrap w:val="0"/>
            <w:vAlign w:val="center"/>
          </w:tcPr>
          <w:p w14:paraId="4E65C6FE">
            <w:pPr>
              <w:widowControl/>
              <w:spacing w:line="240" w:lineRule="auto"/>
              <w:jc w:val="center"/>
              <w:rPr>
                <w:rFonts w:ascii="Times New Roman" w:hAnsi="Times New Roman" w:cs="Times New Roman"/>
                <w:b/>
                <w:color w:val="auto"/>
                <w:sz w:val="21"/>
                <w:szCs w:val="21"/>
                <w:highlight w:val="none"/>
              </w:rPr>
            </w:pPr>
            <w:r>
              <w:rPr>
                <w:rFonts w:ascii="Times New Roman" w:hAnsi="Times New Roman" w:cs="Times New Roman"/>
                <w:b/>
                <w:color w:val="auto"/>
                <w:sz w:val="21"/>
                <w:szCs w:val="21"/>
                <w:highlight w:val="none"/>
              </w:rPr>
              <w:t>高</w:t>
            </w:r>
          </w:p>
        </w:tc>
        <w:tc>
          <w:tcPr>
            <w:tcW w:w="1936" w:type="dxa"/>
            <w:noWrap w:val="0"/>
            <w:vAlign w:val="center"/>
          </w:tcPr>
          <w:p w14:paraId="2315E55E">
            <w:pPr>
              <w:widowControl/>
              <w:spacing w:line="240" w:lineRule="auto"/>
              <w:jc w:val="center"/>
              <w:rPr>
                <w:rFonts w:ascii="Times New Roman" w:hAnsi="Times New Roman" w:cs="Times New Roman"/>
                <w:b/>
                <w:color w:val="auto"/>
                <w:sz w:val="21"/>
                <w:szCs w:val="21"/>
                <w:highlight w:val="none"/>
              </w:rPr>
            </w:pPr>
            <w:r>
              <w:rPr>
                <w:rFonts w:ascii="Times New Roman" w:hAnsi="Times New Roman" w:cs="Times New Roman"/>
                <w:b/>
                <w:color w:val="auto"/>
                <w:sz w:val="21"/>
                <w:szCs w:val="21"/>
                <w:highlight w:val="none"/>
              </w:rPr>
              <w:t>中</w:t>
            </w:r>
          </w:p>
        </w:tc>
        <w:tc>
          <w:tcPr>
            <w:tcW w:w="2094" w:type="dxa"/>
            <w:noWrap w:val="0"/>
            <w:vAlign w:val="center"/>
          </w:tcPr>
          <w:p w14:paraId="36DC114F">
            <w:pPr>
              <w:widowControl/>
              <w:spacing w:line="240" w:lineRule="auto"/>
              <w:jc w:val="center"/>
              <w:rPr>
                <w:rFonts w:ascii="Times New Roman" w:hAnsi="Times New Roman" w:cs="Times New Roman"/>
                <w:b/>
                <w:color w:val="auto"/>
                <w:sz w:val="21"/>
                <w:szCs w:val="21"/>
                <w:highlight w:val="none"/>
              </w:rPr>
            </w:pPr>
            <w:r>
              <w:rPr>
                <w:rFonts w:ascii="Times New Roman" w:hAnsi="Times New Roman" w:cs="Times New Roman"/>
                <w:b/>
                <w:color w:val="auto"/>
                <w:sz w:val="21"/>
                <w:szCs w:val="21"/>
                <w:highlight w:val="none"/>
              </w:rPr>
              <w:t>低</w:t>
            </w:r>
          </w:p>
        </w:tc>
      </w:tr>
      <w:tr w14:paraId="0288F2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849" w:type="dxa"/>
            <w:vMerge w:val="restart"/>
            <w:noWrap w:val="0"/>
            <w:vAlign w:val="center"/>
          </w:tcPr>
          <w:p w14:paraId="559EBE3A">
            <w:pPr>
              <w:widowControl/>
              <w:spacing w:line="240" w:lineRule="auto"/>
              <w:jc w:val="center"/>
              <w:rPr>
                <w:rFonts w:ascii="Times New Roman" w:hAnsi="Times New Roman" w:cs="Times New Roman"/>
                <w:b/>
                <w:color w:val="auto"/>
                <w:sz w:val="21"/>
                <w:szCs w:val="21"/>
                <w:highlight w:val="none"/>
              </w:rPr>
            </w:pPr>
            <w:r>
              <w:rPr>
                <w:rFonts w:ascii="Times New Roman" w:hAnsi="Times New Roman" w:cs="Times New Roman"/>
                <w:b/>
                <w:color w:val="auto"/>
                <w:sz w:val="21"/>
                <w:szCs w:val="21"/>
                <w:highlight w:val="none"/>
              </w:rPr>
              <w:t>紧急度</w:t>
            </w:r>
          </w:p>
        </w:tc>
        <w:tc>
          <w:tcPr>
            <w:tcW w:w="912" w:type="dxa"/>
            <w:noWrap w:val="0"/>
            <w:vAlign w:val="center"/>
          </w:tcPr>
          <w:p w14:paraId="4519C1B3">
            <w:pPr>
              <w:widowControl/>
              <w:spacing w:line="240" w:lineRule="auto"/>
              <w:jc w:val="center"/>
              <w:rPr>
                <w:rFonts w:ascii="Times New Roman" w:hAnsi="Times New Roman" w:cs="Times New Roman"/>
                <w:b/>
                <w:color w:val="auto"/>
                <w:sz w:val="21"/>
                <w:szCs w:val="21"/>
                <w:highlight w:val="none"/>
              </w:rPr>
            </w:pPr>
            <w:r>
              <w:rPr>
                <w:rFonts w:ascii="Times New Roman" w:hAnsi="Times New Roman" w:cs="Times New Roman"/>
                <w:b/>
                <w:color w:val="auto"/>
                <w:sz w:val="21"/>
                <w:szCs w:val="21"/>
                <w:highlight w:val="none"/>
              </w:rPr>
              <w:t>紧急</w:t>
            </w:r>
          </w:p>
        </w:tc>
        <w:tc>
          <w:tcPr>
            <w:tcW w:w="2432" w:type="dxa"/>
            <w:noWrap w:val="0"/>
            <w:vAlign w:val="center"/>
          </w:tcPr>
          <w:p w14:paraId="1F2A1EC6">
            <w:pPr>
              <w:widowControl/>
              <w:spacing w:line="240" w:lineRule="auto"/>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紧急</w:t>
            </w:r>
          </w:p>
        </w:tc>
        <w:tc>
          <w:tcPr>
            <w:tcW w:w="1936" w:type="dxa"/>
            <w:noWrap w:val="0"/>
            <w:vAlign w:val="center"/>
          </w:tcPr>
          <w:p w14:paraId="434BAEAE">
            <w:pPr>
              <w:widowControl/>
              <w:spacing w:line="240" w:lineRule="auto"/>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高</w:t>
            </w:r>
          </w:p>
        </w:tc>
        <w:tc>
          <w:tcPr>
            <w:tcW w:w="2094" w:type="dxa"/>
            <w:noWrap w:val="0"/>
            <w:vAlign w:val="center"/>
          </w:tcPr>
          <w:p w14:paraId="3562C48E">
            <w:pPr>
              <w:widowControl/>
              <w:spacing w:line="240" w:lineRule="auto"/>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中</w:t>
            </w:r>
          </w:p>
        </w:tc>
      </w:tr>
      <w:tr w14:paraId="6ECDAA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7" w:hRule="atLeast"/>
          <w:jc w:val="center"/>
        </w:trPr>
        <w:tc>
          <w:tcPr>
            <w:tcW w:w="849" w:type="dxa"/>
            <w:vMerge w:val="continue"/>
            <w:noWrap w:val="0"/>
            <w:vAlign w:val="center"/>
          </w:tcPr>
          <w:p w14:paraId="7EE01589">
            <w:pPr>
              <w:widowControl/>
              <w:spacing w:line="240" w:lineRule="auto"/>
              <w:jc w:val="center"/>
              <w:rPr>
                <w:rFonts w:ascii="Times New Roman" w:hAnsi="Times New Roman" w:cs="Times New Roman"/>
                <w:b/>
                <w:color w:val="auto"/>
                <w:sz w:val="21"/>
                <w:szCs w:val="21"/>
                <w:highlight w:val="none"/>
              </w:rPr>
            </w:pPr>
          </w:p>
        </w:tc>
        <w:tc>
          <w:tcPr>
            <w:tcW w:w="912" w:type="dxa"/>
            <w:noWrap w:val="0"/>
            <w:vAlign w:val="center"/>
          </w:tcPr>
          <w:p w14:paraId="5D5450E8">
            <w:pPr>
              <w:widowControl/>
              <w:spacing w:line="240" w:lineRule="auto"/>
              <w:jc w:val="center"/>
              <w:rPr>
                <w:rFonts w:ascii="Times New Roman" w:hAnsi="Times New Roman" w:cs="Times New Roman"/>
                <w:b/>
                <w:color w:val="auto"/>
                <w:sz w:val="21"/>
                <w:szCs w:val="21"/>
                <w:highlight w:val="none"/>
              </w:rPr>
            </w:pPr>
            <w:r>
              <w:rPr>
                <w:rFonts w:ascii="Times New Roman" w:hAnsi="Times New Roman" w:cs="Times New Roman"/>
                <w:b/>
                <w:color w:val="auto"/>
                <w:sz w:val="21"/>
                <w:szCs w:val="21"/>
                <w:highlight w:val="none"/>
              </w:rPr>
              <w:t>高</w:t>
            </w:r>
          </w:p>
        </w:tc>
        <w:tc>
          <w:tcPr>
            <w:tcW w:w="2432" w:type="dxa"/>
            <w:noWrap w:val="0"/>
            <w:vAlign w:val="center"/>
          </w:tcPr>
          <w:p w14:paraId="66B1DC42">
            <w:pPr>
              <w:widowControl/>
              <w:spacing w:line="240" w:lineRule="auto"/>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高</w:t>
            </w:r>
          </w:p>
        </w:tc>
        <w:tc>
          <w:tcPr>
            <w:tcW w:w="1936" w:type="dxa"/>
            <w:noWrap w:val="0"/>
            <w:vAlign w:val="center"/>
          </w:tcPr>
          <w:p w14:paraId="7A499B7E">
            <w:pPr>
              <w:widowControl/>
              <w:spacing w:line="240" w:lineRule="auto"/>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中</w:t>
            </w:r>
          </w:p>
        </w:tc>
        <w:tc>
          <w:tcPr>
            <w:tcW w:w="2094" w:type="dxa"/>
            <w:noWrap w:val="0"/>
            <w:vAlign w:val="center"/>
          </w:tcPr>
          <w:p w14:paraId="080EE616">
            <w:pPr>
              <w:widowControl/>
              <w:spacing w:line="240" w:lineRule="auto"/>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中</w:t>
            </w:r>
          </w:p>
        </w:tc>
      </w:tr>
      <w:tr w14:paraId="348484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9" w:hRule="atLeast"/>
          <w:jc w:val="center"/>
        </w:trPr>
        <w:tc>
          <w:tcPr>
            <w:tcW w:w="849" w:type="dxa"/>
            <w:vMerge w:val="continue"/>
            <w:noWrap w:val="0"/>
            <w:vAlign w:val="center"/>
          </w:tcPr>
          <w:p w14:paraId="07CA9CA2">
            <w:pPr>
              <w:widowControl/>
              <w:spacing w:line="240" w:lineRule="auto"/>
              <w:jc w:val="center"/>
              <w:rPr>
                <w:rFonts w:ascii="Times New Roman" w:hAnsi="Times New Roman" w:cs="Times New Roman"/>
                <w:b/>
                <w:color w:val="auto"/>
                <w:sz w:val="21"/>
                <w:szCs w:val="21"/>
                <w:highlight w:val="none"/>
              </w:rPr>
            </w:pPr>
          </w:p>
        </w:tc>
        <w:tc>
          <w:tcPr>
            <w:tcW w:w="912" w:type="dxa"/>
            <w:noWrap w:val="0"/>
            <w:vAlign w:val="center"/>
          </w:tcPr>
          <w:p w14:paraId="3D15B639">
            <w:pPr>
              <w:widowControl/>
              <w:spacing w:line="240" w:lineRule="auto"/>
              <w:jc w:val="center"/>
              <w:rPr>
                <w:rFonts w:ascii="Times New Roman" w:hAnsi="Times New Roman" w:cs="Times New Roman"/>
                <w:b/>
                <w:color w:val="auto"/>
                <w:sz w:val="21"/>
                <w:szCs w:val="21"/>
                <w:highlight w:val="none"/>
              </w:rPr>
            </w:pPr>
            <w:r>
              <w:rPr>
                <w:rFonts w:ascii="Times New Roman" w:hAnsi="Times New Roman" w:cs="Times New Roman"/>
                <w:b/>
                <w:color w:val="auto"/>
                <w:sz w:val="21"/>
                <w:szCs w:val="21"/>
                <w:highlight w:val="none"/>
              </w:rPr>
              <w:t>中</w:t>
            </w:r>
          </w:p>
        </w:tc>
        <w:tc>
          <w:tcPr>
            <w:tcW w:w="2432" w:type="dxa"/>
            <w:noWrap w:val="0"/>
            <w:vAlign w:val="center"/>
          </w:tcPr>
          <w:p w14:paraId="0D76720A">
            <w:pPr>
              <w:widowControl/>
              <w:spacing w:line="240" w:lineRule="auto"/>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中</w:t>
            </w:r>
          </w:p>
        </w:tc>
        <w:tc>
          <w:tcPr>
            <w:tcW w:w="1936" w:type="dxa"/>
            <w:noWrap w:val="0"/>
            <w:vAlign w:val="center"/>
          </w:tcPr>
          <w:p w14:paraId="1E3721A1">
            <w:pPr>
              <w:widowControl/>
              <w:spacing w:line="240" w:lineRule="auto"/>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中</w:t>
            </w:r>
          </w:p>
        </w:tc>
        <w:tc>
          <w:tcPr>
            <w:tcW w:w="2094" w:type="dxa"/>
            <w:noWrap w:val="0"/>
            <w:vAlign w:val="center"/>
          </w:tcPr>
          <w:p w14:paraId="6457564D">
            <w:pPr>
              <w:widowControl/>
              <w:spacing w:line="240" w:lineRule="auto"/>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低</w:t>
            </w:r>
          </w:p>
        </w:tc>
      </w:tr>
      <w:tr w14:paraId="656BC7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 w:hRule="atLeast"/>
          <w:jc w:val="center"/>
        </w:trPr>
        <w:tc>
          <w:tcPr>
            <w:tcW w:w="849" w:type="dxa"/>
            <w:vMerge w:val="continue"/>
            <w:noWrap w:val="0"/>
            <w:vAlign w:val="center"/>
          </w:tcPr>
          <w:p w14:paraId="7AAE3217">
            <w:pPr>
              <w:widowControl/>
              <w:spacing w:line="240" w:lineRule="auto"/>
              <w:jc w:val="center"/>
              <w:rPr>
                <w:rFonts w:ascii="Times New Roman" w:hAnsi="Times New Roman" w:cs="Times New Roman"/>
                <w:b/>
                <w:color w:val="auto"/>
                <w:sz w:val="21"/>
                <w:szCs w:val="21"/>
                <w:highlight w:val="none"/>
              </w:rPr>
            </w:pPr>
          </w:p>
        </w:tc>
        <w:tc>
          <w:tcPr>
            <w:tcW w:w="912" w:type="dxa"/>
            <w:noWrap w:val="0"/>
            <w:vAlign w:val="center"/>
          </w:tcPr>
          <w:p w14:paraId="116C6D0E">
            <w:pPr>
              <w:widowControl/>
              <w:spacing w:line="240" w:lineRule="auto"/>
              <w:jc w:val="center"/>
              <w:rPr>
                <w:rFonts w:ascii="Times New Roman" w:hAnsi="Times New Roman" w:cs="Times New Roman"/>
                <w:b/>
                <w:color w:val="auto"/>
                <w:sz w:val="21"/>
                <w:szCs w:val="21"/>
                <w:highlight w:val="none"/>
              </w:rPr>
            </w:pPr>
            <w:r>
              <w:rPr>
                <w:rFonts w:ascii="Times New Roman" w:hAnsi="Times New Roman" w:cs="Times New Roman"/>
                <w:b/>
                <w:color w:val="auto"/>
                <w:sz w:val="21"/>
                <w:szCs w:val="21"/>
                <w:highlight w:val="none"/>
              </w:rPr>
              <w:t>低</w:t>
            </w:r>
          </w:p>
        </w:tc>
        <w:tc>
          <w:tcPr>
            <w:tcW w:w="2432" w:type="dxa"/>
            <w:noWrap w:val="0"/>
            <w:vAlign w:val="center"/>
          </w:tcPr>
          <w:p w14:paraId="6F82FB8D">
            <w:pPr>
              <w:widowControl/>
              <w:spacing w:line="240" w:lineRule="auto"/>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中</w:t>
            </w:r>
          </w:p>
        </w:tc>
        <w:tc>
          <w:tcPr>
            <w:tcW w:w="1936" w:type="dxa"/>
            <w:noWrap w:val="0"/>
            <w:vAlign w:val="center"/>
          </w:tcPr>
          <w:p w14:paraId="101DA234">
            <w:pPr>
              <w:widowControl/>
              <w:spacing w:line="240" w:lineRule="auto"/>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低</w:t>
            </w:r>
          </w:p>
        </w:tc>
        <w:tc>
          <w:tcPr>
            <w:tcW w:w="2094" w:type="dxa"/>
            <w:noWrap w:val="0"/>
            <w:vAlign w:val="center"/>
          </w:tcPr>
          <w:p w14:paraId="0525812E">
            <w:pPr>
              <w:widowControl/>
              <w:spacing w:line="240" w:lineRule="auto"/>
              <w:jc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rPr>
              <w:t>低</w:t>
            </w:r>
          </w:p>
        </w:tc>
      </w:tr>
    </w:tbl>
    <w:p w14:paraId="1DB760D8">
      <w:pPr>
        <w:keepNext w:val="0"/>
        <w:keepLines w:val="0"/>
        <w:pageBreakBefore w:val="0"/>
        <w:widowControl w:val="0"/>
        <w:kinsoku/>
        <w:wordWrap/>
        <w:overflowPunct/>
        <w:topLinePunct w:val="0"/>
        <w:autoSpaceDE/>
        <w:autoSpaceDN/>
        <w:bidi w:val="0"/>
        <w:adjustRightInd/>
        <w:snapToGrid/>
        <w:spacing w:before="156" w:beforeLines="50" w:after="156" w:afterLines="50"/>
        <w:ind w:firstLine="420" w:firstLineChars="200"/>
        <w:jc w:val="both"/>
        <w:textAlignment w:val="auto"/>
        <w:rPr>
          <w:rFonts w:hint="eastAsia" w:ascii="宋体" w:hAnsi="宋体" w:eastAsia="宋体" w:cs="宋体"/>
          <w:color w:val="auto"/>
          <w:kern w:val="2"/>
          <w:sz w:val="21"/>
          <w:szCs w:val="21"/>
          <w:highlight w:val="none"/>
          <w:lang w:val="en-US" w:eastAsia="zh-CN" w:bidi="ar-SA"/>
        </w:rPr>
      </w:pPr>
    </w:p>
    <w:tbl>
      <w:tblPr>
        <w:tblStyle w:val="40"/>
        <w:tblW w:w="81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9"/>
        <w:gridCol w:w="1125"/>
        <w:gridCol w:w="1080"/>
        <w:gridCol w:w="1515"/>
        <w:gridCol w:w="1425"/>
        <w:gridCol w:w="1221"/>
        <w:gridCol w:w="1062"/>
      </w:tblGrid>
      <w:tr w14:paraId="549FA6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0" w:hRule="atLeast"/>
          <w:tblHeader/>
          <w:jc w:val="center"/>
        </w:trPr>
        <w:tc>
          <w:tcPr>
            <w:tcW w:w="769" w:type="dxa"/>
            <w:shd w:val="clear" w:color="auto" w:fill="auto"/>
            <w:vAlign w:val="center"/>
          </w:tcPr>
          <w:p w14:paraId="66B6F7FE">
            <w:pPr>
              <w:spacing w:line="240" w:lineRule="auto"/>
              <w:jc w:val="center"/>
              <w:rPr>
                <w:rFonts w:ascii="宋体" w:hAnsi="宋体" w:cs="宋体"/>
                <w:b/>
                <w:bCs/>
                <w:color w:val="auto"/>
                <w:sz w:val="21"/>
                <w:szCs w:val="21"/>
                <w:highlight w:val="none"/>
              </w:rPr>
            </w:pPr>
            <w:r>
              <w:rPr>
                <w:rFonts w:hint="eastAsia" w:ascii="宋体" w:hAnsi="宋体" w:cs="宋体"/>
                <w:b/>
                <w:bCs/>
                <w:color w:val="auto"/>
                <w:sz w:val="21"/>
                <w:szCs w:val="21"/>
                <w:highlight w:val="none"/>
              </w:rPr>
              <w:t>编号</w:t>
            </w:r>
          </w:p>
        </w:tc>
        <w:tc>
          <w:tcPr>
            <w:tcW w:w="1125" w:type="dxa"/>
            <w:shd w:val="clear" w:color="auto" w:fill="auto"/>
            <w:vAlign w:val="center"/>
          </w:tcPr>
          <w:p w14:paraId="7C46EE1D">
            <w:pPr>
              <w:spacing w:line="240" w:lineRule="auto"/>
              <w:jc w:val="center"/>
              <w:rPr>
                <w:rFonts w:ascii="宋体" w:hAnsi="宋体" w:cs="宋体"/>
                <w:b/>
                <w:bCs/>
                <w:color w:val="auto"/>
                <w:sz w:val="21"/>
                <w:szCs w:val="21"/>
                <w:highlight w:val="none"/>
              </w:rPr>
            </w:pPr>
            <w:r>
              <w:rPr>
                <w:rFonts w:hint="eastAsia" w:ascii="宋体" w:hAnsi="宋体" w:cs="宋体"/>
                <w:b/>
                <w:bCs/>
                <w:color w:val="auto"/>
                <w:sz w:val="21"/>
                <w:szCs w:val="21"/>
                <w:highlight w:val="none"/>
              </w:rPr>
              <w:t>分类</w:t>
            </w:r>
          </w:p>
        </w:tc>
        <w:tc>
          <w:tcPr>
            <w:tcW w:w="1080" w:type="dxa"/>
            <w:shd w:val="clear" w:color="auto" w:fill="auto"/>
            <w:vAlign w:val="center"/>
          </w:tcPr>
          <w:p w14:paraId="7DFEF781">
            <w:pPr>
              <w:spacing w:line="240" w:lineRule="auto"/>
              <w:jc w:val="center"/>
              <w:rPr>
                <w:rFonts w:ascii="宋体" w:hAnsi="宋体" w:cs="宋体"/>
                <w:b/>
                <w:bCs/>
                <w:color w:val="auto"/>
                <w:sz w:val="21"/>
                <w:szCs w:val="21"/>
                <w:highlight w:val="none"/>
              </w:rPr>
            </w:pPr>
            <w:r>
              <w:rPr>
                <w:rFonts w:hint="eastAsia" w:ascii="宋体" w:hAnsi="宋体" w:cs="宋体"/>
                <w:b/>
                <w:bCs/>
                <w:color w:val="auto"/>
                <w:sz w:val="21"/>
                <w:szCs w:val="21"/>
                <w:highlight w:val="none"/>
              </w:rPr>
              <w:t>响应时间</w:t>
            </w:r>
          </w:p>
        </w:tc>
        <w:tc>
          <w:tcPr>
            <w:tcW w:w="1515" w:type="dxa"/>
            <w:shd w:val="clear" w:color="auto" w:fill="auto"/>
            <w:vAlign w:val="center"/>
          </w:tcPr>
          <w:p w14:paraId="2DD8D2A5">
            <w:pPr>
              <w:spacing w:line="240" w:lineRule="auto"/>
              <w:jc w:val="center"/>
              <w:rPr>
                <w:rFonts w:ascii="宋体" w:hAnsi="宋体" w:cs="宋体"/>
                <w:b/>
                <w:bCs/>
                <w:color w:val="auto"/>
                <w:sz w:val="21"/>
                <w:szCs w:val="21"/>
                <w:highlight w:val="none"/>
              </w:rPr>
            </w:pPr>
            <w:r>
              <w:rPr>
                <w:rFonts w:hint="eastAsia" w:ascii="宋体" w:hAnsi="宋体" w:cs="宋体"/>
                <w:b/>
                <w:bCs/>
                <w:color w:val="auto"/>
                <w:sz w:val="21"/>
                <w:szCs w:val="21"/>
                <w:highlight w:val="none"/>
              </w:rPr>
              <w:t>到达现场时间</w:t>
            </w:r>
          </w:p>
        </w:tc>
        <w:tc>
          <w:tcPr>
            <w:tcW w:w="1425" w:type="dxa"/>
            <w:vAlign w:val="center"/>
          </w:tcPr>
          <w:p w14:paraId="5214B64B">
            <w:pPr>
              <w:spacing w:line="240" w:lineRule="auto"/>
              <w:jc w:val="center"/>
              <w:rPr>
                <w:rFonts w:ascii="宋体" w:hAnsi="宋体" w:cs="宋体"/>
                <w:b/>
                <w:bCs/>
                <w:color w:val="auto"/>
                <w:sz w:val="21"/>
                <w:szCs w:val="21"/>
                <w:highlight w:val="none"/>
              </w:rPr>
            </w:pPr>
            <w:r>
              <w:rPr>
                <w:rFonts w:hint="eastAsia" w:ascii="宋体" w:hAnsi="宋体" w:cs="宋体"/>
                <w:b/>
                <w:bCs/>
                <w:color w:val="auto"/>
                <w:sz w:val="21"/>
                <w:szCs w:val="21"/>
                <w:highlight w:val="none"/>
              </w:rPr>
              <w:t>现场解决时间</w:t>
            </w:r>
          </w:p>
        </w:tc>
        <w:tc>
          <w:tcPr>
            <w:tcW w:w="1221" w:type="dxa"/>
          </w:tcPr>
          <w:p w14:paraId="6DA09401">
            <w:pPr>
              <w:spacing w:line="240" w:lineRule="auto"/>
              <w:jc w:val="center"/>
              <w:rPr>
                <w:rFonts w:ascii="宋体" w:hAnsi="宋体" w:cs="宋体"/>
                <w:b/>
                <w:bCs/>
                <w:color w:val="auto"/>
                <w:sz w:val="21"/>
                <w:szCs w:val="21"/>
                <w:highlight w:val="none"/>
              </w:rPr>
            </w:pPr>
            <w:r>
              <w:rPr>
                <w:rFonts w:hint="eastAsia" w:ascii="宋体" w:hAnsi="宋体" w:cs="宋体"/>
                <w:b/>
                <w:bCs/>
                <w:color w:val="auto"/>
                <w:sz w:val="21"/>
                <w:szCs w:val="21"/>
                <w:highlight w:val="none"/>
              </w:rPr>
              <w:t>根本原因分析</w:t>
            </w:r>
          </w:p>
        </w:tc>
        <w:tc>
          <w:tcPr>
            <w:tcW w:w="1062" w:type="dxa"/>
          </w:tcPr>
          <w:p w14:paraId="7CC0C573">
            <w:pPr>
              <w:spacing w:line="240" w:lineRule="auto"/>
              <w:jc w:val="center"/>
              <w:rPr>
                <w:rFonts w:ascii="宋体" w:hAnsi="宋体" w:cs="宋体"/>
                <w:b/>
                <w:bCs/>
                <w:color w:val="auto"/>
                <w:sz w:val="21"/>
                <w:szCs w:val="21"/>
                <w:highlight w:val="none"/>
              </w:rPr>
            </w:pPr>
            <w:r>
              <w:rPr>
                <w:rFonts w:hint="eastAsia" w:ascii="宋体" w:hAnsi="宋体" w:cs="宋体"/>
                <w:b/>
                <w:bCs/>
                <w:color w:val="auto"/>
                <w:sz w:val="21"/>
                <w:szCs w:val="21"/>
                <w:highlight w:val="none"/>
              </w:rPr>
              <w:t>根本解决措施落实</w:t>
            </w:r>
          </w:p>
        </w:tc>
      </w:tr>
      <w:tr w14:paraId="7AC507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2" w:hRule="atLeast"/>
          <w:jc w:val="center"/>
        </w:trPr>
        <w:tc>
          <w:tcPr>
            <w:tcW w:w="769" w:type="dxa"/>
            <w:vMerge w:val="restart"/>
            <w:shd w:val="clear" w:color="auto" w:fill="auto"/>
            <w:vAlign w:val="center"/>
          </w:tcPr>
          <w:p w14:paraId="098B9658">
            <w:pPr>
              <w:spacing w:line="240" w:lineRule="auto"/>
              <w:jc w:val="center"/>
              <w:rPr>
                <w:rFonts w:hint="eastAsia" w:ascii="宋体" w:hAnsi="宋体" w:cs="Times New Roman"/>
                <w:color w:val="auto"/>
                <w:sz w:val="21"/>
                <w:szCs w:val="21"/>
                <w:highlight w:val="none"/>
              </w:rPr>
            </w:pPr>
          </w:p>
          <w:p w14:paraId="59357193">
            <w:pPr>
              <w:spacing w:line="240" w:lineRule="auto"/>
              <w:jc w:val="center"/>
              <w:rPr>
                <w:rFonts w:hint="eastAsia" w:ascii="宋体" w:hAnsi="宋体" w:cs="Times New Roman"/>
                <w:color w:val="auto"/>
                <w:sz w:val="21"/>
                <w:szCs w:val="21"/>
                <w:highlight w:val="none"/>
                <w:lang w:val="en-US" w:eastAsia="zh-CN"/>
              </w:rPr>
            </w:pPr>
            <w:r>
              <w:rPr>
                <w:rFonts w:hint="eastAsia" w:ascii="宋体" w:hAnsi="宋体" w:cs="Times New Roman"/>
                <w:color w:val="auto"/>
                <w:sz w:val="21"/>
                <w:szCs w:val="21"/>
                <w:highlight w:val="none"/>
                <w:lang w:val="en-US" w:eastAsia="zh-CN"/>
              </w:rPr>
              <w:t>1</w:t>
            </w:r>
          </w:p>
        </w:tc>
        <w:tc>
          <w:tcPr>
            <w:tcW w:w="1125" w:type="dxa"/>
            <w:vMerge w:val="restart"/>
            <w:shd w:val="clear" w:color="auto" w:fill="auto"/>
            <w:vAlign w:val="center"/>
          </w:tcPr>
          <w:p w14:paraId="727BA251">
            <w:pPr>
              <w:spacing w:line="240" w:lineRule="auto"/>
              <w:jc w:val="center"/>
              <w:rPr>
                <w:rFonts w:hint="eastAsia" w:ascii="宋体" w:hAnsi="宋体" w:cs="Times New Roman"/>
                <w:color w:val="auto"/>
                <w:sz w:val="21"/>
                <w:szCs w:val="21"/>
                <w:highlight w:val="none"/>
              </w:rPr>
            </w:pPr>
            <w:r>
              <w:rPr>
                <w:rFonts w:hint="eastAsia" w:ascii="宋体" w:hAnsi="宋体" w:cs="Times New Roman"/>
                <w:color w:val="auto"/>
                <w:sz w:val="21"/>
                <w:szCs w:val="21"/>
                <w:highlight w:val="none"/>
              </w:rPr>
              <w:t>紧急</w:t>
            </w:r>
          </w:p>
        </w:tc>
        <w:tc>
          <w:tcPr>
            <w:tcW w:w="1080" w:type="dxa"/>
            <w:vMerge w:val="restart"/>
            <w:shd w:val="clear" w:color="auto" w:fill="auto"/>
            <w:vAlign w:val="center"/>
          </w:tcPr>
          <w:p w14:paraId="3E11BFB0">
            <w:pPr>
              <w:spacing w:line="240" w:lineRule="auto"/>
              <w:jc w:val="center"/>
              <w:rPr>
                <w:rFonts w:hint="eastAsia" w:ascii="宋体" w:hAnsi="宋体" w:cs="Times New Roman"/>
                <w:color w:val="auto"/>
                <w:sz w:val="21"/>
                <w:szCs w:val="21"/>
                <w:highlight w:val="none"/>
              </w:rPr>
            </w:pPr>
            <w:r>
              <w:rPr>
                <w:rFonts w:hint="eastAsia" w:ascii="宋体" w:hAnsi="宋体" w:cs="Times New Roman"/>
                <w:color w:val="auto"/>
                <w:sz w:val="21"/>
                <w:szCs w:val="21"/>
                <w:highlight w:val="none"/>
              </w:rPr>
              <w:t>5分钟</w:t>
            </w:r>
          </w:p>
        </w:tc>
        <w:tc>
          <w:tcPr>
            <w:tcW w:w="1515" w:type="dxa"/>
            <w:vMerge w:val="restart"/>
            <w:shd w:val="clear" w:color="auto" w:fill="auto"/>
            <w:vAlign w:val="center"/>
          </w:tcPr>
          <w:p w14:paraId="384DBC2B">
            <w:pPr>
              <w:spacing w:line="240" w:lineRule="auto"/>
              <w:jc w:val="center"/>
              <w:rPr>
                <w:rFonts w:hint="eastAsia" w:ascii="宋体" w:hAnsi="宋体" w:cs="Times New Roman"/>
                <w:color w:val="auto"/>
                <w:sz w:val="21"/>
                <w:szCs w:val="21"/>
                <w:highlight w:val="none"/>
              </w:rPr>
            </w:pPr>
            <w:r>
              <w:rPr>
                <w:rFonts w:hint="eastAsia" w:ascii="宋体" w:hAnsi="宋体" w:cs="Times New Roman"/>
                <w:color w:val="auto"/>
                <w:sz w:val="21"/>
                <w:szCs w:val="21"/>
                <w:highlight w:val="none"/>
              </w:rPr>
              <w:t>45分钟</w:t>
            </w:r>
          </w:p>
        </w:tc>
        <w:tc>
          <w:tcPr>
            <w:tcW w:w="1425" w:type="dxa"/>
            <w:vMerge w:val="restart"/>
            <w:vAlign w:val="center"/>
          </w:tcPr>
          <w:p w14:paraId="50B1C6E8">
            <w:pPr>
              <w:spacing w:line="240" w:lineRule="auto"/>
              <w:jc w:val="center"/>
              <w:rPr>
                <w:rFonts w:hint="eastAsia" w:ascii="宋体" w:hAnsi="宋体" w:cs="Times New Roman"/>
                <w:color w:val="auto"/>
                <w:sz w:val="21"/>
                <w:szCs w:val="21"/>
                <w:highlight w:val="none"/>
              </w:rPr>
            </w:pPr>
            <w:r>
              <w:rPr>
                <w:rFonts w:hint="eastAsia" w:ascii="宋体" w:hAnsi="宋体" w:cs="Times New Roman"/>
                <w:color w:val="auto"/>
                <w:sz w:val="21"/>
                <w:szCs w:val="21"/>
                <w:highlight w:val="none"/>
              </w:rPr>
              <w:t>2小时</w:t>
            </w:r>
          </w:p>
        </w:tc>
        <w:tc>
          <w:tcPr>
            <w:tcW w:w="1221" w:type="dxa"/>
            <w:vMerge w:val="restart"/>
          </w:tcPr>
          <w:p w14:paraId="4F54A66C">
            <w:pPr>
              <w:spacing w:line="240" w:lineRule="auto"/>
              <w:jc w:val="center"/>
              <w:rPr>
                <w:rFonts w:hint="eastAsia" w:ascii="宋体" w:hAnsi="宋体" w:cs="Times New Roman"/>
                <w:color w:val="auto"/>
                <w:sz w:val="21"/>
                <w:szCs w:val="21"/>
                <w:highlight w:val="none"/>
              </w:rPr>
            </w:pPr>
          </w:p>
          <w:p w14:paraId="7E5C74D4">
            <w:pPr>
              <w:spacing w:line="240" w:lineRule="auto"/>
              <w:jc w:val="center"/>
              <w:rPr>
                <w:rFonts w:hint="eastAsia" w:ascii="宋体" w:hAnsi="宋体" w:cs="Times New Roman"/>
                <w:color w:val="auto"/>
                <w:sz w:val="21"/>
                <w:szCs w:val="21"/>
                <w:highlight w:val="none"/>
              </w:rPr>
            </w:pPr>
          </w:p>
          <w:p w14:paraId="323782D4">
            <w:pPr>
              <w:spacing w:line="240" w:lineRule="auto"/>
              <w:jc w:val="center"/>
              <w:rPr>
                <w:rFonts w:hint="eastAsia" w:ascii="宋体" w:hAnsi="宋体" w:cs="Times New Roman"/>
                <w:color w:val="auto"/>
                <w:sz w:val="21"/>
                <w:szCs w:val="21"/>
                <w:highlight w:val="none"/>
              </w:rPr>
            </w:pPr>
            <w:r>
              <w:rPr>
                <w:rFonts w:hint="eastAsia" w:ascii="宋体" w:hAnsi="宋体" w:cs="Times New Roman"/>
                <w:color w:val="auto"/>
                <w:sz w:val="21"/>
                <w:szCs w:val="21"/>
                <w:highlight w:val="none"/>
              </w:rPr>
              <w:t>5天</w:t>
            </w:r>
          </w:p>
        </w:tc>
        <w:tc>
          <w:tcPr>
            <w:tcW w:w="1062" w:type="dxa"/>
            <w:vMerge w:val="restart"/>
          </w:tcPr>
          <w:p w14:paraId="73623115">
            <w:pPr>
              <w:spacing w:line="240" w:lineRule="auto"/>
              <w:jc w:val="center"/>
              <w:rPr>
                <w:rFonts w:hint="eastAsia" w:ascii="宋体" w:hAnsi="宋体" w:cs="Times New Roman"/>
                <w:color w:val="auto"/>
                <w:sz w:val="21"/>
                <w:szCs w:val="21"/>
                <w:highlight w:val="none"/>
              </w:rPr>
            </w:pPr>
          </w:p>
          <w:p w14:paraId="7666BC6E">
            <w:pPr>
              <w:spacing w:line="240" w:lineRule="auto"/>
              <w:jc w:val="center"/>
              <w:rPr>
                <w:rFonts w:hint="eastAsia" w:ascii="宋体" w:hAnsi="宋体" w:cs="Times New Roman"/>
                <w:color w:val="auto"/>
                <w:sz w:val="21"/>
                <w:szCs w:val="21"/>
                <w:highlight w:val="none"/>
              </w:rPr>
            </w:pPr>
          </w:p>
          <w:p w14:paraId="6F93976E">
            <w:pPr>
              <w:spacing w:line="240" w:lineRule="auto"/>
              <w:jc w:val="center"/>
              <w:rPr>
                <w:rFonts w:hint="eastAsia" w:ascii="宋体" w:hAnsi="宋体" w:cs="Times New Roman"/>
                <w:color w:val="auto"/>
                <w:sz w:val="21"/>
                <w:szCs w:val="21"/>
                <w:highlight w:val="none"/>
              </w:rPr>
            </w:pPr>
            <w:r>
              <w:rPr>
                <w:rFonts w:hint="eastAsia" w:ascii="宋体" w:hAnsi="宋体" w:cs="Times New Roman"/>
                <w:color w:val="auto"/>
                <w:sz w:val="21"/>
                <w:szCs w:val="21"/>
                <w:highlight w:val="none"/>
              </w:rPr>
              <w:t>15天</w:t>
            </w:r>
          </w:p>
        </w:tc>
      </w:tr>
      <w:tr w14:paraId="30915B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2" w:hRule="atLeast"/>
          <w:jc w:val="center"/>
        </w:trPr>
        <w:tc>
          <w:tcPr>
            <w:tcW w:w="769" w:type="dxa"/>
            <w:vMerge w:val="continue"/>
            <w:shd w:val="clear" w:color="auto" w:fill="auto"/>
            <w:vAlign w:val="center"/>
          </w:tcPr>
          <w:p w14:paraId="3E94785B">
            <w:pPr>
              <w:spacing w:line="240" w:lineRule="auto"/>
              <w:jc w:val="center"/>
              <w:rPr>
                <w:rFonts w:hint="eastAsia" w:ascii="宋体" w:hAnsi="宋体" w:cs="Times New Roman"/>
                <w:color w:val="auto"/>
                <w:sz w:val="21"/>
                <w:szCs w:val="21"/>
                <w:highlight w:val="none"/>
              </w:rPr>
            </w:pPr>
          </w:p>
        </w:tc>
        <w:tc>
          <w:tcPr>
            <w:tcW w:w="1125" w:type="dxa"/>
            <w:vMerge w:val="continue"/>
            <w:shd w:val="clear" w:color="auto" w:fill="auto"/>
            <w:vAlign w:val="center"/>
          </w:tcPr>
          <w:p w14:paraId="304DCE6A">
            <w:pPr>
              <w:spacing w:line="240" w:lineRule="auto"/>
              <w:jc w:val="center"/>
              <w:rPr>
                <w:rFonts w:hint="eastAsia" w:ascii="宋体" w:hAnsi="宋体" w:cs="Times New Roman"/>
                <w:color w:val="auto"/>
                <w:sz w:val="21"/>
                <w:szCs w:val="21"/>
                <w:highlight w:val="none"/>
              </w:rPr>
            </w:pPr>
          </w:p>
        </w:tc>
        <w:tc>
          <w:tcPr>
            <w:tcW w:w="1080" w:type="dxa"/>
            <w:vMerge w:val="continue"/>
            <w:shd w:val="clear" w:color="auto" w:fill="auto"/>
            <w:vAlign w:val="center"/>
          </w:tcPr>
          <w:p w14:paraId="38E86F11">
            <w:pPr>
              <w:spacing w:line="240" w:lineRule="auto"/>
              <w:jc w:val="center"/>
              <w:rPr>
                <w:rFonts w:hint="eastAsia" w:ascii="宋体" w:hAnsi="宋体" w:cs="Times New Roman"/>
                <w:color w:val="auto"/>
                <w:sz w:val="21"/>
                <w:szCs w:val="21"/>
                <w:highlight w:val="none"/>
              </w:rPr>
            </w:pPr>
          </w:p>
        </w:tc>
        <w:tc>
          <w:tcPr>
            <w:tcW w:w="1515" w:type="dxa"/>
            <w:vMerge w:val="continue"/>
            <w:shd w:val="clear" w:color="auto" w:fill="auto"/>
            <w:vAlign w:val="center"/>
          </w:tcPr>
          <w:p w14:paraId="4D09B44C">
            <w:pPr>
              <w:spacing w:line="240" w:lineRule="auto"/>
              <w:jc w:val="center"/>
              <w:rPr>
                <w:rFonts w:hint="eastAsia" w:ascii="宋体" w:hAnsi="宋体" w:cs="Times New Roman"/>
                <w:color w:val="auto"/>
                <w:sz w:val="21"/>
                <w:szCs w:val="21"/>
                <w:highlight w:val="none"/>
              </w:rPr>
            </w:pPr>
          </w:p>
        </w:tc>
        <w:tc>
          <w:tcPr>
            <w:tcW w:w="1425" w:type="dxa"/>
            <w:vMerge w:val="continue"/>
            <w:vAlign w:val="center"/>
          </w:tcPr>
          <w:p w14:paraId="07316D41">
            <w:pPr>
              <w:spacing w:line="240" w:lineRule="auto"/>
              <w:jc w:val="center"/>
              <w:rPr>
                <w:rFonts w:hint="eastAsia" w:ascii="宋体" w:hAnsi="宋体" w:cs="Times New Roman"/>
                <w:color w:val="auto"/>
                <w:sz w:val="21"/>
                <w:szCs w:val="21"/>
                <w:highlight w:val="none"/>
              </w:rPr>
            </w:pPr>
          </w:p>
        </w:tc>
        <w:tc>
          <w:tcPr>
            <w:tcW w:w="1221" w:type="dxa"/>
            <w:vMerge w:val="continue"/>
          </w:tcPr>
          <w:p w14:paraId="65843DA5">
            <w:pPr>
              <w:spacing w:line="240" w:lineRule="auto"/>
              <w:jc w:val="center"/>
              <w:rPr>
                <w:rFonts w:hint="eastAsia" w:ascii="宋体" w:hAnsi="宋体" w:cs="Times New Roman"/>
                <w:color w:val="auto"/>
                <w:sz w:val="21"/>
                <w:szCs w:val="21"/>
                <w:highlight w:val="none"/>
              </w:rPr>
            </w:pPr>
          </w:p>
        </w:tc>
        <w:tc>
          <w:tcPr>
            <w:tcW w:w="1062" w:type="dxa"/>
            <w:vMerge w:val="continue"/>
          </w:tcPr>
          <w:p w14:paraId="4139622E">
            <w:pPr>
              <w:spacing w:line="240" w:lineRule="auto"/>
              <w:jc w:val="center"/>
              <w:rPr>
                <w:rFonts w:hint="eastAsia" w:ascii="宋体" w:hAnsi="宋体" w:cs="Times New Roman"/>
                <w:color w:val="auto"/>
                <w:sz w:val="21"/>
                <w:szCs w:val="21"/>
                <w:highlight w:val="none"/>
              </w:rPr>
            </w:pPr>
          </w:p>
        </w:tc>
      </w:tr>
      <w:tr w14:paraId="3BC543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2" w:hRule="atLeast"/>
          <w:jc w:val="center"/>
        </w:trPr>
        <w:tc>
          <w:tcPr>
            <w:tcW w:w="769" w:type="dxa"/>
            <w:vMerge w:val="continue"/>
            <w:shd w:val="clear" w:color="auto" w:fill="auto"/>
            <w:vAlign w:val="center"/>
          </w:tcPr>
          <w:p w14:paraId="764AF516">
            <w:pPr>
              <w:spacing w:line="240" w:lineRule="auto"/>
              <w:jc w:val="center"/>
              <w:rPr>
                <w:rFonts w:hint="eastAsia" w:ascii="宋体" w:hAnsi="宋体" w:cs="Times New Roman"/>
                <w:color w:val="auto"/>
                <w:sz w:val="21"/>
                <w:szCs w:val="21"/>
                <w:highlight w:val="none"/>
              </w:rPr>
            </w:pPr>
          </w:p>
        </w:tc>
        <w:tc>
          <w:tcPr>
            <w:tcW w:w="1125" w:type="dxa"/>
            <w:vMerge w:val="continue"/>
            <w:shd w:val="clear" w:color="auto" w:fill="auto"/>
            <w:vAlign w:val="center"/>
          </w:tcPr>
          <w:p w14:paraId="59BEBEE2">
            <w:pPr>
              <w:spacing w:line="240" w:lineRule="auto"/>
              <w:jc w:val="center"/>
              <w:rPr>
                <w:rFonts w:hint="eastAsia" w:ascii="宋体" w:hAnsi="宋体" w:cs="Times New Roman"/>
                <w:color w:val="auto"/>
                <w:sz w:val="21"/>
                <w:szCs w:val="21"/>
                <w:highlight w:val="none"/>
              </w:rPr>
            </w:pPr>
          </w:p>
        </w:tc>
        <w:tc>
          <w:tcPr>
            <w:tcW w:w="1080" w:type="dxa"/>
            <w:vMerge w:val="continue"/>
            <w:shd w:val="clear" w:color="auto" w:fill="auto"/>
            <w:vAlign w:val="center"/>
          </w:tcPr>
          <w:p w14:paraId="18F842A9">
            <w:pPr>
              <w:spacing w:line="240" w:lineRule="auto"/>
              <w:jc w:val="center"/>
              <w:rPr>
                <w:rFonts w:hint="eastAsia" w:ascii="宋体" w:hAnsi="宋体" w:cs="Times New Roman"/>
                <w:color w:val="auto"/>
                <w:sz w:val="21"/>
                <w:szCs w:val="21"/>
                <w:highlight w:val="none"/>
              </w:rPr>
            </w:pPr>
          </w:p>
        </w:tc>
        <w:tc>
          <w:tcPr>
            <w:tcW w:w="1515" w:type="dxa"/>
            <w:vMerge w:val="continue"/>
            <w:shd w:val="clear" w:color="auto" w:fill="auto"/>
            <w:vAlign w:val="center"/>
          </w:tcPr>
          <w:p w14:paraId="2AB6C57D">
            <w:pPr>
              <w:spacing w:line="240" w:lineRule="auto"/>
              <w:jc w:val="center"/>
              <w:rPr>
                <w:rFonts w:hint="eastAsia" w:ascii="宋体" w:hAnsi="宋体" w:cs="Times New Roman"/>
                <w:color w:val="auto"/>
                <w:sz w:val="21"/>
                <w:szCs w:val="21"/>
                <w:highlight w:val="none"/>
              </w:rPr>
            </w:pPr>
          </w:p>
        </w:tc>
        <w:tc>
          <w:tcPr>
            <w:tcW w:w="1425" w:type="dxa"/>
            <w:vMerge w:val="continue"/>
            <w:vAlign w:val="center"/>
          </w:tcPr>
          <w:p w14:paraId="6F708BD0">
            <w:pPr>
              <w:spacing w:line="240" w:lineRule="auto"/>
              <w:jc w:val="center"/>
              <w:rPr>
                <w:rFonts w:hint="eastAsia" w:ascii="宋体" w:hAnsi="宋体" w:cs="Times New Roman"/>
                <w:color w:val="auto"/>
                <w:sz w:val="21"/>
                <w:szCs w:val="21"/>
                <w:highlight w:val="none"/>
              </w:rPr>
            </w:pPr>
          </w:p>
        </w:tc>
        <w:tc>
          <w:tcPr>
            <w:tcW w:w="1221" w:type="dxa"/>
            <w:vMerge w:val="continue"/>
          </w:tcPr>
          <w:p w14:paraId="585CF9EF">
            <w:pPr>
              <w:spacing w:line="240" w:lineRule="auto"/>
              <w:jc w:val="center"/>
              <w:rPr>
                <w:rFonts w:hint="eastAsia" w:ascii="宋体" w:hAnsi="宋体" w:cs="Times New Roman"/>
                <w:color w:val="auto"/>
                <w:sz w:val="21"/>
                <w:szCs w:val="21"/>
                <w:highlight w:val="none"/>
              </w:rPr>
            </w:pPr>
          </w:p>
        </w:tc>
        <w:tc>
          <w:tcPr>
            <w:tcW w:w="1062" w:type="dxa"/>
            <w:vMerge w:val="continue"/>
          </w:tcPr>
          <w:p w14:paraId="0520F6F3">
            <w:pPr>
              <w:spacing w:line="240" w:lineRule="auto"/>
              <w:jc w:val="center"/>
              <w:rPr>
                <w:rFonts w:hint="eastAsia" w:ascii="宋体" w:hAnsi="宋体" w:cs="Times New Roman"/>
                <w:color w:val="auto"/>
                <w:sz w:val="21"/>
                <w:szCs w:val="21"/>
                <w:highlight w:val="none"/>
              </w:rPr>
            </w:pPr>
          </w:p>
        </w:tc>
      </w:tr>
      <w:tr w14:paraId="5DB8D5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2" w:hRule="atLeast"/>
          <w:jc w:val="center"/>
        </w:trPr>
        <w:tc>
          <w:tcPr>
            <w:tcW w:w="769" w:type="dxa"/>
            <w:vMerge w:val="continue"/>
            <w:shd w:val="clear" w:color="auto" w:fill="auto"/>
            <w:vAlign w:val="center"/>
          </w:tcPr>
          <w:p w14:paraId="5BFEFE06">
            <w:pPr>
              <w:spacing w:line="240" w:lineRule="auto"/>
              <w:jc w:val="center"/>
              <w:rPr>
                <w:rFonts w:hint="eastAsia" w:ascii="宋体" w:hAnsi="宋体" w:cs="Times New Roman"/>
                <w:color w:val="auto"/>
                <w:sz w:val="21"/>
                <w:szCs w:val="21"/>
                <w:highlight w:val="none"/>
              </w:rPr>
            </w:pPr>
          </w:p>
        </w:tc>
        <w:tc>
          <w:tcPr>
            <w:tcW w:w="1125" w:type="dxa"/>
            <w:vMerge w:val="continue"/>
            <w:shd w:val="clear" w:color="auto" w:fill="auto"/>
            <w:vAlign w:val="center"/>
          </w:tcPr>
          <w:p w14:paraId="243AD57D">
            <w:pPr>
              <w:spacing w:line="240" w:lineRule="auto"/>
              <w:jc w:val="center"/>
              <w:rPr>
                <w:rFonts w:hint="eastAsia" w:ascii="宋体" w:hAnsi="宋体" w:cs="Times New Roman"/>
                <w:color w:val="auto"/>
                <w:sz w:val="21"/>
                <w:szCs w:val="21"/>
                <w:highlight w:val="none"/>
              </w:rPr>
            </w:pPr>
          </w:p>
        </w:tc>
        <w:tc>
          <w:tcPr>
            <w:tcW w:w="1080" w:type="dxa"/>
            <w:vMerge w:val="continue"/>
            <w:shd w:val="clear" w:color="auto" w:fill="auto"/>
            <w:vAlign w:val="center"/>
          </w:tcPr>
          <w:p w14:paraId="5E892AC9">
            <w:pPr>
              <w:spacing w:line="240" w:lineRule="auto"/>
              <w:jc w:val="center"/>
              <w:rPr>
                <w:rFonts w:hint="eastAsia" w:ascii="宋体" w:hAnsi="宋体" w:cs="Times New Roman"/>
                <w:color w:val="auto"/>
                <w:sz w:val="21"/>
                <w:szCs w:val="21"/>
                <w:highlight w:val="none"/>
              </w:rPr>
            </w:pPr>
          </w:p>
        </w:tc>
        <w:tc>
          <w:tcPr>
            <w:tcW w:w="1515" w:type="dxa"/>
            <w:vMerge w:val="continue"/>
            <w:shd w:val="clear" w:color="auto" w:fill="auto"/>
            <w:vAlign w:val="center"/>
          </w:tcPr>
          <w:p w14:paraId="4C01774B">
            <w:pPr>
              <w:spacing w:line="240" w:lineRule="auto"/>
              <w:jc w:val="center"/>
              <w:rPr>
                <w:rFonts w:hint="eastAsia" w:ascii="宋体" w:hAnsi="宋体" w:cs="Times New Roman"/>
                <w:color w:val="auto"/>
                <w:sz w:val="21"/>
                <w:szCs w:val="21"/>
                <w:highlight w:val="none"/>
              </w:rPr>
            </w:pPr>
          </w:p>
        </w:tc>
        <w:tc>
          <w:tcPr>
            <w:tcW w:w="1425" w:type="dxa"/>
            <w:vMerge w:val="continue"/>
            <w:vAlign w:val="center"/>
          </w:tcPr>
          <w:p w14:paraId="1879FABA">
            <w:pPr>
              <w:spacing w:line="240" w:lineRule="auto"/>
              <w:jc w:val="center"/>
              <w:rPr>
                <w:rFonts w:hint="eastAsia" w:ascii="宋体" w:hAnsi="宋体" w:cs="Times New Roman"/>
                <w:color w:val="auto"/>
                <w:sz w:val="21"/>
                <w:szCs w:val="21"/>
                <w:highlight w:val="none"/>
              </w:rPr>
            </w:pPr>
          </w:p>
        </w:tc>
        <w:tc>
          <w:tcPr>
            <w:tcW w:w="1221" w:type="dxa"/>
            <w:vMerge w:val="continue"/>
          </w:tcPr>
          <w:p w14:paraId="35649E4E">
            <w:pPr>
              <w:spacing w:line="240" w:lineRule="auto"/>
              <w:jc w:val="center"/>
              <w:rPr>
                <w:rFonts w:hint="eastAsia" w:ascii="宋体" w:hAnsi="宋体" w:cs="Times New Roman"/>
                <w:color w:val="auto"/>
                <w:sz w:val="21"/>
                <w:szCs w:val="21"/>
                <w:highlight w:val="none"/>
              </w:rPr>
            </w:pPr>
          </w:p>
        </w:tc>
        <w:tc>
          <w:tcPr>
            <w:tcW w:w="1062" w:type="dxa"/>
            <w:vMerge w:val="continue"/>
          </w:tcPr>
          <w:p w14:paraId="5D931239">
            <w:pPr>
              <w:spacing w:line="240" w:lineRule="auto"/>
              <w:jc w:val="center"/>
              <w:rPr>
                <w:rFonts w:hint="eastAsia" w:ascii="宋体" w:hAnsi="宋体" w:cs="Times New Roman"/>
                <w:color w:val="auto"/>
                <w:sz w:val="21"/>
                <w:szCs w:val="21"/>
                <w:highlight w:val="none"/>
              </w:rPr>
            </w:pPr>
          </w:p>
        </w:tc>
      </w:tr>
      <w:tr w14:paraId="7616BE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2" w:hRule="atLeast"/>
          <w:jc w:val="center"/>
        </w:trPr>
        <w:tc>
          <w:tcPr>
            <w:tcW w:w="769" w:type="dxa"/>
            <w:vMerge w:val="restart"/>
            <w:shd w:val="clear" w:color="auto" w:fill="auto"/>
            <w:vAlign w:val="center"/>
          </w:tcPr>
          <w:p w14:paraId="58180B33">
            <w:pPr>
              <w:spacing w:line="240" w:lineRule="auto"/>
              <w:jc w:val="center"/>
              <w:rPr>
                <w:rFonts w:hint="eastAsia" w:ascii="宋体" w:hAnsi="宋体" w:cs="Times New Roman"/>
                <w:color w:val="auto"/>
                <w:sz w:val="21"/>
                <w:szCs w:val="21"/>
                <w:highlight w:val="none"/>
              </w:rPr>
            </w:pPr>
            <w:r>
              <w:rPr>
                <w:rFonts w:hint="eastAsia" w:ascii="宋体" w:hAnsi="宋体" w:cs="Times New Roman"/>
                <w:color w:val="auto"/>
                <w:sz w:val="21"/>
                <w:szCs w:val="21"/>
                <w:highlight w:val="none"/>
              </w:rPr>
              <w:t>2</w:t>
            </w:r>
          </w:p>
        </w:tc>
        <w:tc>
          <w:tcPr>
            <w:tcW w:w="1125" w:type="dxa"/>
            <w:vMerge w:val="restart"/>
            <w:shd w:val="clear" w:color="auto" w:fill="auto"/>
            <w:vAlign w:val="center"/>
          </w:tcPr>
          <w:p w14:paraId="566D57A6">
            <w:pPr>
              <w:spacing w:line="240" w:lineRule="auto"/>
              <w:jc w:val="center"/>
              <w:rPr>
                <w:rFonts w:hint="eastAsia" w:ascii="宋体" w:hAnsi="宋体" w:cs="Times New Roman"/>
                <w:color w:val="auto"/>
                <w:sz w:val="21"/>
                <w:szCs w:val="21"/>
                <w:highlight w:val="none"/>
              </w:rPr>
            </w:pPr>
            <w:r>
              <w:rPr>
                <w:rFonts w:hint="eastAsia" w:ascii="宋体" w:hAnsi="宋体" w:cs="Times New Roman"/>
                <w:color w:val="auto"/>
                <w:sz w:val="21"/>
                <w:szCs w:val="21"/>
                <w:highlight w:val="none"/>
              </w:rPr>
              <w:t>高</w:t>
            </w:r>
          </w:p>
        </w:tc>
        <w:tc>
          <w:tcPr>
            <w:tcW w:w="1080" w:type="dxa"/>
            <w:vMerge w:val="restart"/>
            <w:shd w:val="clear" w:color="auto" w:fill="auto"/>
            <w:vAlign w:val="center"/>
          </w:tcPr>
          <w:p w14:paraId="252E42C2">
            <w:pPr>
              <w:spacing w:line="240" w:lineRule="auto"/>
              <w:jc w:val="center"/>
              <w:rPr>
                <w:rFonts w:hint="eastAsia" w:ascii="宋体" w:hAnsi="宋体" w:cs="Times New Roman"/>
                <w:color w:val="auto"/>
                <w:sz w:val="21"/>
                <w:szCs w:val="21"/>
                <w:highlight w:val="none"/>
              </w:rPr>
            </w:pPr>
            <w:r>
              <w:rPr>
                <w:rFonts w:hint="eastAsia" w:ascii="宋体" w:hAnsi="宋体" w:cs="Times New Roman"/>
                <w:color w:val="auto"/>
                <w:sz w:val="21"/>
                <w:szCs w:val="21"/>
                <w:highlight w:val="none"/>
              </w:rPr>
              <w:t>5分钟</w:t>
            </w:r>
          </w:p>
        </w:tc>
        <w:tc>
          <w:tcPr>
            <w:tcW w:w="1515" w:type="dxa"/>
            <w:vMerge w:val="restart"/>
            <w:shd w:val="clear" w:color="auto" w:fill="auto"/>
            <w:vAlign w:val="center"/>
          </w:tcPr>
          <w:p w14:paraId="3082E6CE">
            <w:pPr>
              <w:spacing w:line="240" w:lineRule="auto"/>
              <w:jc w:val="center"/>
              <w:rPr>
                <w:rFonts w:hint="eastAsia" w:ascii="宋体" w:hAnsi="宋体" w:cs="Times New Roman"/>
                <w:color w:val="auto"/>
                <w:sz w:val="21"/>
                <w:szCs w:val="21"/>
                <w:highlight w:val="none"/>
              </w:rPr>
            </w:pPr>
            <w:r>
              <w:rPr>
                <w:rFonts w:hint="eastAsia" w:ascii="宋体" w:hAnsi="宋体" w:cs="Times New Roman"/>
                <w:color w:val="auto"/>
                <w:sz w:val="21"/>
                <w:szCs w:val="21"/>
                <w:highlight w:val="none"/>
              </w:rPr>
              <w:t>1小时</w:t>
            </w:r>
          </w:p>
        </w:tc>
        <w:tc>
          <w:tcPr>
            <w:tcW w:w="1425" w:type="dxa"/>
            <w:vMerge w:val="restart"/>
            <w:vAlign w:val="center"/>
          </w:tcPr>
          <w:p w14:paraId="1E27D151">
            <w:pPr>
              <w:spacing w:line="240" w:lineRule="auto"/>
              <w:jc w:val="center"/>
              <w:rPr>
                <w:rFonts w:hint="eastAsia" w:ascii="宋体" w:hAnsi="宋体" w:cs="Times New Roman"/>
                <w:color w:val="auto"/>
                <w:sz w:val="21"/>
                <w:szCs w:val="21"/>
                <w:highlight w:val="none"/>
              </w:rPr>
            </w:pPr>
            <w:r>
              <w:rPr>
                <w:rFonts w:hint="eastAsia" w:ascii="宋体" w:hAnsi="宋体" w:cs="Times New Roman"/>
                <w:color w:val="auto"/>
                <w:sz w:val="21"/>
                <w:szCs w:val="21"/>
                <w:highlight w:val="none"/>
              </w:rPr>
              <w:t>4小时</w:t>
            </w:r>
          </w:p>
        </w:tc>
        <w:tc>
          <w:tcPr>
            <w:tcW w:w="1221" w:type="dxa"/>
            <w:vMerge w:val="restart"/>
          </w:tcPr>
          <w:p w14:paraId="77274CC5">
            <w:pPr>
              <w:spacing w:line="240" w:lineRule="auto"/>
              <w:jc w:val="center"/>
              <w:rPr>
                <w:rFonts w:hint="eastAsia" w:ascii="宋体" w:hAnsi="宋体" w:cs="Times New Roman"/>
                <w:color w:val="auto"/>
                <w:sz w:val="21"/>
                <w:szCs w:val="21"/>
                <w:highlight w:val="none"/>
              </w:rPr>
            </w:pPr>
          </w:p>
          <w:p w14:paraId="46F9F8CF">
            <w:pPr>
              <w:spacing w:line="240" w:lineRule="auto"/>
              <w:jc w:val="center"/>
              <w:rPr>
                <w:rFonts w:hint="eastAsia" w:ascii="宋体" w:hAnsi="宋体" w:cs="Times New Roman"/>
                <w:color w:val="auto"/>
                <w:sz w:val="21"/>
                <w:szCs w:val="21"/>
                <w:highlight w:val="none"/>
              </w:rPr>
            </w:pPr>
            <w:r>
              <w:rPr>
                <w:rFonts w:hint="eastAsia" w:ascii="宋体" w:hAnsi="宋体" w:cs="Times New Roman"/>
                <w:color w:val="auto"/>
                <w:sz w:val="21"/>
                <w:szCs w:val="21"/>
                <w:highlight w:val="none"/>
              </w:rPr>
              <w:t>7天</w:t>
            </w:r>
          </w:p>
        </w:tc>
        <w:tc>
          <w:tcPr>
            <w:tcW w:w="1062" w:type="dxa"/>
            <w:vMerge w:val="restart"/>
          </w:tcPr>
          <w:p w14:paraId="7F4CBFED">
            <w:pPr>
              <w:spacing w:line="240" w:lineRule="auto"/>
              <w:jc w:val="center"/>
              <w:rPr>
                <w:rFonts w:hint="eastAsia" w:ascii="宋体" w:hAnsi="宋体" w:cs="Times New Roman"/>
                <w:color w:val="auto"/>
                <w:sz w:val="21"/>
                <w:szCs w:val="21"/>
                <w:highlight w:val="none"/>
              </w:rPr>
            </w:pPr>
          </w:p>
          <w:p w14:paraId="42ECCA79">
            <w:pPr>
              <w:spacing w:line="240" w:lineRule="auto"/>
              <w:jc w:val="center"/>
              <w:rPr>
                <w:rFonts w:hint="eastAsia" w:ascii="宋体" w:hAnsi="宋体" w:cs="Times New Roman"/>
                <w:color w:val="auto"/>
                <w:sz w:val="21"/>
                <w:szCs w:val="21"/>
                <w:highlight w:val="none"/>
              </w:rPr>
            </w:pPr>
            <w:r>
              <w:rPr>
                <w:rFonts w:hint="eastAsia" w:ascii="宋体" w:hAnsi="宋体" w:cs="Times New Roman"/>
                <w:color w:val="auto"/>
                <w:sz w:val="21"/>
                <w:szCs w:val="21"/>
                <w:highlight w:val="none"/>
              </w:rPr>
              <w:t>20天</w:t>
            </w:r>
          </w:p>
        </w:tc>
      </w:tr>
      <w:tr w14:paraId="193634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2" w:hRule="atLeast"/>
          <w:jc w:val="center"/>
        </w:trPr>
        <w:tc>
          <w:tcPr>
            <w:tcW w:w="769" w:type="dxa"/>
            <w:vMerge w:val="continue"/>
            <w:shd w:val="clear" w:color="auto" w:fill="auto"/>
            <w:vAlign w:val="center"/>
          </w:tcPr>
          <w:p w14:paraId="58D325DC">
            <w:pPr>
              <w:spacing w:line="240" w:lineRule="auto"/>
              <w:jc w:val="center"/>
              <w:rPr>
                <w:rFonts w:hint="eastAsia" w:ascii="宋体" w:hAnsi="宋体" w:cs="Times New Roman"/>
                <w:color w:val="auto"/>
                <w:sz w:val="21"/>
                <w:szCs w:val="21"/>
                <w:highlight w:val="none"/>
              </w:rPr>
            </w:pPr>
          </w:p>
        </w:tc>
        <w:tc>
          <w:tcPr>
            <w:tcW w:w="1125" w:type="dxa"/>
            <w:vMerge w:val="continue"/>
            <w:shd w:val="clear" w:color="auto" w:fill="auto"/>
            <w:vAlign w:val="center"/>
          </w:tcPr>
          <w:p w14:paraId="15474488">
            <w:pPr>
              <w:spacing w:line="240" w:lineRule="auto"/>
              <w:jc w:val="center"/>
              <w:rPr>
                <w:rFonts w:hint="eastAsia" w:ascii="宋体" w:hAnsi="宋体" w:cs="Times New Roman"/>
                <w:color w:val="auto"/>
                <w:sz w:val="21"/>
                <w:szCs w:val="21"/>
                <w:highlight w:val="none"/>
              </w:rPr>
            </w:pPr>
          </w:p>
        </w:tc>
        <w:tc>
          <w:tcPr>
            <w:tcW w:w="1080" w:type="dxa"/>
            <w:vMerge w:val="continue"/>
            <w:shd w:val="clear" w:color="auto" w:fill="auto"/>
            <w:vAlign w:val="center"/>
          </w:tcPr>
          <w:p w14:paraId="5F9471D8">
            <w:pPr>
              <w:spacing w:line="240" w:lineRule="auto"/>
              <w:jc w:val="center"/>
              <w:rPr>
                <w:rFonts w:hint="eastAsia" w:ascii="宋体" w:hAnsi="宋体" w:cs="Times New Roman"/>
                <w:color w:val="auto"/>
                <w:sz w:val="21"/>
                <w:szCs w:val="21"/>
                <w:highlight w:val="none"/>
              </w:rPr>
            </w:pPr>
          </w:p>
        </w:tc>
        <w:tc>
          <w:tcPr>
            <w:tcW w:w="1515" w:type="dxa"/>
            <w:vMerge w:val="continue"/>
            <w:shd w:val="clear" w:color="auto" w:fill="auto"/>
            <w:vAlign w:val="center"/>
          </w:tcPr>
          <w:p w14:paraId="4E77862E">
            <w:pPr>
              <w:spacing w:line="240" w:lineRule="auto"/>
              <w:jc w:val="center"/>
              <w:rPr>
                <w:rFonts w:hint="eastAsia" w:ascii="宋体" w:hAnsi="宋体" w:cs="Times New Roman"/>
                <w:color w:val="auto"/>
                <w:sz w:val="21"/>
                <w:szCs w:val="21"/>
                <w:highlight w:val="none"/>
              </w:rPr>
            </w:pPr>
          </w:p>
        </w:tc>
        <w:tc>
          <w:tcPr>
            <w:tcW w:w="1425" w:type="dxa"/>
            <w:vMerge w:val="continue"/>
            <w:vAlign w:val="center"/>
          </w:tcPr>
          <w:p w14:paraId="57A8BA37">
            <w:pPr>
              <w:spacing w:line="240" w:lineRule="auto"/>
              <w:jc w:val="center"/>
              <w:rPr>
                <w:rFonts w:hint="eastAsia" w:ascii="宋体" w:hAnsi="宋体" w:cs="Times New Roman"/>
                <w:color w:val="auto"/>
                <w:sz w:val="21"/>
                <w:szCs w:val="21"/>
                <w:highlight w:val="none"/>
              </w:rPr>
            </w:pPr>
          </w:p>
        </w:tc>
        <w:tc>
          <w:tcPr>
            <w:tcW w:w="1221" w:type="dxa"/>
            <w:vMerge w:val="continue"/>
          </w:tcPr>
          <w:p w14:paraId="17604AD0">
            <w:pPr>
              <w:spacing w:line="240" w:lineRule="auto"/>
              <w:jc w:val="center"/>
              <w:rPr>
                <w:rFonts w:hint="eastAsia" w:ascii="宋体" w:hAnsi="宋体" w:cs="Times New Roman"/>
                <w:color w:val="auto"/>
                <w:sz w:val="21"/>
                <w:szCs w:val="21"/>
                <w:highlight w:val="none"/>
              </w:rPr>
            </w:pPr>
          </w:p>
        </w:tc>
        <w:tc>
          <w:tcPr>
            <w:tcW w:w="1062" w:type="dxa"/>
            <w:vMerge w:val="continue"/>
          </w:tcPr>
          <w:p w14:paraId="4EB03327">
            <w:pPr>
              <w:spacing w:line="240" w:lineRule="auto"/>
              <w:jc w:val="center"/>
              <w:rPr>
                <w:rFonts w:hint="eastAsia" w:ascii="宋体" w:hAnsi="宋体" w:cs="Times New Roman"/>
                <w:color w:val="auto"/>
                <w:sz w:val="21"/>
                <w:szCs w:val="21"/>
                <w:highlight w:val="none"/>
              </w:rPr>
            </w:pPr>
          </w:p>
        </w:tc>
      </w:tr>
      <w:tr w14:paraId="7DFAA8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2" w:hRule="atLeast"/>
          <w:jc w:val="center"/>
        </w:trPr>
        <w:tc>
          <w:tcPr>
            <w:tcW w:w="769" w:type="dxa"/>
            <w:vMerge w:val="continue"/>
            <w:shd w:val="clear" w:color="auto" w:fill="auto"/>
            <w:vAlign w:val="center"/>
          </w:tcPr>
          <w:p w14:paraId="223105A7">
            <w:pPr>
              <w:spacing w:line="240" w:lineRule="auto"/>
              <w:jc w:val="center"/>
              <w:rPr>
                <w:rFonts w:hint="eastAsia" w:ascii="宋体" w:hAnsi="宋体" w:cs="Times New Roman"/>
                <w:color w:val="auto"/>
                <w:sz w:val="21"/>
                <w:szCs w:val="21"/>
                <w:highlight w:val="none"/>
              </w:rPr>
            </w:pPr>
          </w:p>
        </w:tc>
        <w:tc>
          <w:tcPr>
            <w:tcW w:w="1125" w:type="dxa"/>
            <w:vMerge w:val="continue"/>
            <w:shd w:val="clear" w:color="auto" w:fill="auto"/>
            <w:vAlign w:val="center"/>
          </w:tcPr>
          <w:p w14:paraId="32BDDF6A">
            <w:pPr>
              <w:spacing w:line="240" w:lineRule="auto"/>
              <w:jc w:val="center"/>
              <w:rPr>
                <w:rFonts w:hint="eastAsia" w:ascii="宋体" w:hAnsi="宋体" w:cs="Times New Roman"/>
                <w:color w:val="auto"/>
                <w:sz w:val="21"/>
                <w:szCs w:val="21"/>
                <w:highlight w:val="none"/>
              </w:rPr>
            </w:pPr>
          </w:p>
        </w:tc>
        <w:tc>
          <w:tcPr>
            <w:tcW w:w="1080" w:type="dxa"/>
            <w:vMerge w:val="continue"/>
            <w:shd w:val="clear" w:color="auto" w:fill="auto"/>
            <w:vAlign w:val="center"/>
          </w:tcPr>
          <w:p w14:paraId="056A8145">
            <w:pPr>
              <w:spacing w:line="240" w:lineRule="auto"/>
              <w:jc w:val="center"/>
              <w:rPr>
                <w:rFonts w:hint="eastAsia" w:ascii="宋体" w:hAnsi="宋体" w:cs="Times New Roman"/>
                <w:color w:val="auto"/>
                <w:sz w:val="21"/>
                <w:szCs w:val="21"/>
                <w:highlight w:val="none"/>
              </w:rPr>
            </w:pPr>
          </w:p>
        </w:tc>
        <w:tc>
          <w:tcPr>
            <w:tcW w:w="1515" w:type="dxa"/>
            <w:vMerge w:val="continue"/>
            <w:shd w:val="clear" w:color="auto" w:fill="auto"/>
            <w:vAlign w:val="center"/>
          </w:tcPr>
          <w:p w14:paraId="366287D6">
            <w:pPr>
              <w:spacing w:line="240" w:lineRule="auto"/>
              <w:jc w:val="center"/>
              <w:rPr>
                <w:rFonts w:hint="eastAsia" w:ascii="宋体" w:hAnsi="宋体" w:cs="Times New Roman"/>
                <w:color w:val="auto"/>
                <w:sz w:val="21"/>
                <w:szCs w:val="21"/>
                <w:highlight w:val="none"/>
              </w:rPr>
            </w:pPr>
          </w:p>
        </w:tc>
        <w:tc>
          <w:tcPr>
            <w:tcW w:w="1425" w:type="dxa"/>
            <w:vMerge w:val="continue"/>
            <w:vAlign w:val="center"/>
          </w:tcPr>
          <w:p w14:paraId="659180AA">
            <w:pPr>
              <w:spacing w:line="240" w:lineRule="auto"/>
              <w:jc w:val="center"/>
              <w:rPr>
                <w:rFonts w:hint="eastAsia" w:ascii="宋体" w:hAnsi="宋体" w:cs="Times New Roman"/>
                <w:color w:val="auto"/>
                <w:sz w:val="21"/>
                <w:szCs w:val="21"/>
                <w:highlight w:val="none"/>
              </w:rPr>
            </w:pPr>
          </w:p>
        </w:tc>
        <w:tc>
          <w:tcPr>
            <w:tcW w:w="1221" w:type="dxa"/>
            <w:vMerge w:val="continue"/>
          </w:tcPr>
          <w:p w14:paraId="71FEE97B">
            <w:pPr>
              <w:spacing w:line="240" w:lineRule="auto"/>
              <w:jc w:val="center"/>
              <w:rPr>
                <w:rFonts w:hint="eastAsia" w:ascii="宋体" w:hAnsi="宋体" w:cs="Times New Roman"/>
                <w:color w:val="auto"/>
                <w:sz w:val="21"/>
                <w:szCs w:val="21"/>
                <w:highlight w:val="none"/>
              </w:rPr>
            </w:pPr>
          </w:p>
        </w:tc>
        <w:tc>
          <w:tcPr>
            <w:tcW w:w="1062" w:type="dxa"/>
            <w:vMerge w:val="continue"/>
          </w:tcPr>
          <w:p w14:paraId="2794BC72">
            <w:pPr>
              <w:spacing w:line="240" w:lineRule="auto"/>
              <w:jc w:val="center"/>
              <w:rPr>
                <w:rFonts w:hint="eastAsia" w:ascii="宋体" w:hAnsi="宋体" w:cs="Times New Roman"/>
                <w:color w:val="auto"/>
                <w:sz w:val="21"/>
                <w:szCs w:val="21"/>
                <w:highlight w:val="none"/>
              </w:rPr>
            </w:pPr>
          </w:p>
        </w:tc>
      </w:tr>
      <w:tr w14:paraId="0D42DF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69" w:type="dxa"/>
            <w:shd w:val="clear" w:color="auto" w:fill="auto"/>
            <w:vAlign w:val="center"/>
          </w:tcPr>
          <w:p w14:paraId="292B8558">
            <w:pPr>
              <w:spacing w:line="240" w:lineRule="auto"/>
              <w:jc w:val="center"/>
              <w:rPr>
                <w:rFonts w:hint="eastAsia" w:ascii="宋体" w:hAnsi="宋体" w:cs="Times New Roman"/>
                <w:color w:val="auto"/>
                <w:sz w:val="21"/>
                <w:szCs w:val="21"/>
                <w:highlight w:val="none"/>
              </w:rPr>
            </w:pPr>
            <w:r>
              <w:rPr>
                <w:rFonts w:hint="eastAsia" w:ascii="宋体" w:hAnsi="宋体" w:cs="Times New Roman"/>
                <w:color w:val="auto"/>
                <w:sz w:val="21"/>
                <w:szCs w:val="21"/>
                <w:highlight w:val="none"/>
              </w:rPr>
              <w:t>3</w:t>
            </w:r>
          </w:p>
        </w:tc>
        <w:tc>
          <w:tcPr>
            <w:tcW w:w="1125" w:type="dxa"/>
            <w:shd w:val="clear" w:color="auto" w:fill="auto"/>
            <w:vAlign w:val="center"/>
          </w:tcPr>
          <w:p w14:paraId="735FFFBB">
            <w:pPr>
              <w:spacing w:line="240" w:lineRule="auto"/>
              <w:jc w:val="center"/>
              <w:rPr>
                <w:rFonts w:hint="eastAsia" w:ascii="宋体" w:hAnsi="宋体" w:cs="Times New Roman"/>
                <w:color w:val="auto"/>
                <w:sz w:val="21"/>
                <w:szCs w:val="21"/>
                <w:highlight w:val="none"/>
              </w:rPr>
            </w:pPr>
            <w:r>
              <w:rPr>
                <w:rFonts w:hint="eastAsia" w:ascii="宋体" w:hAnsi="宋体" w:cs="Times New Roman"/>
                <w:color w:val="auto"/>
                <w:sz w:val="21"/>
                <w:szCs w:val="21"/>
                <w:highlight w:val="none"/>
              </w:rPr>
              <w:t>中</w:t>
            </w:r>
          </w:p>
        </w:tc>
        <w:tc>
          <w:tcPr>
            <w:tcW w:w="1080" w:type="dxa"/>
            <w:shd w:val="clear" w:color="auto" w:fill="auto"/>
            <w:vAlign w:val="center"/>
          </w:tcPr>
          <w:p w14:paraId="2E387B82">
            <w:pPr>
              <w:spacing w:line="240" w:lineRule="auto"/>
              <w:jc w:val="center"/>
              <w:rPr>
                <w:rFonts w:hint="eastAsia" w:ascii="宋体" w:hAnsi="宋体" w:cs="Times New Roman"/>
                <w:color w:val="auto"/>
                <w:sz w:val="21"/>
                <w:szCs w:val="21"/>
                <w:highlight w:val="none"/>
              </w:rPr>
            </w:pPr>
            <w:r>
              <w:rPr>
                <w:rFonts w:hint="eastAsia" w:ascii="宋体" w:hAnsi="宋体" w:cs="Times New Roman"/>
                <w:color w:val="auto"/>
                <w:sz w:val="21"/>
                <w:szCs w:val="21"/>
                <w:highlight w:val="none"/>
              </w:rPr>
              <w:t>8分钟</w:t>
            </w:r>
          </w:p>
        </w:tc>
        <w:tc>
          <w:tcPr>
            <w:tcW w:w="1515" w:type="dxa"/>
            <w:shd w:val="clear" w:color="auto" w:fill="auto"/>
            <w:vAlign w:val="center"/>
          </w:tcPr>
          <w:p w14:paraId="67BFD067">
            <w:pPr>
              <w:spacing w:line="240" w:lineRule="auto"/>
              <w:jc w:val="center"/>
              <w:rPr>
                <w:rFonts w:hint="eastAsia" w:ascii="宋体" w:hAnsi="宋体" w:cs="Times New Roman"/>
                <w:color w:val="auto"/>
                <w:sz w:val="21"/>
                <w:szCs w:val="21"/>
                <w:highlight w:val="none"/>
              </w:rPr>
            </w:pPr>
            <w:r>
              <w:rPr>
                <w:rFonts w:hint="eastAsia" w:ascii="宋体" w:hAnsi="宋体" w:cs="Times New Roman"/>
                <w:color w:val="auto"/>
                <w:sz w:val="21"/>
                <w:szCs w:val="21"/>
                <w:highlight w:val="none"/>
              </w:rPr>
              <w:t>2小时</w:t>
            </w:r>
          </w:p>
        </w:tc>
        <w:tc>
          <w:tcPr>
            <w:tcW w:w="1425" w:type="dxa"/>
            <w:vAlign w:val="center"/>
          </w:tcPr>
          <w:p w14:paraId="6ABA12F1">
            <w:pPr>
              <w:spacing w:line="240" w:lineRule="auto"/>
              <w:jc w:val="center"/>
              <w:rPr>
                <w:rFonts w:hint="eastAsia" w:ascii="宋体" w:hAnsi="宋体" w:cs="Times New Roman"/>
                <w:color w:val="auto"/>
                <w:sz w:val="21"/>
                <w:szCs w:val="21"/>
                <w:highlight w:val="none"/>
              </w:rPr>
            </w:pPr>
            <w:r>
              <w:rPr>
                <w:rFonts w:hint="eastAsia" w:ascii="宋体" w:hAnsi="宋体" w:cs="Times New Roman"/>
                <w:color w:val="auto"/>
                <w:sz w:val="21"/>
                <w:szCs w:val="21"/>
                <w:highlight w:val="none"/>
              </w:rPr>
              <w:t>8小时</w:t>
            </w:r>
          </w:p>
        </w:tc>
        <w:tc>
          <w:tcPr>
            <w:tcW w:w="1221" w:type="dxa"/>
          </w:tcPr>
          <w:p w14:paraId="4C0335EA">
            <w:pPr>
              <w:spacing w:line="240" w:lineRule="auto"/>
              <w:jc w:val="center"/>
              <w:rPr>
                <w:rFonts w:hint="eastAsia" w:ascii="宋体" w:hAnsi="宋体" w:cs="Times New Roman"/>
                <w:color w:val="auto"/>
                <w:sz w:val="21"/>
                <w:szCs w:val="21"/>
                <w:highlight w:val="none"/>
              </w:rPr>
            </w:pPr>
            <w:r>
              <w:rPr>
                <w:rFonts w:hint="eastAsia" w:ascii="宋体" w:hAnsi="宋体" w:cs="Times New Roman"/>
                <w:color w:val="auto"/>
                <w:sz w:val="21"/>
                <w:szCs w:val="21"/>
                <w:highlight w:val="none"/>
              </w:rPr>
              <w:t>9天</w:t>
            </w:r>
          </w:p>
        </w:tc>
        <w:tc>
          <w:tcPr>
            <w:tcW w:w="1062" w:type="dxa"/>
          </w:tcPr>
          <w:p w14:paraId="69BB1404">
            <w:pPr>
              <w:spacing w:line="240" w:lineRule="auto"/>
              <w:jc w:val="center"/>
              <w:rPr>
                <w:rFonts w:hint="eastAsia" w:ascii="宋体" w:hAnsi="宋体" w:cs="Times New Roman"/>
                <w:color w:val="auto"/>
                <w:sz w:val="21"/>
                <w:szCs w:val="21"/>
                <w:highlight w:val="none"/>
              </w:rPr>
            </w:pPr>
            <w:r>
              <w:rPr>
                <w:rFonts w:hint="eastAsia" w:ascii="宋体" w:hAnsi="宋体" w:cs="Times New Roman"/>
                <w:color w:val="auto"/>
                <w:sz w:val="21"/>
                <w:szCs w:val="21"/>
                <w:highlight w:val="none"/>
              </w:rPr>
              <w:t>30天</w:t>
            </w:r>
          </w:p>
        </w:tc>
      </w:tr>
      <w:tr w14:paraId="39DA8A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69" w:type="dxa"/>
            <w:shd w:val="clear" w:color="auto" w:fill="auto"/>
            <w:vAlign w:val="center"/>
          </w:tcPr>
          <w:p w14:paraId="58CCEECA">
            <w:pPr>
              <w:spacing w:line="240" w:lineRule="auto"/>
              <w:jc w:val="center"/>
              <w:rPr>
                <w:rFonts w:hint="eastAsia" w:ascii="宋体" w:hAnsi="宋体" w:cs="Times New Roman"/>
                <w:color w:val="auto"/>
                <w:sz w:val="21"/>
                <w:szCs w:val="21"/>
                <w:highlight w:val="none"/>
              </w:rPr>
            </w:pPr>
            <w:r>
              <w:rPr>
                <w:rFonts w:hint="eastAsia" w:ascii="宋体" w:hAnsi="宋体" w:cs="Times New Roman"/>
                <w:color w:val="auto"/>
                <w:sz w:val="21"/>
                <w:szCs w:val="21"/>
                <w:highlight w:val="none"/>
              </w:rPr>
              <w:t>4</w:t>
            </w:r>
          </w:p>
        </w:tc>
        <w:tc>
          <w:tcPr>
            <w:tcW w:w="1125" w:type="dxa"/>
            <w:shd w:val="clear" w:color="auto" w:fill="auto"/>
            <w:vAlign w:val="center"/>
          </w:tcPr>
          <w:p w14:paraId="492551ED">
            <w:pPr>
              <w:spacing w:line="240" w:lineRule="auto"/>
              <w:jc w:val="center"/>
              <w:rPr>
                <w:rFonts w:hint="eastAsia" w:ascii="宋体" w:hAnsi="宋体" w:cs="Times New Roman"/>
                <w:color w:val="auto"/>
                <w:sz w:val="21"/>
                <w:szCs w:val="21"/>
                <w:highlight w:val="none"/>
              </w:rPr>
            </w:pPr>
            <w:r>
              <w:rPr>
                <w:rFonts w:hint="eastAsia" w:ascii="宋体" w:hAnsi="宋体" w:cs="Times New Roman"/>
                <w:color w:val="auto"/>
                <w:sz w:val="21"/>
                <w:szCs w:val="21"/>
                <w:highlight w:val="none"/>
              </w:rPr>
              <w:t>低</w:t>
            </w:r>
          </w:p>
        </w:tc>
        <w:tc>
          <w:tcPr>
            <w:tcW w:w="1080" w:type="dxa"/>
            <w:shd w:val="clear" w:color="auto" w:fill="auto"/>
            <w:vAlign w:val="center"/>
          </w:tcPr>
          <w:p w14:paraId="61191BDA">
            <w:pPr>
              <w:spacing w:line="240" w:lineRule="auto"/>
              <w:jc w:val="center"/>
              <w:rPr>
                <w:rFonts w:hint="eastAsia" w:ascii="宋体" w:hAnsi="宋体" w:cs="Times New Roman"/>
                <w:color w:val="auto"/>
                <w:sz w:val="21"/>
                <w:szCs w:val="21"/>
                <w:highlight w:val="none"/>
              </w:rPr>
            </w:pPr>
            <w:r>
              <w:rPr>
                <w:rFonts w:hint="eastAsia" w:ascii="宋体" w:hAnsi="宋体" w:cs="Times New Roman"/>
                <w:color w:val="auto"/>
                <w:sz w:val="21"/>
                <w:szCs w:val="21"/>
                <w:highlight w:val="none"/>
              </w:rPr>
              <w:t>20分钟</w:t>
            </w:r>
          </w:p>
        </w:tc>
        <w:tc>
          <w:tcPr>
            <w:tcW w:w="1515" w:type="dxa"/>
            <w:shd w:val="clear" w:color="auto" w:fill="auto"/>
            <w:vAlign w:val="center"/>
          </w:tcPr>
          <w:p w14:paraId="47C68039">
            <w:pPr>
              <w:spacing w:line="240" w:lineRule="auto"/>
              <w:jc w:val="center"/>
              <w:rPr>
                <w:rFonts w:hint="eastAsia" w:ascii="宋体" w:hAnsi="宋体" w:cs="Times New Roman"/>
                <w:color w:val="auto"/>
                <w:sz w:val="21"/>
                <w:szCs w:val="21"/>
                <w:highlight w:val="none"/>
              </w:rPr>
            </w:pPr>
            <w:r>
              <w:rPr>
                <w:rFonts w:hint="eastAsia" w:ascii="宋体" w:hAnsi="宋体" w:cs="Times New Roman"/>
                <w:color w:val="auto"/>
                <w:sz w:val="21"/>
                <w:szCs w:val="21"/>
                <w:highlight w:val="none"/>
              </w:rPr>
              <w:t>按实际需要和广州局管理规定要求</w:t>
            </w:r>
          </w:p>
        </w:tc>
        <w:tc>
          <w:tcPr>
            <w:tcW w:w="1425" w:type="dxa"/>
            <w:vAlign w:val="center"/>
          </w:tcPr>
          <w:p w14:paraId="3B99A521">
            <w:pPr>
              <w:spacing w:line="240" w:lineRule="auto"/>
              <w:jc w:val="center"/>
              <w:rPr>
                <w:rFonts w:hint="eastAsia" w:ascii="宋体" w:hAnsi="宋体" w:cs="Times New Roman"/>
                <w:color w:val="auto"/>
                <w:sz w:val="21"/>
                <w:szCs w:val="21"/>
                <w:highlight w:val="none"/>
              </w:rPr>
            </w:pPr>
            <w:r>
              <w:rPr>
                <w:rFonts w:hint="eastAsia" w:ascii="宋体" w:hAnsi="宋体" w:cs="Times New Roman"/>
                <w:color w:val="auto"/>
                <w:sz w:val="21"/>
                <w:szCs w:val="21"/>
                <w:highlight w:val="none"/>
              </w:rPr>
              <w:t>按实际需要和广州局管理规定要求</w:t>
            </w:r>
          </w:p>
        </w:tc>
        <w:tc>
          <w:tcPr>
            <w:tcW w:w="1221" w:type="dxa"/>
            <w:vAlign w:val="center"/>
          </w:tcPr>
          <w:p w14:paraId="0E1113D3">
            <w:pPr>
              <w:spacing w:line="240" w:lineRule="auto"/>
              <w:jc w:val="center"/>
              <w:rPr>
                <w:rFonts w:hint="eastAsia" w:ascii="宋体" w:hAnsi="宋体" w:cs="Times New Roman"/>
                <w:color w:val="auto"/>
                <w:sz w:val="21"/>
                <w:szCs w:val="21"/>
                <w:highlight w:val="none"/>
              </w:rPr>
            </w:pPr>
            <w:r>
              <w:rPr>
                <w:rFonts w:hint="eastAsia" w:ascii="宋体" w:hAnsi="宋体" w:cs="Times New Roman"/>
                <w:color w:val="auto"/>
                <w:sz w:val="21"/>
                <w:szCs w:val="21"/>
                <w:highlight w:val="none"/>
              </w:rPr>
              <w:t>按实际需要和广州局管理规定要求</w:t>
            </w:r>
          </w:p>
        </w:tc>
        <w:tc>
          <w:tcPr>
            <w:tcW w:w="1062" w:type="dxa"/>
            <w:vAlign w:val="center"/>
          </w:tcPr>
          <w:p w14:paraId="698D1B6B">
            <w:pPr>
              <w:spacing w:line="240" w:lineRule="auto"/>
              <w:jc w:val="center"/>
              <w:rPr>
                <w:rFonts w:hint="eastAsia" w:ascii="宋体" w:hAnsi="宋体" w:cs="Times New Roman"/>
                <w:color w:val="auto"/>
                <w:sz w:val="21"/>
                <w:szCs w:val="21"/>
                <w:highlight w:val="none"/>
              </w:rPr>
            </w:pPr>
            <w:r>
              <w:rPr>
                <w:rFonts w:hint="eastAsia" w:ascii="宋体" w:hAnsi="宋体" w:cs="Times New Roman"/>
                <w:color w:val="auto"/>
                <w:sz w:val="21"/>
                <w:szCs w:val="21"/>
                <w:highlight w:val="none"/>
              </w:rPr>
              <w:t>按实际需要和广州局管理规定要求</w:t>
            </w:r>
          </w:p>
        </w:tc>
      </w:tr>
      <w:tr w14:paraId="642AA4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69" w:type="dxa"/>
            <w:shd w:val="clear" w:color="auto" w:fill="auto"/>
            <w:vAlign w:val="center"/>
          </w:tcPr>
          <w:p w14:paraId="4758EE65">
            <w:pPr>
              <w:spacing w:line="240" w:lineRule="auto"/>
              <w:jc w:val="center"/>
              <w:rPr>
                <w:rFonts w:hint="eastAsia" w:ascii="宋体" w:hAnsi="宋体" w:cs="Times New Roman"/>
                <w:color w:val="auto"/>
                <w:sz w:val="21"/>
                <w:szCs w:val="21"/>
                <w:highlight w:val="none"/>
              </w:rPr>
            </w:pPr>
            <w:r>
              <w:rPr>
                <w:rFonts w:hint="eastAsia" w:ascii="宋体" w:hAnsi="宋体" w:cs="Times New Roman"/>
                <w:color w:val="auto"/>
                <w:sz w:val="21"/>
                <w:szCs w:val="21"/>
                <w:highlight w:val="none"/>
              </w:rPr>
              <w:t>5</w:t>
            </w:r>
          </w:p>
        </w:tc>
        <w:tc>
          <w:tcPr>
            <w:tcW w:w="1125" w:type="dxa"/>
            <w:shd w:val="clear" w:color="auto" w:fill="auto"/>
            <w:vAlign w:val="center"/>
          </w:tcPr>
          <w:p w14:paraId="644A87ED">
            <w:pPr>
              <w:spacing w:line="240" w:lineRule="auto"/>
              <w:jc w:val="center"/>
              <w:rPr>
                <w:rFonts w:hint="eastAsia" w:ascii="宋体" w:hAnsi="宋体" w:cs="Times New Roman"/>
                <w:color w:val="auto"/>
                <w:sz w:val="21"/>
                <w:szCs w:val="21"/>
                <w:highlight w:val="none"/>
              </w:rPr>
            </w:pPr>
            <w:r>
              <w:rPr>
                <w:rFonts w:hint="eastAsia" w:ascii="宋体" w:hAnsi="宋体" w:cs="Times New Roman"/>
                <w:color w:val="auto"/>
                <w:sz w:val="21"/>
                <w:szCs w:val="21"/>
                <w:highlight w:val="none"/>
              </w:rPr>
              <w:t>一般</w:t>
            </w:r>
          </w:p>
        </w:tc>
        <w:tc>
          <w:tcPr>
            <w:tcW w:w="1080" w:type="dxa"/>
            <w:shd w:val="clear" w:color="auto" w:fill="auto"/>
            <w:vAlign w:val="center"/>
          </w:tcPr>
          <w:p w14:paraId="18F4369E">
            <w:pPr>
              <w:spacing w:line="240" w:lineRule="auto"/>
              <w:jc w:val="center"/>
              <w:rPr>
                <w:rFonts w:hint="eastAsia" w:ascii="宋体" w:hAnsi="宋体" w:cs="Times New Roman"/>
                <w:color w:val="auto"/>
                <w:sz w:val="21"/>
                <w:szCs w:val="21"/>
                <w:highlight w:val="none"/>
              </w:rPr>
            </w:pPr>
            <w:r>
              <w:rPr>
                <w:rFonts w:hint="eastAsia" w:ascii="宋体" w:hAnsi="宋体" w:cs="Times New Roman"/>
                <w:color w:val="auto"/>
                <w:sz w:val="21"/>
                <w:szCs w:val="21"/>
                <w:highlight w:val="none"/>
              </w:rPr>
              <w:t>30分钟</w:t>
            </w:r>
          </w:p>
        </w:tc>
        <w:tc>
          <w:tcPr>
            <w:tcW w:w="1515" w:type="dxa"/>
            <w:shd w:val="clear" w:color="auto" w:fill="auto"/>
            <w:vAlign w:val="center"/>
          </w:tcPr>
          <w:p w14:paraId="40E161C4">
            <w:pPr>
              <w:spacing w:line="240" w:lineRule="auto"/>
              <w:jc w:val="center"/>
              <w:rPr>
                <w:rFonts w:hint="eastAsia" w:ascii="宋体" w:hAnsi="宋体" w:cs="Times New Roman"/>
                <w:color w:val="auto"/>
                <w:sz w:val="21"/>
                <w:szCs w:val="21"/>
                <w:highlight w:val="none"/>
              </w:rPr>
            </w:pPr>
            <w:r>
              <w:rPr>
                <w:rFonts w:hint="eastAsia" w:ascii="宋体" w:hAnsi="宋体" w:cs="Times New Roman"/>
                <w:color w:val="auto"/>
                <w:sz w:val="21"/>
                <w:szCs w:val="21"/>
                <w:highlight w:val="none"/>
              </w:rPr>
              <w:t>按实际需要和广州局管理规定要求</w:t>
            </w:r>
          </w:p>
        </w:tc>
        <w:tc>
          <w:tcPr>
            <w:tcW w:w="1425" w:type="dxa"/>
            <w:vAlign w:val="center"/>
          </w:tcPr>
          <w:p w14:paraId="4BB2D0BF">
            <w:pPr>
              <w:spacing w:line="240" w:lineRule="auto"/>
              <w:jc w:val="center"/>
              <w:rPr>
                <w:rFonts w:hint="eastAsia" w:ascii="宋体" w:hAnsi="宋体" w:cs="Times New Roman"/>
                <w:color w:val="auto"/>
                <w:sz w:val="21"/>
                <w:szCs w:val="21"/>
                <w:highlight w:val="none"/>
              </w:rPr>
            </w:pPr>
            <w:r>
              <w:rPr>
                <w:rFonts w:hint="eastAsia" w:ascii="宋体" w:hAnsi="宋体" w:cs="Times New Roman"/>
                <w:color w:val="auto"/>
                <w:sz w:val="21"/>
                <w:szCs w:val="21"/>
                <w:highlight w:val="none"/>
              </w:rPr>
              <w:t>按实际需要和广州局管理规定要求</w:t>
            </w:r>
          </w:p>
        </w:tc>
        <w:tc>
          <w:tcPr>
            <w:tcW w:w="1221" w:type="dxa"/>
            <w:vAlign w:val="center"/>
          </w:tcPr>
          <w:p w14:paraId="25C135C0">
            <w:pPr>
              <w:spacing w:line="240" w:lineRule="auto"/>
              <w:jc w:val="center"/>
              <w:rPr>
                <w:rFonts w:hint="eastAsia" w:ascii="宋体" w:hAnsi="宋体" w:cs="Times New Roman"/>
                <w:color w:val="auto"/>
                <w:sz w:val="21"/>
                <w:szCs w:val="21"/>
                <w:highlight w:val="none"/>
              </w:rPr>
            </w:pPr>
            <w:r>
              <w:rPr>
                <w:rFonts w:hint="eastAsia" w:ascii="宋体" w:hAnsi="宋体" w:cs="Times New Roman"/>
                <w:color w:val="auto"/>
                <w:sz w:val="21"/>
                <w:szCs w:val="21"/>
                <w:highlight w:val="none"/>
              </w:rPr>
              <w:t>按实际需要和广州局管理规定要求</w:t>
            </w:r>
          </w:p>
        </w:tc>
        <w:tc>
          <w:tcPr>
            <w:tcW w:w="1062" w:type="dxa"/>
            <w:vAlign w:val="center"/>
          </w:tcPr>
          <w:p w14:paraId="38649511">
            <w:pPr>
              <w:spacing w:line="240" w:lineRule="auto"/>
              <w:jc w:val="center"/>
              <w:rPr>
                <w:rFonts w:hint="eastAsia" w:ascii="宋体" w:hAnsi="宋体" w:cs="Times New Roman"/>
                <w:color w:val="auto"/>
                <w:sz w:val="21"/>
                <w:szCs w:val="21"/>
                <w:highlight w:val="none"/>
              </w:rPr>
            </w:pPr>
            <w:r>
              <w:rPr>
                <w:rFonts w:hint="eastAsia" w:ascii="宋体" w:hAnsi="宋体" w:cs="Times New Roman"/>
                <w:color w:val="auto"/>
                <w:sz w:val="21"/>
                <w:szCs w:val="21"/>
                <w:highlight w:val="none"/>
              </w:rPr>
              <w:t>按实际需要和广州局管理规定要求</w:t>
            </w:r>
          </w:p>
        </w:tc>
      </w:tr>
      <w:tr w14:paraId="245D23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69" w:type="dxa"/>
            <w:shd w:val="clear" w:color="auto" w:fill="auto"/>
            <w:vAlign w:val="center"/>
          </w:tcPr>
          <w:p w14:paraId="47737A86">
            <w:pPr>
              <w:spacing w:line="240" w:lineRule="auto"/>
              <w:jc w:val="center"/>
              <w:rPr>
                <w:rFonts w:hint="eastAsia" w:ascii="宋体" w:hAnsi="宋体" w:cs="Times New Roman"/>
                <w:color w:val="auto"/>
                <w:sz w:val="21"/>
                <w:szCs w:val="21"/>
                <w:highlight w:val="none"/>
              </w:rPr>
            </w:pPr>
            <w:r>
              <w:rPr>
                <w:rFonts w:hint="eastAsia" w:ascii="宋体" w:hAnsi="宋体" w:cs="Times New Roman"/>
                <w:color w:val="auto"/>
                <w:sz w:val="21"/>
                <w:szCs w:val="21"/>
                <w:highlight w:val="none"/>
              </w:rPr>
              <w:t>6</w:t>
            </w:r>
          </w:p>
        </w:tc>
        <w:tc>
          <w:tcPr>
            <w:tcW w:w="1125" w:type="dxa"/>
            <w:shd w:val="clear" w:color="auto" w:fill="auto"/>
            <w:vAlign w:val="center"/>
          </w:tcPr>
          <w:p w14:paraId="4874D975">
            <w:pPr>
              <w:spacing w:line="240" w:lineRule="auto"/>
              <w:jc w:val="center"/>
              <w:rPr>
                <w:rFonts w:hint="eastAsia" w:ascii="宋体" w:hAnsi="宋体" w:cs="Times New Roman"/>
                <w:color w:val="auto"/>
                <w:sz w:val="21"/>
                <w:szCs w:val="21"/>
                <w:highlight w:val="none"/>
              </w:rPr>
            </w:pPr>
            <w:r>
              <w:rPr>
                <w:rFonts w:hint="eastAsia" w:ascii="宋体" w:hAnsi="宋体" w:cs="Times New Roman"/>
                <w:color w:val="auto"/>
                <w:sz w:val="21"/>
                <w:szCs w:val="21"/>
                <w:highlight w:val="none"/>
              </w:rPr>
              <w:t>其他</w:t>
            </w:r>
          </w:p>
        </w:tc>
        <w:tc>
          <w:tcPr>
            <w:tcW w:w="6303" w:type="dxa"/>
            <w:gridSpan w:val="5"/>
            <w:shd w:val="clear" w:color="auto" w:fill="auto"/>
            <w:vAlign w:val="center"/>
          </w:tcPr>
          <w:p w14:paraId="459B7A5D">
            <w:pPr>
              <w:spacing w:line="240" w:lineRule="auto"/>
              <w:jc w:val="center"/>
              <w:rPr>
                <w:rFonts w:hint="eastAsia" w:ascii="宋体" w:hAnsi="宋体" w:cs="Times New Roman"/>
                <w:color w:val="auto"/>
                <w:sz w:val="21"/>
                <w:szCs w:val="21"/>
                <w:highlight w:val="none"/>
              </w:rPr>
            </w:pPr>
            <w:r>
              <w:rPr>
                <w:rFonts w:hint="eastAsia" w:ascii="宋体" w:hAnsi="宋体" w:cs="Times New Roman"/>
                <w:color w:val="auto"/>
                <w:sz w:val="21"/>
                <w:szCs w:val="21"/>
                <w:highlight w:val="none"/>
              </w:rPr>
              <w:t>按实际需要和广州局管理规定要求</w:t>
            </w:r>
          </w:p>
        </w:tc>
      </w:tr>
    </w:tbl>
    <w:p w14:paraId="7D9681DA">
      <w:pPr>
        <w:keepNext w:val="0"/>
        <w:keepLines w:val="0"/>
        <w:pageBreakBefore w:val="0"/>
        <w:widowControl w:val="0"/>
        <w:kinsoku/>
        <w:wordWrap/>
        <w:overflowPunct/>
        <w:topLinePunct w:val="0"/>
        <w:autoSpaceDE/>
        <w:autoSpaceDN/>
        <w:bidi w:val="0"/>
        <w:adjustRightInd/>
        <w:snapToGrid/>
        <w:spacing w:before="156" w:beforeLines="50" w:after="156" w:afterLines="50"/>
        <w:ind w:firstLine="420" w:firstLineChars="200"/>
        <w:jc w:val="both"/>
        <w:textAlignment w:val="auto"/>
        <w:rPr>
          <w:rFonts w:hint="eastAsia" w:ascii="宋体" w:hAnsi="宋体" w:eastAsia="宋体" w:cs="宋体"/>
          <w:color w:val="auto"/>
          <w:kern w:val="2"/>
          <w:sz w:val="21"/>
          <w:szCs w:val="21"/>
          <w:highlight w:val="none"/>
          <w:lang w:val="en-US" w:eastAsia="zh-CN" w:bidi="ar-SA"/>
        </w:rPr>
      </w:pPr>
    </w:p>
    <w:p w14:paraId="5E845468">
      <w:pPr>
        <w:spacing w:line="30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注：</w:t>
      </w:r>
    </w:p>
    <w:p w14:paraId="06141C5C">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bookmarkStart w:id="120" w:name="_Toc403461381"/>
      <w:bookmarkStart w:id="121" w:name="_Toc403399391"/>
      <w:r>
        <w:rPr>
          <w:rFonts w:hint="eastAsia" w:ascii="宋体" w:hAnsi="宋体" w:eastAsia="宋体" w:cs="宋体"/>
          <w:color w:val="auto"/>
          <w:sz w:val="21"/>
          <w:szCs w:val="21"/>
          <w:highlight w:val="none"/>
        </w:rPr>
        <w:t>1、响应时间：对于紧急、高、中、低、一般等故障事件，</w:t>
      </w:r>
      <w:r>
        <w:rPr>
          <w:rFonts w:hint="eastAsia" w:ascii="宋体" w:hAnsi="宋体" w:cs="宋体"/>
          <w:color w:val="auto"/>
          <w:sz w:val="21"/>
          <w:szCs w:val="21"/>
          <w:highlight w:val="none"/>
          <w:lang w:val="en-US" w:eastAsia="zh-CN"/>
        </w:rPr>
        <w:t>中标人</w:t>
      </w:r>
      <w:r>
        <w:rPr>
          <w:rFonts w:hint="eastAsia" w:ascii="宋体" w:hAnsi="宋体" w:eastAsia="宋体" w:cs="宋体"/>
          <w:color w:val="auto"/>
          <w:sz w:val="21"/>
          <w:szCs w:val="21"/>
          <w:highlight w:val="none"/>
        </w:rPr>
        <w:t>服务人员确保电话畅通，接收到报障通知并确认的时间。</w:t>
      </w:r>
    </w:p>
    <w:p w14:paraId="71802BD4">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2、到达现场时间：从响应时间开始算起；</w:t>
      </w:r>
    </w:p>
    <w:p w14:paraId="5CED9E18">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3、现场解决时间：从响应时间开始算起；</w:t>
      </w:r>
    </w:p>
    <w:p w14:paraId="437027CF">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4、根本原因分析：从响应时间开始算起；</w:t>
      </w:r>
    </w:p>
    <w:p w14:paraId="7A7BA605">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5、根本解决措施落实：从响应时间开始算起；</w:t>
      </w:r>
    </w:p>
    <w:p w14:paraId="6BEEFF54">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6、严重问题：包括服务台接到多于三个部门或单位用户反馈的同一个系统使用问题、IT集中监控系统监控到的重要及严重告警等。</w:t>
      </w:r>
    </w:p>
    <w:p w14:paraId="2D05EA6D">
      <w:pPr>
        <w:pStyle w:val="3"/>
        <w:tabs>
          <w:tab w:val="left" w:pos="576"/>
        </w:tabs>
        <w:spacing w:before="156" w:beforeLines="50" w:after="156" w:afterLines="50" w:line="360" w:lineRule="auto"/>
        <w:ind w:left="747" w:leftChars="0" w:firstLineChars="0"/>
        <w:rPr>
          <w:rFonts w:hint="eastAsia" w:ascii="宋体" w:hAnsi="宋体" w:eastAsia="宋体" w:cs="Times New Roman"/>
          <w:b/>
          <w:bCs/>
          <w:color w:val="auto"/>
          <w:kern w:val="2"/>
          <w:sz w:val="24"/>
          <w:szCs w:val="24"/>
          <w:highlight w:val="none"/>
          <w:lang w:val="en-US" w:eastAsia="zh-CN" w:bidi="ar-SA"/>
        </w:rPr>
      </w:pPr>
      <w:bookmarkStart w:id="122" w:name="_Toc21227"/>
      <w:bookmarkStart w:id="123" w:name="_Toc31535"/>
      <w:bookmarkStart w:id="124" w:name="_Toc8969"/>
      <w:bookmarkStart w:id="125" w:name="_Toc24304"/>
      <w:r>
        <w:rPr>
          <w:rFonts w:hint="eastAsia" w:ascii="宋体" w:hAnsi="宋体" w:eastAsia="宋体" w:cs="Times New Roman"/>
          <w:b/>
          <w:bCs/>
          <w:color w:val="auto"/>
          <w:kern w:val="2"/>
          <w:sz w:val="24"/>
          <w:szCs w:val="24"/>
          <w:highlight w:val="none"/>
          <w:lang w:val="en-US" w:eastAsia="zh-CN" w:bidi="ar-SA"/>
        </w:rPr>
        <w:t>项目转分包要求</w:t>
      </w:r>
      <w:bookmarkEnd w:id="122"/>
      <w:bookmarkEnd w:id="123"/>
      <w:bookmarkEnd w:id="124"/>
      <w:bookmarkEnd w:id="125"/>
    </w:p>
    <w:p w14:paraId="2521A780">
      <w:pPr>
        <w:adjustRightInd/>
        <w:spacing w:line="360" w:lineRule="auto"/>
        <w:ind w:firstLine="420" w:firstLineChars="20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 xml:space="preserve">1. </w:t>
      </w:r>
      <w:r>
        <w:rPr>
          <w:rFonts w:hint="eastAsia" w:ascii="宋体" w:hAnsi="宋体" w:cs="宋体"/>
          <w:color w:val="auto"/>
          <w:kern w:val="2"/>
          <w:sz w:val="21"/>
          <w:szCs w:val="21"/>
          <w:highlight w:val="none"/>
          <w:lang w:val="en-US" w:eastAsia="zh-CN" w:bidi="ar-SA"/>
        </w:rPr>
        <w:t>投标人</w:t>
      </w:r>
      <w:r>
        <w:rPr>
          <w:rFonts w:hint="eastAsia" w:ascii="宋体" w:hAnsi="宋体" w:eastAsia="宋体" w:cs="宋体"/>
          <w:color w:val="auto"/>
          <w:kern w:val="2"/>
          <w:sz w:val="21"/>
          <w:szCs w:val="21"/>
          <w:highlight w:val="none"/>
          <w:lang w:val="en-US" w:eastAsia="zh-CN" w:bidi="ar-SA"/>
        </w:rPr>
        <w:t>不得将本合同项目转包给第三方。</w:t>
      </w:r>
    </w:p>
    <w:p w14:paraId="41109FAC">
      <w:pPr>
        <w:adjustRightInd/>
        <w:spacing w:line="360" w:lineRule="auto"/>
        <w:ind w:firstLine="420" w:firstLineChars="20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2. 原则上不允许</w:t>
      </w:r>
      <w:r>
        <w:rPr>
          <w:rFonts w:hint="eastAsia" w:ascii="宋体" w:hAnsi="宋体" w:cs="宋体"/>
          <w:color w:val="auto"/>
          <w:kern w:val="2"/>
          <w:sz w:val="21"/>
          <w:szCs w:val="21"/>
          <w:highlight w:val="none"/>
          <w:lang w:val="en-US" w:eastAsia="zh-CN" w:bidi="ar-SA"/>
        </w:rPr>
        <w:t>投标人</w:t>
      </w:r>
      <w:r>
        <w:rPr>
          <w:rFonts w:hint="eastAsia" w:ascii="宋体" w:hAnsi="宋体" w:eastAsia="宋体" w:cs="宋体"/>
          <w:color w:val="auto"/>
          <w:kern w:val="2"/>
          <w:sz w:val="21"/>
          <w:szCs w:val="21"/>
          <w:highlight w:val="none"/>
          <w:lang w:val="en-US" w:eastAsia="zh-CN" w:bidi="ar-SA"/>
        </w:rPr>
        <w:t>将本合同项目分包给第三方，如确有需要，必须经</w:t>
      </w:r>
      <w:r>
        <w:rPr>
          <w:rFonts w:hint="eastAsia" w:ascii="宋体" w:hAnsi="宋体" w:cs="宋体"/>
          <w:color w:val="auto"/>
          <w:kern w:val="2"/>
          <w:sz w:val="21"/>
          <w:szCs w:val="21"/>
          <w:highlight w:val="none"/>
          <w:lang w:val="en-US" w:eastAsia="zh-CN" w:bidi="ar-SA"/>
        </w:rPr>
        <w:t>招标人</w:t>
      </w:r>
      <w:r>
        <w:rPr>
          <w:rFonts w:hint="eastAsia" w:ascii="宋体" w:hAnsi="宋体" w:eastAsia="宋体" w:cs="宋体"/>
          <w:color w:val="auto"/>
          <w:kern w:val="2"/>
          <w:sz w:val="21"/>
          <w:szCs w:val="21"/>
          <w:highlight w:val="none"/>
          <w:lang w:val="en-US" w:eastAsia="zh-CN" w:bidi="ar-SA"/>
        </w:rPr>
        <w:t>许可，</w:t>
      </w:r>
      <w:r>
        <w:rPr>
          <w:rFonts w:hint="eastAsia" w:ascii="宋体" w:hAnsi="宋体" w:cs="宋体"/>
          <w:color w:val="auto"/>
          <w:kern w:val="2"/>
          <w:sz w:val="21"/>
          <w:szCs w:val="21"/>
          <w:highlight w:val="none"/>
          <w:lang w:val="en-US" w:eastAsia="zh-CN" w:bidi="ar-SA"/>
        </w:rPr>
        <w:t>投标人</w:t>
      </w:r>
      <w:r>
        <w:rPr>
          <w:rFonts w:hint="eastAsia" w:ascii="宋体" w:hAnsi="宋体" w:eastAsia="宋体" w:cs="宋体"/>
          <w:color w:val="auto"/>
          <w:kern w:val="2"/>
          <w:sz w:val="21"/>
          <w:szCs w:val="21"/>
          <w:highlight w:val="none"/>
          <w:lang w:val="en-US" w:eastAsia="zh-CN" w:bidi="ar-SA"/>
        </w:rPr>
        <w:t>方可将本合同项目部分内容分包给第三方，且分包必须符合以下条件：</w:t>
      </w:r>
    </w:p>
    <w:p w14:paraId="70DFB6CE">
      <w:pPr>
        <w:adjustRightInd/>
        <w:spacing w:line="360" w:lineRule="auto"/>
        <w:ind w:firstLine="420" w:firstLineChars="20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2.1 合同项目的主体部分不允许分包给第三方；</w:t>
      </w:r>
    </w:p>
    <w:p w14:paraId="0111BE21">
      <w:pPr>
        <w:adjustRightInd/>
        <w:spacing w:line="360" w:lineRule="auto"/>
        <w:ind w:firstLine="420" w:firstLineChars="20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 xml:space="preserve">2.2 合同项目分包给第三方的比例不能超过或等于合同总额的 </w:t>
      </w:r>
      <w:r>
        <w:rPr>
          <w:rFonts w:hint="eastAsia" w:ascii="宋体" w:hAnsi="宋体" w:cs="宋体"/>
          <w:color w:val="auto"/>
          <w:kern w:val="2"/>
          <w:sz w:val="21"/>
          <w:szCs w:val="21"/>
          <w:highlight w:val="none"/>
          <w:lang w:val="en-US" w:eastAsia="zh-CN" w:bidi="ar-SA"/>
        </w:rPr>
        <w:t>3</w:t>
      </w:r>
      <w:r>
        <w:rPr>
          <w:rFonts w:hint="eastAsia" w:ascii="宋体" w:hAnsi="宋体" w:eastAsia="宋体" w:cs="宋体"/>
          <w:color w:val="auto"/>
          <w:kern w:val="2"/>
          <w:sz w:val="21"/>
          <w:szCs w:val="21"/>
          <w:highlight w:val="none"/>
          <w:lang w:val="en-US" w:eastAsia="zh-CN" w:bidi="ar-SA"/>
        </w:rPr>
        <w:t>0%；</w:t>
      </w:r>
    </w:p>
    <w:p w14:paraId="59E65991">
      <w:pPr>
        <w:adjustRightInd/>
        <w:spacing w:line="360" w:lineRule="auto"/>
        <w:ind w:firstLine="420" w:firstLineChars="20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2.3 合同项目不允许分包给不符合相关资质要求的第三方；</w:t>
      </w:r>
    </w:p>
    <w:p w14:paraId="7D3B69F6">
      <w:pPr>
        <w:adjustRightInd/>
        <w:spacing w:line="360" w:lineRule="auto"/>
        <w:ind w:firstLine="420" w:firstLineChars="200"/>
        <w:jc w:val="left"/>
        <w:rPr>
          <w:rFonts w:hint="default"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2.4 合同项目只允许一次性分包。</w:t>
      </w:r>
    </w:p>
    <w:bookmarkEnd w:id="120"/>
    <w:bookmarkEnd w:id="121"/>
    <w:p w14:paraId="3ADCA121">
      <w:pPr>
        <w:pStyle w:val="3"/>
        <w:tabs>
          <w:tab w:val="left" w:pos="576"/>
        </w:tabs>
        <w:spacing w:before="156" w:beforeLines="50" w:after="156" w:afterLines="50" w:line="360" w:lineRule="auto"/>
        <w:ind w:left="747" w:leftChars="0" w:firstLineChars="0"/>
        <w:rPr>
          <w:rFonts w:hint="eastAsia" w:ascii="宋体" w:hAnsi="宋体" w:eastAsia="宋体" w:cs="Times New Roman"/>
          <w:b/>
          <w:bCs/>
          <w:color w:val="auto"/>
          <w:kern w:val="2"/>
          <w:sz w:val="24"/>
          <w:szCs w:val="24"/>
          <w:highlight w:val="none"/>
          <w:lang w:val="en-US" w:eastAsia="zh-CN" w:bidi="ar-SA"/>
        </w:rPr>
      </w:pPr>
      <w:bookmarkStart w:id="126" w:name="_Toc29637"/>
      <w:bookmarkStart w:id="127" w:name="_Toc12885"/>
      <w:bookmarkStart w:id="128" w:name="_Toc8966"/>
      <w:r>
        <w:rPr>
          <w:rFonts w:hint="eastAsia" w:ascii="宋体" w:hAnsi="宋体" w:eastAsia="宋体" w:cs="Times New Roman"/>
          <w:b/>
          <w:bCs/>
          <w:color w:val="auto"/>
          <w:kern w:val="2"/>
          <w:sz w:val="24"/>
          <w:szCs w:val="24"/>
          <w:highlight w:val="none"/>
          <w:lang w:val="en-US" w:eastAsia="zh-CN" w:bidi="ar-SA"/>
        </w:rPr>
        <w:t>网络安全管理要求</w:t>
      </w:r>
      <w:bookmarkEnd w:id="126"/>
      <w:bookmarkEnd w:id="127"/>
      <w:bookmarkEnd w:id="128"/>
    </w:p>
    <w:p w14:paraId="47416559">
      <w:pPr>
        <w:keepNext w:val="0"/>
        <w:keepLines w:val="0"/>
        <w:pageBreakBefore w:val="0"/>
        <w:kinsoku/>
        <w:wordWrap/>
        <w:overflowPunct/>
        <w:topLinePunct w:val="0"/>
        <w:autoSpaceDE/>
        <w:autoSpaceDN/>
        <w:bidi w:val="0"/>
        <w:adjustRightInd/>
        <w:snapToGrid w:val="0"/>
        <w:spacing w:line="360" w:lineRule="auto"/>
        <w:ind w:left="360" w:leftChars="200" w:firstLine="420" w:firstLineChars="200"/>
        <w:textAlignment w:val="auto"/>
        <w:rPr>
          <w:rFonts w:ascii="宋体" w:hAnsi="宋体" w:cs="宋体"/>
          <w:color w:val="auto"/>
          <w:sz w:val="21"/>
          <w:szCs w:val="21"/>
          <w:highlight w:val="none"/>
        </w:rPr>
      </w:pPr>
      <w:r>
        <w:rPr>
          <w:rFonts w:hint="eastAsia" w:ascii="宋体" w:hAnsi="宋体" w:cs="宋体"/>
          <w:color w:val="auto"/>
          <w:sz w:val="21"/>
          <w:szCs w:val="21"/>
          <w:highlight w:val="none"/>
        </w:rPr>
        <w:t>在为招标方提供软硬件产品或技术服务过程中，按照有关法律法规和程序开展工作，严格执行国家的有关方针、政策，并遵守以下规定：</w:t>
      </w:r>
    </w:p>
    <w:p w14:paraId="1D776732">
      <w:pPr>
        <w:keepNext w:val="0"/>
        <w:keepLines w:val="0"/>
        <w:pageBreakBefore w:val="0"/>
        <w:kinsoku/>
        <w:wordWrap/>
        <w:overflowPunct/>
        <w:topLinePunct w:val="0"/>
        <w:autoSpaceDE/>
        <w:autoSpaceDN/>
        <w:bidi w:val="0"/>
        <w:adjustRightInd/>
        <w:snapToGrid w:val="0"/>
        <w:spacing w:line="360" w:lineRule="auto"/>
        <w:ind w:left="360" w:leftChars="200" w:firstLine="420" w:firstLineChars="200"/>
        <w:textAlignment w:val="auto"/>
        <w:rPr>
          <w:rFonts w:ascii="宋体" w:hAnsi="宋体" w:cs="宋体"/>
          <w:color w:val="auto"/>
          <w:sz w:val="21"/>
          <w:szCs w:val="21"/>
          <w:highlight w:val="none"/>
        </w:rPr>
      </w:pPr>
      <w:r>
        <w:rPr>
          <w:rFonts w:hint="eastAsia" w:ascii="宋体" w:hAnsi="宋体" w:cs="宋体"/>
          <w:color w:val="auto"/>
          <w:sz w:val="21"/>
          <w:szCs w:val="21"/>
          <w:highlight w:val="none"/>
        </w:rPr>
        <w:t>（一）不利用招标方网络与信息系统从事危害国家安全、泄露国家秘密、侵犯公民、法人、招标方和其他组织的利益，或其它违法犯罪活动。</w:t>
      </w:r>
    </w:p>
    <w:p w14:paraId="650E16D6">
      <w:pPr>
        <w:keepNext w:val="0"/>
        <w:keepLines w:val="0"/>
        <w:pageBreakBefore w:val="0"/>
        <w:kinsoku/>
        <w:wordWrap/>
        <w:overflowPunct/>
        <w:topLinePunct w:val="0"/>
        <w:autoSpaceDE/>
        <w:autoSpaceDN/>
        <w:bidi w:val="0"/>
        <w:adjustRightInd/>
        <w:snapToGrid w:val="0"/>
        <w:spacing w:line="360" w:lineRule="auto"/>
        <w:ind w:left="360" w:leftChars="200" w:firstLine="420" w:firstLineChars="200"/>
        <w:textAlignment w:val="auto"/>
        <w:rPr>
          <w:rFonts w:ascii="宋体" w:hAnsi="宋体" w:cs="宋体"/>
          <w:color w:val="auto"/>
          <w:sz w:val="21"/>
          <w:szCs w:val="21"/>
          <w:highlight w:val="none"/>
        </w:rPr>
      </w:pPr>
      <w:r>
        <w:rPr>
          <w:rFonts w:hint="eastAsia" w:ascii="宋体" w:hAnsi="宋体" w:cs="宋体"/>
          <w:color w:val="auto"/>
          <w:sz w:val="21"/>
          <w:szCs w:val="21"/>
          <w:highlight w:val="none"/>
        </w:rPr>
        <w:t>（二）不利用项目工作便利获取和留存招标方业务数据，不利用招标方业务数据谋取利益或从事其他与项目无关工作。</w:t>
      </w:r>
    </w:p>
    <w:p w14:paraId="1C85DF44">
      <w:pPr>
        <w:keepNext w:val="0"/>
        <w:keepLines w:val="0"/>
        <w:pageBreakBefore w:val="0"/>
        <w:kinsoku/>
        <w:wordWrap/>
        <w:overflowPunct/>
        <w:topLinePunct w:val="0"/>
        <w:autoSpaceDE/>
        <w:autoSpaceDN/>
        <w:bidi w:val="0"/>
        <w:adjustRightInd/>
        <w:snapToGrid w:val="0"/>
        <w:spacing w:line="360" w:lineRule="auto"/>
        <w:ind w:left="360" w:leftChars="200" w:firstLine="420" w:firstLineChars="200"/>
        <w:textAlignment w:val="auto"/>
        <w:rPr>
          <w:rFonts w:ascii="宋体" w:hAnsi="宋体" w:cs="宋体"/>
          <w:color w:val="auto"/>
          <w:sz w:val="21"/>
          <w:szCs w:val="21"/>
          <w:highlight w:val="none"/>
        </w:rPr>
      </w:pPr>
      <w:r>
        <w:rPr>
          <w:rFonts w:hint="eastAsia" w:ascii="宋体" w:hAnsi="宋体" w:cs="宋体"/>
          <w:color w:val="auto"/>
          <w:sz w:val="21"/>
          <w:szCs w:val="21"/>
          <w:highlight w:val="none"/>
        </w:rPr>
        <w:t>（三）交付的软硬件产品须满足招标方安全策略要求，不得含有后门、木马、已知漏洞等安全隐患。在其产品投运前，投标方应将产品有关的功能服务台帐、特权账号等建设运维文档全部移交给招标方。</w:t>
      </w:r>
    </w:p>
    <w:p w14:paraId="64E4E174">
      <w:pPr>
        <w:keepNext w:val="0"/>
        <w:keepLines w:val="0"/>
        <w:pageBreakBefore w:val="0"/>
        <w:kinsoku/>
        <w:wordWrap/>
        <w:overflowPunct/>
        <w:topLinePunct w:val="0"/>
        <w:autoSpaceDE/>
        <w:autoSpaceDN/>
        <w:bidi w:val="0"/>
        <w:adjustRightInd/>
        <w:snapToGrid w:val="0"/>
        <w:spacing w:line="360" w:lineRule="auto"/>
        <w:ind w:left="360" w:leftChars="200" w:firstLine="420" w:firstLineChars="200"/>
        <w:textAlignment w:val="auto"/>
        <w:rPr>
          <w:rFonts w:ascii="宋体" w:hAnsi="宋体" w:cs="宋体"/>
          <w:color w:val="auto"/>
          <w:sz w:val="21"/>
          <w:szCs w:val="21"/>
          <w:highlight w:val="none"/>
        </w:rPr>
      </w:pPr>
      <w:r>
        <w:rPr>
          <w:rFonts w:hint="eastAsia" w:ascii="宋体" w:hAnsi="宋体" w:cs="宋体"/>
          <w:color w:val="auto"/>
          <w:sz w:val="21"/>
          <w:szCs w:val="21"/>
          <w:highlight w:val="none"/>
        </w:rPr>
        <w:t>（四）遵循招标方软件开发规范、安全合规要求开展系统开发部署及运行维护工作，配合招标方开展源代码审计工作。</w:t>
      </w:r>
    </w:p>
    <w:p w14:paraId="476EDFC2">
      <w:pPr>
        <w:keepNext w:val="0"/>
        <w:keepLines w:val="0"/>
        <w:pageBreakBefore w:val="0"/>
        <w:kinsoku/>
        <w:wordWrap/>
        <w:overflowPunct/>
        <w:topLinePunct w:val="0"/>
        <w:autoSpaceDE/>
        <w:autoSpaceDN/>
        <w:bidi w:val="0"/>
        <w:adjustRightInd/>
        <w:snapToGrid w:val="0"/>
        <w:spacing w:line="360" w:lineRule="auto"/>
        <w:ind w:left="360" w:leftChars="200" w:firstLine="420" w:firstLineChars="200"/>
        <w:textAlignment w:val="auto"/>
        <w:rPr>
          <w:rFonts w:ascii="宋体" w:hAnsi="宋体" w:cs="宋体"/>
          <w:color w:val="auto"/>
          <w:sz w:val="21"/>
          <w:szCs w:val="21"/>
          <w:highlight w:val="none"/>
        </w:rPr>
      </w:pPr>
      <w:r>
        <w:rPr>
          <w:rFonts w:hint="eastAsia" w:ascii="宋体" w:hAnsi="宋体" w:cs="宋体"/>
          <w:color w:val="auto"/>
          <w:sz w:val="21"/>
          <w:szCs w:val="21"/>
          <w:highlight w:val="none"/>
        </w:rPr>
        <w:t>（五）因投标方产品设计、开发缺陷造成其交付的产品在运行中出现安全隐患时，投标方应按招标方要求开展整改，并配合招标方开展其它支撑平台的安全整改。</w:t>
      </w:r>
    </w:p>
    <w:p w14:paraId="75CFAF85">
      <w:pPr>
        <w:keepNext w:val="0"/>
        <w:keepLines w:val="0"/>
        <w:pageBreakBefore w:val="0"/>
        <w:kinsoku/>
        <w:wordWrap/>
        <w:overflowPunct/>
        <w:topLinePunct w:val="0"/>
        <w:autoSpaceDE/>
        <w:autoSpaceDN/>
        <w:bidi w:val="0"/>
        <w:adjustRightInd/>
        <w:snapToGrid w:val="0"/>
        <w:spacing w:line="360" w:lineRule="auto"/>
        <w:ind w:left="360" w:leftChars="200" w:firstLine="420" w:firstLineChars="200"/>
        <w:textAlignment w:val="auto"/>
        <w:rPr>
          <w:rFonts w:ascii="宋体" w:hAnsi="宋体" w:cs="宋体"/>
          <w:color w:val="auto"/>
          <w:sz w:val="21"/>
          <w:szCs w:val="21"/>
          <w:highlight w:val="none"/>
        </w:rPr>
      </w:pPr>
      <w:r>
        <w:rPr>
          <w:rFonts w:hint="eastAsia" w:ascii="宋体" w:hAnsi="宋体" w:cs="宋体"/>
          <w:color w:val="auto"/>
          <w:sz w:val="21"/>
          <w:szCs w:val="21"/>
          <w:highlight w:val="none"/>
        </w:rPr>
        <w:t>（六）未经招标方许可，投标方不得将项目涉及的源代码、数据文件上传至互联网共享平台，或提供给其他组织和个人。</w:t>
      </w:r>
    </w:p>
    <w:p w14:paraId="5ED05F7D">
      <w:pPr>
        <w:keepNext w:val="0"/>
        <w:keepLines w:val="0"/>
        <w:pageBreakBefore w:val="0"/>
        <w:kinsoku/>
        <w:wordWrap/>
        <w:overflowPunct/>
        <w:topLinePunct w:val="0"/>
        <w:autoSpaceDE/>
        <w:autoSpaceDN/>
        <w:bidi w:val="0"/>
        <w:adjustRightInd/>
        <w:snapToGrid w:val="0"/>
        <w:spacing w:line="360" w:lineRule="auto"/>
        <w:ind w:left="360" w:leftChars="200" w:firstLine="420" w:firstLineChars="200"/>
        <w:textAlignment w:val="auto"/>
        <w:rPr>
          <w:rFonts w:ascii="宋体" w:hAnsi="宋体" w:cs="宋体"/>
          <w:color w:val="auto"/>
          <w:sz w:val="21"/>
          <w:szCs w:val="21"/>
          <w:highlight w:val="none"/>
        </w:rPr>
      </w:pPr>
      <w:r>
        <w:rPr>
          <w:rFonts w:hint="eastAsia" w:ascii="宋体" w:hAnsi="宋体" w:cs="宋体"/>
          <w:color w:val="auto"/>
          <w:sz w:val="21"/>
          <w:szCs w:val="21"/>
          <w:highlight w:val="none"/>
        </w:rPr>
        <w:t>（七）投标方的开发测试环境中不得留存包含招标方企业名称、VI标识、真实业务数据等信息。未经招标方许可，投标方不得在互联网上搭建与项目有关的测试、演示系统，确因工作需要开展测试演示的，测试环境中不得包含招标方企业名称、VI标识、业务数据等信息，并在测试演示完成之后及时清理相关系统和数据。</w:t>
      </w:r>
    </w:p>
    <w:p w14:paraId="2F0E89CA">
      <w:pPr>
        <w:keepNext w:val="0"/>
        <w:keepLines w:val="0"/>
        <w:pageBreakBefore w:val="0"/>
        <w:kinsoku/>
        <w:wordWrap/>
        <w:overflowPunct/>
        <w:topLinePunct w:val="0"/>
        <w:autoSpaceDE/>
        <w:autoSpaceDN/>
        <w:bidi w:val="0"/>
        <w:adjustRightInd/>
        <w:snapToGrid w:val="0"/>
        <w:spacing w:line="360" w:lineRule="auto"/>
        <w:ind w:left="360" w:leftChars="200" w:firstLine="420" w:firstLineChars="200"/>
        <w:textAlignment w:val="auto"/>
        <w:rPr>
          <w:rFonts w:ascii="宋体" w:hAnsi="宋体" w:cs="宋体"/>
          <w:color w:val="auto"/>
          <w:sz w:val="21"/>
          <w:szCs w:val="21"/>
          <w:highlight w:val="none"/>
        </w:rPr>
      </w:pPr>
      <w:r>
        <w:rPr>
          <w:rFonts w:hint="eastAsia" w:ascii="宋体" w:hAnsi="宋体" w:cs="宋体"/>
          <w:color w:val="auto"/>
          <w:sz w:val="21"/>
          <w:szCs w:val="21"/>
          <w:highlight w:val="none"/>
        </w:rPr>
        <w:t>（八）未通过招标方测试、备案的软件系统和设备不得私自上线运行。</w:t>
      </w:r>
    </w:p>
    <w:p w14:paraId="3B1FE6C8">
      <w:pPr>
        <w:keepNext w:val="0"/>
        <w:keepLines w:val="0"/>
        <w:pageBreakBefore w:val="0"/>
        <w:kinsoku/>
        <w:wordWrap/>
        <w:overflowPunct/>
        <w:topLinePunct w:val="0"/>
        <w:autoSpaceDE/>
        <w:autoSpaceDN/>
        <w:bidi w:val="0"/>
        <w:adjustRightInd/>
        <w:snapToGrid w:val="0"/>
        <w:spacing w:line="360" w:lineRule="auto"/>
        <w:ind w:left="360" w:leftChars="200" w:firstLine="420" w:firstLineChars="200"/>
        <w:textAlignment w:val="auto"/>
        <w:rPr>
          <w:rFonts w:ascii="宋体" w:hAnsi="宋体" w:cs="宋体"/>
          <w:color w:val="auto"/>
          <w:sz w:val="21"/>
          <w:szCs w:val="21"/>
          <w:highlight w:val="none"/>
        </w:rPr>
      </w:pPr>
      <w:r>
        <w:rPr>
          <w:rFonts w:hint="eastAsia" w:ascii="宋体" w:hAnsi="宋体" w:cs="宋体"/>
          <w:color w:val="auto"/>
          <w:sz w:val="21"/>
          <w:szCs w:val="21"/>
          <w:highlight w:val="none"/>
        </w:rPr>
        <w:t>（九）投标方在交付产品或服务质保期内，</w:t>
      </w:r>
      <w:r>
        <w:rPr>
          <w:rFonts w:hint="eastAsia" w:ascii="Arial" w:hAnsi="Arial" w:cs="Arial"/>
          <w:color w:val="auto"/>
          <w:sz w:val="21"/>
          <w:szCs w:val="21"/>
          <w:highlight w:val="none"/>
        </w:rPr>
        <w:t>须根据《网络安全等级保护基本要求》、《</w:t>
      </w:r>
      <w:r>
        <w:rPr>
          <w:rFonts w:ascii="Arial" w:hAnsi="Arial" w:cs="Arial"/>
          <w:color w:val="auto"/>
          <w:sz w:val="21"/>
          <w:szCs w:val="21"/>
          <w:highlight w:val="none"/>
        </w:rPr>
        <w:t>南方电网公司网络安全合规库</w:t>
      </w:r>
      <w:r>
        <w:rPr>
          <w:rFonts w:hint="eastAsia" w:ascii="Arial" w:hAnsi="Arial" w:cs="Arial"/>
          <w:color w:val="auto"/>
          <w:sz w:val="21"/>
          <w:szCs w:val="21"/>
          <w:highlight w:val="none"/>
        </w:rPr>
        <w:t>》以及</w:t>
      </w:r>
      <w:r>
        <w:rPr>
          <w:rFonts w:hint="eastAsia" w:ascii="宋体" w:hAnsi="宋体" w:cs="宋体"/>
          <w:color w:val="auto"/>
          <w:sz w:val="21"/>
          <w:szCs w:val="21"/>
          <w:highlight w:val="none"/>
        </w:rPr>
        <w:t>招标方</w:t>
      </w:r>
      <w:r>
        <w:rPr>
          <w:rFonts w:hint="eastAsia" w:ascii="Arial" w:hAnsi="Arial" w:cs="Arial"/>
          <w:color w:val="auto"/>
          <w:sz w:val="21"/>
          <w:szCs w:val="21"/>
          <w:highlight w:val="none"/>
        </w:rPr>
        <w:t>安全标准要求，完成安全加固配置、漏洞整改等工作。</w:t>
      </w:r>
      <w:r>
        <w:rPr>
          <w:rFonts w:hint="eastAsia" w:ascii="宋体" w:hAnsi="宋体" w:cs="宋体"/>
          <w:color w:val="auto"/>
          <w:sz w:val="21"/>
          <w:szCs w:val="21"/>
          <w:highlight w:val="none"/>
        </w:rPr>
        <w:t>为招标方开展安全测试、安全加固等服务工作时，应及时清除服务过程产生的文件、服务、账号等信息，不得在招标方生产及测试环境留存病毒、木马文件及系统特权账号。</w:t>
      </w:r>
    </w:p>
    <w:p w14:paraId="7C07F4DC">
      <w:pPr>
        <w:keepNext w:val="0"/>
        <w:keepLines w:val="0"/>
        <w:pageBreakBefore w:val="0"/>
        <w:kinsoku/>
        <w:wordWrap/>
        <w:overflowPunct/>
        <w:topLinePunct w:val="0"/>
        <w:autoSpaceDE/>
        <w:autoSpaceDN/>
        <w:bidi w:val="0"/>
        <w:adjustRightInd/>
        <w:snapToGrid w:val="0"/>
        <w:spacing w:line="360" w:lineRule="auto"/>
        <w:ind w:left="360" w:leftChars="200" w:firstLine="420" w:firstLineChars="200"/>
        <w:textAlignment w:val="auto"/>
        <w:rPr>
          <w:rFonts w:ascii="宋体" w:hAnsi="宋体" w:cs="宋体"/>
          <w:color w:val="auto"/>
          <w:sz w:val="21"/>
          <w:szCs w:val="21"/>
          <w:highlight w:val="none"/>
        </w:rPr>
      </w:pPr>
      <w:r>
        <w:rPr>
          <w:rFonts w:hint="eastAsia" w:ascii="宋体" w:hAnsi="宋体" w:cs="宋体"/>
          <w:color w:val="auto"/>
          <w:sz w:val="21"/>
          <w:szCs w:val="21"/>
          <w:highlight w:val="none"/>
        </w:rPr>
        <w:t>（十）投标方应对项目相关人员进行网络安全培训。项目实施人员上岗前须通过招标方组织的网络安全考试。</w:t>
      </w:r>
    </w:p>
    <w:p w14:paraId="70CFB9D8">
      <w:pPr>
        <w:keepNext w:val="0"/>
        <w:keepLines w:val="0"/>
        <w:pageBreakBefore w:val="0"/>
        <w:widowControl/>
        <w:kinsoku/>
        <w:wordWrap/>
        <w:overflowPunct/>
        <w:topLinePunct w:val="0"/>
        <w:autoSpaceDE/>
        <w:autoSpaceDN/>
        <w:bidi w:val="0"/>
        <w:adjustRightInd/>
        <w:snapToGrid w:val="0"/>
        <w:spacing w:before="100" w:beforeAutospacing="0" w:after="100" w:afterAutospacing="0" w:line="360" w:lineRule="auto"/>
        <w:ind w:left="360" w:leftChars="200" w:firstLine="480"/>
        <w:jc w:val="left"/>
        <w:textAlignment w:val="auto"/>
        <w:rPr>
          <w:rFonts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lang w:val="en-US" w:eastAsia="zh-CN" w:bidi="ar-SA"/>
        </w:rPr>
        <w:t>（十一）</w:t>
      </w:r>
      <w:r>
        <w:rPr>
          <w:rFonts w:ascii="宋体" w:hAnsi="宋体" w:eastAsia="宋体" w:cs="宋体"/>
          <w:color w:val="auto"/>
          <w:kern w:val="0"/>
          <w:sz w:val="21"/>
          <w:szCs w:val="21"/>
          <w:highlight w:val="none"/>
          <w:lang w:val="en-US" w:eastAsia="zh-CN" w:bidi="ar-SA"/>
        </w:rPr>
        <w:t>投标方</w:t>
      </w:r>
      <w:r>
        <w:rPr>
          <w:rFonts w:hint="eastAsia" w:ascii="宋体" w:hAnsi="宋体" w:eastAsia="宋体" w:cs="宋体"/>
          <w:color w:val="auto"/>
          <w:kern w:val="0"/>
          <w:sz w:val="21"/>
          <w:szCs w:val="21"/>
          <w:highlight w:val="none"/>
          <w:lang w:val="en-US" w:eastAsia="zh-CN" w:bidi="ar-SA"/>
        </w:rPr>
        <w:t>项目实施人员应满足招标方对网络安全背景的审查要求。</w:t>
      </w:r>
    </w:p>
    <w:p w14:paraId="5BAC9040">
      <w:pPr>
        <w:keepNext w:val="0"/>
        <w:keepLines w:val="0"/>
        <w:pageBreakBefore w:val="0"/>
        <w:widowControl/>
        <w:kinsoku/>
        <w:wordWrap/>
        <w:overflowPunct/>
        <w:topLinePunct w:val="0"/>
        <w:autoSpaceDE/>
        <w:autoSpaceDN/>
        <w:bidi w:val="0"/>
        <w:adjustRightInd/>
        <w:snapToGrid w:val="0"/>
        <w:spacing w:before="100" w:beforeAutospacing="0" w:after="100" w:afterAutospacing="0" w:line="360" w:lineRule="auto"/>
        <w:ind w:left="360" w:leftChars="200" w:firstLine="480"/>
        <w:jc w:val="left"/>
        <w:textAlignment w:val="auto"/>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bCs/>
          <w:color w:val="auto"/>
          <w:kern w:val="0"/>
          <w:sz w:val="21"/>
          <w:szCs w:val="21"/>
          <w:highlight w:val="none"/>
          <w:lang w:val="en-US" w:eastAsia="zh-CN" w:bidi="ar-SA"/>
        </w:rPr>
        <w:t>（十二）投标方应落实网络安全责任，与招标方签订</w:t>
      </w:r>
      <w:r>
        <w:rPr>
          <w:rFonts w:ascii="宋体" w:hAnsi="宋体" w:eastAsia="宋体" w:cs="宋体"/>
          <w:color w:val="auto"/>
          <w:kern w:val="0"/>
          <w:sz w:val="21"/>
          <w:szCs w:val="21"/>
          <w:highlight w:val="none"/>
          <w:lang w:val="en-US" w:eastAsia="zh-CN" w:bidi="ar-SA"/>
        </w:rPr>
        <w:t>《网络安全协议书》</w:t>
      </w:r>
      <w:r>
        <w:rPr>
          <w:rFonts w:hint="eastAsia" w:ascii="宋体" w:hAnsi="宋体" w:eastAsia="宋体" w:cs="宋体"/>
          <w:color w:val="auto"/>
          <w:kern w:val="0"/>
          <w:sz w:val="21"/>
          <w:szCs w:val="21"/>
          <w:highlight w:val="none"/>
          <w:lang w:val="en-US" w:eastAsia="zh-CN" w:bidi="ar-SA"/>
        </w:rPr>
        <w:t>（见附件）。</w:t>
      </w:r>
    </w:p>
    <w:p w14:paraId="7D935C7C">
      <w:pPr>
        <w:keepNext w:val="0"/>
        <w:keepLines w:val="0"/>
        <w:pageBreakBefore w:val="0"/>
        <w:widowControl/>
        <w:kinsoku/>
        <w:wordWrap/>
        <w:overflowPunct/>
        <w:topLinePunct w:val="0"/>
        <w:autoSpaceDE/>
        <w:autoSpaceDN/>
        <w:bidi w:val="0"/>
        <w:adjustRightInd/>
        <w:snapToGrid w:val="0"/>
        <w:spacing w:before="100" w:beforeAutospacing="0" w:after="100" w:afterAutospacing="0" w:line="360" w:lineRule="auto"/>
        <w:ind w:left="360" w:leftChars="200" w:firstLine="480"/>
        <w:jc w:val="left"/>
        <w:textAlignment w:val="auto"/>
        <w:rPr>
          <w:rFonts w:hint="eastAsia" w:asciiTheme="minorEastAsia" w:hAnsiTheme="minorEastAsia" w:eastAsiaTheme="minorEastAsia" w:cstheme="minorEastAsia"/>
          <w:color w:val="auto"/>
          <w:sz w:val="21"/>
          <w:szCs w:val="21"/>
          <w:highlight w:val="none"/>
          <w:lang w:eastAsia="zh-CN"/>
        </w:rPr>
      </w:pPr>
      <w:r>
        <w:rPr>
          <w:rFonts w:hint="eastAsia" w:ascii="宋体" w:hAnsi="宋体" w:eastAsia="宋体" w:cs="宋体"/>
          <w:color w:val="auto"/>
          <w:kern w:val="0"/>
          <w:sz w:val="21"/>
          <w:szCs w:val="21"/>
          <w:highlight w:val="none"/>
          <w:lang w:val="en-US" w:eastAsia="zh-CN" w:bidi="ar-SA"/>
        </w:rPr>
        <w:t>安全</w:t>
      </w:r>
      <w:r>
        <w:rPr>
          <w:rFonts w:ascii="宋体" w:hAnsi="宋体" w:eastAsia="宋体" w:cs="宋体"/>
          <w:color w:val="auto"/>
          <w:kern w:val="0"/>
          <w:sz w:val="21"/>
          <w:szCs w:val="21"/>
          <w:highlight w:val="none"/>
          <w:lang w:val="en-US" w:eastAsia="zh-CN" w:bidi="ar-SA"/>
        </w:rPr>
        <w:t>协议</w:t>
      </w:r>
      <w:r>
        <w:rPr>
          <w:rFonts w:hint="eastAsia" w:ascii="宋体" w:hAnsi="宋体" w:eastAsia="宋体" w:cs="宋体"/>
          <w:color w:val="auto"/>
          <w:kern w:val="0"/>
          <w:sz w:val="21"/>
          <w:szCs w:val="21"/>
          <w:highlight w:val="none"/>
          <w:lang w:val="en-US" w:eastAsia="zh-CN" w:bidi="ar-SA"/>
        </w:rPr>
        <w:t>书应包含</w:t>
      </w:r>
      <w:r>
        <w:rPr>
          <w:rFonts w:ascii="宋体" w:hAnsi="宋体" w:eastAsia="宋体" w:cs="宋体"/>
          <w:color w:val="auto"/>
          <w:kern w:val="0"/>
          <w:sz w:val="21"/>
          <w:szCs w:val="21"/>
          <w:highlight w:val="none"/>
          <w:lang w:val="en-US" w:eastAsia="zh-CN" w:bidi="ar-SA"/>
        </w:rPr>
        <w:t>对投标方提出有关系统开发测试、数据保密、安全培训教育、配合提供软件源代码等相关责任义务。</w:t>
      </w:r>
    </w:p>
    <w:p w14:paraId="7442A348">
      <w:pPr>
        <w:pStyle w:val="3"/>
        <w:rPr>
          <w:rFonts w:hint="eastAsia" w:ascii="宋体" w:hAnsi="宋体" w:eastAsia="宋体"/>
          <w:color w:val="auto"/>
          <w:highlight w:val="none"/>
        </w:rPr>
      </w:pPr>
      <w:bookmarkStart w:id="129" w:name="_Toc19328"/>
      <w:r>
        <w:rPr>
          <w:rFonts w:hint="eastAsia" w:ascii="宋体" w:hAnsi="宋体" w:eastAsia="宋体"/>
          <w:color w:val="auto"/>
          <w:highlight w:val="none"/>
          <w:lang w:val="en-US" w:eastAsia="zh-CN"/>
        </w:rPr>
        <w:t>其他要求</w:t>
      </w:r>
      <w:bookmarkEnd w:id="129"/>
    </w:p>
    <w:p w14:paraId="04A0B4AA">
      <w:pPr>
        <w:keepNext w:val="0"/>
        <w:keepLines w:val="0"/>
        <w:pageBreakBefore w:val="0"/>
        <w:widowControl w:val="0"/>
        <w:numPr>
          <w:ilvl w:val="0"/>
          <w:numId w:val="17"/>
        </w:numPr>
        <w:kinsoku/>
        <w:wordWrap/>
        <w:overflowPunct/>
        <w:topLinePunct w:val="0"/>
        <w:autoSpaceDE/>
        <w:autoSpaceDN/>
        <w:bidi w:val="0"/>
        <w:adjustRightInd/>
        <w:snapToGrid/>
        <w:spacing w:line="360" w:lineRule="auto"/>
        <w:ind w:left="785" w:leftChars="200" w:hanging="425" w:firstLineChars="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若因乙方违反信息安全相关法律法规、规章制度及文件规定，致使甲方存在重大信息安全隐患或发生信息安全事件的、造成甲方经济损失的，甲方有权扣除合同最终成交价20%的违约金，违约金不足以弥补损失的，乙方还需赔偿实际损失。如经判定因乙方原因造成一般及以上信息安全事件（包括公司信息系统受损或形象受损），甲方有权扣除合同最终成交价5%的违约金，违约金不足以弥补损失的，乙方还需赔偿实际损失。</w:t>
      </w:r>
    </w:p>
    <w:p w14:paraId="3B9724E6">
      <w:pPr>
        <w:keepNext w:val="0"/>
        <w:keepLines w:val="0"/>
        <w:pageBreakBefore w:val="0"/>
        <w:widowControl w:val="0"/>
        <w:numPr>
          <w:ilvl w:val="0"/>
          <w:numId w:val="17"/>
        </w:numPr>
        <w:kinsoku/>
        <w:wordWrap/>
        <w:overflowPunct/>
        <w:topLinePunct w:val="0"/>
        <w:autoSpaceDE/>
        <w:autoSpaceDN/>
        <w:bidi w:val="0"/>
        <w:adjustRightInd/>
        <w:snapToGrid/>
        <w:spacing w:line="360" w:lineRule="auto"/>
        <w:ind w:left="785" w:leftChars="200" w:hanging="425" w:firstLineChars="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若乙方违反信息安全相关法律法规、规章制度及文件规定，甲方有权将乙方列入信息安全不良行为“黑名单”。一旦被列入“黑名单”，甲方有权立即终止与乙方的合同，且在1年内禁止乙方参与甲方的任何信息类业务。</w:t>
      </w:r>
    </w:p>
    <w:p w14:paraId="40603717">
      <w:pPr>
        <w:keepNext w:val="0"/>
        <w:keepLines w:val="0"/>
        <w:pageBreakBefore w:val="0"/>
        <w:widowControl w:val="0"/>
        <w:numPr>
          <w:ilvl w:val="0"/>
          <w:numId w:val="17"/>
        </w:numPr>
        <w:kinsoku/>
        <w:wordWrap/>
        <w:overflowPunct/>
        <w:topLinePunct w:val="0"/>
        <w:autoSpaceDE/>
        <w:autoSpaceDN/>
        <w:bidi w:val="0"/>
        <w:adjustRightInd/>
        <w:snapToGrid/>
        <w:spacing w:line="360" w:lineRule="auto"/>
        <w:ind w:left="785" w:leftChars="200" w:hanging="425" w:firstLineChars="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甲乙双方同意由于甲方原因引起的竣工时间延迟，通过函件或会议纪要的形式确认，不需要另行签订补充协议确认。</w:t>
      </w:r>
    </w:p>
    <w:p w14:paraId="0D8BD0A5">
      <w:pPr>
        <w:keepNext w:val="0"/>
        <w:keepLines w:val="0"/>
        <w:pageBreakBefore w:val="0"/>
        <w:widowControl w:val="0"/>
        <w:numPr>
          <w:ilvl w:val="0"/>
          <w:numId w:val="17"/>
        </w:numPr>
        <w:kinsoku/>
        <w:wordWrap/>
        <w:overflowPunct/>
        <w:topLinePunct w:val="0"/>
        <w:autoSpaceDE/>
        <w:autoSpaceDN/>
        <w:bidi w:val="0"/>
        <w:adjustRightInd/>
        <w:snapToGrid/>
        <w:spacing w:line="360" w:lineRule="auto"/>
        <w:ind w:left="785" w:leftChars="200" w:hanging="425" w:firstLineChars="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相关税率按照国家有关政策或文件执行，含税价格按照税率变化进行相应调整。</w:t>
      </w:r>
    </w:p>
    <w:p w14:paraId="2A74F450">
      <w:pPr>
        <w:pStyle w:val="2"/>
        <w:outlineLvl w:val="0"/>
        <w:rPr>
          <w:rFonts w:hint="eastAsia"/>
          <w:b/>
          <w:bCs/>
          <w:color w:val="auto"/>
          <w:sz w:val="32"/>
          <w:highlight w:val="none"/>
        </w:rPr>
      </w:pPr>
      <w:bookmarkStart w:id="130" w:name="_Toc1201"/>
      <w:bookmarkStart w:id="131" w:name="_Toc18892"/>
      <w:r>
        <w:rPr>
          <w:rFonts w:hint="eastAsia" w:ascii="宋体" w:hAnsi="宋体" w:cs="宋体"/>
          <w:b/>
          <w:bCs/>
          <w:color w:val="auto"/>
          <w:sz w:val="32"/>
          <w:szCs w:val="24"/>
          <w:highlight w:val="none"/>
          <w:lang w:val="en-US" w:eastAsia="zh-CN"/>
        </w:rPr>
        <w:t>服务团队优异性表格</w:t>
      </w:r>
      <w:bookmarkEnd w:id="130"/>
      <w:bookmarkEnd w:id="131"/>
    </w:p>
    <w:p w14:paraId="6C23B08B">
      <w:pPr>
        <w:pStyle w:val="3"/>
        <w:rPr>
          <w:rFonts w:hint="default" w:ascii="宋体" w:hAnsi="宋体" w:eastAsia="宋体"/>
          <w:color w:val="auto"/>
          <w:highlight w:val="none"/>
          <w:lang w:val="en-US" w:eastAsia="zh-CN"/>
        </w:rPr>
      </w:pPr>
      <w:bookmarkStart w:id="132" w:name="_Toc9709"/>
      <w:r>
        <w:rPr>
          <w:rFonts w:hint="eastAsia" w:ascii="宋体" w:hAnsi="宋体" w:eastAsia="宋体"/>
          <w:color w:val="auto"/>
          <w:highlight w:val="none"/>
          <w:lang w:val="en-US" w:eastAsia="zh-CN"/>
        </w:rPr>
        <w:t>一般服务团队条款/参数</w:t>
      </w:r>
      <w:bookmarkEnd w:id="132"/>
    </w:p>
    <w:p w14:paraId="09F898B3">
      <w:pPr>
        <w:spacing w:line="360" w:lineRule="auto"/>
        <w:ind w:firstLine="420" w:firstLineChars="200"/>
        <w:rPr>
          <w:rFonts w:hint="eastAsia"/>
          <w:color w:val="auto"/>
          <w:sz w:val="21"/>
          <w:szCs w:val="21"/>
          <w:highlight w:val="none"/>
        </w:rPr>
      </w:pPr>
      <w:r>
        <w:rPr>
          <w:rFonts w:hint="eastAsia" w:ascii="宋体" w:hAnsi="宋体" w:eastAsia="宋体" w:cs="宋体"/>
          <w:color w:val="auto"/>
          <w:sz w:val="21"/>
          <w:szCs w:val="21"/>
          <w:highlight w:val="none"/>
          <w:lang w:val="en-US" w:eastAsia="zh-CN"/>
        </w:rPr>
        <w:t>应答</w:t>
      </w:r>
      <w:r>
        <w:rPr>
          <w:rFonts w:hint="eastAsia"/>
          <w:color w:val="auto"/>
          <w:sz w:val="21"/>
          <w:szCs w:val="21"/>
          <w:highlight w:val="none"/>
          <w:lang w:val="en-US" w:eastAsia="zh-CN"/>
        </w:rPr>
        <w:t>范围：“3.5</w:t>
      </w:r>
      <w:r>
        <w:rPr>
          <w:rFonts w:hint="eastAsia" w:ascii="宋体" w:hAnsi="宋体" w:eastAsia="宋体" w:cs="宋体"/>
          <w:color w:val="auto"/>
          <w:sz w:val="21"/>
          <w:szCs w:val="21"/>
          <w:highlight w:val="none"/>
          <w:lang w:val="en-US" w:eastAsia="zh-CN"/>
        </w:rPr>
        <w:t>服务团队及服务能力</w:t>
      </w:r>
      <w:r>
        <w:rPr>
          <w:rFonts w:hint="eastAsia"/>
          <w:color w:val="auto"/>
          <w:sz w:val="21"/>
          <w:szCs w:val="21"/>
          <w:highlight w:val="none"/>
          <w:lang w:val="en-US" w:eastAsia="zh-CN"/>
        </w:rPr>
        <w:t>”章节</w:t>
      </w:r>
      <w:r>
        <w:rPr>
          <w:rFonts w:hint="eastAsia" w:ascii="宋体" w:hAnsi="宋体" w:eastAsia="宋体" w:cs="宋体"/>
          <w:color w:val="auto"/>
          <w:sz w:val="21"/>
          <w:szCs w:val="21"/>
          <w:highlight w:val="none"/>
          <w:lang w:val="en-US" w:eastAsia="zh-CN"/>
        </w:rPr>
        <w:t>，投标人</w:t>
      </w:r>
      <w:r>
        <w:rPr>
          <w:color w:val="auto"/>
          <w:sz w:val="21"/>
          <w:szCs w:val="21"/>
          <w:highlight w:val="none"/>
        </w:rPr>
        <w:t>必须</w:t>
      </w:r>
      <w:r>
        <w:rPr>
          <w:rFonts w:hint="eastAsia"/>
          <w:color w:val="auto"/>
          <w:sz w:val="21"/>
          <w:szCs w:val="21"/>
          <w:highlight w:val="none"/>
          <w:lang w:val="en-US" w:eastAsia="zh-CN"/>
        </w:rPr>
        <w:t>如实填写</w:t>
      </w:r>
      <w:r>
        <w:rPr>
          <w:rFonts w:hint="eastAsia" w:ascii="宋体" w:hAnsi="宋体" w:cs="宋体"/>
          <w:b/>
          <w:bCs/>
          <w:color w:val="auto"/>
          <w:sz w:val="21"/>
          <w:szCs w:val="21"/>
          <w:highlight w:val="none"/>
          <w:lang w:val="en-US" w:eastAsia="zh-CN"/>
        </w:rPr>
        <w:t>一般服务团队条款/参数</w:t>
      </w:r>
      <w:r>
        <w:rPr>
          <w:color w:val="auto"/>
          <w:sz w:val="21"/>
          <w:szCs w:val="21"/>
          <w:highlight w:val="none"/>
        </w:rPr>
        <w:t>，如发现作假，</w:t>
      </w:r>
      <w:r>
        <w:rPr>
          <w:rFonts w:hint="eastAsia"/>
          <w:color w:val="auto"/>
          <w:sz w:val="21"/>
          <w:szCs w:val="21"/>
          <w:highlight w:val="none"/>
          <w:lang w:val="en-US" w:eastAsia="zh-CN"/>
        </w:rPr>
        <w:t>则按照废标处理</w:t>
      </w:r>
      <w:r>
        <w:rPr>
          <w:color w:val="auto"/>
          <w:sz w:val="21"/>
          <w:szCs w:val="21"/>
          <w:highlight w:val="none"/>
        </w:rPr>
        <w:t>，其规格和内容如下：</w:t>
      </w:r>
    </w:p>
    <w:tbl>
      <w:tblPr>
        <w:tblStyle w:val="40"/>
        <w:tblW w:w="8558"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9"/>
        <w:gridCol w:w="955"/>
        <w:gridCol w:w="3464"/>
        <w:gridCol w:w="2661"/>
        <w:gridCol w:w="889"/>
      </w:tblGrid>
      <w:tr w14:paraId="6EE64A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0" w:hRule="atLeast"/>
        </w:trPr>
        <w:tc>
          <w:tcPr>
            <w:tcW w:w="589" w:type="dxa"/>
            <w:tcBorders>
              <w:top w:val="single" w:color="auto" w:sz="4" w:space="0"/>
              <w:left w:val="single" w:color="auto" w:sz="4" w:space="0"/>
              <w:bottom w:val="single" w:color="auto" w:sz="4" w:space="0"/>
              <w:right w:val="single" w:color="auto" w:sz="4" w:space="0"/>
            </w:tcBorders>
            <w:shd w:val="clear" w:color="auto" w:fill="D0CECE"/>
            <w:noWrap w:val="0"/>
            <w:vAlign w:val="center"/>
          </w:tcPr>
          <w:p w14:paraId="37514BC7">
            <w:pPr>
              <w:jc w:val="center"/>
              <w:rPr>
                <w:b/>
                <w:color w:val="auto"/>
                <w:sz w:val="20"/>
                <w:szCs w:val="20"/>
                <w:highlight w:val="none"/>
              </w:rPr>
            </w:pPr>
            <w:r>
              <w:rPr>
                <w:b/>
                <w:color w:val="auto"/>
                <w:sz w:val="20"/>
                <w:szCs w:val="20"/>
                <w:highlight w:val="none"/>
              </w:rPr>
              <w:t>序号</w:t>
            </w:r>
          </w:p>
        </w:tc>
        <w:tc>
          <w:tcPr>
            <w:tcW w:w="955" w:type="dxa"/>
            <w:tcBorders>
              <w:top w:val="single" w:color="auto" w:sz="4" w:space="0"/>
              <w:left w:val="single" w:color="auto" w:sz="4" w:space="0"/>
              <w:bottom w:val="single" w:color="auto" w:sz="4" w:space="0"/>
              <w:right w:val="single" w:color="auto" w:sz="4" w:space="0"/>
            </w:tcBorders>
            <w:shd w:val="clear" w:color="auto" w:fill="D0CECE"/>
            <w:noWrap w:val="0"/>
            <w:vAlign w:val="center"/>
          </w:tcPr>
          <w:p w14:paraId="10EDA3FB">
            <w:pPr>
              <w:jc w:val="center"/>
              <w:rPr>
                <w:b/>
                <w:color w:val="auto"/>
                <w:sz w:val="20"/>
                <w:szCs w:val="20"/>
                <w:highlight w:val="none"/>
              </w:rPr>
            </w:pPr>
            <w:r>
              <w:rPr>
                <w:rFonts w:hint="eastAsia"/>
                <w:b/>
                <w:color w:val="auto"/>
                <w:sz w:val="20"/>
                <w:szCs w:val="20"/>
                <w:highlight w:val="none"/>
                <w:lang w:val="en-US" w:eastAsia="zh-CN"/>
              </w:rPr>
              <w:t>具体</w:t>
            </w:r>
            <w:r>
              <w:rPr>
                <w:b/>
                <w:color w:val="auto"/>
                <w:sz w:val="20"/>
                <w:szCs w:val="20"/>
                <w:highlight w:val="none"/>
              </w:rPr>
              <w:t>章节</w:t>
            </w:r>
          </w:p>
        </w:tc>
        <w:tc>
          <w:tcPr>
            <w:tcW w:w="3464" w:type="dxa"/>
            <w:tcBorders>
              <w:top w:val="single" w:color="auto" w:sz="4" w:space="0"/>
              <w:left w:val="single" w:color="auto" w:sz="4" w:space="0"/>
              <w:bottom w:val="single" w:color="auto" w:sz="4" w:space="0"/>
              <w:right w:val="single" w:color="auto" w:sz="4" w:space="0"/>
            </w:tcBorders>
            <w:shd w:val="clear" w:color="auto" w:fill="D0CECE"/>
            <w:noWrap w:val="0"/>
            <w:vAlign w:val="center"/>
          </w:tcPr>
          <w:p w14:paraId="695DFAA5">
            <w:pPr>
              <w:jc w:val="center"/>
              <w:rPr>
                <w:b/>
                <w:color w:val="auto"/>
                <w:sz w:val="20"/>
                <w:szCs w:val="20"/>
                <w:highlight w:val="none"/>
              </w:rPr>
            </w:pPr>
            <w:r>
              <w:rPr>
                <w:b/>
                <w:color w:val="auto"/>
                <w:sz w:val="20"/>
                <w:szCs w:val="20"/>
                <w:highlight w:val="none"/>
              </w:rPr>
              <w:t>指标内容</w:t>
            </w:r>
          </w:p>
        </w:tc>
        <w:tc>
          <w:tcPr>
            <w:tcW w:w="2661" w:type="dxa"/>
            <w:tcBorders>
              <w:top w:val="single" w:color="auto" w:sz="4" w:space="0"/>
              <w:left w:val="single" w:color="auto" w:sz="4" w:space="0"/>
              <w:bottom w:val="single" w:color="auto" w:sz="4" w:space="0"/>
              <w:right w:val="single" w:color="auto" w:sz="4" w:space="0"/>
            </w:tcBorders>
            <w:shd w:val="clear" w:color="auto" w:fill="D0CECE"/>
            <w:noWrap w:val="0"/>
            <w:vAlign w:val="center"/>
          </w:tcPr>
          <w:p w14:paraId="720D0B31">
            <w:pPr>
              <w:jc w:val="center"/>
              <w:rPr>
                <w:b/>
                <w:color w:val="auto"/>
                <w:sz w:val="20"/>
                <w:szCs w:val="20"/>
                <w:highlight w:val="none"/>
              </w:rPr>
            </w:pPr>
            <w:r>
              <w:rPr>
                <w:b/>
                <w:color w:val="auto"/>
                <w:sz w:val="20"/>
                <w:szCs w:val="20"/>
                <w:highlight w:val="none"/>
              </w:rPr>
              <w:t>投标人提供值</w:t>
            </w:r>
          </w:p>
        </w:tc>
        <w:tc>
          <w:tcPr>
            <w:tcW w:w="889" w:type="dxa"/>
            <w:tcBorders>
              <w:top w:val="single" w:color="auto" w:sz="4" w:space="0"/>
              <w:left w:val="single" w:color="auto" w:sz="4" w:space="0"/>
              <w:bottom w:val="single" w:color="auto" w:sz="4" w:space="0"/>
              <w:right w:val="single" w:color="auto" w:sz="4" w:space="0"/>
            </w:tcBorders>
            <w:shd w:val="clear" w:color="auto" w:fill="D0CECE"/>
            <w:noWrap w:val="0"/>
            <w:vAlign w:val="center"/>
          </w:tcPr>
          <w:p w14:paraId="03807D9F">
            <w:pPr>
              <w:jc w:val="center"/>
              <w:rPr>
                <w:b/>
                <w:color w:val="auto"/>
                <w:sz w:val="20"/>
                <w:szCs w:val="20"/>
                <w:highlight w:val="none"/>
              </w:rPr>
            </w:pPr>
            <w:r>
              <w:rPr>
                <w:b/>
                <w:color w:val="auto"/>
                <w:sz w:val="20"/>
                <w:szCs w:val="20"/>
                <w:highlight w:val="none"/>
              </w:rPr>
              <w:t>符合情况</w:t>
            </w:r>
          </w:p>
        </w:tc>
      </w:tr>
      <w:tr w14:paraId="28F4D6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0" w:hRule="atLeast"/>
        </w:trPr>
        <w:tc>
          <w:tcPr>
            <w:tcW w:w="589" w:type="dxa"/>
            <w:tcBorders>
              <w:top w:val="single" w:color="auto" w:sz="4" w:space="0"/>
              <w:left w:val="single" w:color="auto" w:sz="4" w:space="0"/>
              <w:bottom w:val="single" w:color="auto" w:sz="4" w:space="0"/>
              <w:right w:val="single" w:color="auto" w:sz="4" w:space="0"/>
            </w:tcBorders>
            <w:noWrap w:val="0"/>
            <w:vAlign w:val="top"/>
          </w:tcPr>
          <w:p w14:paraId="2961825F">
            <w:pPr>
              <w:pStyle w:val="18"/>
              <w:numPr>
                <w:ilvl w:val="0"/>
                <w:numId w:val="0"/>
              </w:numPr>
              <w:adjustRightInd w:val="0"/>
              <w:snapToGrid w:val="0"/>
              <w:spacing w:before="156" w:beforeLines="50" w:after="156" w:afterLines="50" w:line="240" w:lineRule="auto"/>
              <w:ind w:left="0" w:leftChars="0" w:firstLine="0" w:firstLineChars="0"/>
              <w:rPr>
                <w:color w:val="auto"/>
                <w:sz w:val="20"/>
                <w:szCs w:val="20"/>
                <w:highlight w:val="none"/>
              </w:rPr>
            </w:pPr>
            <w:r>
              <w:rPr>
                <w:rFonts w:hint="eastAsia" w:ascii="宋体" w:hAnsi="宋体" w:eastAsia="宋体" w:cs="宋体"/>
                <w:b w:val="0"/>
                <w:bCs w:val="0"/>
                <w:color w:val="auto"/>
                <w:kern w:val="2"/>
                <w:sz w:val="21"/>
                <w:szCs w:val="21"/>
                <w:highlight w:val="none"/>
                <w:lang w:val="en-US" w:eastAsia="zh-CN" w:bidi="ar-SA"/>
              </w:rPr>
              <w:t>1</w:t>
            </w:r>
          </w:p>
        </w:tc>
        <w:tc>
          <w:tcPr>
            <w:tcW w:w="955" w:type="dxa"/>
            <w:tcBorders>
              <w:top w:val="single" w:color="auto" w:sz="4" w:space="0"/>
              <w:left w:val="single" w:color="auto" w:sz="4" w:space="0"/>
              <w:right w:val="single" w:color="auto" w:sz="4" w:space="0"/>
            </w:tcBorders>
            <w:noWrap w:val="0"/>
            <w:vAlign w:val="top"/>
          </w:tcPr>
          <w:p w14:paraId="36E77FAF">
            <w:pPr>
              <w:pStyle w:val="18"/>
              <w:numPr>
                <w:ilvl w:val="0"/>
                <w:numId w:val="0"/>
              </w:numPr>
              <w:adjustRightInd w:val="0"/>
              <w:snapToGrid w:val="0"/>
              <w:spacing w:before="156" w:beforeLines="50" w:after="156" w:afterLines="50" w:line="240" w:lineRule="auto"/>
              <w:ind w:left="0" w:leftChars="0" w:firstLine="0" w:firstLineChars="0"/>
              <w:rPr>
                <w:rFonts w:hint="default"/>
                <w:color w:val="auto"/>
                <w:kern w:val="2"/>
                <w:sz w:val="20"/>
                <w:szCs w:val="20"/>
                <w:highlight w:val="none"/>
                <w:lang w:val="en-US" w:eastAsia="zh-CN" w:bidi="ar-SA"/>
              </w:rPr>
            </w:pPr>
            <w:r>
              <w:rPr>
                <w:rFonts w:hint="eastAsia" w:ascii="宋体" w:hAnsi="宋体" w:eastAsia="宋体" w:cs="宋体"/>
                <w:b w:val="0"/>
                <w:bCs w:val="0"/>
                <w:color w:val="auto"/>
                <w:kern w:val="2"/>
                <w:sz w:val="21"/>
                <w:szCs w:val="21"/>
                <w:highlight w:val="none"/>
                <w:lang w:val="en-US" w:eastAsia="zh-CN" w:bidi="ar-SA"/>
              </w:rPr>
              <w:t>3.</w:t>
            </w:r>
            <w:r>
              <w:rPr>
                <w:rFonts w:hint="eastAsia" w:ascii="宋体" w:hAnsi="宋体" w:cs="宋体"/>
                <w:b w:val="0"/>
                <w:bCs w:val="0"/>
                <w:color w:val="auto"/>
                <w:kern w:val="2"/>
                <w:sz w:val="21"/>
                <w:szCs w:val="21"/>
                <w:highlight w:val="none"/>
                <w:lang w:val="en-US" w:eastAsia="zh-CN" w:bidi="ar-SA"/>
              </w:rPr>
              <w:t>5</w:t>
            </w:r>
          </w:p>
        </w:tc>
        <w:tc>
          <w:tcPr>
            <w:tcW w:w="3464" w:type="dxa"/>
            <w:tcBorders>
              <w:top w:val="single" w:color="auto" w:sz="4" w:space="0"/>
              <w:left w:val="single" w:color="auto" w:sz="4" w:space="0"/>
              <w:bottom w:val="single" w:color="auto" w:sz="4" w:space="0"/>
              <w:right w:val="single" w:color="auto" w:sz="4" w:space="0"/>
            </w:tcBorders>
            <w:noWrap w:val="0"/>
            <w:vAlign w:val="top"/>
          </w:tcPr>
          <w:p w14:paraId="71237082">
            <w:pPr>
              <w:pStyle w:val="18"/>
              <w:numPr>
                <w:ilvl w:val="0"/>
                <w:numId w:val="0"/>
              </w:numPr>
              <w:adjustRightInd w:val="0"/>
              <w:snapToGrid w:val="0"/>
              <w:spacing w:before="156" w:beforeLines="50" w:after="156" w:afterLines="50" w:line="240" w:lineRule="auto"/>
              <w:ind w:left="0" w:leftChars="0" w:firstLine="0" w:firstLineChars="0"/>
              <w:rPr>
                <w:color w:val="auto"/>
                <w:kern w:val="2"/>
                <w:sz w:val="20"/>
                <w:szCs w:val="20"/>
                <w:highlight w:val="none"/>
                <w:lang w:val="en-US" w:eastAsia="zh-CN" w:bidi="ar-SA"/>
              </w:rPr>
            </w:pPr>
            <w:r>
              <w:rPr>
                <w:rFonts w:hint="eastAsia" w:ascii="宋体" w:hAnsi="宋体" w:eastAsia="宋体" w:cs="宋体"/>
                <w:b w:val="0"/>
                <w:bCs w:val="0"/>
                <w:color w:val="auto"/>
                <w:kern w:val="2"/>
                <w:sz w:val="21"/>
                <w:szCs w:val="21"/>
                <w:highlight w:val="none"/>
                <w:lang w:val="en-US" w:eastAsia="zh-CN" w:bidi="ar-SA"/>
              </w:rPr>
              <w:t>驻点人员驻点地点到招标方维护现场时间步行不得超过10分钟。</w:t>
            </w:r>
          </w:p>
        </w:tc>
        <w:tc>
          <w:tcPr>
            <w:tcW w:w="2661" w:type="dxa"/>
            <w:tcBorders>
              <w:top w:val="single" w:color="auto" w:sz="4" w:space="0"/>
              <w:left w:val="single" w:color="auto" w:sz="4" w:space="0"/>
              <w:bottom w:val="single" w:color="auto" w:sz="4" w:space="0"/>
              <w:right w:val="single" w:color="auto" w:sz="4" w:space="0"/>
            </w:tcBorders>
            <w:noWrap w:val="0"/>
            <w:vAlign w:val="top"/>
          </w:tcPr>
          <w:p w14:paraId="345E44D6">
            <w:pPr>
              <w:spacing w:line="240" w:lineRule="auto"/>
              <w:rPr>
                <w:color w:val="auto"/>
                <w:kern w:val="2"/>
                <w:sz w:val="20"/>
                <w:szCs w:val="20"/>
                <w:highlight w:val="none"/>
                <w:lang w:val="en-US" w:eastAsia="zh-CN" w:bidi="ar-SA"/>
              </w:rPr>
            </w:pPr>
          </w:p>
        </w:tc>
        <w:tc>
          <w:tcPr>
            <w:tcW w:w="889" w:type="dxa"/>
            <w:tcBorders>
              <w:top w:val="single" w:color="auto" w:sz="4" w:space="0"/>
              <w:left w:val="single" w:color="auto" w:sz="4" w:space="0"/>
              <w:bottom w:val="single" w:color="auto" w:sz="4" w:space="0"/>
              <w:right w:val="single" w:color="auto" w:sz="4" w:space="0"/>
            </w:tcBorders>
            <w:noWrap w:val="0"/>
            <w:vAlign w:val="top"/>
          </w:tcPr>
          <w:p w14:paraId="6A8070E9">
            <w:pPr>
              <w:pStyle w:val="18"/>
              <w:numPr>
                <w:ilvl w:val="0"/>
                <w:numId w:val="0"/>
              </w:numPr>
              <w:adjustRightInd w:val="0"/>
              <w:snapToGrid w:val="0"/>
              <w:spacing w:before="156" w:beforeLines="50" w:after="156" w:afterLines="50" w:line="240" w:lineRule="auto"/>
              <w:jc w:val="left"/>
              <w:rPr>
                <w:rFonts w:hint="eastAsia" w:ascii="宋体" w:hAnsi="宋体" w:eastAsia="宋体" w:cs="宋体"/>
                <w:b w:val="0"/>
                <w:bCs w:val="0"/>
                <w:color w:val="auto"/>
                <w:kern w:val="2"/>
                <w:sz w:val="21"/>
                <w:szCs w:val="21"/>
                <w:highlight w:val="none"/>
                <w:lang w:val="en-US" w:eastAsia="zh-CN" w:bidi="ar-SA"/>
              </w:rPr>
            </w:pPr>
            <w:r>
              <w:rPr>
                <w:rFonts w:hint="eastAsia" w:ascii="宋体" w:hAnsi="宋体" w:eastAsia="宋体" w:cs="宋体"/>
                <w:b w:val="0"/>
                <w:bCs w:val="0"/>
                <w:color w:val="auto"/>
                <w:kern w:val="2"/>
                <w:sz w:val="21"/>
                <w:szCs w:val="21"/>
                <w:highlight w:val="none"/>
                <w:lang w:val="en-US" w:eastAsia="zh-CN" w:bidi="ar-SA"/>
              </w:rPr>
              <w:t>满足/</w:t>
            </w:r>
          </w:p>
          <w:p w14:paraId="0EC532C0">
            <w:pPr>
              <w:pStyle w:val="18"/>
              <w:numPr>
                <w:ilvl w:val="0"/>
                <w:numId w:val="0"/>
              </w:numPr>
              <w:adjustRightInd w:val="0"/>
              <w:snapToGrid w:val="0"/>
              <w:spacing w:before="156" w:beforeLines="50" w:after="156" w:afterLines="50" w:line="240" w:lineRule="auto"/>
              <w:ind w:left="0" w:leftChars="0" w:firstLine="0" w:firstLineChars="0"/>
              <w:jc w:val="left"/>
              <w:rPr>
                <w:rFonts w:hint="default" w:eastAsia="宋体"/>
                <w:color w:val="auto"/>
                <w:kern w:val="2"/>
                <w:sz w:val="20"/>
                <w:szCs w:val="20"/>
                <w:highlight w:val="none"/>
                <w:lang w:val="en-US" w:eastAsia="zh-CN" w:bidi="ar-SA"/>
              </w:rPr>
            </w:pPr>
            <w:r>
              <w:rPr>
                <w:rFonts w:hint="eastAsia" w:ascii="宋体" w:hAnsi="宋体" w:eastAsia="宋体" w:cs="宋体"/>
                <w:b w:val="0"/>
                <w:bCs w:val="0"/>
                <w:color w:val="auto"/>
                <w:kern w:val="2"/>
                <w:sz w:val="21"/>
                <w:szCs w:val="21"/>
                <w:highlight w:val="none"/>
                <w:lang w:val="en-US" w:eastAsia="zh-CN" w:bidi="ar-SA"/>
              </w:rPr>
              <w:t>负偏离</w:t>
            </w:r>
          </w:p>
        </w:tc>
      </w:tr>
      <w:tr w14:paraId="1D9CFF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1" w:hRule="atLeast"/>
        </w:trPr>
        <w:tc>
          <w:tcPr>
            <w:tcW w:w="589" w:type="dxa"/>
            <w:tcBorders>
              <w:top w:val="single" w:color="auto" w:sz="4" w:space="0"/>
              <w:left w:val="single" w:color="auto" w:sz="4" w:space="0"/>
              <w:bottom w:val="single" w:color="auto" w:sz="4" w:space="0"/>
              <w:right w:val="single" w:color="auto" w:sz="4" w:space="0"/>
            </w:tcBorders>
            <w:noWrap w:val="0"/>
            <w:vAlign w:val="top"/>
          </w:tcPr>
          <w:p w14:paraId="6C80443E">
            <w:pPr>
              <w:pStyle w:val="18"/>
              <w:numPr>
                <w:ilvl w:val="0"/>
                <w:numId w:val="0"/>
              </w:numPr>
              <w:adjustRightInd w:val="0"/>
              <w:snapToGrid w:val="0"/>
              <w:spacing w:before="156" w:beforeLines="50" w:after="156" w:afterLines="50" w:line="240" w:lineRule="auto"/>
              <w:rPr>
                <w:rFonts w:hint="eastAsia" w:ascii="宋体" w:hAnsi="宋体" w:eastAsia="宋体" w:cs="宋体"/>
                <w:b w:val="0"/>
                <w:bCs w:val="0"/>
                <w:color w:val="auto"/>
                <w:kern w:val="2"/>
                <w:sz w:val="21"/>
                <w:szCs w:val="21"/>
                <w:highlight w:val="none"/>
                <w:lang w:val="en-US" w:eastAsia="zh-CN" w:bidi="ar-SA"/>
              </w:rPr>
            </w:pPr>
            <w:r>
              <w:rPr>
                <w:rFonts w:hint="eastAsia" w:ascii="宋体" w:hAnsi="宋体" w:eastAsia="宋体" w:cs="宋体"/>
                <w:b w:val="0"/>
                <w:bCs w:val="0"/>
                <w:color w:val="auto"/>
                <w:kern w:val="2"/>
                <w:sz w:val="21"/>
                <w:szCs w:val="21"/>
                <w:highlight w:val="none"/>
                <w:lang w:val="en-US" w:eastAsia="zh-CN" w:bidi="ar-SA"/>
              </w:rPr>
              <w:t>2</w:t>
            </w:r>
          </w:p>
          <w:p w14:paraId="2B7F8B06">
            <w:pPr>
              <w:pStyle w:val="18"/>
              <w:numPr>
                <w:ilvl w:val="0"/>
                <w:numId w:val="0"/>
              </w:numPr>
              <w:adjustRightInd w:val="0"/>
              <w:snapToGrid w:val="0"/>
              <w:spacing w:before="156" w:beforeLines="50" w:after="156" w:afterLines="50" w:line="240" w:lineRule="auto"/>
              <w:ind w:left="0" w:leftChars="0" w:firstLine="0" w:firstLineChars="0"/>
              <w:rPr>
                <w:rFonts w:hint="eastAsia" w:eastAsia="宋体"/>
                <w:color w:val="auto"/>
                <w:sz w:val="20"/>
                <w:szCs w:val="20"/>
                <w:highlight w:val="none"/>
                <w:lang w:val="en-US" w:eastAsia="zh-CN"/>
              </w:rPr>
            </w:pPr>
          </w:p>
        </w:tc>
        <w:tc>
          <w:tcPr>
            <w:tcW w:w="955" w:type="dxa"/>
            <w:tcBorders>
              <w:left w:val="single" w:color="auto" w:sz="4" w:space="0"/>
              <w:right w:val="single" w:color="auto" w:sz="4" w:space="0"/>
            </w:tcBorders>
            <w:noWrap w:val="0"/>
            <w:vAlign w:val="top"/>
          </w:tcPr>
          <w:p w14:paraId="182FDE33">
            <w:pPr>
              <w:pStyle w:val="18"/>
              <w:numPr>
                <w:ilvl w:val="0"/>
                <w:numId w:val="0"/>
              </w:numPr>
              <w:adjustRightInd w:val="0"/>
              <w:snapToGrid w:val="0"/>
              <w:spacing w:before="156" w:beforeLines="50" w:after="156" w:afterLines="50" w:line="240" w:lineRule="auto"/>
              <w:ind w:left="0" w:leftChars="0" w:firstLine="0" w:firstLineChars="0"/>
              <w:rPr>
                <w:rFonts w:hint="default" w:eastAsia="宋体"/>
                <w:color w:val="auto"/>
                <w:kern w:val="2"/>
                <w:sz w:val="20"/>
                <w:szCs w:val="20"/>
                <w:highlight w:val="none"/>
                <w:lang w:val="en-US" w:eastAsia="zh-CN" w:bidi="ar-SA"/>
              </w:rPr>
            </w:pPr>
            <w:r>
              <w:rPr>
                <w:rFonts w:hint="eastAsia" w:ascii="宋体" w:hAnsi="宋体" w:eastAsia="宋体" w:cs="宋体"/>
                <w:b w:val="0"/>
                <w:bCs w:val="0"/>
                <w:color w:val="auto"/>
                <w:kern w:val="2"/>
                <w:sz w:val="21"/>
                <w:szCs w:val="21"/>
                <w:highlight w:val="none"/>
                <w:lang w:val="en-US" w:eastAsia="zh-CN" w:bidi="ar-SA"/>
              </w:rPr>
              <w:t>3.</w:t>
            </w:r>
            <w:r>
              <w:rPr>
                <w:rFonts w:hint="eastAsia" w:ascii="宋体" w:hAnsi="宋体" w:cs="宋体"/>
                <w:b w:val="0"/>
                <w:bCs w:val="0"/>
                <w:color w:val="auto"/>
                <w:kern w:val="2"/>
                <w:sz w:val="21"/>
                <w:szCs w:val="21"/>
                <w:highlight w:val="none"/>
                <w:lang w:val="en-US" w:eastAsia="zh-CN" w:bidi="ar-SA"/>
              </w:rPr>
              <w:t>5</w:t>
            </w:r>
          </w:p>
        </w:tc>
        <w:tc>
          <w:tcPr>
            <w:tcW w:w="3464" w:type="dxa"/>
            <w:tcBorders>
              <w:top w:val="single" w:color="auto" w:sz="4" w:space="0"/>
              <w:left w:val="single" w:color="auto" w:sz="4" w:space="0"/>
              <w:bottom w:val="single" w:color="auto" w:sz="4" w:space="0"/>
              <w:right w:val="single" w:color="auto" w:sz="4" w:space="0"/>
            </w:tcBorders>
            <w:noWrap w:val="0"/>
            <w:vAlign w:val="top"/>
          </w:tcPr>
          <w:p w14:paraId="44741145">
            <w:pPr>
              <w:pStyle w:val="18"/>
              <w:numPr>
                <w:ilvl w:val="0"/>
                <w:numId w:val="0"/>
              </w:numPr>
              <w:adjustRightInd w:val="0"/>
              <w:snapToGrid w:val="0"/>
              <w:spacing w:before="156" w:beforeLines="50" w:after="156" w:afterLines="50" w:line="240" w:lineRule="auto"/>
              <w:ind w:left="0" w:leftChars="0" w:firstLine="0" w:firstLineChars="0"/>
              <w:rPr>
                <w:rFonts w:hint="default" w:ascii="Segoe UI Symbol" w:hAnsi="Segoe UI Symbol" w:eastAsia="宋体" w:cs="Segoe UI Symbol"/>
                <w:color w:val="auto"/>
                <w:kern w:val="2"/>
                <w:sz w:val="20"/>
                <w:szCs w:val="20"/>
                <w:highlight w:val="none"/>
                <w:lang w:val="en-US" w:eastAsia="zh-CN" w:bidi="ar-SA"/>
              </w:rPr>
            </w:pPr>
            <w:r>
              <w:rPr>
                <w:rFonts w:hint="eastAsia" w:ascii="宋体" w:hAnsi="宋体" w:eastAsia="宋体" w:cs="宋体"/>
                <w:b w:val="0"/>
                <w:bCs w:val="0"/>
                <w:color w:val="auto"/>
                <w:kern w:val="2"/>
                <w:sz w:val="21"/>
                <w:szCs w:val="21"/>
                <w:highlight w:val="none"/>
                <w:lang w:val="en-US" w:eastAsia="zh-CN" w:bidi="ar-SA"/>
              </w:rPr>
              <w:t>工作场地具备网络、电话、指纹考勤设备、客户终端等设备，具有工作能力；场地、设备、网络接入等所需费用由投标方负责。</w:t>
            </w:r>
          </w:p>
        </w:tc>
        <w:tc>
          <w:tcPr>
            <w:tcW w:w="2661" w:type="dxa"/>
            <w:tcBorders>
              <w:top w:val="single" w:color="auto" w:sz="4" w:space="0"/>
              <w:left w:val="single" w:color="auto" w:sz="4" w:space="0"/>
              <w:bottom w:val="single" w:color="auto" w:sz="4" w:space="0"/>
              <w:right w:val="single" w:color="auto" w:sz="4" w:space="0"/>
            </w:tcBorders>
            <w:noWrap w:val="0"/>
            <w:vAlign w:val="top"/>
          </w:tcPr>
          <w:p w14:paraId="36595064">
            <w:pPr>
              <w:spacing w:line="240" w:lineRule="auto"/>
              <w:rPr>
                <w:color w:val="auto"/>
                <w:kern w:val="2"/>
                <w:sz w:val="20"/>
                <w:szCs w:val="20"/>
                <w:highlight w:val="none"/>
                <w:lang w:val="en-US" w:eastAsia="zh-CN" w:bidi="ar-SA"/>
              </w:rPr>
            </w:pPr>
          </w:p>
        </w:tc>
        <w:tc>
          <w:tcPr>
            <w:tcW w:w="889" w:type="dxa"/>
            <w:tcBorders>
              <w:top w:val="single" w:color="auto" w:sz="4" w:space="0"/>
              <w:left w:val="single" w:color="auto" w:sz="4" w:space="0"/>
              <w:bottom w:val="single" w:color="auto" w:sz="4" w:space="0"/>
              <w:right w:val="single" w:color="auto" w:sz="4" w:space="0"/>
            </w:tcBorders>
            <w:noWrap w:val="0"/>
            <w:vAlign w:val="top"/>
          </w:tcPr>
          <w:p w14:paraId="5EE3AC89">
            <w:pPr>
              <w:pStyle w:val="18"/>
              <w:numPr>
                <w:ilvl w:val="0"/>
                <w:numId w:val="0"/>
              </w:numPr>
              <w:adjustRightInd w:val="0"/>
              <w:snapToGrid w:val="0"/>
              <w:spacing w:before="156" w:beforeLines="50" w:after="156" w:afterLines="50" w:line="240" w:lineRule="auto"/>
              <w:jc w:val="left"/>
              <w:rPr>
                <w:rFonts w:hint="eastAsia" w:ascii="宋体" w:hAnsi="宋体" w:eastAsia="宋体" w:cs="宋体"/>
                <w:b w:val="0"/>
                <w:bCs w:val="0"/>
                <w:color w:val="auto"/>
                <w:kern w:val="2"/>
                <w:sz w:val="21"/>
                <w:szCs w:val="21"/>
                <w:highlight w:val="none"/>
                <w:lang w:val="en-US" w:eastAsia="zh-CN" w:bidi="ar-SA"/>
              </w:rPr>
            </w:pPr>
            <w:r>
              <w:rPr>
                <w:rFonts w:hint="eastAsia" w:ascii="宋体" w:hAnsi="宋体" w:eastAsia="宋体" w:cs="宋体"/>
                <w:b w:val="0"/>
                <w:bCs w:val="0"/>
                <w:color w:val="auto"/>
                <w:kern w:val="2"/>
                <w:sz w:val="21"/>
                <w:szCs w:val="21"/>
                <w:highlight w:val="none"/>
                <w:lang w:val="en-US" w:eastAsia="zh-CN" w:bidi="ar-SA"/>
              </w:rPr>
              <w:t>满足/</w:t>
            </w:r>
          </w:p>
          <w:p w14:paraId="698453FD">
            <w:pPr>
              <w:pStyle w:val="18"/>
              <w:numPr>
                <w:ilvl w:val="0"/>
                <w:numId w:val="0"/>
              </w:numPr>
              <w:adjustRightInd w:val="0"/>
              <w:snapToGrid w:val="0"/>
              <w:spacing w:before="156" w:beforeLines="50" w:after="156" w:afterLines="50" w:line="240" w:lineRule="auto"/>
              <w:ind w:left="0" w:leftChars="0" w:firstLine="0" w:firstLineChars="0"/>
              <w:jc w:val="left"/>
              <w:rPr>
                <w:color w:val="auto"/>
                <w:kern w:val="2"/>
                <w:sz w:val="20"/>
                <w:szCs w:val="20"/>
                <w:highlight w:val="none"/>
                <w:lang w:val="en-US" w:eastAsia="zh-CN" w:bidi="ar-SA"/>
              </w:rPr>
            </w:pPr>
            <w:r>
              <w:rPr>
                <w:rFonts w:hint="eastAsia" w:ascii="宋体" w:hAnsi="宋体" w:eastAsia="宋体" w:cs="宋体"/>
                <w:b w:val="0"/>
                <w:bCs w:val="0"/>
                <w:color w:val="auto"/>
                <w:kern w:val="2"/>
                <w:sz w:val="21"/>
                <w:szCs w:val="21"/>
                <w:highlight w:val="none"/>
                <w:lang w:val="en-US" w:eastAsia="zh-CN" w:bidi="ar-SA"/>
              </w:rPr>
              <w:t>负偏离</w:t>
            </w:r>
          </w:p>
        </w:tc>
      </w:tr>
      <w:tr w14:paraId="57F016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1" w:hRule="atLeast"/>
        </w:trPr>
        <w:tc>
          <w:tcPr>
            <w:tcW w:w="589" w:type="dxa"/>
            <w:tcBorders>
              <w:top w:val="single" w:color="auto" w:sz="4" w:space="0"/>
              <w:left w:val="single" w:color="auto" w:sz="4" w:space="0"/>
              <w:bottom w:val="single" w:color="auto" w:sz="4" w:space="0"/>
              <w:right w:val="single" w:color="auto" w:sz="4" w:space="0"/>
            </w:tcBorders>
            <w:noWrap w:val="0"/>
            <w:vAlign w:val="top"/>
          </w:tcPr>
          <w:p w14:paraId="74950050">
            <w:pPr>
              <w:pStyle w:val="18"/>
              <w:numPr>
                <w:ilvl w:val="0"/>
                <w:numId w:val="0"/>
              </w:numPr>
              <w:adjustRightInd w:val="0"/>
              <w:snapToGrid w:val="0"/>
              <w:spacing w:before="156" w:beforeLines="50" w:after="156" w:afterLines="50" w:line="240" w:lineRule="auto"/>
              <w:ind w:left="0" w:leftChars="0" w:firstLine="0" w:firstLineChars="0"/>
              <w:rPr>
                <w:rFonts w:hint="default" w:eastAsia="宋体"/>
                <w:color w:val="auto"/>
                <w:sz w:val="20"/>
                <w:szCs w:val="20"/>
                <w:highlight w:val="none"/>
                <w:lang w:val="en-US" w:eastAsia="zh-CN"/>
              </w:rPr>
            </w:pPr>
            <w:r>
              <w:rPr>
                <w:rFonts w:hint="eastAsia" w:ascii="宋体" w:hAnsi="宋体" w:eastAsia="宋体" w:cs="宋体"/>
                <w:b w:val="0"/>
                <w:bCs w:val="0"/>
                <w:color w:val="auto"/>
                <w:kern w:val="2"/>
                <w:sz w:val="21"/>
                <w:szCs w:val="21"/>
                <w:highlight w:val="none"/>
                <w:lang w:val="en-US" w:eastAsia="zh-CN" w:bidi="ar-SA"/>
              </w:rPr>
              <w:t>3</w:t>
            </w:r>
          </w:p>
        </w:tc>
        <w:tc>
          <w:tcPr>
            <w:tcW w:w="955" w:type="dxa"/>
            <w:tcBorders>
              <w:left w:val="single" w:color="auto" w:sz="4" w:space="0"/>
              <w:right w:val="single" w:color="auto" w:sz="4" w:space="0"/>
            </w:tcBorders>
            <w:noWrap w:val="0"/>
            <w:vAlign w:val="top"/>
          </w:tcPr>
          <w:p w14:paraId="59935068">
            <w:pPr>
              <w:pStyle w:val="18"/>
              <w:numPr>
                <w:ilvl w:val="0"/>
                <w:numId w:val="0"/>
              </w:numPr>
              <w:adjustRightInd w:val="0"/>
              <w:snapToGrid w:val="0"/>
              <w:spacing w:before="156" w:beforeLines="50" w:after="156" w:afterLines="50" w:line="240" w:lineRule="auto"/>
              <w:ind w:left="0" w:leftChars="0" w:firstLine="0" w:firstLineChars="0"/>
              <w:rPr>
                <w:rFonts w:hint="eastAsia" w:ascii="宋体" w:hAnsi="宋体" w:eastAsia="宋体" w:cs="宋体"/>
                <w:color w:val="auto"/>
                <w:sz w:val="24"/>
                <w:szCs w:val="24"/>
                <w:highlight w:val="none"/>
                <w:lang w:val="en-US" w:eastAsia="zh-CN"/>
              </w:rPr>
            </w:pPr>
            <w:r>
              <w:rPr>
                <w:rFonts w:hint="eastAsia" w:ascii="宋体" w:hAnsi="宋体" w:eastAsia="宋体" w:cs="宋体"/>
                <w:b w:val="0"/>
                <w:bCs w:val="0"/>
                <w:color w:val="auto"/>
                <w:kern w:val="2"/>
                <w:sz w:val="21"/>
                <w:szCs w:val="21"/>
                <w:highlight w:val="none"/>
                <w:lang w:val="en-US" w:eastAsia="zh-CN" w:bidi="ar-SA"/>
              </w:rPr>
              <w:t>3.</w:t>
            </w:r>
            <w:r>
              <w:rPr>
                <w:rFonts w:hint="eastAsia" w:ascii="宋体" w:hAnsi="宋体" w:cs="宋体"/>
                <w:b w:val="0"/>
                <w:bCs w:val="0"/>
                <w:color w:val="auto"/>
                <w:kern w:val="2"/>
                <w:sz w:val="21"/>
                <w:szCs w:val="21"/>
                <w:highlight w:val="none"/>
                <w:lang w:val="en-US" w:eastAsia="zh-CN" w:bidi="ar-SA"/>
              </w:rPr>
              <w:t>5</w:t>
            </w:r>
          </w:p>
        </w:tc>
        <w:tc>
          <w:tcPr>
            <w:tcW w:w="3464" w:type="dxa"/>
            <w:tcBorders>
              <w:top w:val="single" w:color="auto" w:sz="4" w:space="0"/>
              <w:left w:val="single" w:color="auto" w:sz="4" w:space="0"/>
              <w:bottom w:val="single" w:color="auto" w:sz="4" w:space="0"/>
              <w:right w:val="single" w:color="auto" w:sz="4" w:space="0"/>
            </w:tcBorders>
            <w:noWrap w:val="0"/>
            <w:vAlign w:val="top"/>
          </w:tcPr>
          <w:p w14:paraId="082C9A77">
            <w:pPr>
              <w:pStyle w:val="18"/>
              <w:numPr>
                <w:ilvl w:val="0"/>
                <w:numId w:val="0"/>
              </w:numPr>
              <w:adjustRightInd w:val="0"/>
              <w:snapToGrid w:val="0"/>
              <w:spacing w:before="156" w:beforeLines="50" w:after="156" w:afterLines="50" w:line="240" w:lineRule="auto"/>
              <w:ind w:left="0" w:leftChars="0" w:firstLine="0" w:firstLineChars="0"/>
              <w:rPr>
                <w:rFonts w:hint="default" w:ascii="Segoe UI Symbol" w:hAnsi="Segoe UI Symbol" w:eastAsia="宋体" w:cs="Segoe UI Symbol"/>
                <w:color w:val="auto"/>
                <w:kern w:val="2"/>
                <w:sz w:val="20"/>
                <w:szCs w:val="20"/>
                <w:highlight w:val="none"/>
                <w:lang w:val="en-US" w:eastAsia="zh-CN" w:bidi="ar-SA"/>
              </w:rPr>
            </w:pPr>
            <w:r>
              <w:rPr>
                <w:rFonts w:hint="eastAsia" w:ascii="宋体" w:hAnsi="宋体" w:eastAsia="宋体" w:cs="宋体"/>
                <w:b w:val="0"/>
                <w:bCs w:val="0"/>
                <w:color w:val="auto"/>
                <w:kern w:val="2"/>
                <w:sz w:val="21"/>
                <w:szCs w:val="21"/>
                <w:highlight w:val="none"/>
                <w:lang w:val="en-US" w:eastAsia="zh-CN" w:bidi="ar-SA"/>
              </w:rPr>
              <w:t>工作电话能接入招标方IT服务中心1000电话系统，招标方服务台可将直接用户电话转接至项目参与人员工作电话。</w:t>
            </w:r>
          </w:p>
        </w:tc>
        <w:tc>
          <w:tcPr>
            <w:tcW w:w="2661" w:type="dxa"/>
            <w:tcBorders>
              <w:top w:val="single" w:color="auto" w:sz="4" w:space="0"/>
              <w:left w:val="single" w:color="auto" w:sz="4" w:space="0"/>
              <w:bottom w:val="single" w:color="auto" w:sz="4" w:space="0"/>
              <w:right w:val="single" w:color="auto" w:sz="4" w:space="0"/>
            </w:tcBorders>
            <w:noWrap w:val="0"/>
            <w:vAlign w:val="top"/>
          </w:tcPr>
          <w:p w14:paraId="469EC06B">
            <w:pPr>
              <w:spacing w:line="240" w:lineRule="auto"/>
              <w:rPr>
                <w:color w:val="auto"/>
                <w:kern w:val="2"/>
                <w:sz w:val="20"/>
                <w:szCs w:val="20"/>
                <w:highlight w:val="none"/>
                <w:lang w:val="en-US" w:eastAsia="zh-CN" w:bidi="ar-SA"/>
              </w:rPr>
            </w:pPr>
          </w:p>
        </w:tc>
        <w:tc>
          <w:tcPr>
            <w:tcW w:w="889" w:type="dxa"/>
            <w:tcBorders>
              <w:top w:val="single" w:color="auto" w:sz="4" w:space="0"/>
              <w:left w:val="single" w:color="auto" w:sz="4" w:space="0"/>
              <w:bottom w:val="single" w:color="auto" w:sz="4" w:space="0"/>
              <w:right w:val="single" w:color="auto" w:sz="4" w:space="0"/>
            </w:tcBorders>
            <w:noWrap w:val="0"/>
            <w:vAlign w:val="top"/>
          </w:tcPr>
          <w:p w14:paraId="7E54A71B">
            <w:pPr>
              <w:pStyle w:val="18"/>
              <w:numPr>
                <w:ilvl w:val="0"/>
                <w:numId w:val="0"/>
              </w:numPr>
              <w:adjustRightInd w:val="0"/>
              <w:snapToGrid w:val="0"/>
              <w:spacing w:before="156" w:beforeLines="50" w:after="156" w:afterLines="50" w:line="240" w:lineRule="auto"/>
              <w:jc w:val="left"/>
              <w:rPr>
                <w:rFonts w:hint="eastAsia" w:ascii="宋体" w:hAnsi="宋体" w:eastAsia="宋体" w:cs="宋体"/>
                <w:b w:val="0"/>
                <w:bCs w:val="0"/>
                <w:color w:val="auto"/>
                <w:kern w:val="2"/>
                <w:sz w:val="21"/>
                <w:szCs w:val="21"/>
                <w:highlight w:val="none"/>
                <w:lang w:val="en-US" w:eastAsia="zh-CN" w:bidi="ar-SA"/>
              </w:rPr>
            </w:pPr>
            <w:r>
              <w:rPr>
                <w:rFonts w:hint="eastAsia" w:ascii="宋体" w:hAnsi="宋体" w:eastAsia="宋体" w:cs="宋体"/>
                <w:b w:val="0"/>
                <w:bCs w:val="0"/>
                <w:color w:val="auto"/>
                <w:kern w:val="2"/>
                <w:sz w:val="21"/>
                <w:szCs w:val="21"/>
                <w:highlight w:val="none"/>
                <w:lang w:val="en-US" w:eastAsia="zh-CN" w:bidi="ar-SA"/>
              </w:rPr>
              <w:t>满足/</w:t>
            </w:r>
          </w:p>
          <w:p w14:paraId="045F59BD">
            <w:pPr>
              <w:pStyle w:val="18"/>
              <w:numPr>
                <w:ilvl w:val="0"/>
                <w:numId w:val="0"/>
              </w:numPr>
              <w:adjustRightInd w:val="0"/>
              <w:snapToGrid w:val="0"/>
              <w:spacing w:before="156" w:beforeLines="50" w:after="156" w:afterLines="50" w:line="240" w:lineRule="auto"/>
              <w:ind w:left="0" w:leftChars="0" w:firstLine="0" w:firstLineChars="0"/>
              <w:jc w:val="left"/>
              <w:rPr>
                <w:rFonts w:hint="eastAsia"/>
                <w:color w:val="auto"/>
                <w:sz w:val="20"/>
                <w:szCs w:val="20"/>
                <w:highlight w:val="none"/>
                <w:lang w:val="en-US" w:eastAsia="zh-CN"/>
              </w:rPr>
            </w:pPr>
            <w:r>
              <w:rPr>
                <w:rFonts w:hint="eastAsia" w:ascii="宋体" w:hAnsi="宋体" w:eastAsia="宋体" w:cs="宋体"/>
                <w:b w:val="0"/>
                <w:bCs w:val="0"/>
                <w:color w:val="auto"/>
                <w:kern w:val="2"/>
                <w:sz w:val="21"/>
                <w:szCs w:val="21"/>
                <w:highlight w:val="none"/>
                <w:lang w:val="en-US" w:eastAsia="zh-CN" w:bidi="ar-SA"/>
              </w:rPr>
              <w:t>负偏离</w:t>
            </w:r>
          </w:p>
        </w:tc>
      </w:tr>
      <w:tr w14:paraId="652CA8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1" w:hRule="atLeast"/>
        </w:trPr>
        <w:tc>
          <w:tcPr>
            <w:tcW w:w="589" w:type="dxa"/>
            <w:tcBorders>
              <w:top w:val="single" w:color="auto" w:sz="4" w:space="0"/>
              <w:left w:val="single" w:color="auto" w:sz="4" w:space="0"/>
              <w:bottom w:val="single" w:color="auto" w:sz="4" w:space="0"/>
              <w:right w:val="single" w:color="auto" w:sz="4" w:space="0"/>
            </w:tcBorders>
            <w:noWrap w:val="0"/>
            <w:vAlign w:val="top"/>
          </w:tcPr>
          <w:p w14:paraId="3A895450">
            <w:pPr>
              <w:pStyle w:val="18"/>
              <w:numPr>
                <w:ilvl w:val="0"/>
                <w:numId w:val="0"/>
              </w:numPr>
              <w:adjustRightInd w:val="0"/>
              <w:snapToGrid w:val="0"/>
              <w:spacing w:before="156" w:beforeLines="50" w:after="156" w:afterLines="50" w:line="240" w:lineRule="auto"/>
              <w:ind w:left="0" w:leftChars="0" w:firstLine="0" w:firstLineChars="0"/>
              <w:rPr>
                <w:rFonts w:hint="default"/>
                <w:color w:val="auto"/>
                <w:sz w:val="20"/>
                <w:szCs w:val="20"/>
                <w:highlight w:val="none"/>
                <w:lang w:val="en-US" w:eastAsia="zh-CN"/>
              </w:rPr>
            </w:pPr>
            <w:r>
              <w:rPr>
                <w:rFonts w:hint="eastAsia" w:ascii="宋体" w:hAnsi="宋体" w:eastAsia="宋体" w:cs="宋体"/>
                <w:b w:val="0"/>
                <w:bCs w:val="0"/>
                <w:color w:val="auto"/>
                <w:kern w:val="2"/>
                <w:sz w:val="21"/>
                <w:szCs w:val="21"/>
                <w:highlight w:val="none"/>
                <w:lang w:val="en-US" w:eastAsia="zh-CN" w:bidi="ar-SA"/>
              </w:rPr>
              <w:t>4</w:t>
            </w:r>
          </w:p>
        </w:tc>
        <w:tc>
          <w:tcPr>
            <w:tcW w:w="955" w:type="dxa"/>
            <w:tcBorders>
              <w:left w:val="single" w:color="auto" w:sz="4" w:space="0"/>
              <w:right w:val="single" w:color="auto" w:sz="4" w:space="0"/>
            </w:tcBorders>
            <w:noWrap w:val="0"/>
            <w:vAlign w:val="top"/>
          </w:tcPr>
          <w:p w14:paraId="4A102813">
            <w:pPr>
              <w:pStyle w:val="18"/>
              <w:numPr>
                <w:ilvl w:val="0"/>
                <w:numId w:val="0"/>
              </w:numPr>
              <w:adjustRightInd w:val="0"/>
              <w:snapToGrid w:val="0"/>
              <w:spacing w:before="156" w:beforeLines="50" w:after="156" w:afterLines="50" w:line="240" w:lineRule="auto"/>
              <w:ind w:left="0" w:leftChars="0" w:firstLine="0" w:firstLineChars="0"/>
              <w:rPr>
                <w:rFonts w:hint="eastAsia" w:ascii="宋体" w:hAnsi="宋体" w:eastAsia="宋体" w:cs="宋体"/>
                <w:color w:val="auto"/>
                <w:sz w:val="24"/>
                <w:szCs w:val="24"/>
                <w:highlight w:val="none"/>
                <w:lang w:val="en-US" w:eastAsia="zh-CN"/>
              </w:rPr>
            </w:pPr>
            <w:r>
              <w:rPr>
                <w:rFonts w:hint="eastAsia" w:ascii="宋体" w:hAnsi="宋体" w:eastAsia="宋体" w:cs="宋体"/>
                <w:b w:val="0"/>
                <w:bCs w:val="0"/>
                <w:color w:val="auto"/>
                <w:kern w:val="2"/>
                <w:sz w:val="21"/>
                <w:szCs w:val="21"/>
                <w:highlight w:val="none"/>
                <w:lang w:val="en-US" w:eastAsia="zh-CN" w:bidi="ar-SA"/>
              </w:rPr>
              <w:t>3.</w:t>
            </w:r>
            <w:r>
              <w:rPr>
                <w:rFonts w:hint="eastAsia" w:ascii="宋体" w:hAnsi="宋体" w:cs="宋体"/>
                <w:b w:val="0"/>
                <w:bCs w:val="0"/>
                <w:color w:val="auto"/>
                <w:kern w:val="2"/>
                <w:sz w:val="21"/>
                <w:szCs w:val="21"/>
                <w:highlight w:val="none"/>
                <w:lang w:val="en-US" w:eastAsia="zh-CN" w:bidi="ar-SA"/>
              </w:rPr>
              <w:t>5</w:t>
            </w:r>
          </w:p>
        </w:tc>
        <w:tc>
          <w:tcPr>
            <w:tcW w:w="3464" w:type="dxa"/>
            <w:tcBorders>
              <w:top w:val="single" w:color="auto" w:sz="4" w:space="0"/>
              <w:left w:val="single" w:color="auto" w:sz="4" w:space="0"/>
              <w:bottom w:val="single" w:color="auto" w:sz="4" w:space="0"/>
              <w:right w:val="single" w:color="auto" w:sz="4" w:space="0"/>
            </w:tcBorders>
            <w:noWrap w:val="0"/>
            <w:vAlign w:val="top"/>
          </w:tcPr>
          <w:p w14:paraId="23DC6A3A">
            <w:pPr>
              <w:pStyle w:val="18"/>
              <w:numPr>
                <w:ilvl w:val="0"/>
                <w:numId w:val="0"/>
              </w:numPr>
              <w:adjustRightInd w:val="0"/>
              <w:snapToGrid w:val="0"/>
              <w:spacing w:before="156" w:beforeLines="50" w:after="156" w:afterLines="50" w:line="240" w:lineRule="auto"/>
              <w:ind w:left="0" w:leftChars="0" w:firstLine="0" w:firstLineChars="0"/>
              <w:rPr>
                <w:rFonts w:hint="default" w:ascii="Segoe UI Symbol" w:hAnsi="Segoe UI Symbol" w:eastAsia="宋体" w:cs="Segoe UI Symbol"/>
                <w:color w:val="auto"/>
                <w:kern w:val="2"/>
                <w:sz w:val="20"/>
                <w:szCs w:val="20"/>
                <w:highlight w:val="none"/>
                <w:lang w:val="en-US" w:eastAsia="zh-CN" w:bidi="ar-SA"/>
              </w:rPr>
            </w:pPr>
            <w:r>
              <w:rPr>
                <w:rFonts w:hint="eastAsia" w:ascii="宋体" w:hAnsi="宋体" w:eastAsia="宋体" w:cs="宋体"/>
                <w:b w:val="0"/>
                <w:bCs w:val="0"/>
                <w:color w:val="auto"/>
                <w:kern w:val="2"/>
                <w:sz w:val="21"/>
                <w:szCs w:val="21"/>
                <w:highlight w:val="none"/>
                <w:lang w:val="en-US" w:eastAsia="zh-CN" w:bidi="ar-SA"/>
              </w:rPr>
              <w:t>工作场地能接入招标方考勤系统，以便对维护人员进行考勤。</w:t>
            </w:r>
          </w:p>
        </w:tc>
        <w:tc>
          <w:tcPr>
            <w:tcW w:w="2661" w:type="dxa"/>
            <w:tcBorders>
              <w:top w:val="single" w:color="auto" w:sz="4" w:space="0"/>
              <w:left w:val="single" w:color="auto" w:sz="4" w:space="0"/>
              <w:bottom w:val="single" w:color="auto" w:sz="4" w:space="0"/>
              <w:right w:val="single" w:color="auto" w:sz="4" w:space="0"/>
            </w:tcBorders>
            <w:noWrap w:val="0"/>
            <w:vAlign w:val="top"/>
          </w:tcPr>
          <w:p w14:paraId="46BC7780">
            <w:pPr>
              <w:spacing w:line="240" w:lineRule="auto"/>
              <w:rPr>
                <w:color w:val="auto"/>
                <w:kern w:val="2"/>
                <w:sz w:val="20"/>
                <w:szCs w:val="20"/>
                <w:highlight w:val="none"/>
                <w:lang w:val="en-US" w:eastAsia="zh-CN" w:bidi="ar-SA"/>
              </w:rPr>
            </w:pPr>
          </w:p>
        </w:tc>
        <w:tc>
          <w:tcPr>
            <w:tcW w:w="889" w:type="dxa"/>
            <w:tcBorders>
              <w:top w:val="single" w:color="auto" w:sz="4" w:space="0"/>
              <w:left w:val="single" w:color="auto" w:sz="4" w:space="0"/>
              <w:bottom w:val="single" w:color="auto" w:sz="4" w:space="0"/>
              <w:right w:val="single" w:color="auto" w:sz="4" w:space="0"/>
            </w:tcBorders>
            <w:noWrap w:val="0"/>
            <w:vAlign w:val="top"/>
          </w:tcPr>
          <w:p w14:paraId="0D022436">
            <w:pPr>
              <w:pStyle w:val="18"/>
              <w:numPr>
                <w:ilvl w:val="0"/>
                <w:numId w:val="0"/>
              </w:numPr>
              <w:adjustRightInd w:val="0"/>
              <w:snapToGrid w:val="0"/>
              <w:spacing w:before="156" w:beforeLines="50" w:after="156" w:afterLines="50" w:line="240" w:lineRule="auto"/>
              <w:jc w:val="left"/>
              <w:rPr>
                <w:rFonts w:hint="eastAsia" w:ascii="宋体" w:hAnsi="宋体" w:eastAsia="宋体" w:cs="宋体"/>
                <w:b w:val="0"/>
                <w:bCs w:val="0"/>
                <w:color w:val="auto"/>
                <w:kern w:val="2"/>
                <w:sz w:val="21"/>
                <w:szCs w:val="21"/>
                <w:highlight w:val="none"/>
                <w:lang w:val="en-US" w:eastAsia="zh-CN" w:bidi="ar-SA"/>
              </w:rPr>
            </w:pPr>
            <w:r>
              <w:rPr>
                <w:rFonts w:hint="eastAsia" w:ascii="宋体" w:hAnsi="宋体" w:eastAsia="宋体" w:cs="宋体"/>
                <w:b w:val="0"/>
                <w:bCs w:val="0"/>
                <w:color w:val="auto"/>
                <w:kern w:val="2"/>
                <w:sz w:val="21"/>
                <w:szCs w:val="21"/>
                <w:highlight w:val="none"/>
                <w:lang w:val="en-US" w:eastAsia="zh-CN" w:bidi="ar-SA"/>
              </w:rPr>
              <w:t>满足/</w:t>
            </w:r>
          </w:p>
          <w:p w14:paraId="02095AFE">
            <w:pPr>
              <w:pStyle w:val="18"/>
              <w:numPr>
                <w:ilvl w:val="0"/>
                <w:numId w:val="0"/>
              </w:numPr>
              <w:adjustRightInd w:val="0"/>
              <w:snapToGrid w:val="0"/>
              <w:spacing w:before="156" w:beforeLines="50" w:after="156" w:afterLines="50" w:line="240" w:lineRule="auto"/>
              <w:ind w:left="0" w:leftChars="0" w:firstLine="0" w:firstLineChars="0"/>
              <w:jc w:val="left"/>
              <w:rPr>
                <w:rFonts w:hint="eastAsia"/>
                <w:color w:val="auto"/>
                <w:sz w:val="20"/>
                <w:szCs w:val="20"/>
                <w:highlight w:val="none"/>
                <w:lang w:val="en-US" w:eastAsia="zh-CN"/>
              </w:rPr>
            </w:pPr>
            <w:r>
              <w:rPr>
                <w:rFonts w:hint="eastAsia" w:ascii="宋体" w:hAnsi="宋体" w:eastAsia="宋体" w:cs="宋体"/>
                <w:b w:val="0"/>
                <w:bCs w:val="0"/>
                <w:color w:val="auto"/>
                <w:kern w:val="2"/>
                <w:sz w:val="21"/>
                <w:szCs w:val="21"/>
                <w:highlight w:val="none"/>
                <w:lang w:val="en-US" w:eastAsia="zh-CN" w:bidi="ar-SA"/>
              </w:rPr>
              <w:t>负偏离</w:t>
            </w:r>
          </w:p>
        </w:tc>
      </w:tr>
      <w:tr w14:paraId="4C9041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1" w:hRule="atLeast"/>
        </w:trPr>
        <w:tc>
          <w:tcPr>
            <w:tcW w:w="589" w:type="dxa"/>
            <w:tcBorders>
              <w:top w:val="single" w:color="auto" w:sz="4" w:space="0"/>
              <w:left w:val="single" w:color="auto" w:sz="4" w:space="0"/>
              <w:bottom w:val="single" w:color="auto" w:sz="4" w:space="0"/>
              <w:right w:val="single" w:color="auto" w:sz="4" w:space="0"/>
            </w:tcBorders>
            <w:noWrap w:val="0"/>
            <w:vAlign w:val="top"/>
          </w:tcPr>
          <w:p w14:paraId="0F5FB0A3">
            <w:pPr>
              <w:pStyle w:val="18"/>
              <w:numPr>
                <w:ilvl w:val="0"/>
                <w:numId w:val="0"/>
              </w:numPr>
              <w:adjustRightInd w:val="0"/>
              <w:snapToGrid w:val="0"/>
              <w:spacing w:before="156" w:beforeLines="50" w:after="156" w:afterLines="50" w:line="240" w:lineRule="auto"/>
              <w:ind w:left="0" w:leftChars="0" w:firstLine="0" w:firstLineChars="0"/>
              <w:rPr>
                <w:rFonts w:hint="default"/>
                <w:color w:val="auto"/>
                <w:sz w:val="20"/>
                <w:szCs w:val="20"/>
                <w:highlight w:val="none"/>
                <w:lang w:val="en-US" w:eastAsia="zh-CN"/>
              </w:rPr>
            </w:pPr>
            <w:r>
              <w:rPr>
                <w:rFonts w:hint="eastAsia" w:ascii="宋体" w:hAnsi="宋体" w:eastAsia="宋体" w:cs="宋体"/>
                <w:b w:val="0"/>
                <w:bCs w:val="0"/>
                <w:color w:val="auto"/>
                <w:kern w:val="2"/>
                <w:sz w:val="21"/>
                <w:szCs w:val="21"/>
                <w:highlight w:val="none"/>
                <w:lang w:val="en-US" w:eastAsia="zh-CN" w:bidi="ar-SA"/>
              </w:rPr>
              <w:t>5</w:t>
            </w:r>
          </w:p>
        </w:tc>
        <w:tc>
          <w:tcPr>
            <w:tcW w:w="955" w:type="dxa"/>
            <w:tcBorders>
              <w:left w:val="single" w:color="auto" w:sz="4" w:space="0"/>
              <w:right w:val="single" w:color="auto" w:sz="4" w:space="0"/>
            </w:tcBorders>
            <w:noWrap w:val="0"/>
            <w:vAlign w:val="top"/>
          </w:tcPr>
          <w:p w14:paraId="465F98AF">
            <w:pPr>
              <w:pStyle w:val="18"/>
              <w:numPr>
                <w:ilvl w:val="0"/>
                <w:numId w:val="0"/>
              </w:numPr>
              <w:adjustRightInd w:val="0"/>
              <w:snapToGrid w:val="0"/>
              <w:spacing w:before="156" w:beforeLines="50" w:after="156" w:afterLines="50" w:line="240" w:lineRule="auto"/>
              <w:ind w:left="0" w:leftChars="0" w:firstLine="0" w:firstLineChars="0"/>
              <w:rPr>
                <w:rFonts w:hint="eastAsia" w:ascii="宋体" w:hAnsi="宋体" w:eastAsia="宋体" w:cs="宋体"/>
                <w:color w:val="auto"/>
                <w:sz w:val="24"/>
                <w:szCs w:val="24"/>
                <w:highlight w:val="none"/>
                <w:lang w:val="en-US" w:eastAsia="zh-CN"/>
              </w:rPr>
            </w:pPr>
            <w:r>
              <w:rPr>
                <w:rFonts w:hint="eastAsia" w:ascii="宋体" w:hAnsi="宋体" w:eastAsia="宋体" w:cs="宋体"/>
                <w:b w:val="0"/>
                <w:bCs w:val="0"/>
                <w:color w:val="auto"/>
                <w:kern w:val="2"/>
                <w:sz w:val="21"/>
                <w:szCs w:val="21"/>
                <w:highlight w:val="none"/>
                <w:lang w:val="en-US" w:eastAsia="zh-CN" w:bidi="ar-SA"/>
              </w:rPr>
              <w:t>3.</w:t>
            </w:r>
            <w:r>
              <w:rPr>
                <w:rFonts w:hint="eastAsia" w:ascii="宋体" w:hAnsi="宋体" w:cs="宋体"/>
                <w:b w:val="0"/>
                <w:bCs w:val="0"/>
                <w:color w:val="auto"/>
                <w:kern w:val="2"/>
                <w:sz w:val="21"/>
                <w:szCs w:val="21"/>
                <w:highlight w:val="none"/>
                <w:lang w:val="en-US" w:eastAsia="zh-CN" w:bidi="ar-SA"/>
              </w:rPr>
              <w:t>5</w:t>
            </w:r>
          </w:p>
        </w:tc>
        <w:tc>
          <w:tcPr>
            <w:tcW w:w="3464" w:type="dxa"/>
            <w:tcBorders>
              <w:top w:val="single" w:color="auto" w:sz="4" w:space="0"/>
              <w:left w:val="single" w:color="auto" w:sz="4" w:space="0"/>
              <w:bottom w:val="single" w:color="auto" w:sz="4" w:space="0"/>
              <w:right w:val="single" w:color="auto" w:sz="4" w:space="0"/>
            </w:tcBorders>
            <w:noWrap w:val="0"/>
            <w:vAlign w:val="top"/>
          </w:tcPr>
          <w:p w14:paraId="50B69818">
            <w:pPr>
              <w:pStyle w:val="18"/>
              <w:numPr>
                <w:ilvl w:val="0"/>
                <w:numId w:val="0"/>
              </w:numPr>
              <w:adjustRightInd w:val="0"/>
              <w:snapToGrid w:val="0"/>
              <w:spacing w:before="156" w:beforeLines="50" w:after="156" w:afterLines="50" w:line="240" w:lineRule="auto"/>
              <w:ind w:left="0" w:leftChars="0" w:firstLine="0" w:firstLineChars="0"/>
              <w:rPr>
                <w:rFonts w:hint="default" w:ascii="Segoe UI Symbol" w:hAnsi="Segoe UI Symbol" w:eastAsia="宋体" w:cs="Segoe UI Symbol"/>
                <w:color w:val="auto"/>
                <w:kern w:val="2"/>
                <w:sz w:val="20"/>
                <w:szCs w:val="20"/>
                <w:highlight w:val="none"/>
                <w:lang w:val="en-US" w:eastAsia="zh-CN" w:bidi="ar-SA"/>
              </w:rPr>
            </w:pPr>
            <w:r>
              <w:rPr>
                <w:rFonts w:hint="eastAsia" w:ascii="宋体" w:hAnsi="宋体" w:eastAsia="宋体" w:cs="宋体"/>
                <w:b w:val="0"/>
                <w:bCs w:val="0"/>
                <w:color w:val="auto"/>
                <w:kern w:val="2"/>
                <w:sz w:val="21"/>
                <w:szCs w:val="21"/>
                <w:highlight w:val="none"/>
                <w:lang w:val="en-US" w:eastAsia="zh-CN" w:bidi="ar-SA"/>
              </w:rPr>
              <w:t>工作场地网络安装招标方指定的防病毒软件及安全技术策略。</w:t>
            </w:r>
          </w:p>
        </w:tc>
        <w:tc>
          <w:tcPr>
            <w:tcW w:w="2661" w:type="dxa"/>
            <w:tcBorders>
              <w:top w:val="single" w:color="auto" w:sz="4" w:space="0"/>
              <w:left w:val="single" w:color="auto" w:sz="4" w:space="0"/>
              <w:bottom w:val="single" w:color="auto" w:sz="4" w:space="0"/>
              <w:right w:val="single" w:color="auto" w:sz="4" w:space="0"/>
            </w:tcBorders>
            <w:noWrap w:val="0"/>
            <w:vAlign w:val="top"/>
          </w:tcPr>
          <w:p w14:paraId="064C854F">
            <w:pPr>
              <w:spacing w:line="240" w:lineRule="auto"/>
              <w:rPr>
                <w:color w:val="auto"/>
                <w:kern w:val="2"/>
                <w:sz w:val="20"/>
                <w:szCs w:val="20"/>
                <w:highlight w:val="none"/>
                <w:lang w:val="en-US" w:eastAsia="zh-CN" w:bidi="ar-SA"/>
              </w:rPr>
            </w:pPr>
          </w:p>
        </w:tc>
        <w:tc>
          <w:tcPr>
            <w:tcW w:w="889" w:type="dxa"/>
            <w:tcBorders>
              <w:top w:val="single" w:color="auto" w:sz="4" w:space="0"/>
              <w:left w:val="single" w:color="auto" w:sz="4" w:space="0"/>
              <w:bottom w:val="single" w:color="auto" w:sz="4" w:space="0"/>
              <w:right w:val="single" w:color="auto" w:sz="4" w:space="0"/>
            </w:tcBorders>
            <w:noWrap w:val="0"/>
            <w:vAlign w:val="top"/>
          </w:tcPr>
          <w:p w14:paraId="0385FCC0">
            <w:pPr>
              <w:pStyle w:val="18"/>
              <w:numPr>
                <w:ilvl w:val="0"/>
                <w:numId w:val="0"/>
              </w:numPr>
              <w:adjustRightInd w:val="0"/>
              <w:snapToGrid w:val="0"/>
              <w:spacing w:before="156" w:beforeLines="50" w:after="156" w:afterLines="50" w:line="240" w:lineRule="auto"/>
              <w:jc w:val="left"/>
              <w:rPr>
                <w:rFonts w:hint="eastAsia" w:ascii="宋体" w:hAnsi="宋体" w:eastAsia="宋体" w:cs="宋体"/>
                <w:b w:val="0"/>
                <w:bCs w:val="0"/>
                <w:color w:val="auto"/>
                <w:kern w:val="2"/>
                <w:sz w:val="21"/>
                <w:szCs w:val="21"/>
                <w:highlight w:val="none"/>
                <w:lang w:val="en-US" w:eastAsia="zh-CN" w:bidi="ar-SA"/>
              </w:rPr>
            </w:pPr>
            <w:r>
              <w:rPr>
                <w:rFonts w:hint="eastAsia" w:ascii="宋体" w:hAnsi="宋体" w:eastAsia="宋体" w:cs="宋体"/>
                <w:b w:val="0"/>
                <w:bCs w:val="0"/>
                <w:color w:val="auto"/>
                <w:kern w:val="2"/>
                <w:sz w:val="21"/>
                <w:szCs w:val="21"/>
                <w:highlight w:val="none"/>
                <w:lang w:val="en-US" w:eastAsia="zh-CN" w:bidi="ar-SA"/>
              </w:rPr>
              <w:t>满足/</w:t>
            </w:r>
          </w:p>
          <w:p w14:paraId="0928139E">
            <w:pPr>
              <w:pStyle w:val="18"/>
              <w:numPr>
                <w:ilvl w:val="0"/>
                <w:numId w:val="0"/>
              </w:numPr>
              <w:adjustRightInd w:val="0"/>
              <w:snapToGrid w:val="0"/>
              <w:spacing w:before="156" w:beforeLines="50" w:after="156" w:afterLines="50" w:line="240" w:lineRule="auto"/>
              <w:ind w:left="0" w:leftChars="0" w:firstLine="0" w:firstLineChars="0"/>
              <w:jc w:val="left"/>
              <w:rPr>
                <w:rFonts w:hint="eastAsia"/>
                <w:color w:val="auto"/>
                <w:sz w:val="20"/>
                <w:szCs w:val="20"/>
                <w:highlight w:val="none"/>
                <w:lang w:val="en-US" w:eastAsia="zh-CN"/>
              </w:rPr>
            </w:pPr>
            <w:r>
              <w:rPr>
                <w:rFonts w:hint="eastAsia" w:ascii="宋体" w:hAnsi="宋体" w:eastAsia="宋体" w:cs="宋体"/>
                <w:b w:val="0"/>
                <w:bCs w:val="0"/>
                <w:color w:val="auto"/>
                <w:kern w:val="2"/>
                <w:sz w:val="21"/>
                <w:szCs w:val="21"/>
                <w:highlight w:val="none"/>
                <w:lang w:val="en-US" w:eastAsia="zh-CN" w:bidi="ar-SA"/>
              </w:rPr>
              <w:t>负偏离</w:t>
            </w:r>
          </w:p>
        </w:tc>
      </w:tr>
      <w:tr w14:paraId="16C0A4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1" w:hRule="atLeast"/>
        </w:trPr>
        <w:tc>
          <w:tcPr>
            <w:tcW w:w="589" w:type="dxa"/>
            <w:tcBorders>
              <w:top w:val="single" w:color="auto" w:sz="4" w:space="0"/>
              <w:left w:val="single" w:color="auto" w:sz="4" w:space="0"/>
              <w:bottom w:val="single" w:color="auto" w:sz="4" w:space="0"/>
              <w:right w:val="single" w:color="auto" w:sz="4" w:space="0"/>
            </w:tcBorders>
            <w:noWrap w:val="0"/>
            <w:vAlign w:val="top"/>
          </w:tcPr>
          <w:p w14:paraId="115B68E3">
            <w:pPr>
              <w:pStyle w:val="18"/>
              <w:numPr>
                <w:ilvl w:val="0"/>
                <w:numId w:val="0"/>
              </w:numPr>
              <w:adjustRightInd w:val="0"/>
              <w:snapToGrid w:val="0"/>
              <w:spacing w:before="156" w:beforeLines="50" w:after="156" w:afterLines="50" w:line="240" w:lineRule="auto"/>
              <w:ind w:left="0" w:leftChars="0" w:firstLine="0" w:firstLineChars="0"/>
              <w:rPr>
                <w:rFonts w:hint="default"/>
                <w:color w:val="auto"/>
                <w:sz w:val="20"/>
                <w:szCs w:val="20"/>
                <w:highlight w:val="none"/>
                <w:lang w:val="en-US" w:eastAsia="zh-CN"/>
              </w:rPr>
            </w:pPr>
            <w:r>
              <w:rPr>
                <w:rFonts w:hint="eastAsia" w:ascii="宋体" w:hAnsi="宋体" w:eastAsia="宋体" w:cs="宋体"/>
                <w:b w:val="0"/>
                <w:bCs w:val="0"/>
                <w:color w:val="auto"/>
                <w:kern w:val="2"/>
                <w:sz w:val="21"/>
                <w:szCs w:val="21"/>
                <w:highlight w:val="none"/>
                <w:lang w:val="en-US" w:eastAsia="zh-CN" w:bidi="ar-SA"/>
              </w:rPr>
              <w:t>6</w:t>
            </w:r>
          </w:p>
        </w:tc>
        <w:tc>
          <w:tcPr>
            <w:tcW w:w="955" w:type="dxa"/>
            <w:tcBorders>
              <w:left w:val="single" w:color="auto" w:sz="4" w:space="0"/>
              <w:right w:val="single" w:color="auto" w:sz="4" w:space="0"/>
            </w:tcBorders>
            <w:noWrap w:val="0"/>
            <w:vAlign w:val="top"/>
          </w:tcPr>
          <w:p w14:paraId="17989B1B">
            <w:pPr>
              <w:pStyle w:val="18"/>
              <w:numPr>
                <w:ilvl w:val="0"/>
                <w:numId w:val="0"/>
              </w:numPr>
              <w:adjustRightInd w:val="0"/>
              <w:snapToGrid w:val="0"/>
              <w:spacing w:before="156" w:beforeLines="50" w:after="156" w:afterLines="50" w:line="240" w:lineRule="auto"/>
              <w:ind w:left="0" w:leftChars="0" w:firstLine="0" w:firstLineChars="0"/>
              <w:rPr>
                <w:rFonts w:hint="eastAsia" w:ascii="宋体" w:hAnsi="宋体" w:eastAsia="宋体" w:cs="宋体"/>
                <w:color w:val="auto"/>
                <w:sz w:val="24"/>
                <w:szCs w:val="24"/>
                <w:highlight w:val="none"/>
                <w:lang w:val="en-US" w:eastAsia="zh-CN"/>
              </w:rPr>
            </w:pPr>
            <w:r>
              <w:rPr>
                <w:rFonts w:hint="eastAsia" w:ascii="宋体" w:hAnsi="宋体" w:eastAsia="宋体" w:cs="宋体"/>
                <w:b w:val="0"/>
                <w:bCs w:val="0"/>
                <w:color w:val="auto"/>
                <w:kern w:val="2"/>
                <w:sz w:val="21"/>
                <w:szCs w:val="21"/>
                <w:highlight w:val="none"/>
                <w:lang w:val="en-US" w:eastAsia="zh-CN" w:bidi="ar-SA"/>
              </w:rPr>
              <w:t>3.</w:t>
            </w:r>
            <w:r>
              <w:rPr>
                <w:rFonts w:hint="eastAsia" w:ascii="宋体" w:hAnsi="宋体" w:cs="宋体"/>
                <w:b w:val="0"/>
                <w:bCs w:val="0"/>
                <w:color w:val="auto"/>
                <w:kern w:val="2"/>
                <w:sz w:val="21"/>
                <w:szCs w:val="21"/>
                <w:highlight w:val="none"/>
                <w:lang w:val="en-US" w:eastAsia="zh-CN" w:bidi="ar-SA"/>
              </w:rPr>
              <w:t>5</w:t>
            </w:r>
          </w:p>
        </w:tc>
        <w:tc>
          <w:tcPr>
            <w:tcW w:w="3464" w:type="dxa"/>
            <w:tcBorders>
              <w:top w:val="single" w:color="auto" w:sz="4" w:space="0"/>
              <w:left w:val="single" w:color="auto" w:sz="4" w:space="0"/>
              <w:bottom w:val="single" w:color="auto" w:sz="4" w:space="0"/>
              <w:right w:val="single" w:color="auto" w:sz="4" w:space="0"/>
            </w:tcBorders>
            <w:noWrap w:val="0"/>
            <w:vAlign w:val="top"/>
          </w:tcPr>
          <w:p w14:paraId="38DDD19D">
            <w:pPr>
              <w:pStyle w:val="18"/>
              <w:numPr>
                <w:ilvl w:val="0"/>
                <w:numId w:val="0"/>
              </w:numPr>
              <w:adjustRightInd w:val="0"/>
              <w:snapToGrid w:val="0"/>
              <w:spacing w:before="156" w:beforeLines="50" w:after="156" w:afterLines="50" w:line="240" w:lineRule="auto"/>
              <w:ind w:left="0" w:leftChars="0" w:firstLine="0" w:firstLineChars="0"/>
              <w:rPr>
                <w:rFonts w:hint="default" w:ascii="Segoe UI Symbol" w:hAnsi="Segoe UI Symbol" w:eastAsia="宋体" w:cs="Segoe UI Symbol"/>
                <w:color w:val="auto"/>
                <w:kern w:val="2"/>
                <w:sz w:val="20"/>
                <w:szCs w:val="20"/>
                <w:highlight w:val="none"/>
                <w:lang w:val="en-US" w:eastAsia="zh-CN" w:bidi="ar-SA"/>
              </w:rPr>
            </w:pPr>
            <w:r>
              <w:rPr>
                <w:rFonts w:hint="eastAsia" w:ascii="宋体" w:hAnsi="宋体" w:cs="宋体"/>
                <w:b w:val="0"/>
                <w:bCs w:val="0"/>
                <w:color w:val="auto"/>
                <w:kern w:val="2"/>
                <w:sz w:val="21"/>
                <w:szCs w:val="21"/>
                <w:highlight w:val="none"/>
                <w:lang w:val="en-US" w:eastAsia="zh-CN" w:bidi="ar-SA"/>
              </w:rPr>
              <w:t>实施期间</w:t>
            </w:r>
            <w:r>
              <w:rPr>
                <w:rFonts w:hint="eastAsia" w:ascii="宋体" w:hAnsi="宋体" w:eastAsia="宋体" w:cs="宋体"/>
                <w:b w:val="0"/>
                <w:bCs w:val="0"/>
                <w:color w:val="auto"/>
                <w:kern w:val="2"/>
                <w:sz w:val="21"/>
                <w:szCs w:val="21"/>
                <w:highlight w:val="none"/>
                <w:lang w:val="en-US" w:eastAsia="zh-CN" w:bidi="ar-SA"/>
              </w:rPr>
              <w:t>驻场时间：周一至周五，同甲方规定考勤时间。</w:t>
            </w:r>
          </w:p>
        </w:tc>
        <w:tc>
          <w:tcPr>
            <w:tcW w:w="2661" w:type="dxa"/>
            <w:tcBorders>
              <w:top w:val="single" w:color="auto" w:sz="4" w:space="0"/>
              <w:left w:val="single" w:color="auto" w:sz="4" w:space="0"/>
              <w:bottom w:val="single" w:color="auto" w:sz="4" w:space="0"/>
              <w:right w:val="single" w:color="auto" w:sz="4" w:space="0"/>
            </w:tcBorders>
            <w:noWrap w:val="0"/>
            <w:vAlign w:val="top"/>
          </w:tcPr>
          <w:p w14:paraId="1778C6BB">
            <w:pPr>
              <w:spacing w:line="240" w:lineRule="auto"/>
              <w:rPr>
                <w:color w:val="auto"/>
                <w:kern w:val="2"/>
                <w:sz w:val="20"/>
                <w:szCs w:val="20"/>
                <w:highlight w:val="none"/>
                <w:lang w:val="en-US" w:eastAsia="zh-CN" w:bidi="ar-SA"/>
              </w:rPr>
            </w:pPr>
          </w:p>
        </w:tc>
        <w:tc>
          <w:tcPr>
            <w:tcW w:w="889" w:type="dxa"/>
            <w:tcBorders>
              <w:top w:val="single" w:color="auto" w:sz="4" w:space="0"/>
              <w:left w:val="single" w:color="auto" w:sz="4" w:space="0"/>
              <w:bottom w:val="single" w:color="auto" w:sz="4" w:space="0"/>
              <w:right w:val="single" w:color="auto" w:sz="4" w:space="0"/>
            </w:tcBorders>
            <w:noWrap w:val="0"/>
            <w:vAlign w:val="top"/>
          </w:tcPr>
          <w:p w14:paraId="5FE533DE">
            <w:pPr>
              <w:pStyle w:val="18"/>
              <w:numPr>
                <w:ilvl w:val="0"/>
                <w:numId w:val="0"/>
              </w:numPr>
              <w:adjustRightInd w:val="0"/>
              <w:snapToGrid w:val="0"/>
              <w:spacing w:before="156" w:beforeLines="50" w:after="156" w:afterLines="50" w:line="240" w:lineRule="auto"/>
              <w:jc w:val="left"/>
              <w:rPr>
                <w:rFonts w:hint="eastAsia" w:ascii="宋体" w:hAnsi="宋体" w:eastAsia="宋体" w:cs="宋体"/>
                <w:b w:val="0"/>
                <w:bCs w:val="0"/>
                <w:color w:val="auto"/>
                <w:kern w:val="2"/>
                <w:sz w:val="21"/>
                <w:szCs w:val="21"/>
                <w:highlight w:val="none"/>
                <w:lang w:val="en-US" w:eastAsia="zh-CN" w:bidi="ar-SA"/>
              </w:rPr>
            </w:pPr>
            <w:r>
              <w:rPr>
                <w:rFonts w:hint="eastAsia" w:ascii="宋体" w:hAnsi="宋体" w:eastAsia="宋体" w:cs="宋体"/>
                <w:b w:val="0"/>
                <w:bCs w:val="0"/>
                <w:color w:val="auto"/>
                <w:kern w:val="2"/>
                <w:sz w:val="21"/>
                <w:szCs w:val="21"/>
                <w:highlight w:val="none"/>
                <w:lang w:val="en-US" w:eastAsia="zh-CN" w:bidi="ar-SA"/>
              </w:rPr>
              <w:t>满足/</w:t>
            </w:r>
          </w:p>
          <w:p w14:paraId="3F7A71ED">
            <w:pPr>
              <w:pStyle w:val="18"/>
              <w:numPr>
                <w:ilvl w:val="0"/>
                <w:numId w:val="0"/>
              </w:numPr>
              <w:adjustRightInd w:val="0"/>
              <w:snapToGrid w:val="0"/>
              <w:spacing w:before="156" w:beforeLines="50" w:after="156" w:afterLines="50" w:line="240" w:lineRule="auto"/>
              <w:ind w:left="0" w:leftChars="0" w:firstLine="0" w:firstLineChars="0"/>
              <w:jc w:val="left"/>
              <w:rPr>
                <w:rFonts w:hint="eastAsia"/>
                <w:color w:val="auto"/>
                <w:sz w:val="20"/>
                <w:szCs w:val="20"/>
                <w:highlight w:val="none"/>
                <w:lang w:val="en-US" w:eastAsia="zh-CN"/>
              </w:rPr>
            </w:pPr>
            <w:r>
              <w:rPr>
                <w:rFonts w:hint="eastAsia" w:ascii="宋体" w:hAnsi="宋体" w:eastAsia="宋体" w:cs="宋体"/>
                <w:b w:val="0"/>
                <w:bCs w:val="0"/>
                <w:color w:val="auto"/>
                <w:kern w:val="2"/>
                <w:sz w:val="21"/>
                <w:szCs w:val="21"/>
                <w:highlight w:val="none"/>
                <w:lang w:val="en-US" w:eastAsia="zh-CN" w:bidi="ar-SA"/>
              </w:rPr>
              <w:t>负偏离</w:t>
            </w:r>
          </w:p>
        </w:tc>
      </w:tr>
    </w:tbl>
    <w:p w14:paraId="1EEC817E">
      <w:pPr>
        <w:pStyle w:val="21"/>
        <w:spacing w:line="360" w:lineRule="auto"/>
        <w:rPr>
          <w:rFonts w:hint="eastAsia"/>
          <w:color w:val="auto"/>
          <w:sz w:val="21"/>
          <w:szCs w:val="21"/>
          <w:highlight w:val="none"/>
          <w:lang w:val="en-US" w:eastAsia="zh-CN"/>
        </w:rPr>
      </w:pPr>
      <w:r>
        <w:rPr>
          <w:rFonts w:hint="eastAsia"/>
          <w:color w:val="auto"/>
          <w:sz w:val="21"/>
          <w:szCs w:val="21"/>
          <w:highlight w:val="none"/>
          <w:lang w:val="en-US" w:eastAsia="zh-CN"/>
        </w:rPr>
        <w:t>注：</w:t>
      </w:r>
    </w:p>
    <w:p w14:paraId="0C7868B7">
      <w:pPr>
        <w:pStyle w:val="21"/>
        <w:numPr>
          <w:ilvl w:val="0"/>
          <w:numId w:val="18"/>
        </w:numPr>
        <w:spacing w:line="360" w:lineRule="auto"/>
        <w:rPr>
          <w:rFonts w:hint="eastAsia"/>
          <w:color w:val="auto"/>
          <w:sz w:val="21"/>
          <w:szCs w:val="21"/>
          <w:highlight w:val="none"/>
          <w:lang w:val="en-US" w:eastAsia="zh-CN"/>
        </w:rPr>
      </w:pPr>
      <w:r>
        <w:rPr>
          <w:rFonts w:hint="eastAsia"/>
          <w:color w:val="auto"/>
          <w:sz w:val="21"/>
          <w:szCs w:val="21"/>
          <w:highlight w:val="none"/>
          <w:lang w:val="en-US" w:eastAsia="zh-CN"/>
        </w:rPr>
        <w:t>投标人如实填写“投标人提供值”、“符合情况”；</w:t>
      </w:r>
    </w:p>
    <w:p w14:paraId="42F6EE67">
      <w:pPr>
        <w:pStyle w:val="21"/>
        <w:numPr>
          <w:ilvl w:val="0"/>
          <w:numId w:val="18"/>
        </w:numPr>
        <w:spacing w:line="360" w:lineRule="auto"/>
        <w:rPr>
          <w:rFonts w:hint="eastAsia"/>
          <w:color w:val="auto"/>
          <w:sz w:val="21"/>
          <w:szCs w:val="21"/>
          <w:highlight w:val="none"/>
          <w:lang w:val="en-US" w:eastAsia="zh-CN"/>
        </w:rPr>
      </w:pPr>
      <w:r>
        <w:rPr>
          <w:rFonts w:hint="eastAsia"/>
          <w:color w:val="auto"/>
          <w:sz w:val="21"/>
          <w:szCs w:val="21"/>
          <w:highlight w:val="none"/>
          <w:lang w:val="en-US" w:eastAsia="zh-CN"/>
        </w:rPr>
        <w:t>“投标人提供值”：需列出所投产品/服务的具体内容，不得仅填写“满足”、“符合”等简单描述，同时未按照要求提供相关检测报告、截图、证明等，则该项判定为负偏离；</w:t>
      </w:r>
    </w:p>
    <w:p w14:paraId="79421D71">
      <w:pPr>
        <w:pStyle w:val="21"/>
        <w:numPr>
          <w:ilvl w:val="0"/>
          <w:numId w:val="18"/>
        </w:numPr>
        <w:spacing w:line="360" w:lineRule="auto"/>
        <w:rPr>
          <w:rFonts w:hint="eastAsia"/>
          <w:color w:val="auto"/>
          <w:sz w:val="21"/>
          <w:szCs w:val="21"/>
          <w:highlight w:val="none"/>
        </w:rPr>
      </w:pPr>
      <w:r>
        <w:rPr>
          <w:rFonts w:hint="eastAsia"/>
          <w:color w:val="auto"/>
          <w:sz w:val="21"/>
          <w:szCs w:val="21"/>
          <w:highlight w:val="none"/>
          <w:lang w:val="en-US" w:eastAsia="zh-CN"/>
        </w:rPr>
        <w:t>符合情况：</w:t>
      </w:r>
      <w:r>
        <w:rPr>
          <w:rFonts w:hint="eastAsia"/>
          <w:b/>
          <w:bCs/>
          <w:color w:val="auto"/>
          <w:sz w:val="21"/>
          <w:szCs w:val="21"/>
          <w:highlight w:val="none"/>
          <w:lang w:val="en-US" w:eastAsia="zh-CN"/>
        </w:rPr>
        <w:t>仅填入“满足”、“负偏离”</w:t>
      </w:r>
      <w:r>
        <w:rPr>
          <w:rFonts w:hint="eastAsia"/>
          <w:color w:val="auto"/>
          <w:sz w:val="21"/>
          <w:szCs w:val="21"/>
          <w:highlight w:val="none"/>
          <w:lang w:val="en-US" w:eastAsia="zh-CN"/>
        </w:rPr>
        <w:t>。</w:t>
      </w:r>
    </w:p>
    <w:p w14:paraId="291B9D70">
      <w:pPr>
        <w:pStyle w:val="3"/>
        <w:rPr>
          <w:rFonts w:hint="default" w:ascii="宋体" w:hAnsi="宋体" w:eastAsia="宋体"/>
          <w:color w:val="auto"/>
          <w:highlight w:val="none"/>
          <w:lang w:val="en-US" w:eastAsia="zh-CN"/>
        </w:rPr>
      </w:pPr>
      <w:bookmarkStart w:id="133" w:name="_Toc4594"/>
      <w:r>
        <w:rPr>
          <w:rFonts w:hint="eastAsia" w:ascii="宋体" w:hAnsi="宋体" w:eastAsia="宋体"/>
          <w:color w:val="auto"/>
          <w:highlight w:val="none"/>
          <w:lang w:val="en-US" w:eastAsia="zh-CN"/>
        </w:rPr>
        <w:t>服务团队优异性表格</w:t>
      </w:r>
      <w:bookmarkEnd w:id="133"/>
    </w:p>
    <w:p w14:paraId="0A0C6E0A">
      <w:pPr>
        <w:spacing w:line="360" w:lineRule="auto"/>
        <w:ind w:firstLine="420" w:firstLineChars="200"/>
        <w:rPr>
          <w:color w:val="auto"/>
          <w:sz w:val="21"/>
          <w:szCs w:val="21"/>
          <w:highlight w:val="none"/>
        </w:rPr>
      </w:pPr>
      <w:r>
        <w:rPr>
          <w:rFonts w:hint="eastAsia" w:ascii="宋体" w:hAnsi="Courier New" w:eastAsia="宋体" w:cs="Times New Roman"/>
          <w:color w:val="auto"/>
          <w:kern w:val="2"/>
          <w:sz w:val="21"/>
          <w:szCs w:val="21"/>
          <w:highlight w:val="none"/>
          <w:lang w:val="en-US" w:eastAsia="zh-CN" w:bidi="ar-SA"/>
        </w:rPr>
        <w:t>应答范</w:t>
      </w:r>
      <w:r>
        <w:rPr>
          <w:rFonts w:hint="eastAsia"/>
          <w:color w:val="auto"/>
          <w:sz w:val="21"/>
          <w:szCs w:val="21"/>
          <w:highlight w:val="none"/>
          <w:lang w:val="en-US" w:eastAsia="zh-CN"/>
        </w:rPr>
        <w:t>围：“3.5</w:t>
      </w:r>
      <w:r>
        <w:rPr>
          <w:rFonts w:hint="eastAsia" w:ascii="宋体" w:hAnsi="宋体" w:eastAsia="宋体" w:cs="宋体"/>
          <w:color w:val="auto"/>
          <w:sz w:val="21"/>
          <w:szCs w:val="21"/>
          <w:highlight w:val="none"/>
          <w:lang w:val="en-US" w:eastAsia="zh-CN"/>
        </w:rPr>
        <w:t>服务团队及服务能力</w:t>
      </w:r>
      <w:r>
        <w:rPr>
          <w:rFonts w:hint="eastAsia"/>
          <w:color w:val="auto"/>
          <w:sz w:val="21"/>
          <w:szCs w:val="21"/>
          <w:highlight w:val="none"/>
          <w:lang w:val="en-US" w:eastAsia="zh-CN"/>
        </w:rPr>
        <w:t>”章节，</w:t>
      </w:r>
      <w:r>
        <w:rPr>
          <w:color w:val="auto"/>
          <w:sz w:val="21"/>
          <w:szCs w:val="21"/>
          <w:highlight w:val="none"/>
        </w:rPr>
        <w:t>投标人必须</w:t>
      </w:r>
      <w:r>
        <w:rPr>
          <w:rFonts w:hint="eastAsia"/>
          <w:color w:val="auto"/>
          <w:sz w:val="21"/>
          <w:szCs w:val="21"/>
          <w:highlight w:val="none"/>
          <w:lang w:val="en-US" w:eastAsia="zh-CN"/>
        </w:rPr>
        <w:t>如实填写</w:t>
      </w:r>
      <w:r>
        <w:rPr>
          <w:rFonts w:hint="eastAsia" w:ascii="宋体" w:hAnsi="宋体" w:cs="宋体"/>
          <w:b/>
          <w:bCs/>
          <w:color w:val="auto"/>
          <w:sz w:val="21"/>
          <w:szCs w:val="21"/>
          <w:highlight w:val="none"/>
          <w:lang w:val="en-US" w:eastAsia="zh-CN"/>
        </w:rPr>
        <w:t>服务团队优异性表格</w:t>
      </w:r>
      <w:r>
        <w:rPr>
          <w:rFonts w:hint="eastAsia" w:ascii="宋体" w:hAnsi="宋体" w:cs="宋体"/>
          <w:b/>
          <w:bCs/>
          <w:color w:val="auto"/>
          <w:sz w:val="21"/>
          <w:szCs w:val="21"/>
          <w:highlight w:val="none"/>
          <w:lang w:val="en-US" w:eastAsia="zh-CN"/>
        </w:rPr>
        <w:t>中的服务团队资质和服务能力</w:t>
      </w:r>
      <w:r>
        <w:rPr>
          <w:color w:val="auto"/>
          <w:sz w:val="21"/>
          <w:szCs w:val="21"/>
          <w:highlight w:val="none"/>
        </w:rPr>
        <w:t>，如发现作假，</w:t>
      </w:r>
      <w:r>
        <w:rPr>
          <w:rFonts w:hint="eastAsia"/>
          <w:color w:val="auto"/>
          <w:sz w:val="21"/>
          <w:szCs w:val="21"/>
          <w:highlight w:val="none"/>
          <w:lang w:val="en-US" w:eastAsia="zh-CN"/>
        </w:rPr>
        <w:t>则按照废标处理</w:t>
      </w:r>
      <w:r>
        <w:rPr>
          <w:color w:val="auto"/>
          <w:sz w:val="21"/>
          <w:szCs w:val="21"/>
          <w:highlight w:val="none"/>
        </w:rPr>
        <w:t>，其规格和内容如下：</w:t>
      </w:r>
    </w:p>
    <w:tbl>
      <w:tblPr>
        <w:tblStyle w:val="40"/>
        <w:tblW w:w="8597"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4"/>
        <w:gridCol w:w="619"/>
        <w:gridCol w:w="2242"/>
        <w:gridCol w:w="2138"/>
        <w:gridCol w:w="2100"/>
        <w:gridCol w:w="904"/>
      </w:tblGrid>
      <w:tr w14:paraId="55C237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35" w:hRule="atLeast"/>
        </w:trPr>
        <w:tc>
          <w:tcPr>
            <w:tcW w:w="594" w:type="dxa"/>
            <w:tcBorders>
              <w:top w:val="single" w:color="auto" w:sz="4" w:space="0"/>
              <w:left w:val="single" w:color="auto" w:sz="4" w:space="0"/>
              <w:bottom w:val="single" w:color="auto" w:sz="4" w:space="0"/>
              <w:right w:val="single" w:color="auto" w:sz="4" w:space="0"/>
            </w:tcBorders>
            <w:shd w:val="clear" w:color="auto" w:fill="D0CECE"/>
            <w:noWrap w:val="0"/>
            <w:vAlign w:val="center"/>
          </w:tcPr>
          <w:p w14:paraId="091E1BB4">
            <w:pPr>
              <w:jc w:val="center"/>
              <w:rPr>
                <w:b/>
                <w:color w:val="auto"/>
                <w:sz w:val="20"/>
                <w:szCs w:val="20"/>
                <w:highlight w:val="none"/>
              </w:rPr>
            </w:pPr>
            <w:r>
              <w:rPr>
                <w:b/>
                <w:color w:val="auto"/>
                <w:sz w:val="20"/>
                <w:szCs w:val="20"/>
                <w:highlight w:val="none"/>
              </w:rPr>
              <w:t>序号</w:t>
            </w:r>
          </w:p>
        </w:tc>
        <w:tc>
          <w:tcPr>
            <w:tcW w:w="619" w:type="dxa"/>
            <w:tcBorders>
              <w:top w:val="single" w:color="auto" w:sz="4" w:space="0"/>
              <w:left w:val="single" w:color="auto" w:sz="4" w:space="0"/>
              <w:bottom w:val="single" w:color="auto" w:sz="4" w:space="0"/>
              <w:right w:val="single" w:color="auto" w:sz="4" w:space="0"/>
            </w:tcBorders>
            <w:shd w:val="clear" w:color="auto" w:fill="D0CECE"/>
            <w:noWrap w:val="0"/>
            <w:vAlign w:val="center"/>
          </w:tcPr>
          <w:p w14:paraId="6EF84768">
            <w:pPr>
              <w:jc w:val="center"/>
              <w:rPr>
                <w:b/>
                <w:color w:val="auto"/>
                <w:sz w:val="20"/>
                <w:szCs w:val="20"/>
                <w:highlight w:val="none"/>
              </w:rPr>
            </w:pPr>
            <w:r>
              <w:rPr>
                <w:b/>
                <w:color w:val="auto"/>
                <w:sz w:val="20"/>
                <w:szCs w:val="20"/>
                <w:highlight w:val="none"/>
              </w:rPr>
              <w:t>章节</w:t>
            </w:r>
          </w:p>
        </w:tc>
        <w:tc>
          <w:tcPr>
            <w:tcW w:w="2242" w:type="dxa"/>
            <w:tcBorders>
              <w:top w:val="single" w:color="auto" w:sz="4" w:space="0"/>
              <w:left w:val="single" w:color="auto" w:sz="4" w:space="0"/>
              <w:bottom w:val="single" w:color="auto" w:sz="4" w:space="0"/>
              <w:right w:val="single" w:color="auto" w:sz="4" w:space="0"/>
            </w:tcBorders>
            <w:shd w:val="clear" w:color="auto" w:fill="D0CECE"/>
            <w:noWrap w:val="0"/>
            <w:vAlign w:val="center"/>
          </w:tcPr>
          <w:p w14:paraId="0501BA86">
            <w:pPr>
              <w:jc w:val="center"/>
              <w:rPr>
                <w:b/>
                <w:color w:val="auto"/>
                <w:sz w:val="20"/>
                <w:szCs w:val="20"/>
                <w:highlight w:val="none"/>
              </w:rPr>
            </w:pPr>
            <w:r>
              <w:rPr>
                <w:rFonts w:hint="eastAsia"/>
                <w:b/>
                <w:color w:val="auto"/>
                <w:sz w:val="20"/>
                <w:szCs w:val="20"/>
                <w:highlight w:val="none"/>
                <w:lang w:val="en-US" w:eastAsia="zh-CN"/>
              </w:rPr>
              <w:t>指标基准要求</w:t>
            </w:r>
          </w:p>
        </w:tc>
        <w:tc>
          <w:tcPr>
            <w:tcW w:w="2138" w:type="dxa"/>
            <w:tcBorders>
              <w:top w:val="single" w:color="auto" w:sz="4" w:space="0"/>
              <w:left w:val="single" w:color="auto" w:sz="4" w:space="0"/>
              <w:bottom w:val="single" w:color="auto" w:sz="4" w:space="0"/>
              <w:right w:val="single" w:color="auto" w:sz="4" w:space="0"/>
            </w:tcBorders>
            <w:shd w:val="clear" w:color="auto" w:fill="D0CECE"/>
            <w:noWrap w:val="0"/>
            <w:vAlign w:val="center"/>
          </w:tcPr>
          <w:p w14:paraId="30B0E6AB">
            <w:pPr>
              <w:jc w:val="center"/>
              <w:rPr>
                <w:b/>
                <w:color w:val="auto"/>
                <w:sz w:val="20"/>
                <w:szCs w:val="20"/>
                <w:highlight w:val="none"/>
              </w:rPr>
            </w:pPr>
            <w:r>
              <w:rPr>
                <w:b/>
                <w:color w:val="auto"/>
                <w:sz w:val="20"/>
                <w:szCs w:val="20"/>
                <w:highlight w:val="none"/>
              </w:rPr>
              <w:t>优于判别条件</w:t>
            </w:r>
          </w:p>
        </w:tc>
        <w:tc>
          <w:tcPr>
            <w:tcW w:w="2100" w:type="dxa"/>
            <w:tcBorders>
              <w:top w:val="single" w:color="auto" w:sz="4" w:space="0"/>
              <w:left w:val="single" w:color="auto" w:sz="4" w:space="0"/>
              <w:bottom w:val="single" w:color="auto" w:sz="4" w:space="0"/>
              <w:right w:val="single" w:color="auto" w:sz="4" w:space="0"/>
            </w:tcBorders>
            <w:shd w:val="clear" w:color="auto" w:fill="D0CECE"/>
            <w:noWrap w:val="0"/>
            <w:vAlign w:val="center"/>
          </w:tcPr>
          <w:p w14:paraId="3F320BF9">
            <w:pPr>
              <w:jc w:val="center"/>
              <w:rPr>
                <w:b/>
                <w:color w:val="auto"/>
                <w:sz w:val="20"/>
                <w:szCs w:val="20"/>
                <w:highlight w:val="none"/>
              </w:rPr>
            </w:pPr>
            <w:r>
              <w:rPr>
                <w:b/>
                <w:color w:val="auto"/>
                <w:sz w:val="20"/>
                <w:szCs w:val="20"/>
                <w:highlight w:val="none"/>
              </w:rPr>
              <w:t>投标人提供值</w:t>
            </w:r>
          </w:p>
        </w:tc>
        <w:tc>
          <w:tcPr>
            <w:tcW w:w="904" w:type="dxa"/>
            <w:tcBorders>
              <w:top w:val="single" w:color="auto" w:sz="4" w:space="0"/>
              <w:left w:val="single" w:color="auto" w:sz="4" w:space="0"/>
              <w:bottom w:val="single" w:color="auto" w:sz="4" w:space="0"/>
              <w:right w:val="single" w:color="auto" w:sz="4" w:space="0"/>
            </w:tcBorders>
            <w:shd w:val="clear" w:color="auto" w:fill="D0CECE"/>
            <w:noWrap w:val="0"/>
            <w:vAlign w:val="center"/>
          </w:tcPr>
          <w:p w14:paraId="713DA8C9">
            <w:pPr>
              <w:jc w:val="center"/>
              <w:rPr>
                <w:b/>
                <w:color w:val="auto"/>
                <w:sz w:val="20"/>
                <w:szCs w:val="20"/>
                <w:highlight w:val="none"/>
              </w:rPr>
            </w:pPr>
            <w:r>
              <w:rPr>
                <w:b/>
                <w:color w:val="auto"/>
                <w:sz w:val="20"/>
                <w:szCs w:val="20"/>
                <w:highlight w:val="none"/>
              </w:rPr>
              <w:t>符合情况</w:t>
            </w:r>
          </w:p>
        </w:tc>
      </w:tr>
      <w:tr w14:paraId="457DFA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30" w:hRule="atLeast"/>
        </w:trPr>
        <w:tc>
          <w:tcPr>
            <w:tcW w:w="594" w:type="dxa"/>
            <w:tcBorders>
              <w:top w:val="single" w:color="auto" w:sz="4" w:space="0"/>
              <w:left w:val="single" w:color="auto" w:sz="4" w:space="0"/>
              <w:right w:val="single" w:color="auto" w:sz="4" w:space="0"/>
            </w:tcBorders>
            <w:noWrap w:val="0"/>
            <w:vAlign w:val="top"/>
          </w:tcPr>
          <w:p w14:paraId="1B8ED7F7">
            <w:pPr>
              <w:pStyle w:val="18"/>
              <w:numPr>
                <w:ilvl w:val="0"/>
                <w:numId w:val="0"/>
              </w:numPr>
              <w:adjustRightInd w:val="0"/>
              <w:snapToGrid w:val="0"/>
              <w:spacing w:before="156" w:beforeLines="50" w:after="156" w:afterLines="50" w:line="240" w:lineRule="auto"/>
              <w:ind w:left="0" w:leftChars="0" w:firstLine="0" w:firstLineChars="0"/>
              <w:rPr>
                <w:rFonts w:hint="default"/>
                <w:color w:val="auto"/>
                <w:sz w:val="20"/>
                <w:szCs w:val="20"/>
                <w:highlight w:val="none"/>
                <w:lang w:val="en-US"/>
              </w:rPr>
            </w:pPr>
            <w:r>
              <w:rPr>
                <w:rFonts w:hint="eastAsia" w:ascii="宋体" w:hAnsi="宋体" w:eastAsia="宋体" w:cs="宋体"/>
                <w:b w:val="0"/>
                <w:bCs w:val="0"/>
                <w:color w:val="auto"/>
                <w:kern w:val="2"/>
                <w:sz w:val="21"/>
                <w:szCs w:val="21"/>
                <w:highlight w:val="none"/>
                <w:lang w:val="en-US" w:eastAsia="zh-CN" w:bidi="ar-SA"/>
              </w:rPr>
              <w:t>1</w:t>
            </w:r>
          </w:p>
        </w:tc>
        <w:tc>
          <w:tcPr>
            <w:tcW w:w="619" w:type="dxa"/>
            <w:vMerge w:val="restart"/>
            <w:tcBorders>
              <w:top w:val="single" w:color="auto" w:sz="4" w:space="0"/>
              <w:left w:val="single" w:color="auto" w:sz="4" w:space="0"/>
              <w:right w:val="single" w:color="auto" w:sz="4" w:space="0"/>
            </w:tcBorders>
            <w:noWrap w:val="0"/>
            <w:vAlign w:val="top"/>
          </w:tcPr>
          <w:p w14:paraId="6E12DE13">
            <w:pPr>
              <w:pStyle w:val="18"/>
              <w:numPr>
                <w:ilvl w:val="0"/>
                <w:numId w:val="0"/>
              </w:numPr>
              <w:adjustRightInd w:val="0"/>
              <w:snapToGrid w:val="0"/>
              <w:spacing w:before="156" w:beforeLines="50" w:after="156" w:afterLines="50" w:line="240" w:lineRule="auto"/>
              <w:ind w:left="0" w:leftChars="0" w:firstLine="0" w:firstLineChars="0"/>
              <w:rPr>
                <w:rFonts w:hint="eastAsia" w:eastAsia="宋体"/>
                <w:color w:val="auto"/>
                <w:sz w:val="20"/>
                <w:szCs w:val="20"/>
                <w:highlight w:val="none"/>
                <w:lang w:val="en-US" w:eastAsia="zh-CN"/>
              </w:rPr>
            </w:pPr>
            <w:r>
              <w:rPr>
                <w:rFonts w:hint="eastAsia" w:ascii="宋体" w:hAnsi="宋体" w:eastAsia="宋体" w:cs="宋体"/>
                <w:b w:val="0"/>
                <w:bCs w:val="0"/>
                <w:color w:val="auto"/>
                <w:kern w:val="2"/>
                <w:sz w:val="21"/>
                <w:szCs w:val="21"/>
                <w:highlight w:val="none"/>
                <w:lang w:val="en-US" w:eastAsia="zh-CN" w:bidi="ar-SA"/>
              </w:rPr>
              <w:t>3.</w:t>
            </w:r>
            <w:r>
              <w:rPr>
                <w:rFonts w:hint="eastAsia" w:ascii="宋体" w:hAnsi="宋体" w:cs="宋体"/>
                <w:b w:val="0"/>
                <w:bCs w:val="0"/>
                <w:color w:val="auto"/>
                <w:kern w:val="2"/>
                <w:sz w:val="21"/>
                <w:szCs w:val="21"/>
                <w:highlight w:val="none"/>
                <w:lang w:val="en-US" w:eastAsia="zh-CN" w:bidi="ar-SA"/>
              </w:rPr>
              <w:t>5</w:t>
            </w:r>
          </w:p>
        </w:tc>
        <w:tc>
          <w:tcPr>
            <w:tcW w:w="2242" w:type="dxa"/>
            <w:vMerge w:val="restart"/>
            <w:tcBorders>
              <w:top w:val="single" w:color="auto" w:sz="4" w:space="0"/>
              <w:left w:val="single" w:color="auto" w:sz="4" w:space="0"/>
              <w:right w:val="single" w:color="auto" w:sz="4" w:space="0"/>
            </w:tcBorders>
            <w:noWrap w:val="0"/>
            <w:vAlign w:val="top"/>
          </w:tcPr>
          <w:p w14:paraId="1FCBFAB5">
            <w:pPr>
              <w:pStyle w:val="18"/>
              <w:numPr>
                <w:ilvl w:val="0"/>
                <w:numId w:val="0"/>
              </w:numPr>
              <w:adjustRightInd w:val="0"/>
              <w:snapToGrid w:val="0"/>
              <w:spacing w:before="156" w:beforeLines="50" w:after="156" w:afterLines="50" w:line="240" w:lineRule="auto"/>
              <w:rPr>
                <w:rFonts w:hint="eastAsia" w:ascii="宋体" w:hAnsi="宋体" w:eastAsia="宋体" w:cs="宋体"/>
                <w:b w:val="0"/>
                <w:bCs w:val="0"/>
                <w:color w:val="auto"/>
                <w:kern w:val="2"/>
                <w:sz w:val="21"/>
                <w:szCs w:val="21"/>
                <w:highlight w:val="none"/>
                <w:lang w:val="en-US" w:eastAsia="zh-CN" w:bidi="ar-SA"/>
              </w:rPr>
            </w:pPr>
            <w:r>
              <w:rPr>
                <w:rFonts w:hint="eastAsia" w:ascii="宋体" w:hAnsi="宋体" w:eastAsia="宋体" w:cs="宋体"/>
                <w:b w:val="0"/>
                <w:bCs w:val="0"/>
                <w:color w:val="auto"/>
                <w:kern w:val="2"/>
                <w:sz w:val="21"/>
                <w:szCs w:val="21"/>
                <w:highlight w:val="none"/>
                <w:lang w:val="en-US" w:eastAsia="zh-CN" w:bidi="ar-SA"/>
              </w:rPr>
              <w:t>★</w:t>
            </w:r>
          </w:p>
          <w:p w14:paraId="3098FF72">
            <w:pPr>
              <w:pStyle w:val="18"/>
              <w:numPr>
                <w:ilvl w:val="0"/>
                <w:numId w:val="0"/>
              </w:numPr>
              <w:adjustRightInd w:val="0"/>
              <w:snapToGrid w:val="0"/>
              <w:spacing w:before="156" w:beforeLines="50" w:after="156" w:afterLines="50" w:line="240" w:lineRule="auto"/>
              <w:rPr>
                <w:rFonts w:hint="eastAsia" w:ascii="宋体" w:hAnsi="宋体" w:eastAsia="宋体" w:cs="宋体"/>
                <w:b w:val="0"/>
                <w:bCs w:val="0"/>
                <w:color w:val="auto"/>
                <w:kern w:val="2"/>
                <w:sz w:val="21"/>
                <w:szCs w:val="21"/>
                <w:highlight w:val="none"/>
                <w:lang w:val="en-US" w:eastAsia="zh-CN" w:bidi="ar-SA"/>
              </w:rPr>
            </w:pPr>
            <w:r>
              <w:rPr>
                <w:rFonts w:hint="eastAsia" w:ascii="宋体" w:hAnsi="宋体" w:eastAsia="宋体" w:cs="宋体"/>
                <w:b w:val="0"/>
                <w:bCs w:val="0"/>
                <w:color w:val="auto"/>
                <w:kern w:val="2"/>
                <w:sz w:val="21"/>
                <w:szCs w:val="21"/>
                <w:highlight w:val="none"/>
                <w:lang w:val="en-US" w:eastAsia="zh-CN" w:bidi="ar-SA"/>
              </w:rPr>
              <w:t>项目实施团队经理1人。</w:t>
            </w:r>
          </w:p>
          <w:p w14:paraId="4F55CCAE">
            <w:pPr>
              <w:pStyle w:val="18"/>
              <w:numPr>
                <w:ilvl w:val="0"/>
                <w:numId w:val="0"/>
              </w:numPr>
              <w:adjustRightInd w:val="0"/>
              <w:snapToGrid w:val="0"/>
              <w:spacing w:before="156" w:beforeLines="50" w:after="156" w:afterLines="50" w:line="240" w:lineRule="auto"/>
              <w:ind w:left="0" w:leftChars="0" w:firstLine="0" w:firstLineChars="0"/>
              <w:rPr>
                <w:rFonts w:hint="eastAsia" w:ascii="宋体" w:hAnsi="宋体" w:eastAsia="宋体" w:cs="宋体"/>
                <w:b w:val="0"/>
                <w:bCs w:val="0"/>
                <w:color w:val="auto"/>
                <w:sz w:val="24"/>
                <w:szCs w:val="24"/>
                <w:highlight w:val="none"/>
                <w:u w:val="none"/>
                <w:lang w:val="en-US" w:eastAsia="zh-CN"/>
              </w:rPr>
            </w:pPr>
            <w:r>
              <w:rPr>
                <w:rFonts w:hint="eastAsia" w:ascii="宋体" w:hAnsi="宋体" w:eastAsia="宋体" w:cs="宋体"/>
                <w:b w:val="0"/>
                <w:bCs w:val="0"/>
                <w:color w:val="auto"/>
                <w:kern w:val="2"/>
                <w:sz w:val="21"/>
                <w:szCs w:val="21"/>
                <w:highlight w:val="none"/>
                <w:lang w:val="en-US" w:eastAsia="zh-CN" w:bidi="ar-SA"/>
              </w:rPr>
              <w:t>具备5年以上信息安全维护经验，具有PMP或信息系统项目管理师认证。</w:t>
            </w:r>
          </w:p>
        </w:tc>
        <w:tc>
          <w:tcPr>
            <w:tcW w:w="2138" w:type="dxa"/>
            <w:tcBorders>
              <w:top w:val="single" w:color="auto" w:sz="4" w:space="0"/>
              <w:left w:val="single" w:color="auto" w:sz="4" w:space="0"/>
              <w:bottom w:val="single" w:color="auto" w:sz="4" w:space="0"/>
              <w:right w:val="single" w:color="auto" w:sz="4" w:space="0"/>
            </w:tcBorders>
            <w:noWrap w:val="0"/>
            <w:vAlign w:val="center"/>
          </w:tcPr>
          <w:p w14:paraId="28D8B14D">
            <w:pPr>
              <w:pStyle w:val="18"/>
              <w:numPr>
                <w:ilvl w:val="0"/>
                <w:numId w:val="19"/>
              </w:numPr>
              <w:adjustRightInd w:val="0"/>
              <w:snapToGrid w:val="0"/>
              <w:spacing w:before="156" w:beforeLines="50" w:after="156" w:afterLines="50" w:line="240" w:lineRule="auto"/>
              <w:ind w:left="0" w:leftChars="0"/>
              <w:rPr>
                <w:rFonts w:hint="eastAsia" w:ascii="宋体" w:hAnsi="宋体" w:eastAsia="宋体" w:cs="宋体"/>
                <w:b w:val="0"/>
                <w:bCs w:val="0"/>
                <w:color w:val="auto"/>
                <w:kern w:val="2"/>
                <w:sz w:val="21"/>
                <w:szCs w:val="21"/>
                <w:highlight w:val="none"/>
                <w:lang w:val="en-US" w:eastAsia="zh-CN" w:bidi="ar-SA"/>
              </w:rPr>
            </w:pPr>
            <w:r>
              <w:rPr>
                <w:rFonts w:hint="eastAsia" w:ascii="宋体" w:hAnsi="宋体" w:cs="宋体"/>
                <w:color w:val="auto"/>
                <w:szCs w:val="21"/>
                <w:highlight w:val="none"/>
              </w:rPr>
              <w:t>具有</w:t>
            </w:r>
            <w:r>
              <w:rPr>
                <w:rFonts w:hint="eastAsia" w:ascii="宋体" w:hAnsi="宋体" w:eastAsia="宋体" w:cs="宋体"/>
                <w:b w:val="0"/>
                <w:bCs w:val="0"/>
                <w:color w:val="auto"/>
                <w:kern w:val="2"/>
                <w:sz w:val="21"/>
                <w:szCs w:val="21"/>
                <w:highlight w:val="none"/>
                <w:lang w:val="en-US" w:eastAsia="zh-CN" w:bidi="ar-SA"/>
              </w:rPr>
              <w:t>CISSP</w:t>
            </w:r>
            <w:r>
              <w:rPr>
                <w:rFonts w:hint="eastAsia" w:ascii="宋体" w:hAnsi="宋体" w:cs="宋体"/>
                <w:b w:val="0"/>
                <w:bCs w:val="0"/>
                <w:color w:val="auto"/>
                <w:kern w:val="2"/>
                <w:sz w:val="21"/>
                <w:szCs w:val="21"/>
                <w:highlight w:val="none"/>
                <w:lang w:val="en-US" w:eastAsia="zh-CN" w:bidi="ar-SA"/>
              </w:rPr>
              <w:t>、CISP</w:t>
            </w:r>
            <w:r>
              <w:rPr>
                <w:rFonts w:hint="eastAsia" w:ascii="宋体" w:hAnsi="宋体" w:cs="宋体"/>
                <w:color w:val="auto"/>
                <w:szCs w:val="21"/>
                <w:highlight w:val="none"/>
                <w:lang w:val="en-US" w:eastAsia="zh-CN"/>
              </w:rPr>
              <w:t>、</w:t>
            </w:r>
            <w:r>
              <w:rPr>
                <w:rFonts w:ascii="宋体" w:hAnsi="宋体" w:cs="宋体"/>
                <w:color w:val="auto"/>
                <w:szCs w:val="21"/>
                <w:highlight w:val="none"/>
              </w:rPr>
              <w:t>OCM</w:t>
            </w:r>
            <w:r>
              <w:rPr>
                <w:rFonts w:hint="eastAsia" w:ascii="宋体" w:hAnsi="宋体" w:cs="宋体"/>
                <w:color w:val="auto"/>
                <w:szCs w:val="21"/>
                <w:highlight w:val="none"/>
              </w:rPr>
              <w:t>、</w:t>
            </w:r>
            <w:r>
              <w:rPr>
                <w:rFonts w:ascii="宋体" w:hAnsi="宋体" w:cs="宋体"/>
                <w:color w:val="auto"/>
                <w:szCs w:val="21"/>
                <w:highlight w:val="none"/>
              </w:rPr>
              <w:t>OCP</w:t>
            </w:r>
            <w:r>
              <w:rPr>
                <w:rFonts w:hint="eastAsia" w:ascii="宋体" w:hAnsi="宋体" w:cs="宋体"/>
                <w:color w:val="auto"/>
                <w:szCs w:val="21"/>
                <w:highlight w:val="none"/>
              </w:rPr>
              <w:t>、DM7-DCA证书、</w:t>
            </w:r>
            <w:r>
              <w:rPr>
                <w:rFonts w:ascii="宋体" w:hAnsi="宋体" w:cs="宋体"/>
                <w:color w:val="auto"/>
                <w:szCs w:val="21"/>
                <w:highlight w:val="none"/>
              </w:rPr>
              <w:t>ITIL</w:t>
            </w:r>
            <w:r>
              <w:rPr>
                <w:rFonts w:hint="eastAsia" w:ascii="宋体" w:hAnsi="宋体" w:cs="宋体"/>
                <w:color w:val="auto"/>
                <w:szCs w:val="21"/>
                <w:highlight w:val="none"/>
              </w:rPr>
              <w:t>、OCS资质</w:t>
            </w:r>
            <w:r>
              <w:rPr>
                <w:rFonts w:hint="eastAsia" w:ascii="宋体" w:hAnsi="宋体" w:cs="宋体"/>
                <w:color w:val="auto"/>
                <w:szCs w:val="21"/>
                <w:highlight w:val="none"/>
                <w:lang w:val="en-US" w:eastAsia="zh-CN"/>
              </w:rPr>
              <w:t>之四。</w:t>
            </w:r>
          </w:p>
        </w:tc>
        <w:tc>
          <w:tcPr>
            <w:tcW w:w="2100" w:type="dxa"/>
            <w:tcBorders>
              <w:top w:val="single" w:color="auto" w:sz="4" w:space="0"/>
              <w:left w:val="single" w:color="auto" w:sz="4" w:space="0"/>
              <w:right w:val="single" w:color="auto" w:sz="4" w:space="0"/>
            </w:tcBorders>
            <w:noWrap w:val="0"/>
            <w:vAlign w:val="top"/>
          </w:tcPr>
          <w:p w14:paraId="24462609">
            <w:pPr>
              <w:ind w:right="-90" w:rightChars="-50"/>
              <w:rPr>
                <w:rFonts w:hint="default" w:ascii="Times New Roman" w:hAnsi="Times New Roman" w:eastAsia="宋体" w:cs="Times New Roman"/>
                <w:color w:val="auto"/>
                <w:kern w:val="2"/>
                <w:sz w:val="18"/>
                <w:szCs w:val="24"/>
                <w:highlight w:val="none"/>
                <w:lang w:val="en-US" w:eastAsia="zh-CN" w:bidi="ar-SA"/>
              </w:rPr>
            </w:pPr>
          </w:p>
        </w:tc>
        <w:tc>
          <w:tcPr>
            <w:tcW w:w="904" w:type="dxa"/>
            <w:tcBorders>
              <w:top w:val="single" w:color="auto" w:sz="4" w:space="0"/>
              <w:left w:val="single" w:color="auto" w:sz="4" w:space="0"/>
              <w:right w:val="single" w:color="auto" w:sz="4" w:space="0"/>
            </w:tcBorders>
            <w:noWrap w:val="0"/>
            <w:vAlign w:val="top"/>
          </w:tcPr>
          <w:p w14:paraId="5046839A">
            <w:pPr>
              <w:pStyle w:val="18"/>
              <w:numPr>
                <w:ilvl w:val="0"/>
                <w:numId w:val="0"/>
              </w:numPr>
              <w:adjustRightInd w:val="0"/>
              <w:snapToGrid w:val="0"/>
              <w:spacing w:before="156" w:beforeLines="50" w:after="156" w:afterLines="50" w:line="240" w:lineRule="auto"/>
              <w:jc w:val="left"/>
              <w:rPr>
                <w:rFonts w:hint="eastAsia" w:ascii="宋体" w:hAnsi="宋体" w:eastAsia="宋体" w:cs="宋体"/>
                <w:b w:val="0"/>
                <w:bCs w:val="0"/>
                <w:color w:val="auto"/>
                <w:kern w:val="2"/>
                <w:sz w:val="21"/>
                <w:szCs w:val="21"/>
                <w:highlight w:val="none"/>
                <w:lang w:val="en-US" w:eastAsia="zh-CN" w:bidi="ar-SA"/>
              </w:rPr>
            </w:pPr>
            <w:r>
              <w:rPr>
                <w:rFonts w:hint="eastAsia" w:ascii="宋体" w:hAnsi="宋体" w:eastAsia="宋体" w:cs="宋体"/>
                <w:b w:val="0"/>
                <w:bCs w:val="0"/>
                <w:color w:val="auto"/>
                <w:kern w:val="2"/>
                <w:sz w:val="21"/>
                <w:szCs w:val="21"/>
                <w:highlight w:val="none"/>
                <w:lang w:val="en-US" w:eastAsia="zh-CN" w:bidi="ar-SA"/>
              </w:rPr>
              <w:t>满足/</w:t>
            </w:r>
          </w:p>
          <w:p w14:paraId="73457DCE">
            <w:pPr>
              <w:numPr>
                <w:ilvl w:val="0"/>
                <w:numId w:val="0"/>
              </w:numPr>
              <w:spacing w:line="240" w:lineRule="auto"/>
              <w:ind w:left="0" w:leftChars="0" w:right="-90" w:rightChars="-50" w:firstLine="0" w:firstLineChars="0"/>
              <w:rPr>
                <w:color w:val="auto"/>
                <w:sz w:val="20"/>
                <w:szCs w:val="20"/>
                <w:highlight w:val="none"/>
              </w:rPr>
            </w:pPr>
            <w:r>
              <w:rPr>
                <w:rFonts w:hint="eastAsia" w:ascii="宋体" w:hAnsi="宋体" w:eastAsia="宋体" w:cs="宋体"/>
                <w:b w:val="0"/>
                <w:bCs w:val="0"/>
                <w:color w:val="auto"/>
                <w:kern w:val="2"/>
                <w:sz w:val="21"/>
                <w:szCs w:val="21"/>
                <w:highlight w:val="none"/>
                <w:lang w:val="en-US" w:eastAsia="zh-CN" w:bidi="ar-SA"/>
              </w:rPr>
              <w:t>负偏离</w:t>
            </w:r>
          </w:p>
        </w:tc>
      </w:tr>
      <w:tr w14:paraId="65D5A3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5" w:hRule="atLeast"/>
        </w:trPr>
        <w:tc>
          <w:tcPr>
            <w:tcW w:w="594" w:type="dxa"/>
            <w:tcBorders>
              <w:top w:val="single" w:color="auto" w:sz="4" w:space="0"/>
              <w:left w:val="single" w:color="auto" w:sz="4" w:space="0"/>
              <w:right w:val="single" w:color="auto" w:sz="4" w:space="0"/>
            </w:tcBorders>
            <w:noWrap w:val="0"/>
            <w:vAlign w:val="top"/>
          </w:tcPr>
          <w:p w14:paraId="4C6D4F8C">
            <w:pPr>
              <w:pStyle w:val="18"/>
              <w:numPr>
                <w:ilvl w:val="0"/>
                <w:numId w:val="0"/>
              </w:numPr>
              <w:adjustRightInd w:val="0"/>
              <w:snapToGrid w:val="0"/>
              <w:spacing w:before="156" w:beforeLines="50" w:after="156" w:afterLines="50" w:line="240" w:lineRule="auto"/>
              <w:ind w:left="0" w:leftChars="0" w:firstLine="0" w:firstLineChars="0"/>
              <w:rPr>
                <w:rFonts w:hint="default" w:ascii="宋体" w:hAnsi="宋体" w:cs="宋体"/>
                <w:b w:val="0"/>
                <w:bCs w:val="0"/>
                <w:color w:val="auto"/>
                <w:kern w:val="2"/>
                <w:sz w:val="21"/>
                <w:szCs w:val="21"/>
                <w:highlight w:val="none"/>
                <w:lang w:val="en-US" w:eastAsia="zh-CN" w:bidi="ar-SA"/>
              </w:rPr>
            </w:pPr>
            <w:r>
              <w:rPr>
                <w:rFonts w:hint="eastAsia" w:ascii="宋体" w:hAnsi="宋体" w:cs="宋体"/>
                <w:b w:val="0"/>
                <w:bCs w:val="0"/>
                <w:color w:val="auto"/>
                <w:kern w:val="2"/>
                <w:sz w:val="21"/>
                <w:szCs w:val="21"/>
                <w:highlight w:val="none"/>
                <w:lang w:val="en-US" w:eastAsia="zh-CN" w:bidi="ar-SA"/>
              </w:rPr>
              <w:t>2</w:t>
            </w:r>
          </w:p>
        </w:tc>
        <w:tc>
          <w:tcPr>
            <w:tcW w:w="619" w:type="dxa"/>
            <w:vMerge w:val="continue"/>
            <w:tcBorders>
              <w:left w:val="single" w:color="auto" w:sz="4" w:space="0"/>
              <w:right w:val="single" w:color="auto" w:sz="4" w:space="0"/>
            </w:tcBorders>
            <w:noWrap w:val="0"/>
            <w:vAlign w:val="top"/>
          </w:tcPr>
          <w:p w14:paraId="75D2214D">
            <w:pPr>
              <w:pStyle w:val="18"/>
              <w:numPr>
                <w:ilvl w:val="0"/>
                <w:numId w:val="0"/>
              </w:numPr>
              <w:adjustRightInd w:val="0"/>
              <w:snapToGrid w:val="0"/>
              <w:spacing w:before="156" w:beforeLines="50" w:after="156" w:afterLines="50" w:line="240" w:lineRule="auto"/>
              <w:ind w:left="0" w:leftChars="0" w:firstLine="0" w:firstLineChars="0"/>
              <w:rPr>
                <w:rFonts w:hint="eastAsia" w:ascii="宋体" w:hAnsi="宋体" w:cs="宋体"/>
                <w:b w:val="0"/>
                <w:bCs w:val="0"/>
                <w:color w:val="auto"/>
                <w:kern w:val="2"/>
                <w:sz w:val="21"/>
                <w:szCs w:val="21"/>
                <w:highlight w:val="none"/>
                <w:lang w:val="en-US" w:eastAsia="zh-CN" w:bidi="ar-SA"/>
              </w:rPr>
            </w:pPr>
          </w:p>
        </w:tc>
        <w:tc>
          <w:tcPr>
            <w:tcW w:w="2242" w:type="dxa"/>
            <w:vMerge w:val="continue"/>
            <w:tcBorders>
              <w:left w:val="single" w:color="auto" w:sz="4" w:space="0"/>
              <w:right w:val="single" w:color="auto" w:sz="4" w:space="0"/>
            </w:tcBorders>
            <w:noWrap w:val="0"/>
            <w:vAlign w:val="top"/>
          </w:tcPr>
          <w:p w14:paraId="0051809F">
            <w:pPr>
              <w:pStyle w:val="18"/>
              <w:numPr>
                <w:ilvl w:val="0"/>
                <w:numId w:val="0"/>
              </w:numPr>
              <w:adjustRightInd w:val="0"/>
              <w:snapToGrid w:val="0"/>
              <w:spacing w:before="156" w:beforeLines="50" w:after="156" w:afterLines="50" w:line="240" w:lineRule="auto"/>
              <w:ind w:left="0" w:leftChars="0" w:firstLine="0" w:firstLineChars="0"/>
              <w:rPr>
                <w:rFonts w:hint="eastAsia" w:ascii="宋体" w:hAnsi="宋体" w:eastAsia="宋体" w:cs="宋体"/>
                <w:b w:val="0"/>
                <w:bCs w:val="0"/>
                <w:color w:val="auto"/>
                <w:sz w:val="24"/>
                <w:szCs w:val="24"/>
                <w:highlight w:val="none"/>
                <w:u w:val="none"/>
                <w:lang w:val="en-US" w:eastAsia="zh-CN"/>
              </w:rPr>
            </w:pPr>
          </w:p>
        </w:tc>
        <w:tc>
          <w:tcPr>
            <w:tcW w:w="2138" w:type="dxa"/>
            <w:tcBorders>
              <w:top w:val="single" w:color="auto" w:sz="4" w:space="0"/>
              <w:left w:val="single" w:color="auto" w:sz="4" w:space="0"/>
              <w:bottom w:val="single" w:color="auto" w:sz="4" w:space="0"/>
              <w:right w:val="single" w:color="auto" w:sz="4" w:space="0"/>
            </w:tcBorders>
            <w:noWrap w:val="0"/>
            <w:vAlign w:val="top"/>
          </w:tcPr>
          <w:p w14:paraId="5144EA8B">
            <w:pPr>
              <w:pStyle w:val="18"/>
              <w:adjustRightInd w:val="0"/>
              <w:snapToGrid w:val="0"/>
              <w:spacing w:before="156" w:beforeLines="50" w:after="156" w:afterLines="50" w:line="240" w:lineRule="auto"/>
              <w:ind w:left="0"/>
              <w:rPr>
                <w:rFonts w:ascii="宋体" w:hAnsi="宋体" w:cs="宋体"/>
                <w:color w:val="auto"/>
                <w:szCs w:val="21"/>
                <w:highlight w:val="none"/>
              </w:rPr>
            </w:pPr>
            <w:r>
              <w:rPr>
                <w:rFonts w:hint="eastAsia" w:ascii="宋体" w:hAnsi="宋体" w:cs="宋体"/>
                <w:color w:val="auto"/>
                <w:szCs w:val="21"/>
                <w:highlight w:val="none"/>
              </w:rPr>
              <w:t>在满足指标基准要求的情况下，满足以下条件，则该项为优于。</w:t>
            </w:r>
          </w:p>
          <w:p w14:paraId="6D25B51F">
            <w:pPr>
              <w:pStyle w:val="18"/>
              <w:adjustRightInd w:val="0"/>
              <w:snapToGrid w:val="0"/>
              <w:spacing w:before="156" w:beforeLines="50" w:after="156" w:afterLines="50" w:line="240" w:lineRule="auto"/>
              <w:ind w:left="0" w:leftChars="0"/>
              <w:rPr>
                <w:rFonts w:hint="eastAsia" w:ascii="宋体" w:hAnsi="宋体" w:cs="宋体"/>
                <w:color w:val="auto"/>
                <w:sz w:val="21"/>
                <w:szCs w:val="21"/>
                <w:highlight w:val="none"/>
                <w:lang w:val="en-US" w:eastAsia="zh-CN"/>
              </w:rPr>
            </w:pPr>
            <w:r>
              <w:rPr>
                <w:rFonts w:hint="eastAsia" w:ascii="宋体" w:hAnsi="宋体" w:cs="宋体"/>
                <w:color w:val="auto"/>
                <w:szCs w:val="21"/>
                <w:highlight w:val="none"/>
              </w:rPr>
              <w:t>1、具有</w:t>
            </w:r>
            <w:r>
              <w:rPr>
                <w:rFonts w:hint="eastAsia" w:ascii="宋体" w:hAnsi="宋体" w:cs="宋体"/>
                <w:color w:val="auto"/>
                <w:szCs w:val="21"/>
                <w:highlight w:val="none"/>
                <w:lang w:val="en-US" w:eastAsia="zh-CN"/>
              </w:rPr>
              <w:t>10</w:t>
            </w:r>
            <w:r>
              <w:rPr>
                <w:rFonts w:hint="eastAsia" w:ascii="宋体" w:hAnsi="宋体" w:cs="宋体"/>
                <w:color w:val="auto"/>
                <w:szCs w:val="21"/>
                <w:highlight w:val="none"/>
              </w:rPr>
              <w:t>年以上工作经验。</w:t>
            </w:r>
          </w:p>
        </w:tc>
        <w:tc>
          <w:tcPr>
            <w:tcW w:w="2100" w:type="dxa"/>
            <w:tcBorders>
              <w:top w:val="single" w:color="auto" w:sz="4" w:space="0"/>
              <w:left w:val="single" w:color="auto" w:sz="4" w:space="0"/>
              <w:right w:val="single" w:color="auto" w:sz="4" w:space="0"/>
            </w:tcBorders>
            <w:noWrap w:val="0"/>
            <w:vAlign w:val="top"/>
          </w:tcPr>
          <w:p w14:paraId="2D95C219">
            <w:pPr>
              <w:ind w:right="-90" w:rightChars="-50"/>
              <w:rPr>
                <w:rFonts w:hint="default" w:ascii="Times New Roman" w:hAnsi="Times New Roman" w:eastAsia="宋体" w:cs="Times New Roman"/>
                <w:color w:val="auto"/>
                <w:kern w:val="2"/>
                <w:sz w:val="18"/>
                <w:szCs w:val="24"/>
                <w:highlight w:val="none"/>
                <w:lang w:val="en-US" w:eastAsia="zh-CN" w:bidi="ar-SA"/>
              </w:rPr>
            </w:pPr>
          </w:p>
        </w:tc>
        <w:tc>
          <w:tcPr>
            <w:tcW w:w="904" w:type="dxa"/>
            <w:tcBorders>
              <w:top w:val="single" w:color="auto" w:sz="4" w:space="0"/>
              <w:left w:val="single" w:color="auto" w:sz="4" w:space="0"/>
              <w:right w:val="single" w:color="auto" w:sz="4" w:space="0"/>
            </w:tcBorders>
            <w:noWrap w:val="0"/>
            <w:vAlign w:val="top"/>
          </w:tcPr>
          <w:p w14:paraId="62C140B2">
            <w:pPr>
              <w:pStyle w:val="18"/>
              <w:numPr>
                <w:ilvl w:val="0"/>
                <w:numId w:val="0"/>
              </w:numPr>
              <w:adjustRightInd w:val="0"/>
              <w:snapToGrid w:val="0"/>
              <w:spacing w:before="156" w:beforeLines="50" w:after="156" w:afterLines="50" w:line="240" w:lineRule="auto"/>
              <w:jc w:val="left"/>
              <w:rPr>
                <w:rFonts w:hint="eastAsia" w:ascii="宋体" w:hAnsi="宋体" w:eastAsia="宋体" w:cs="宋体"/>
                <w:b w:val="0"/>
                <w:bCs w:val="0"/>
                <w:color w:val="auto"/>
                <w:kern w:val="2"/>
                <w:sz w:val="21"/>
                <w:szCs w:val="21"/>
                <w:highlight w:val="none"/>
                <w:lang w:val="en-US" w:eastAsia="zh-CN" w:bidi="ar-SA"/>
              </w:rPr>
            </w:pPr>
            <w:r>
              <w:rPr>
                <w:rFonts w:hint="eastAsia" w:ascii="宋体" w:hAnsi="宋体" w:eastAsia="宋体" w:cs="宋体"/>
                <w:b w:val="0"/>
                <w:bCs w:val="0"/>
                <w:color w:val="auto"/>
                <w:kern w:val="2"/>
                <w:sz w:val="21"/>
                <w:szCs w:val="21"/>
                <w:highlight w:val="none"/>
                <w:lang w:val="en-US" w:eastAsia="zh-CN" w:bidi="ar-SA"/>
              </w:rPr>
              <w:t>满足/</w:t>
            </w:r>
          </w:p>
          <w:p w14:paraId="3CD7758D">
            <w:pPr>
              <w:numPr>
                <w:ilvl w:val="0"/>
                <w:numId w:val="0"/>
              </w:numPr>
              <w:spacing w:line="240" w:lineRule="auto"/>
              <w:ind w:left="0" w:leftChars="0" w:right="-90" w:rightChars="-50" w:firstLine="0" w:firstLineChars="0"/>
              <w:rPr>
                <w:color w:val="auto"/>
                <w:sz w:val="20"/>
                <w:szCs w:val="20"/>
                <w:highlight w:val="none"/>
              </w:rPr>
            </w:pPr>
            <w:r>
              <w:rPr>
                <w:rFonts w:hint="eastAsia" w:ascii="宋体" w:hAnsi="宋体" w:eastAsia="宋体" w:cs="宋体"/>
                <w:b w:val="0"/>
                <w:bCs w:val="0"/>
                <w:color w:val="auto"/>
                <w:kern w:val="2"/>
                <w:sz w:val="21"/>
                <w:szCs w:val="21"/>
                <w:highlight w:val="none"/>
                <w:lang w:val="en-US" w:eastAsia="zh-CN" w:bidi="ar-SA"/>
              </w:rPr>
              <w:t>负偏离</w:t>
            </w:r>
          </w:p>
        </w:tc>
      </w:tr>
      <w:tr w14:paraId="3AF94C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4" w:hRule="atLeast"/>
        </w:trPr>
        <w:tc>
          <w:tcPr>
            <w:tcW w:w="594" w:type="dxa"/>
            <w:tcBorders>
              <w:top w:val="single" w:color="auto" w:sz="4" w:space="0"/>
              <w:left w:val="single" w:color="auto" w:sz="4" w:space="0"/>
              <w:right w:val="single" w:color="auto" w:sz="4" w:space="0"/>
            </w:tcBorders>
            <w:noWrap w:val="0"/>
            <w:vAlign w:val="top"/>
          </w:tcPr>
          <w:p w14:paraId="41660332">
            <w:pPr>
              <w:pStyle w:val="18"/>
              <w:numPr>
                <w:ilvl w:val="0"/>
                <w:numId w:val="0"/>
              </w:numPr>
              <w:adjustRightInd w:val="0"/>
              <w:snapToGrid w:val="0"/>
              <w:spacing w:before="156" w:beforeLines="50" w:after="156" w:afterLines="50" w:line="240" w:lineRule="auto"/>
              <w:ind w:left="0" w:leftChars="0" w:firstLine="0" w:firstLineChars="0"/>
              <w:rPr>
                <w:rFonts w:hint="eastAsia" w:ascii="宋体" w:hAnsi="宋体" w:cs="宋体"/>
                <w:b w:val="0"/>
                <w:bCs w:val="0"/>
                <w:color w:val="auto"/>
                <w:kern w:val="2"/>
                <w:sz w:val="21"/>
                <w:szCs w:val="21"/>
                <w:highlight w:val="none"/>
                <w:lang w:val="en-US" w:eastAsia="zh-CN" w:bidi="ar-SA"/>
              </w:rPr>
            </w:pPr>
            <w:r>
              <w:rPr>
                <w:rFonts w:hint="eastAsia" w:ascii="宋体" w:hAnsi="宋体" w:cs="宋体"/>
                <w:b w:val="0"/>
                <w:bCs w:val="0"/>
                <w:color w:val="auto"/>
                <w:kern w:val="2"/>
                <w:sz w:val="21"/>
                <w:szCs w:val="21"/>
                <w:highlight w:val="none"/>
                <w:lang w:val="en-US" w:eastAsia="zh-CN" w:bidi="ar-SA"/>
              </w:rPr>
              <w:t>3</w:t>
            </w:r>
          </w:p>
        </w:tc>
        <w:tc>
          <w:tcPr>
            <w:tcW w:w="619" w:type="dxa"/>
            <w:vMerge w:val="restart"/>
            <w:tcBorders>
              <w:top w:val="single" w:color="auto" w:sz="4" w:space="0"/>
              <w:left w:val="single" w:color="auto" w:sz="4" w:space="0"/>
              <w:right w:val="single" w:color="auto" w:sz="4" w:space="0"/>
            </w:tcBorders>
            <w:noWrap w:val="0"/>
            <w:vAlign w:val="top"/>
          </w:tcPr>
          <w:p w14:paraId="0B50036C">
            <w:pPr>
              <w:pStyle w:val="18"/>
              <w:numPr>
                <w:ilvl w:val="0"/>
                <w:numId w:val="0"/>
              </w:numPr>
              <w:adjustRightInd w:val="0"/>
              <w:snapToGrid w:val="0"/>
              <w:spacing w:before="156" w:beforeLines="50" w:after="156" w:afterLines="50" w:line="240" w:lineRule="auto"/>
              <w:ind w:left="0" w:leftChars="0" w:firstLine="0" w:firstLineChars="0"/>
              <w:rPr>
                <w:rFonts w:hint="eastAsia" w:ascii="宋体" w:hAnsi="宋体" w:cs="宋体"/>
                <w:b w:val="0"/>
                <w:bCs w:val="0"/>
                <w:color w:val="auto"/>
                <w:kern w:val="2"/>
                <w:sz w:val="21"/>
                <w:szCs w:val="21"/>
                <w:highlight w:val="none"/>
                <w:lang w:val="en-US" w:eastAsia="zh-CN" w:bidi="ar-SA"/>
              </w:rPr>
            </w:pPr>
            <w:r>
              <w:rPr>
                <w:rFonts w:hint="eastAsia" w:ascii="宋体" w:hAnsi="宋体" w:eastAsia="宋体" w:cs="宋体"/>
                <w:b w:val="0"/>
                <w:bCs w:val="0"/>
                <w:color w:val="auto"/>
                <w:kern w:val="2"/>
                <w:sz w:val="21"/>
                <w:szCs w:val="21"/>
                <w:highlight w:val="none"/>
                <w:lang w:val="en-US" w:eastAsia="zh-CN" w:bidi="ar-SA"/>
              </w:rPr>
              <w:t>3.</w:t>
            </w:r>
            <w:r>
              <w:rPr>
                <w:rFonts w:hint="eastAsia" w:ascii="宋体" w:hAnsi="宋体" w:cs="宋体"/>
                <w:b w:val="0"/>
                <w:bCs w:val="0"/>
                <w:color w:val="auto"/>
                <w:kern w:val="2"/>
                <w:sz w:val="21"/>
                <w:szCs w:val="21"/>
                <w:highlight w:val="none"/>
                <w:lang w:val="en-US" w:eastAsia="zh-CN" w:bidi="ar-SA"/>
              </w:rPr>
              <w:t>5</w:t>
            </w:r>
          </w:p>
        </w:tc>
        <w:tc>
          <w:tcPr>
            <w:tcW w:w="2242" w:type="dxa"/>
            <w:vMerge w:val="restart"/>
            <w:tcBorders>
              <w:top w:val="single" w:color="auto" w:sz="4" w:space="0"/>
              <w:left w:val="single" w:color="auto" w:sz="4" w:space="0"/>
              <w:right w:val="single" w:color="auto" w:sz="4" w:space="0"/>
            </w:tcBorders>
            <w:noWrap w:val="0"/>
            <w:vAlign w:val="top"/>
          </w:tcPr>
          <w:p w14:paraId="59466E42">
            <w:pPr>
              <w:pStyle w:val="18"/>
              <w:numPr>
                <w:ilvl w:val="0"/>
                <w:numId w:val="0"/>
              </w:numPr>
              <w:adjustRightInd w:val="0"/>
              <w:snapToGrid w:val="0"/>
              <w:spacing w:before="156" w:beforeLines="50" w:after="156" w:afterLines="50" w:line="240" w:lineRule="auto"/>
              <w:rPr>
                <w:rFonts w:hint="eastAsia" w:ascii="宋体" w:hAnsi="宋体" w:eastAsia="宋体" w:cs="宋体"/>
                <w:b w:val="0"/>
                <w:bCs w:val="0"/>
                <w:color w:val="auto"/>
                <w:kern w:val="2"/>
                <w:sz w:val="21"/>
                <w:szCs w:val="21"/>
                <w:highlight w:val="none"/>
                <w:lang w:val="en-US" w:eastAsia="zh-CN" w:bidi="ar-SA"/>
              </w:rPr>
            </w:pPr>
            <w:r>
              <w:rPr>
                <w:rFonts w:hint="eastAsia" w:ascii="宋体" w:hAnsi="宋体" w:eastAsia="宋体" w:cs="宋体"/>
                <w:b w:val="0"/>
                <w:bCs w:val="0"/>
                <w:color w:val="auto"/>
                <w:kern w:val="2"/>
                <w:sz w:val="21"/>
                <w:szCs w:val="21"/>
                <w:highlight w:val="none"/>
                <w:lang w:val="en-US" w:eastAsia="zh-CN" w:bidi="ar-SA"/>
              </w:rPr>
              <w:t>★</w:t>
            </w:r>
          </w:p>
          <w:p w14:paraId="00D23A1B">
            <w:pPr>
              <w:pStyle w:val="18"/>
              <w:numPr>
                <w:ilvl w:val="0"/>
                <w:numId w:val="0"/>
              </w:numPr>
              <w:adjustRightInd w:val="0"/>
              <w:snapToGrid w:val="0"/>
              <w:spacing w:before="156" w:beforeLines="50" w:after="156" w:afterLines="50" w:line="240" w:lineRule="auto"/>
              <w:rPr>
                <w:rFonts w:hint="eastAsia" w:ascii="宋体" w:hAnsi="宋体" w:eastAsia="宋体" w:cs="宋体"/>
                <w:b w:val="0"/>
                <w:bCs w:val="0"/>
                <w:color w:val="auto"/>
                <w:kern w:val="2"/>
                <w:sz w:val="21"/>
                <w:szCs w:val="21"/>
                <w:highlight w:val="none"/>
                <w:lang w:val="en-US" w:eastAsia="zh-CN" w:bidi="ar-SA"/>
              </w:rPr>
            </w:pPr>
            <w:r>
              <w:rPr>
                <w:rFonts w:hint="eastAsia" w:ascii="宋体" w:hAnsi="宋体" w:eastAsia="宋体" w:cs="宋体"/>
                <w:b w:val="0"/>
                <w:bCs w:val="0"/>
                <w:color w:val="auto"/>
                <w:kern w:val="2"/>
                <w:sz w:val="21"/>
                <w:szCs w:val="21"/>
                <w:highlight w:val="none"/>
                <w:lang w:val="en-US" w:eastAsia="zh-CN" w:bidi="ar-SA"/>
              </w:rPr>
              <w:t>团队实施人员</w:t>
            </w:r>
            <w:r>
              <w:rPr>
                <w:rFonts w:hint="eastAsia" w:ascii="宋体" w:hAnsi="宋体" w:cs="宋体"/>
                <w:b w:val="0"/>
                <w:bCs w:val="0"/>
                <w:color w:val="auto"/>
                <w:kern w:val="2"/>
                <w:sz w:val="21"/>
                <w:szCs w:val="21"/>
                <w:highlight w:val="none"/>
                <w:lang w:val="en-US" w:eastAsia="zh-CN" w:bidi="ar-SA"/>
              </w:rPr>
              <w:t>2</w:t>
            </w:r>
            <w:r>
              <w:rPr>
                <w:rFonts w:hint="eastAsia" w:ascii="宋体" w:hAnsi="宋体" w:eastAsia="宋体" w:cs="宋体"/>
                <w:b w:val="0"/>
                <w:bCs w:val="0"/>
                <w:color w:val="auto"/>
                <w:kern w:val="2"/>
                <w:sz w:val="21"/>
                <w:szCs w:val="21"/>
                <w:highlight w:val="none"/>
                <w:lang w:val="en-US" w:eastAsia="zh-CN" w:bidi="ar-SA"/>
              </w:rPr>
              <w:t>人。</w:t>
            </w:r>
          </w:p>
          <w:p w14:paraId="6BDD16EB">
            <w:pPr>
              <w:pStyle w:val="18"/>
              <w:numPr>
                <w:ilvl w:val="0"/>
                <w:numId w:val="0"/>
              </w:numPr>
              <w:adjustRightInd w:val="0"/>
              <w:snapToGrid w:val="0"/>
              <w:spacing w:before="156" w:beforeLines="50" w:after="156" w:afterLines="50" w:line="240" w:lineRule="auto"/>
              <w:rPr>
                <w:rFonts w:hint="eastAsia" w:ascii="宋体" w:hAnsi="宋体" w:eastAsia="宋体" w:cs="宋体"/>
                <w:b w:val="0"/>
                <w:bCs w:val="0"/>
                <w:color w:val="auto"/>
                <w:kern w:val="2"/>
                <w:sz w:val="21"/>
                <w:szCs w:val="21"/>
                <w:highlight w:val="none"/>
                <w:lang w:val="en-US" w:eastAsia="zh-CN" w:bidi="ar-SA"/>
              </w:rPr>
            </w:pPr>
            <w:r>
              <w:rPr>
                <w:rFonts w:hint="eastAsia" w:ascii="宋体" w:hAnsi="宋体" w:eastAsia="宋体" w:cs="宋体"/>
                <w:b w:val="0"/>
                <w:bCs w:val="0"/>
                <w:color w:val="auto"/>
                <w:kern w:val="2"/>
                <w:sz w:val="21"/>
                <w:szCs w:val="21"/>
                <w:highlight w:val="none"/>
                <w:lang w:val="en-US" w:eastAsia="zh-CN" w:bidi="ar-SA"/>
              </w:rPr>
              <w:t>具备信息系统</w:t>
            </w:r>
            <w:r>
              <w:rPr>
                <w:rFonts w:hint="eastAsia" w:ascii="宋体" w:hAnsi="宋体" w:cs="宋体"/>
                <w:b w:val="0"/>
                <w:bCs w:val="0"/>
                <w:color w:val="auto"/>
                <w:kern w:val="2"/>
                <w:sz w:val="21"/>
                <w:szCs w:val="21"/>
                <w:highlight w:val="none"/>
                <w:lang w:val="en-US" w:eastAsia="zh-CN" w:bidi="ar-SA"/>
              </w:rPr>
              <w:t>建设实施</w:t>
            </w:r>
            <w:r>
              <w:rPr>
                <w:rFonts w:hint="eastAsia" w:ascii="宋体" w:hAnsi="宋体" w:eastAsia="宋体" w:cs="宋体"/>
                <w:b w:val="0"/>
                <w:bCs w:val="0"/>
                <w:color w:val="auto"/>
                <w:kern w:val="2"/>
                <w:sz w:val="21"/>
                <w:szCs w:val="21"/>
                <w:highlight w:val="none"/>
                <w:lang w:val="en-US" w:eastAsia="zh-CN" w:bidi="ar-SA"/>
              </w:rPr>
              <w:t>经验。</w:t>
            </w:r>
          </w:p>
          <w:p w14:paraId="111C8529">
            <w:pPr>
              <w:pStyle w:val="18"/>
              <w:numPr>
                <w:ilvl w:val="0"/>
                <w:numId w:val="0"/>
              </w:numPr>
              <w:adjustRightInd w:val="0"/>
              <w:snapToGrid w:val="0"/>
              <w:spacing w:before="156" w:beforeLines="50" w:after="156" w:afterLines="50" w:line="240" w:lineRule="auto"/>
              <w:ind w:left="0" w:leftChars="0" w:firstLine="0" w:firstLineChars="0"/>
              <w:rPr>
                <w:rFonts w:hint="eastAsia" w:ascii="宋体" w:hAnsi="宋体" w:eastAsia="宋体" w:cs="宋体"/>
                <w:b w:val="0"/>
                <w:bCs w:val="0"/>
                <w:color w:val="auto"/>
                <w:sz w:val="24"/>
                <w:szCs w:val="24"/>
                <w:highlight w:val="none"/>
                <w:u w:val="none"/>
                <w:lang w:val="en-US" w:eastAsia="zh-CN"/>
              </w:rPr>
            </w:pPr>
          </w:p>
        </w:tc>
        <w:tc>
          <w:tcPr>
            <w:tcW w:w="2138" w:type="dxa"/>
            <w:tcBorders>
              <w:top w:val="single" w:color="auto" w:sz="4" w:space="0"/>
              <w:left w:val="single" w:color="auto" w:sz="4" w:space="0"/>
              <w:bottom w:val="single" w:color="auto" w:sz="4" w:space="0"/>
              <w:right w:val="single" w:color="auto" w:sz="4" w:space="0"/>
            </w:tcBorders>
            <w:noWrap w:val="0"/>
            <w:vAlign w:val="top"/>
          </w:tcPr>
          <w:p w14:paraId="54293719">
            <w:pPr>
              <w:pStyle w:val="18"/>
              <w:adjustRightInd w:val="0"/>
              <w:snapToGrid w:val="0"/>
              <w:spacing w:before="156" w:beforeLines="50" w:after="156" w:afterLines="50" w:line="240" w:lineRule="auto"/>
              <w:ind w:left="0"/>
              <w:rPr>
                <w:rFonts w:ascii="宋体" w:hAnsi="宋体" w:cs="宋体"/>
                <w:color w:val="auto"/>
                <w:szCs w:val="21"/>
                <w:highlight w:val="none"/>
              </w:rPr>
            </w:pPr>
            <w:r>
              <w:rPr>
                <w:rFonts w:hint="eastAsia" w:ascii="宋体" w:hAnsi="宋体" w:cs="宋体"/>
                <w:color w:val="auto"/>
                <w:szCs w:val="21"/>
                <w:highlight w:val="none"/>
              </w:rPr>
              <w:t>在满足指标基准要求的情况下，满足以下条件，则该项为优于。</w:t>
            </w:r>
          </w:p>
          <w:p w14:paraId="2DD68A5C">
            <w:pPr>
              <w:pStyle w:val="18"/>
              <w:adjustRightInd w:val="0"/>
              <w:snapToGrid w:val="0"/>
              <w:spacing w:before="156" w:beforeLines="50" w:after="156" w:afterLines="50" w:line="240" w:lineRule="auto"/>
              <w:ind w:left="0" w:leftChars="0"/>
              <w:rPr>
                <w:rFonts w:hint="eastAsia" w:ascii="宋体" w:hAnsi="宋体" w:cs="宋体"/>
                <w:color w:val="auto"/>
                <w:sz w:val="21"/>
                <w:szCs w:val="21"/>
                <w:highlight w:val="none"/>
                <w:lang w:val="en-US" w:eastAsia="zh-CN"/>
              </w:rPr>
            </w:pPr>
            <w:r>
              <w:rPr>
                <w:rFonts w:hint="eastAsia" w:ascii="宋体" w:hAnsi="宋体" w:cs="宋体"/>
                <w:color w:val="auto"/>
                <w:szCs w:val="21"/>
                <w:highlight w:val="none"/>
              </w:rPr>
              <w:t>1、提供本地化技术服务能力。</w:t>
            </w:r>
          </w:p>
        </w:tc>
        <w:tc>
          <w:tcPr>
            <w:tcW w:w="2100" w:type="dxa"/>
            <w:tcBorders>
              <w:top w:val="single" w:color="auto" w:sz="4" w:space="0"/>
              <w:left w:val="single" w:color="auto" w:sz="4" w:space="0"/>
              <w:right w:val="single" w:color="auto" w:sz="4" w:space="0"/>
            </w:tcBorders>
            <w:noWrap w:val="0"/>
            <w:vAlign w:val="top"/>
          </w:tcPr>
          <w:p w14:paraId="2FE750F8">
            <w:pPr>
              <w:ind w:right="-90" w:rightChars="-50"/>
              <w:rPr>
                <w:rFonts w:hint="default" w:ascii="Times New Roman" w:hAnsi="Times New Roman" w:eastAsia="宋体" w:cs="Times New Roman"/>
                <w:color w:val="auto"/>
                <w:kern w:val="2"/>
                <w:sz w:val="18"/>
                <w:szCs w:val="24"/>
                <w:highlight w:val="none"/>
                <w:lang w:val="en-US" w:eastAsia="zh-CN" w:bidi="ar-SA"/>
              </w:rPr>
            </w:pPr>
          </w:p>
        </w:tc>
        <w:tc>
          <w:tcPr>
            <w:tcW w:w="904" w:type="dxa"/>
            <w:tcBorders>
              <w:top w:val="single" w:color="auto" w:sz="4" w:space="0"/>
              <w:left w:val="single" w:color="auto" w:sz="4" w:space="0"/>
              <w:right w:val="single" w:color="auto" w:sz="4" w:space="0"/>
            </w:tcBorders>
            <w:noWrap w:val="0"/>
            <w:vAlign w:val="top"/>
          </w:tcPr>
          <w:p w14:paraId="4A7563DF">
            <w:pPr>
              <w:pStyle w:val="18"/>
              <w:numPr>
                <w:ilvl w:val="0"/>
                <w:numId w:val="0"/>
              </w:numPr>
              <w:adjustRightInd w:val="0"/>
              <w:snapToGrid w:val="0"/>
              <w:spacing w:before="156" w:beforeLines="50" w:after="156" w:afterLines="50" w:line="240" w:lineRule="auto"/>
              <w:jc w:val="left"/>
              <w:rPr>
                <w:rFonts w:hint="eastAsia" w:ascii="宋体" w:hAnsi="宋体" w:eastAsia="宋体" w:cs="宋体"/>
                <w:b w:val="0"/>
                <w:bCs w:val="0"/>
                <w:color w:val="auto"/>
                <w:kern w:val="2"/>
                <w:sz w:val="21"/>
                <w:szCs w:val="21"/>
                <w:highlight w:val="none"/>
                <w:lang w:val="en-US" w:eastAsia="zh-CN" w:bidi="ar-SA"/>
              </w:rPr>
            </w:pPr>
            <w:r>
              <w:rPr>
                <w:rFonts w:hint="eastAsia" w:ascii="宋体" w:hAnsi="宋体" w:eastAsia="宋体" w:cs="宋体"/>
                <w:b w:val="0"/>
                <w:bCs w:val="0"/>
                <w:color w:val="auto"/>
                <w:kern w:val="2"/>
                <w:sz w:val="21"/>
                <w:szCs w:val="21"/>
                <w:highlight w:val="none"/>
                <w:lang w:val="en-US" w:eastAsia="zh-CN" w:bidi="ar-SA"/>
              </w:rPr>
              <w:t>满足/</w:t>
            </w:r>
          </w:p>
          <w:p w14:paraId="16DDA544">
            <w:pPr>
              <w:numPr>
                <w:ilvl w:val="0"/>
                <w:numId w:val="0"/>
              </w:numPr>
              <w:spacing w:line="240" w:lineRule="auto"/>
              <w:ind w:left="0" w:leftChars="0" w:right="-90" w:rightChars="-50" w:firstLine="0" w:firstLineChars="0"/>
              <w:rPr>
                <w:rFonts w:hint="eastAsia" w:ascii="宋体" w:hAnsi="宋体" w:eastAsia="宋体" w:cs="宋体"/>
                <w:b w:val="0"/>
                <w:bCs w:val="0"/>
                <w:color w:val="auto"/>
                <w:kern w:val="2"/>
                <w:sz w:val="21"/>
                <w:szCs w:val="21"/>
                <w:highlight w:val="none"/>
                <w:lang w:val="en-US" w:eastAsia="zh-CN" w:bidi="ar-SA"/>
              </w:rPr>
            </w:pPr>
            <w:r>
              <w:rPr>
                <w:rFonts w:hint="eastAsia" w:ascii="宋体" w:hAnsi="宋体" w:eastAsia="宋体" w:cs="宋体"/>
                <w:b w:val="0"/>
                <w:bCs w:val="0"/>
                <w:color w:val="auto"/>
                <w:kern w:val="2"/>
                <w:sz w:val="21"/>
                <w:szCs w:val="21"/>
                <w:highlight w:val="none"/>
                <w:lang w:val="en-US" w:eastAsia="zh-CN" w:bidi="ar-SA"/>
              </w:rPr>
              <w:t>负偏离</w:t>
            </w:r>
          </w:p>
        </w:tc>
      </w:tr>
      <w:tr w14:paraId="75A1C9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4" w:hRule="atLeast"/>
        </w:trPr>
        <w:tc>
          <w:tcPr>
            <w:tcW w:w="594" w:type="dxa"/>
            <w:tcBorders>
              <w:top w:val="single" w:color="auto" w:sz="4" w:space="0"/>
              <w:left w:val="single" w:color="auto" w:sz="4" w:space="0"/>
              <w:bottom w:val="single" w:color="auto" w:sz="4" w:space="0"/>
              <w:right w:val="single" w:color="auto" w:sz="4" w:space="0"/>
            </w:tcBorders>
            <w:noWrap w:val="0"/>
            <w:vAlign w:val="top"/>
          </w:tcPr>
          <w:p w14:paraId="49497061">
            <w:pPr>
              <w:pStyle w:val="18"/>
              <w:numPr>
                <w:ilvl w:val="0"/>
                <w:numId w:val="0"/>
              </w:numPr>
              <w:adjustRightInd w:val="0"/>
              <w:snapToGrid w:val="0"/>
              <w:spacing w:before="156" w:beforeLines="50" w:after="156" w:afterLines="50" w:line="240" w:lineRule="auto"/>
              <w:ind w:left="0" w:leftChars="0" w:firstLine="0" w:firstLineChars="0"/>
              <w:rPr>
                <w:rFonts w:hint="default" w:ascii="宋体" w:hAnsi="宋体" w:cs="宋体"/>
                <w:b w:val="0"/>
                <w:bCs w:val="0"/>
                <w:color w:val="auto"/>
                <w:kern w:val="2"/>
                <w:sz w:val="21"/>
                <w:szCs w:val="21"/>
                <w:highlight w:val="none"/>
                <w:lang w:val="en-US" w:eastAsia="zh-CN" w:bidi="ar-SA"/>
              </w:rPr>
            </w:pPr>
            <w:r>
              <w:rPr>
                <w:rFonts w:hint="eastAsia" w:ascii="宋体" w:hAnsi="宋体" w:cs="宋体"/>
                <w:b w:val="0"/>
                <w:bCs w:val="0"/>
                <w:color w:val="auto"/>
                <w:kern w:val="2"/>
                <w:sz w:val="21"/>
                <w:szCs w:val="21"/>
                <w:highlight w:val="none"/>
                <w:lang w:val="en-US" w:eastAsia="zh-CN" w:bidi="ar-SA"/>
              </w:rPr>
              <w:t>4</w:t>
            </w:r>
          </w:p>
        </w:tc>
        <w:tc>
          <w:tcPr>
            <w:tcW w:w="619" w:type="dxa"/>
            <w:vMerge w:val="continue"/>
            <w:tcBorders>
              <w:left w:val="single" w:color="auto" w:sz="4" w:space="0"/>
              <w:right w:val="single" w:color="auto" w:sz="4" w:space="0"/>
            </w:tcBorders>
            <w:noWrap w:val="0"/>
            <w:vAlign w:val="top"/>
          </w:tcPr>
          <w:p w14:paraId="0BD250B9">
            <w:pPr>
              <w:pStyle w:val="18"/>
              <w:numPr>
                <w:ilvl w:val="0"/>
                <w:numId w:val="0"/>
              </w:numPr>
              <w:adjustRightInd w:val="0"/>
              <w:snapToGrid w:val="0"/>
              <w:spacing w:before="156" w:beforeLines="50" w:after="156" w:afterLines="50" w:line="240" w:lineRule="auto"/>
              <w:ind w:left="0" w:leftChars="0" w:firstLine="0" w:firstLineChars="0"/>
              <w:rPr>
                <w:rFonts w:hint="eastAsia" w:ascii="宋体" w:hAnsi="宋体" w:cs="宋体"/>
                <w:b w:val="0"/>
                <w:bCs w:val="0"/>
                <w:color w:val="auto"/>
                <w:kern w:val="2"/>
                <w:sz w:val="21"/>
                <w:szCs w:val="21"/>
                <w:highlight w:val="none"/>
                <w:lang w:val="en-US" w:eastAsia="zh-CN" w:bidi="ar-SA"/>
              </w:rPr>
            </w:pPr>
          </w:p>
        </w:tc>
        <w:tc>
          <w:tcPr>
            <w:tcW w:w="2242" w:type="dxa"/>
            <w:vMerge w:val="continue"/>
            <w:tcBorders>
              <w:left w:val="single" w:color="auto" w:sz="4" w:space="0"/>
              <w:right w:val="single" w:color="auto" w:sz="4" w:space="0"/>
            </w:tcBorders>
            <w:noWrap w:val="0"/>
            <w:vAlign w:val="top"/>
          </w:tcPr>
          <w:p w14:paraId="319FC02D">
            <w:pPr>
              <w:pStyle w:val="18"/>
              <w:numPr>
                <w:ilvl w:val="0"/>
                <w:numId w:val="0"/>
              </w:numPr>
              <w:adjustRightInd w:val="0"/>
              <w:snapToGrid w:val="0"/>
              <w:spacing w:before="156" w:beforeLines="50" w:after="156" w:afterLines="50" w:line="240" w:lineRule="auto"/>
              <w:ind w:left="0" w:leftChars="0" w:firstLine="0" w:firstLineChars="0"/>
              <w:rPr>
                <w:rFonts w:hint="eastAsia" w:ascii="宋体" w:hAnsi="宋体" w:eastAsia="宋体" w:cs="宋体"/>
                <w:b w:val="0"/>
                <w:bCs w:val="0"/>
                <w:color w:val="auto"/>
                <w:kern w:val="2"/>
                <w:sz w:val="24"/>
                <w:szCs w:val="24"/>
                <w:highlight w:val="none"/>
                <w:u w:val="none"/>
                <w:lang w:val="en-US" w:eastAsia="zh-CN" w:bidi="ar-SA"/>
              </w:rPr>
            </w:pPr>
          </w:p>
        </w:tc>
        <w:tc>
          <w:tcPr>
            <w:tcW w:w="2138" w:type="dxa"/>
            <w:tcBorders>
              <w:top w:val="single" w:color="auto" w:sz="4" w:space="0"/>
              <w:left w:val="single" w:color="auto" w:sz="4" w:space="0"/>
              <w:bottom w:val="single" w:color="auto" w:sz="4" w:space="0"/>
              <w:right w:val="single" w:color="auto" w:sz="4" w:space="0"/>
            </w:tcBorders>
            <w:noWrap w:val="0"/>
            <w:vAlign w:val="top"/>
          </w:tcPr>
          <w:p w14:paraId="30D92D59">
            <w:pPr>
              <w:pStyle w:val="18"/>
              <w:adjustRightInd w:val="0"/>
              <w:snapToGrid w:val="0"/>
              <w:spacing w:before="156" w:beforeLines="50" w:after="156" w:afterLines="50" w:line="240" w:lineRule="auto"/>
              <w:ind w:left="0"/>
              <w:rPr>
                <w:rFonts w:ascii="宋体" w:hAnsi="宋体" w:cs="宋体"/>
                <w:color w:val="auto"/>
                <w:szCs w:val="21"/>
                <w:highlight w:val="none"/>
              </w:rPr>
            </w:pPr>
            <w:r>
              <w:rPr>
                <w:rFonts w:hint="eastAsia" w:ascii="宋体" w:hAnsi="宋体" w:cs="宋体"/>
                <w:color w:val="auto"/>
                <w:szCs w:val="21"/>
                <w:highlight w:val="none"/>
              </w:rPr>
              <w:t>在满足指标基准要求的情况下，满足以下条件，则该项为优于。</w:t>
            </w:r>
          </w:p>
          <w:p w14:paraId="74FF9312">
            <w:pPr>
              <w:pStyle w:val="18"/>
              <w:adjustRightInd w:val="0"/>
              <w:snapToGrid w:val="0"/>
              <w:spacing w:before="156" w:beforeLines="50" w:after="156" w:afterLines="50" w:line="240" w:lineRule="auto"/>
              <w:ind w:left="0" w:leftChars="0"/>
              <w:rPr>
                <w:rFonts w:hint="eastAsia" w:ascii="宋体" w:hAnsi="宋体" w:cs="宋体"/>
                <w:color w:val="auto"/>
                <w:sz w:val="21"/>
                <w:szCs w:val="21"/>
                <w:highlight w:val="none"/>
                <w:lang w:val="en-US" w:eastAsia="zh-CN"/>
              </w:rPr>
            </w:pPr>
            <w:r>
              <w:rPr>
                <w:rFonts w:hint="eastAsia" w:ascii="宋体" w:hAnsi="宋体" w:cs="宋体"/>
                <w:color w:val="auto"/>
                <w:szCs w:val="21"/>
                <w:highlight w:val="none"/>
              </w:rPr>
              <w:t>1、</w:t>
            </w:r>
            <w:r>
              <w:rPr>
                <w:rFonts w:ascii="宋体" w:hAnsi="宋体" w:cs="宋体"/>
                <w:color w:val="auto"/>
                <w:szCs w:val="21"/>
                <w:highlight w:val="none"/>
              </w:rPr>
              <w:t>大于4</w:t>
            </w:r>
            <w:r>
              <w:rPr>
                <w:rFonts w:hint="eastAsia" w:ascii="宋体" w:hAnsi="宋体" w:cs="宋体"/>
                <w:color w:val="auto"/>
                <w:szCs w:val="21"/>
                <w:highlight w:val="none"/>
              </w:rPr>
              <w:t>人的支撑团队。</w:t>
            </w:r>
          </w:p>
        </w:tc>
        <w:tc>
          <w:tcPr>
            <w:tcW w:w="2100" w:type="dxa"/>
            <w:tcBorders>
              <w:top w:val="single" w:color="auto" w:sz="4" w:space="0"/>
              <w:left w:val="single" w:color="auto" w:sz="4" w:space="0"/>
              <w:bottom w:val="single" w:color="auto" w:sz="4" w:space="0"/>
              <w:right w:val="single" w:color="auto" w:sz="4" w:space="0"/>
            </w:tcBorders>
            <w:noWrap w:val="0"/>
            <w:vAlign w:val="top"/>
          </w:tcPr>
          <w:p w14:paraId="79905674">
            <w:pPr>
              <w:ind w:right="-90" w:rightChars="-50"/>
              <w:rPr>
                <w:rFonts w:hint="default" w:ascii="Times New Roman" w:hAnsi="Times New Roman" w:eastAsia="宋体" w:cs="Times New Roman"/>
                <w:color w:val="auto"/>
                <w:kern w:val="2"/>
                <w:sz w:val="18"/>
                <w:szCs w:val="24"/>
                <w:highlight w:val="none"/>
                <w:lang w:val="en-US" w:eastAsia="zh-CN" w:bidi="ar-SA"/>
              </w:rPr>
            </w:pPr>
          </w:p>
        </w:tc>
        <w:tc>
          <w:tcPr>
            <w:tcW w:w="904" w:type="dxa"/>
            <w:tcBorders>
              <w:top w:val="single" w:color="auto" w:sz="4" w:space="0"/>
              <w:left w:val="single" w:color="auto" w:sz="4" w:space="0"/>
              <w:bottom w:val="single" w:color="auto" w:sz="4" w:space="0"/>
              <w:right w:val="single" w:color="auto" w:sz="4" w:space="0"/>
            </w:tcBorders>
            <w:noWrap w:val="0"/>
            <w:vAlign w:val="top"/>
          </w:tcPr>
          <w:p w14:paraId="17FE57C1">
            <w:pPr>
              <w:pStyle w:val="18"/>
              <w:numPr>
                <w:ilvl w:val="0"/>
                <w:numId w:val="0"/>
              </w:numPr>
              <w:adjustRightInd w:val="0"/>
              <w:snapToGrid w:val="0"/>
              <w:spacing w:before="156" w:beforeLines="50" w:after="156" w:afterLines="50" w:line="240" w:lineRule="auto"/>
              <w:jc w:val="left"/>
              <w:rPr>
                <w:rFonts w:hint="eastAsia" w:ascii="宋体" w:hAnsi="宋体" w:eastAsia="宋体" w:cs="宋体"/>
                <w:b w:val="0"/>
                <w:bCs w:val="0"/>
                <w:color w:val="auto"/>
                <w:kern w:val="2"/>
                <w:sz w:val="21"/>
                <w:szCs w:val="21"/>
                <w:highlight w:val="none"/>
                <w:lang w:val="en-US" w:eastAsia="zh-CN" w:bidi="ar-SA"/>
              </w:rPr>
            </w:pPr>
            <w:r>
              <w:rPr>
                <w:rFonts w:hint="eastAsia" w:ascii="宋体" w:hAnsi="宋体" w:eastAsia="宋体" w:cs="宋体"/>
                <w:b w:val="0"/>
                <w:bCs w:val="0"/>
                <w:color w:val="auto"/>
                <w:kern w:val="2"/>
                <w:sz w:val="21"/>
                <w:szCs w:val="21"/>
                <w:highlight w:val="none"/>
                <w:lang w:val="en-US" w:eastAsia="zh-CN" w:bidi="ar-SA"/>
              </w:rPr>
              <w:t>满足/</w:t>
            </w:r>
          </w:p>
          <w:p w14:paraId="0B4B67A7">
            <w:pPr>
              <w:numPr>
                <w:ilvl w:val="0"/>
                <w:numId w:val="0"/>
              </w:numPr>
              <w:spacing w:line="240" w:lineRule="auto"/>
              <w:ind w:left="0" w:leftChars="0" w:right="-90" w:rightChars="-50" w:firstLine="0" w:firstLineChars="0"/>
              <w:rPr>
                <w:rFonts w:hint="eastAsia"/>
                <w:color w:val="auto"/>
                <w:kern w:val="2"/>
                <w:sz w:val="20"/>
                <w:szCs w:val="20"/>
                <w:highlight w:val="none"/>
                <w:lang w:val="en-US" w:eastAsia="zh-CN" w:bidi="ar-SA"/>
              </w:rPr>
            </w:pPr>
            <w:r>
              <w:rPr>
                <w:rFonts w:hint="eastAsia" w:ascii="宋体" w:hAnsi="宋体" w:eastAsia="宋体" w:cs="宋体"/>
                <w:b w:val="0"/>
                <w:bCs w:val="0"/>
                <w:color w:val="auto"/>
                <w:kern w:val="2"/>
                <w:sz w:val="21"/>
                <w:szCs w:val="21"/>
                <w:highlight w:val="none"/>
                <w:lang w:val="en-US" w:eastAsia="zh-CN" w:bidi="ar-SA"/>
              </w:rPr>
              <w:t>负偏离</w:t>
            </w:r>
          </w:p>
        </w:tc>
      </w:tr>
      <w:tr w14:paraId="0BFAD9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8" w:hRule="atLeast"/>
        </w:trPr>
        <w:tc>
          <w:tcPr>
            <w:tcW w:w="594" w:type="dxa"/>
            <w:tcBorders>
              <w:top w:val="single" w:color="auto" w:sz="4" w:space="0"/>
              <w:left w:val="single" w:color="auto" w:sz="4" w:space="0"/>
              <w:bottom w:val="single" w:color="auto" w:sz="4" w:space="0"/>
              <w:right w:val="single" w:color="auto" w:sz="4" w:space="0"/>
            </w:tcBorders>
            <w:noWrap w:val="0"/>
            <w:vAlign w:val="top"/>
          </w:tcPr>
          <w:p w14:paraId="42A8B21A">
            <w:pPr>
              <w:pStyle w:val="18"/>
              <w:numPr>
                <w:ilvl w:val="0"/>
                <w:numId w:val="0"/>
              </w:numPr>
              <w:adjustRightInd w:val="0"/>
              <w:snapToGrid w:val="0"/>
              <w:spacing w:before="156" w:beforeLines="50" w:after="156" w:afterLines="50" w:line="240" w:lineRule="auto"/>
              <w:ind w:left="0" w:leftChars="0" w:firstLine="0" w:firstLineChars="0"/>
              <w:rPr>
                <w:rFonts w:hint="default" w:ascii="宋体" w:hAnsi="宋体" w:cs="宋体"/>
                <w:b w:val="0"/>
                <w:bCs w:val="0"/>
                <w:color w:val="auto"/>
                <w:kern w:val="2"/>
                <w:sz w:val="21"/>
                <w:szCs w:val="21"/>
                <w:highlight w:val="none"/>
                <w:lang w:val="en-US" w:eastAsia="zh-CN" w:bidi="ar-SA"/>
              </w:rPr>
            </w:pPr>
            <w:r>
              <w:rPr>
                <w:rFonts w:hint="eastAsia" w:ascii="宋体" w:hAnsi="宋体" w:cs="宋体"/>
                <w:b w:val="0"/>
                <w:bCs w:val="0"/>
                <w:color w:val="auto"/>
                <w:kern w:val="2"/>
                <w:sz w:val="21"/>
                <w:szCs w:val="21"/>
                <w:highlight w:val="none"/>
                <w:lang w:val="en-US" w:eastAsia="zh-CN" w:bidi="ar-SA"/>
              </w:rPr>
              <w:t>5</w:t>
            </w:r>
          </w:p>
        </w:tc>
        <w:tc>
          <w:tcPr>
            <w:tcW w:w="619" w:type="dxa"/>
            <w:vMerge w:val="continue"/>
            <w:tcBorders>
              <w:left w:val="single" w:color="auto" w:sz="4" w:space="0"/>
              <w:right w:val="single" w:color="auto" w:sz="4" w:space="0"/>
            </w:tcBorders>
            <w:noWrap w:val="0"/>
            <w:vAlign w:val="top"/>
          </w:tcPr>
          <w:p w14:paraId="5DCF4693">
            <w:pPr>
              <w:pStyle w:val="18"/>
              <w:numPr>
                <w:ilvl w:val="0"/>
                <w:numId w:val="0"/>
              </w:numPr>
              <w:adjustRightInd w:val="0"/>
              <w:snapToGrid w:val="0"/>
              <w:spacing w:before="156" w:beforeLines="50" w:after="156" w:afterLines="50" w:line="240" w:lineRule="auto"/>
              <w:ind w:left="0" w:leftChars="0" w:firstLine="0" w:firstLineChars="0"/>
              <w:rPr>
                <w:rFonts w:hint="eastAsia" w:ascii="宋体" w:hAnsi="宋体" w:cs="宋体"/>
                <w:b w:val="0"/>
                <w:bCs w:val="0"/>
                <w:color w:val="auto"/>
                <w:kern w:val="2"/>
                <w:sz w:val="21"/>
                <w:szCs w:val="21"/>
                <w:highlight w:val="none"/>
                <w:lang w:val="en-US" w:eastAsia="zh-CN" w:bidi="ar-SA"/>
              </w:rPr>
            </w:pPr>
          </w:p>
        </w:tc>
        <w:tc>
          <w:tcPr>
            <w:tcW w:w="2242" w:type="dxa"/>
            <w:vMerge w:val="continue"/>
            <w:tcBorders>
              <w:left w:val="single" w:color="auto" w:sz="4" w:space="0"/>
              <w:right w:val="single" w:color="auto" w:sz="4" w:space="0"/>
            </w:tcBorders>
            <w:noWrap w:val="0"/>
            <w:vAlign w:val="top"/>
          </w:tcPr>
          <w:p w14:paraId="2AA95459">
            <w:pPr>
              <w:pStyle w:val="18"/>
              <w:numPr>
                <w:ilvl w:val="0"/>
                <w:numId w:val="0"/>
              </w:numPr>
              <w:adjustRightInd w:val="0"/>
              <w:snapToGrid w:val="0"/>
              <w:spacing w:before="156" w:beforeLines="50" w:after="156" w:afterLines="50" w:line="240" w:lineRule="auto"/>
              <w:ind w:left="0" w:leftChars="0" w:firstLine="0" w:firstLineChars="0"/>
              <w:rPr>
                <w:rFonts w:hint="eastAsia" w:ascii="宋体" w:hAnsi="宋体" w:eastAsia="宋体" w:cs="宋体"/>
                <w:b w:val="0"/>
                <w:bCs w:val="0"/>
                <w:color w:val="auto"/>
                <w:kern w:val="2"/>
                <w:sz w:val="21"/>
                <w:szCs w:val="21"/>
                <w:highlight w:val="none"/>
                <w:lang w:val="en-US" w:eastAsia="zh-CN" w:bidi="ar-SA"/>
              </w:rPr>
            </w:pPr>
          </w:p>
        </w:tc>
        <w:tc>
          <w:tcPr>
            <w:tcW w:w="2138" w:type="dxa"/>
            <w:tcBorders>
              <w:top w:val="single" w:color="auto" w:sz="4" w:space="0"/>
              <w:left w:val="single" w:color="auto" w:sz="4" w:space="0"/>
              <w:bottom w:val="single" w:color="auto" w:sz="4" w:space="0"/>
              <w:right w:val="single" w:color="auto" w:sz="4" w:space="0"/>
            </w:tcBorders>
            <w:noWrap w:val="0"/>
            <w:vAlign w:val="top"/>
          </w:tcPr>
          <w:p w14:paraId="3B87ED12">
            <w:pPr>
              <w:pStyle w:val="18"/>
              <w:adjustRightInd w:val="0"/>
              <w:snapToGrid w:val="0"/>
              <w:spacing w:before="156" w:beforeLines="50" w:after="156" w:afterLines="50" w:line="240" w:lineRule="auto"/>
              <w:ind w:left="0"/>
              <w:rPr>
                <w:rFonts w:ascii="宋体" w:hAnsi="宋体" w:cs="宋体"/>
                <w:color w:val="auto"/>
                <w:szCs w:val="21"/>
                <w:highlight w:val="none"/>
              </w:rPr>
            </w:pPr>
            <w:r>
              <w:rPr>
                <w:rFonts w:hint="eastAsia" w:ascii="宋体" w:hAnsi="宋体" w:cs="宋体"/>
                <w:color w:val="auto"/>
                <w:szCs w:val="21"/>
                <w:highlight w:val="none"/>
              </w:rPr>
              <w:t>在满足指标基准要求的情况下，满足以下条件，则该项为优于。</w:t>
            </w:r>
          </w:p>
          <w:p w14:paraId="62B4905D">
            <w:pPr>
              <w:pStyle w:val="18"/>
              <w:adjustRightInd w:val="0"/>
              <w:snapToGrid w:val="0"/>
              <w:spacing w:before="156" w:beforeLines="50" w:after="156" w:afterLines="50" w:line="240" w:lineRule="auto"/>
              <w:ind w:left="0" w:leftChars="0"/>
              <w:rPr>
                <w:rFonts w:hint="eastAsia" w:ascii="宋体" w:hAnsi="宋体" w:cs="宋体"/>
                <w:color w:val="auto"/>
                <w:sz w:val="21"/>
                <w:szCs w:val="21"/>
                <w:highlight w:val="none"/>
                <w:lang w:val="en-US" w:eastAsia="zh-CN"/>
              </w:rPr>
            </w:pPr>
            <w:r>
              <w:rPr>
                <w:rFonts w:hint="eastAsia" w:ascii="宋体" w:hAnsi="宋体" w:cs="宋体"/>
                <w:color w:val="auto"/>
                <w:szCs w:val="21"/>
                <w:highlight w:val="none"/>
              </w:rPr>
              <w:t>1、至少2</w:t>
            </w:r>
            <w:r>
              <w:rPr>
                <w:rFonts w:ascii="宋体" w:hAnsi="宋体" w:cs="宋体"/>
                <w:color w:val="auto"/>
                <w:szCs w:val="21"/>
                <w:highlight w:val="none"/>
              </w:rPr>
              <w:t xml:space="preserve">人具备 </w:t>
            </w:r>
            <w:r>
              <w:rPr>
                <w:rFonts w:hint="eastAsia" w:ascii="宋体" w:hAnsi="宋体" w:cs="宋体"/>
                <w:color w:val="auto"/>
                <w:szCs w:val="21"/>
                <w:highlight w:val="none"/>
              </w:rPr>
              <w:t>CCIE/H3CIE/HCIE/CISSP其中之一认证；</w:t>
            </w:r>
          </w:p>
        </w:tc>
        <w:tc>
          <w:tcPr>
            <w:tcW w:w="2100" w:type="dxa"/>
            <w:tcBorders>
              <w:top w:val="single" w:color="auto" w:sz="4" w:space="0"/>
              <w:left w:val="single" w:color="auto" w:sz="4" w:space="0"/>
              <w:bottom w:val="single" w:color="auto" w:sz="4" w:space="0"/>
              <w:right w:val="single" w:color="auto" w:sz="4" w:space="0"/>
            </w:tcBorders>
            <w:noWrap w:val="0"/>
            <w:vAlign w:val="top"/>
          </w:tcPr>
          <w:p w14:paraId="67E6294F">
            <w:pPr>
              <w:ind w:right="-90" w:rightChars="-50"/>
              <w:rPr>
                <w:rFonts w:hint="default" w:ascii="Times New Roman" w:hAnsi="Times New Roman" w:eastAsia="宋体" w:cs="Times New Roman"/>
                <w:color w:val="auto"/>
                <w:kern w:val="2"/>
                <w:sz w:val="18"/>
                <w:szCs w:val="24"/>
                <w:highlight w:val="none"/>
                <w:lang w:val="en-US" w:eastAsia="zh-CN" w:bidi="ar-SA"/>
              </w:rPr>
            </w:pPr>
          </w:p>
        </w:tc>
        <w:tc>
          <w:tcPr>
            <w:tcW w:w="904" w:type="dxa"/>
            <w:tcBorders>
              <w:top w:val="single" w:color="auto" w:sz="4" w:space="0"/>
              <w:left w:val="single" w:color="auto" w:sz="4" w:space="0"/>
              <w:bottom w:val="single" w:color="auto" w:sz="4" w:space="0"/>
              <w:right w:val="single" w:color="auto" w:sz="4" w:space="0"/>
            </w:tcBorders>
            <w:noWrap w:val="0"/>
            <w:vAlign w:val="top"/>
          </w:tcPr>
          <w:p w14:paraId="566AC370">
            <w:pPr>
              <w:pStyle w:val="18"/>
              <w:numPr>
                <w:ilvl w:val="0"/>
                <w:numId w:val="0"/>
              </w:numPr>
              <w:adjustRightInd w:val="0"/>
              <w:snapToGrid w:val="0"/>
              <w:spacing w:before="156" w:beforeLines="50" w:after="156" w:afterLines="50" w:line="240" w:lineRule="auto"/>
              <w:jc w:val="left"/>
              <w:rPr>
                <w:rFonts w:hint="eastAsia" w:ascii="宋体" w:hAnsi="宋体" w:eastAsia="宋体" w:cs="宋体"/>
                <w:b w:val="0"/>
                <w:bCs w:val="0"/>
                <w:color w:val="auto"/>
                <w:kern w:val="2"/>
                <w:sz w:val="21"/>
                <w:szCs w:val="21"/>
                <w:highlight w:val="none"/>
                <w:lang w:val="en-US" w:eastAsia="zh-CN" w:bidi="ar-SA"/>
              </w:rPr>
            </w:pPr>
            <w:r>
              <w:rPr>
                <w:rFonts w:hint="eastAsia" w:ascii="宋体" w:hAnsi="宋体" w:eastAsia="宋体" w:cs="宋体"/>
                <w:b w:val="0"/>
                <w:bCs w:val="0"/>
                <w:color w:val="auto"/>
                <w:kern w:val="2"/>
                <w:sz w:val="21"/>
                <w:szCs w:val="21"/>
                <w:highlight w:val="none"/>
                <w:lang w:val="en-US" w:eastAsia="zh-CN" w:bidi="ar-SA"/>
              </w:rPr>
              <w:t>满足/</w:t>
            </w:r>
          </w:p>
          <w:p w14:paraId="696B7F8A">
            <w:pPr>
              <w:numPr>
                <w:ilvl w:val="0"/>
                <w:numId w:val="0"/>
              </w:numPr>
              <w:spacing w:line="240" w:lineRule="auto"/>
              <w:ind w:left="0" w:leftChars="0" w:right="-90" w:rightChars="-50" w:firstLine="0" w:firstLineChars="0"/>
              <w:rPr>
                <w:rFonts w:hint="eastAsia" w:ascii="宋体" w:hAnsi="宋体" w:eastAsia="宋体" w:cs="宋体"/>
                <w:b w:val="0"/>
                <w:bCs w:val="0"/>
                <w:color w:val="auto"/>
                <w:kern w:val="2"/>
                <w:sz w:val="21"/>
                <w:szCs w:val="21"/>
                <w:highlight w:val="none"/>
                <w:lang w:val="en-US" w:eastAsia="zh-CN" w:bidi="ar-SA"/>
              </w:rPr>
            </w:pPr>
            <w:r>
              <w:rPr>
                <w:rFonts w:hint="eastAsia" w:ascii="宋体" w:hAnsi="宋体" w:eastAsia="宋体" w:cs="宋体"/>
                <w:b w:val="0"/>
                <w:bCs w:val="0"/>
                <w:color w:val="auto"/>
                <w:kern w:val="2"/>
                <w:sz w:val="21"/>
                <w:szCs w:val="21"/>
                <w:highlight w:val="none"/>
                <w:lang w:val="en-US" w:eastAsia="zh-CN" w:bidi="ar-SA"/>
              </w:rPr>
              <w:t>负偏离</w:t>
            </w:r>
          </w:p>
        </w:tc>
      </w:tr>
      <w:tr w14:paraId="6B0BFF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3" w:hRule="atLeast"/>
        </w:trPr>
        <w:tc>
          <w:tcPr>
            <w:tcW w:w="594" w:type="dxa"/>
            <w:tcBorders>
              <w:top w:val="single" w:color="auto" w:sz="4" w:space="0"/>
              <w:left w:val="single" w:color="auto" w:sz="4" w:space="0"/>
              <w:bottom w:val="single" w:color="auto" w:sz="4" w:space="0"/>
              <w:right w:val="single" w:color="auto" w:sz="4" w:space="0"/>
            </w:tcBorders>
            <w:noWrap w:val="0"/>
            <w:vAlign w:val="top"/>
          </w:tcPr>
          <w:p w14:paraId="6D248701">
            <w:pPr>
              <w:pStyle w:val="18"/>
              <w:numPr>
                <w:ilvl w:val="0"/>
                <w:numId w:val="0"/>
              </w:numPr>
              <w:adjustRightInd w:val="0"/>
              <w:snapToGrid w:val="0"/>
              <w:spacing w:before="156" w:beforeLines="50" w:after="156" w:afterLines="50" w:line="240" w:lineRule="auto"/>
              <w:ind w:left="0" w:leftChars="0" w:firstLine="0" w:firstLineChars="0"/>
              <w:rPr>
                <w:rFonts w:hint="default" w:ascii="宋体" w:hAnsi="宋体" w:cs="宋体"/>
                <w:b w:val="0"/>
                <w:bCs w:val="0"/>
                <w:color w:val="auto"/>
                <w:kern w:val="2"/>
                <w:sz w:val="21"/>
                <w:szCs w:val="21"/>
                <w:highlight w:val="none"/>
                <w:lang w:val="en-US" w:eastAsia="zh-CN" w:bidi="ar-SA"/>
              </w:rPr>
            </w:pPr>
            <w:r>
              <w:rPr>
                <w:rFonts w:hint="eastAsia" w:ascii="宋体" w:hAnsi="宋体" w:cs="宋体"/>
                <w:b w:val="0"/>
                <w:bCs w:val="0"/>
                <w:color w:val="auto"/>
                <w:kern w:val="2"/>
                <w:sz w:val="21"/>
                <w:szCs w:val="21"/>
                <w:highlight w:val="none"/>
                <w:lang w:val="en-US" w:eastAsia="zh-CN" w:bidi="ar-SA"/>
              </w:rPr>
              <w:t>6</w:t>
            </w:r>
          </w:p>
        </w:tc>
        <w:tc>
          <w:tcPr>
            <w:tcW w:w="619" w:type="dxa"/>
            <w:vMerge w:val="continue"/>
            <w:tcBorders>
              <w:left w:val="single" w:color="auto" w:sz="4" w:space="0"/>
              <w:bottom w:val="single" w:color="auto" w:sz="4" w:space="0"/>
              <w:right w:val="single" w:color="auto" w:sz="4" w:space="0"/>
            </w:tcBorders>
            <w:noWrap w:val="0"/>
            <w:vAlign w:val="top"/>
          </w:tcPr>
          <w:p w14:paraId="11CEC65C">
            <w:pPr>
              <w:pStyle w:val="18"/>
              <w:numPr>
                <w:ilvl w:val="0"/>
                <w:numId w:val="0"/>
              </w:numPr>
              <w:adjustRightInd w:val="0"/>
              <w:snapToGrid w:val="0"/>
              <w:spacing w:before="156" w:beforeLines="50" w:after="156" w:afterLines="50" w:line="240" w:lineRule="auto"/>
              <w:ind w:left="0" w:leftChars="0" w:firstLine="0" w:firstLineChars="0"/>
              <w:rPr>
                <w:rFonts w:hint="eastAsia" w:ascii="宋体" w:hAnsi="宋体" w:cs="宋体"/>
                <w:b w:val="0"/>
                <w:bCs w:val="0"/>
                <w:color w:val="auto"/>
                <w:kern w:val="2"/>
                <w:sz w:val="21"/>
                <w:szCs w:val="21"/>
                <w:highlight w:val="none"/>
                <w:lang w:val="en-US" w:eastAsia="zh-CN" w:bidi="ar-SA"/>
              </w:rPr>
            </w:pPr>
          </w:p>
        </w:tc>
        <w:tc>
          <w:tcPr>
            <w:tcW w:w="2242" w:type="dxa"/>
            <w:vMerge w:val="continue"/>
            <w:tcBorders>
              <w:left w:val="single" w:color="auto" w:sz="4" w:space="0"/>
              <w:bottom w:val="single" w:color="auto" w:sz="4" w:space="0"/>
              <w:right w:val="single" w:color="auto" w:sz="4" w:space="0"/>
            </w:tcBorders>
            <w:noWrap w:val="0"/>
            <w:vAlign w:val="top"/>
          </w:tcPr>
          <w:p w14:paraId="04EF04FA">
            <w:pPr>
              <w:pStyle w:val="18"/>
              <w:numPr>
                <w:ilvl w:val="0"/>
                <w:numId w:val="0"/>
              </w:numPr>
              <w:adjustRightInd w:val="0"/>
              <w:snapToGrid w:val="0"/>
              <w:spacing w:before="156" w:beforeLines="50" w:after="156" w:afterLines="50" w:line="240" w:lineRule="auto"/>
              <w:ind w:left="0" w:leftChars="0" w:firstLine="0" w:firstLineChars="0"/>
              <w:rPr>
                <w:rFonts w:hint="eastAsia" w:ascii="宋体" w:hAnsi="宋体" w:eastAsia="宋体" w:cs="宋体"/>
                <w:b w:val="0"/>
                <w:bCs w:val="0"/>
                <w:color w:val="auto"/>
                <w:kern w:val="2"/>
                <w:sz w:val="21"/>
                <w:szCs w:val="21"/>
                <w:highlight w:val="none"/>
                <w:lang w:val="en-US" w:eastAsia="zh-CN" w:bidi="ar-SA"/>
              </w:rPr>
            </w:pPr>
          </w:p>
        </w:tc>
        <w:tc>
          <w:tcPr>
            <w:tcW w:w="2138" w:type="dxa"/>
            <w:tcBorders>
              <w:top w:val="single" w:color="auto" w:sz="4" w:space="0"/>
              <w:left w:val="single" w:color="auto" w:sz="4" w:space="0"/>
              <w:bottom w:val="single" w:color="auto" w:sz="4" w:space="0"/>
              <w:right w:val="single" w:color="auto" w:sz="4" w:space="0"/>
            </w:tcBorders>
            <w:noWrap w:val="0"/>
            <w:vAlign w:val="top"/>
          </w:tcPr>
          <w:p w14:paraId="0A4C0E1F">
            <w:pPr>
              <w:pStyle w:val="18"/>
              <w:adjustRightInd w:val="0"/>
              <w:snapToGrid w:val="0"/>
              <w:spacing w:before="156" w:beforeLines="50" w:after="156" w:afterLines="50" w:line="240" w:lineRule="auto"/>
              <w:ind w:left="0"/>
              <w:rPr>
                <w:rFonts w:ascii="宋体" w:hAnsi="宋体" w:cs="宋体"/>
                <w:color w:val="auto"/>
                <w:szCs w:val="21"/>
                <w:highlight w:val="none"/>
              </w:rPr>
            </w:pPr>
            <w:r>
              <w:rPr>
                <w:rFonts w:hint="eastAsia" w:ascii="宋体" w:hAnsi="宋体" w:cs="宋体"/>
                <w:color w:val="auto"/>
                <w:szCs w:val="21"/>
                <w:highlight w:val="none"/>
              </w:rPr>
              <w:t>在满足指标基准要求的情况下，满足以下条件，则该项为优于。</w:t>
            </w:r>
          </w:p>
          <w:p w14:paraId="0F0BC4B0">
            <w:pPr>
              <w:pStyle w:val="18"/>
              <w:adjustRightInd w:val="0"/>
              <w:snapToGrid w:val="0"/>
              <w:spacing w:before="156" w:beforeLines="50" w:after="156" w:afterLines="50" w:line="240" w:lineRule="auto"/>
              <w:ind w:left="0" w:leftChars="0"/>
              <w:rPr>
                <w:rFonts w:hint="eastAsia" w:ascii="宋体" w:hAnsi="宋体" w:cs="宋体"/>
                <w:color w:val="auto"/>
                <w:sz w:val="21"/>
                <w:szCs w:val="21"/>
                <w:highlight w:val="none"/>
                <w:lang w:val="en-US" w:eastAsia="zh-CN"/>
              </w:rPr>
            </w:pPr>
            <w:r>
              <w:rPr>
                <w:rFonts w:hint="eastAsia" w:ascii="宋体" w:hAnsi="宋体" w:cs="宋体"/>
                <w:color w:val="auto"/>
                <w:szCs w:val="21"/>
                <w:highlight w:val="none"/>
              </w:rPr>
              <w:t>1、至少2</w:t>
            </w:r>
            <w:r>
              <w:rPr>
                <w:rFonts w:ascii="宋体" w:hAnsi="宋体" w:cs="宋体"/>
                <w:color w:val="auto"/>
                <w:szCs w:val="21"/>
                <w:highlight w:val="none"/>
              </w:rPr>
              <w:t>人具备</w:t>
            </w:r>
            <w:r>
              <w:rPr>
                <w:rFonts w:hint="eastAsia" w:ascii="宋体" w:hAnsi="宋体" w:cs="宋体"/>
                <w:color w:val="auto"/>
                <w:szCs w:val="21"/>
                <w:highlight w:val="none"/>
              </w:rPr>
              <w:t>信息网络安全专业技术人员资质</w:t>
            </w:r>
            <w:r>
              <w:rPr>
                <w:rFonts w:ascii="宋体" w:hAnsi="宋体" w:cs="宋体"/>
                <w:color w:val="auto"/>
                <w:szCs w:val="21"/>
                <w:highlight w:val="none"/>
              </w:rPr>
              <w:t>。</w:t>
            </w:r>
          </w:p>
        </w:tc>
        <w:tc>
          <w:tcPr>
            <w:tcW w:w="2100" w:type="dxa"/>
            <w:tcBorders>
              <w:top w:val="single" w:color="auto" w:sz="4" w:space="0"/>
              <w:left w:val="single" w:color="auto" w:sz="4" w:space="0"/>
              <w:bottom w:val="single" w:color="auto" w:sz="4" w:space="0"/>
              <w:right w:val="single" w:color="auto" w:sz="4" w:space="0"/>
            </w:tcBorders>
            <w:noWrap w:val="0"/>
            <w:vAlign w:val="top"/>
          </w:tcPr>
          <w:p w14:paraId="609F0102">
            <w:pPr>
              <w:ind w:right="-90" w:rightChars="-50"/>
              <w:rPr>
                <w:rFonts w:hint="default" w:ascii="Times New Roman" w:hAnsi="Times New Roman" w:eastAsia="宋体" w:cs="Times New Roman"/>
                <w:color w:val="auto"/>
                <w:kern w:val="2"/>
                <w:sz w:val="18"/>
                <w:szCs w:val="24"/>
                <w:highlight w:val="none"/>
                <w:lang w:val="en-US" w:eastAsia="zh-CN" w:bidi="ar-SA"/>
              </w:rPr>
            </w:pPr>
          </w:p>
        </w:tc>
        <w:tc>
          <w:tcPr>
            <w:tcW w:w="904" w:type="dxa"/>
            <w:tcBorders>
              <w:top w:val="single" w:color="auto" w:sz="4" w:space="0"/>
              <w:left w:val="single" w:color="auto" w:sz="4" w:space="0"/>
              <w:bottom w:val="single" w:color="auto" w:sz="4" w:space="0"/>
              <w:right w:val="single" w:color="auto" w:sz="4" w:space="0"/>
            </w:tcBorders>
            <w:noWrap w:val="0"/>
            <w:vAlign w:val="top"/>
          </w:tcPr>
          <w:p w14:paraId="185CC159">
            <w:pPr>
              <w:pStyle w:val="18"/>
              <w:numPr>
                <w:ilvl w:val="0"/>
                <w:numId w:val="0"/>
              </w:numPr>
              <w:adjustRightInd w:val="0"/>
              <w:snapToGrid w:val="0"/>
              <w:spacing w:before="156" w:beforeLines="50" w:after="156" w:afterLines="50" w:line="240" w:lineRule="auto"/>
              <w:jc w:val="left"/>
              <w:rPr>
                <w:rFonts w:hint="eastAsia" w:ascii="宋体" w:hAnsi="宋体" w:eastAsia="宋体" w:cs="宋体"/>
                <w:b w:val="0"/>
                <w:bCs w:val="0"/>
                <w:color w:val="auto"/>
                <w:kern w:val="2"/>
                <w:sz w:val="21"/>
                <w:szCs w:val="21"/>
                <w:highlight w:val="none"/>
                <w:lang w:val="en-US" w:eastAsia="zh-CN" w:bidi="ar-SA"/>
              </w:rPr>
            </w:pPr>
            <w:r>
              <w:rPr>
                <w:rFonts w:hint="eastAsia" w:ascii="宋体" w:hAnsi="宋体" w:eastAsia="宋体" w:cs="宋体"/>
                <w:b w:val="0"/>
                <w:bCs w:val="0"/>
                <w:color w:val="auto"/>
                <w:kern w:val="2"/>
                <w:sz w:val="21"/>
                <w:szCs w:val="21"/>
                <w:highlight w:val="none"/>
                <w:lang w:val="en-US" w:eastAsia="zh-CN" w:bidi="ar-SA"/>
              </w:rPr>
              <w:t>满足/</w:t>
            </w:r>
          </w:p>
          <w:p w14:paraId="6F3002DE">
            <w:pPr>
              <w:numPr>
                <w:ilvl w:val="0"/>
                <w:numId w:val="0"/>
              </w:numPr>
              <w:spacing w:line="240" w:lineRule="auto"/>
              <w:ind w:left="0" w:leftChars="0" w:right="-90" w:rightChars="-50" w:firstLine="0" w:firstLineChars="0"/>
              <w:rPr>
                <w:rFonts w:hint="eastAsia" w:ascii="宋体" w:hAnsi="宋体" w:eastAsia="宋体" w:cs="宋体"/>
                <w:b w:val="0"/>
                <w:bCs w:val="0"/>
                <w:color w:val="auto"/>
                <w:kern w:val="2"/>
                <w:sz w:val="21"/>
                <w:szCs w:val="21"/>
                <w:highlight w:val="none"/>
                <w:lang w:val="en-US" w:eastAsia="zh-CN" w:bidi="ar-SA"/>
              </w:rPr>
            </w:pPr>
            <w:r>
              <w:rPr>
                <w:rFonts w:hint="eastAsia" w:ascii="宋体" w:hAnsi="宋体" w:eastAsia="宋体" w:cs="宋体"/>
                <w:b w:val="0"/>
                <w:bCs w:val="0"/>
                <w:color w:val="auto"/>
                <w:kern w:val="2"/>
                <w:sz w:val="21"/>
                <w:szCs w:val="21"/>
                <w:highlight w:val="none"/>
                <w:lang w:val="en-US" w:eastAsia="zh-CN" w:bidi="ar-SA"/>
              </w:rPr>
              <w:t>负偏离</w:t>
            </w:r>
          </w:p>
        </w:tc>
      </w:tr>
      <w:tr w14:paraId="661250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2" w:hRule="atLeast"/>
        </w:trPr>
        <w:tc>
          <w:tcPr>
            <w:tcW w:w="594" w:type="dxa"/>
            <w:tcBorders>
              <w:top w:val="single" w:color="auto" w:sz="4" w:space="0"/>
              <w:left w:val="single" w:color="auto" w:sz="4" w:space="0"/>
              <w:bottom w:val="single" w:color="auto" w:sz="4" w:space="0"/>
              <w:right w:val="single" w:color="auto" w:sz="4" w:space="0"/>
            </w:tcBorders>
            <w:noWrap w:val="0"/>
            <w:vAlign w:val="top"/>
          </w:tcPr>
          <w:p w14:paraId="4247D114">
            <w:pPr>
              <w:pStyle w:val="18"/>
              <w:numPr>
                <w:ilvl w:val="0"/>
                <w:numId w:val="0"/>
              </w:numPr>
              <w:adjustRightInd w:val="0"/>
              <w:snapToGrid w:val="0"/>
              <w:spacing w:before="156" w:beforeLines="50" w:after="156" w:afterLines="50" w:line="240" w:lineRule="auto"/>
              <w:ind w:left="0" w:leftChars="0" w:firstLine="0" w:firstLineChars="0"/>
              <w:rPr>
                <w:rFonts w:hint="eastAsia" w:ascii="宋体" w:hAnsi="宋体" w:cs="宋体"/>
                <w:b w:val="0"/>
                <w:bCs w:val="0"/>
                <w:color w:val="auto"/>
                <w:kern w:val="2"/>
                <w:sz w:val="21"/>
                <w:szCs w:val="21"/>
                <w:highlight w:val="none"/>
                <w:lang w:val="en-US" w:eastAsia="zh-CN" w:bidi="ar-SA"/>
              </w:rPr>
            </w:pPr>
            <w:r>
              <w:rPr>
                <w:rFonts w:hint="eastAsia" w:ascii="宋体" w:hAnsi="宋体" w:cs="宋体"/>
                <w:b w:val="0"/>
                <w:bCs w:val="0"/>
                <w:color w:val="auto"/>
                <w:kern w:val="2"/>
                <w:sz w:val="21"/>
                <w:szCs w:val="21"/>
                <w:highlight w:val="none"/>
                <w:lang w:val="en-US" w:eastAsia="zh-CN" w:bidi="ar-SA"/>
              </w:rPr>
              <w:t>7</w:t>
            </w:r>
          </w:p>
        </w:tc>
        <w:tc>
          <w:tcPr>
            <w:tcW w:w="619" w:type="dxa"/>
            <w:tcBorders>
              <w:top w:val="single" w:color="auto" w:sz="4" w:space="0"/>
              <w:left w:val="single" w:color="auto" w:sz="4" w:space="0"/>
              <w:right w:val="single" w:color="auto" w:sz="4" w:space="0"/>
            </w:tcBorders>
            <w:noWrap w:val="0"/>
            <w:vAlign w:val="top"/>
          </w:tcPr>
          <w:p w14:paraId="28C4DCC7">
            <w:pPr>
              <w:pStyle w:val="18"/>
              <w:numPr>
                <w:ilvl w:val="0"/>
                <w:numId w:val="0"/>
              </w:numPr>
              <w:adjustRightInd w:val="0"/>
              <w:snapToGrid w:val="0"/>
              <w:spacing w:before="156" w:beforeLines="50" w:after="156" w:afterLines="50" w:line="240" w:lineRule="auto"/>
              <w:ind w:left="0" w:leftChars="0" w:firstLine="0" w:firstLineChars="0"/>
              <w:rPr>
                <w:rFonts w:hint="eastAsia" w:ascii="宋体" w:hAnsi="宋体" w:cs="宋体"/>
                <w:b w:val="0"/>
                <w:bCs w:val="0"/>
                <w:color w:val="auto"/>
                <w:kern w:val="2"/>
                <w:sz w:val="21"/>
                <w:szCs w:val="21"/>
                <w:highlight w:val="none"/>
                <w:lang w:val="en-US" w:eastAsia="zh-CN" w:bidi="ar-SA"/>
              </w:rPr>
            </w:pPr>
            <w:r>
              <w:rPr>
                <w:rFonts w:hint="eastAsia" w:ascii="宋体" w:hAnsi="宋体" w:eastAsia="宋体" w:cs="宋体"/>
                <w:b w:val="0"/>
                <w:bCs w:val="0"/>
                <w:color w:val="auto"/>
                <w:kern w:val="2"/>
                <w:sz w:val="21"/>
                <w:szCs w:val="21"/>
                <w:highlight w:val="none"/>
                <w:lang w:val="en-US" w:eastAsia="zh-CN" w:bidi="ar-SA"/>
              </w:rPr>
              <w:t>3.</w:t>
            </w:r>
            <w:r>
              <w:rPr>
                <w:rFonts w:hint="eastAsia" w:ascii="宋体" w:hAnsi="宋体" w:cs="宋体"/>
                <w:b w:val="0"/>
                <w:bCs w:val="0"/>
                <w:color w:val="auto"/>
                <w:kern w:val="2"/>
                <w:sz w:val="21"/>
                <w:szCs w:val="21"/>
                <w:highlight w:val="none"/>
                <w:lang w:val="en-US" w:eastAsia="zh-CN" w:bidi="ar-SA"/>
              </w:rPr>
              <w:t>5</w:t>
            </w:r>
          </w:p>
        </w:tc>
        <w:tc>
          <w:tcPr>
            <w:tcW w:w="2242" w:type="dxa"/>
            <w:tcBorders>
              <w:top w:val="single" w:color="auto" w:sz="4" w:space="0"/>
              <w:left w:val="single" w:color="auto" w:sz="4" w:space="0"/>
              <w:right w:val="single" w:color="auto" w:sz="4" w:space="0"/>
            </w:tcBorders>
            <w:noWrap w:val="0"/>
            <w:vAlign w:val="top"/>
          </w:tcPr>
          <w:p w14:paraId="56AC71FE">
            <w:pPr>
              <w:pStyle w:val="18"/>
              <w:numPr>
                <w:ilvl w:val="0"/>
                <w:numId w:val="0"/>
              </w:numPr>
              <w:adjustRightInd w:val="0"/>
              <w:snapToGrid w:val="0"/>
              <w:spacing w:before="156" w:beforeLines="50" w:after="156" w:afterLines="50" w:line="240" w:lineRule="auto"/>
              <w:rPr>
                <w:rFonts w:hint="eastAsia" w:ascii="宋体" w:hAnsi="宋体" w:eastAsia="宋体" w:cs="宋体"/>
                <w:b w:val="0"/>
                <w:bCs w:val="0"/>
                <w:color w:val="auto"/>
                <w:kern w:val="2"/>
                <w:sz w:val="21"/>
                <w:szCs w:val="21"/>
                <w:highlight w:val="none"/>
                <w:lang w:val="en-US" w:eastAsia="zh-CN" w:bidi="ar-SA"/>
              </w:rPr>
            </w:pPr>
            <w:r>
              <w:rPr>
                <w:rFonts w:hint="eastAsia" w:ascii="宋体" w:hAnsi="宋体" w:eastAsia="宋体" w:cs="宋体"/>
                <w:b w:val="0"/>
                <w:bCs w:val="0"/>
                <w:color w:val="auto"/>
                <w:kern w:val="2"/>
                <w:sz w:val="21"/>
                <w:szCs w:val="21"/>
                <w:highlight w:val="none"/>
                <w:lang w:val="en-US" w:eastAsia="zh-CN" w:bidi="ar-SA"/>
              </w:rPr>
              <w:t>★</w:t>
            </w:r>
          </w:p>
          <w:p w14:paraId="333BC383">
            <w:pPr>
              <w:pStyle w:val="18"/>
              <w:numPr>
                <w:ilvl w:val="0"/>
                <w:numId w:val="0"/>
              </w:numPr>
              <w:adjustRightInd w:val="0"/>
              <w:snapToGrid w:val="0"/>
              <w:spacing w:before="156" w:beforeLines="50" w:after="156" w:afterLines="50" w:line="240" w:lineRule="auto"/>
              <w:rPr>
                <w:rFonts w:hint="eastAsia" w:ascii="宋体" w:hAnsi="宋体" w:eastAsia="宋体" w:cs="宋体"/>
                <w:b w:val="0"/>
                <w:bCs w:val="0"/>
                <w:color w:val="auto"/>
                <w:kern w:val="2"/>
                <w:sz w:val="21"/>
                <w:szCs w:val="21"/>
                <w:highlight w:val="none"/>
                <w:lang w:val="en-US" w:eastAsia="zh-CN" w:bidi="ar-SA"/>
              </w:rPr>
            </w:pPr>
            <w:r>
              <w:rPr>
                <w:rFonts w:hint="eastAsia" w:ascii="宋体" w:hAnsi="宋体" w:eastAsia="宋体" w:cs="宋体"/>
                <w:b w:val="0"/>
                <w:bCs w:val="0"/>
                <w:color w:val="auto"/>
                <w:kern w:val="2"/>
                <w:sz w:val="21"/>
                <w:szCs w:val="21"/>
                <w:highlight w:val="none"/>
                <w:lang w:val="en-US" w:eastAsia="zh-CN" w:bidi="ar-SA"/>
              </w:rPr>
              <w:t>应急人员3人。</w:t>
            </w:r>
          </w:p>
          <w:p w14:paraId="6B8A77D2">
            <w:pPr>
              <w:pStyle w:val="18"/>
              <w:numPr>
                <w:ilvl w:val="0"/>
                <w:numId w:val="0"/>
              </w:numPr>
              <w:adjustRightInd w:val="0"/>
              <w:snapToGrid w:val="0"/>
              <w:spacing w:before="156" w:beforeLines="50" w:after="156" w:afterLines="50" w:line="240" w:lineRule="auto"/>
              <w:ind w:left="0" w:leftChars="0" w:firstLine="0" w:firstLineChars="0"/>
              <w:rPr>
                <w:rFonts w:hint="eastAsia" w:ascii="宋体" w:hAnsi="宋体" w:eastAsia="宋体" w:cs="宋体"/>
                <w:b w:val="0"/>
                <w:bCs w:val="0"/>
                <w:color w:val="auto"/>
                <w:kern w:val="2"/>
                <w:sz w:val="21"/>
                <w:szCs w:val="21"/>
                <w:highlight w:val="none"/>
                <w:lang w:val="en-US" w:eastAsia="zh-CN" w:bidi="ar-SA"/>
              </w:rPr>
            </w:pPr>
            <w:r>
              <w:rPr>
                <w:rFonts w:hint="eastAsia" w:ascii="宋体" w:hAnsi="宋体" w:eastAsia="宋体" w:cs="宋体"/>
                <w:b w:val="0"/>
                <w:bCs w:val="0"/>
                <w:color w:val="auto"/>
                <w:kern w:val="2"/>
                <w:sz w:val="21"/>
                <w:szCs w:val="21"/>
                <w:highlight w:val="none"/>
                <w:lang w:val="en-US" w:eastAsia="zh-CN" w:bidi="ar-SA"/>
              </w:rPr>
              <w:t>熟悉信息系统</w:t>
            </w:r>
            <w:r>
              <w:rPr>
                <w:rFonts w:hint="eastAsia" w:ascii="宋体" w:hAnsi="宋体" w:cs="宋体"/>
                <w:b w:val="0"/>
                <w:bCs w:val="0"/>
                <w:color w:val="auto"/>
                <w:kern w:val="2"/>
                <w:sz w:val="21"/>
                <w:szCs w:val="21"/>
                <w:highlight w:val="none"/>
                <w:lang w:val="en-US" w:eastAsia="zh-CN" w:bidi="ar-SA"/>
              </w:rPr>
              <w:t>建设实施</w:t>
            </w:r>
            <w:r>
              <w:rPr>
                <w:rFonts w:hint="eastAsia" w:ascii="宋体" w:hAnsi="宋体" w:eastAsia="宋体" w:cs="宋体"/>
                <w:b w:val="0"/>
                <w:bCs w:val="0"/>
                <w:color w:val="auto"/>
                <w:kern w:val="2"/>
                <w:sz w:val="21"/>
                <w:szCs w:val="21"/>
                <w:highlight w:val="none"/>
                <w:lang w:val="en-US" w:eastAsia="zh-CN" w:bidi="ar-SA"/>
              </w:rPr>
              <w:t>，具备复杂故障处理能力。</w:t>
            </w:r>
          </w:p>
        </w:tc>
        <w:tc>
          <w:tcPr>
            <w:tcW w:w="2138" w:type="dxa"/>
            <w:tcBorders>
              <w:top w:val="single" w:color="auto" w:sz="4" w:space="0"/>
              <w:left w:val="single" w:color="auto" w:sz="4" w:space="0"/>
              <w:bottom w:val="single" w:color="auto" w:sz="4" w:space="0"/>
              <w:right w:val="single" w:color="auto" w:sz="4" w:space="0"/>
            </w:tcBorders>
            <w:noWrap w:val="0"/>
            <w:vAlign w:val="top"/>
          </w:tcPr>
          <w:p w14:paraId="228CFAEE">
            <w:pPr>
              <w:pStyle w:val="18"/>
              <w:adjustRightInd w:val="0"/>
              <w:snapToGrid w:val="0"/>
              <w:spacing w:before="156" w:beforeLines="50" w:after="156" w:afterLines="50" w:line="240" w:lineRule="auto"/>
              <w:ind w:left="0"/>
              <w:rPr>
                <w:rFonts w:ascii="宋体" w:hAnsi="宋体" w:cs="宋体"/>
                <w:color w:val="auto"/>
                <w:szCs w:val="21"/>
                <w:highlight w:val="none"/>
              </w:rPr>
            </w:pPr>
            <w:r>
              <w:rPr>
                <w:rFonts w:hint="eastAsia" w:ascii="宋体" w:hAnsi="宋体" w:cs="宋体"/>
                <w:color w:val="auto"/>
                <w:szCs w:val="21"/>
                <w:highlight w:val="none"/>
              </w:rPr>
              <w:t>在满足指标基准要求的情况下，满足以下条件，则该项为优于。</w:t>
            </w:r>
          </w:p>
          <w:p w14:paraId="423439A6">
            <w:pPr>
              <w:pStyle w:val="18"/>
              <w:adjustRightInd w:val="0"/>
              <w:snapToGrid w:val="0"/>
              <w:spacing w:before="156" w:beforeLines="50" w:after="156" w:afterLines="50" w:line="240" w:lineRule="auto"/>
              <w:ind w:left="0" w:leftChars="0"/>
              <w:rPr>
                <w:rFonts w:hint="eastAsia" w:ascii="宋体" w:hAnsi="宋体" w:cs="宋体"/>
                <w:color w:val="auto"/>
                <w:sz w:val="21"/>
                <w:szCs w:val="21"/>
                <w:highlight w:val="none"/>
                <w:lang w:val="en-US" w:eastAsia="zh-CN"/>
              </w:rPr>
            </w:pPr>
            <w:r>
              <w:rPr>
                <w:rFonts w:hint="eastAsia" w:ascii="宋体" w:hAnsi="宋体" w:cs="宋体"/>
                <w:color w:val="auto"/>
                <w:szCs w:val="21"/>
                <w:highlight w:val="none"/>
              </w:rPr>
              <w:t>1、</w:t>
            </w:r>
            <w:r>
              <w:rPr>
                <w:rFonts w:ascii="宋体" w:hAnsi="宋体" w:cs="宋体"/>
                <w:color w:val="auto"/>
                <w:szCs w:val="21"/>
                <w:highlight w:val="none"/>
              </w:rPr>
              <w:t xml:space="preserve">人员具备 </w:t>
            </w:r>
            <w:r>
              <w:rPr>
                <w:rFonts w:hint="eastAsia" w:ascii="宋体" w:hAnsi="宋体" w:cs="宋体"/>
                <w:color w:val="auto"/>
                <w:szCs w:val="21"/>
                <w:highlight w:val="none"/>
              </w:rPr>
              <w:t>CCIE/H3CIE/HCIE/CISSP其中之一认证。</w:t>
            </w:r>
          </w:p>
        </w:tc>
        <w:tc>
          <w:tcPr>
            <w:tcW w:w="2100" w:type="dxa"/>
            <w:tcBorders>
              <w:top w:val="single" w:color="auto" w:sz="4" w:space="0"/>
              <w:left w:val="single" w:color="auto" w:sz="4" w:space="0"/>
              <w:bottom w:val="single" w:color="auto" w:sz="4" w:space="0"/>
              <w:right w:val="single" w:color="auto" w:sz="4" w:space="0"/>
            </w:tcBorders>
            <w:noWrap w:val="0"/>
            <w:vAlign w:val="top"/>
          </w:tcPr>
          <w:p w14:paraId="61C74DA9">
            <w:pPr>
              <w:ind w:right="-90" w:rightChars="-50"/>
              <w:rPr>
                <w:rFonts w:hint="default" w:ascii="Times New Roman" w:hAnsi="Times New Roman" w:eastAsia="宋体" w:cs="Times New Roman"/>
                <w:color w:val="auto"/>
                <w:kern w:val="2"/>
                <w:sz w:val="18"/>
                <w:szCs w:val="24"/>
                <w:highlight w:val="none"/>
                <w:lang w:val="en-US" w:eastAsia="zh-CN" w:bidi="ar-SA"/>
              </w:rPr>
            </w:pPr>
          </w:p>
        </w:tc>
        <w:tc>
          <w:tcPr>
            <w:tcW w:w="904" w:type="dxa"/>
            <w:tcBorders>
              <w:top w:val="single" w:color="auto" w:sz="4" w:space="0"/>
              <w:left w:val="single" w:color="auto" w:sz="4" w:space="0"/>
              <w:bottom w:val="single" w:color="auto" w:sz="4" w:space="0"/>
              <w:right w:val="single" w:color="auto" w:sz="4" w:space="0"/>
            </w:tcBorders>
            <w:noWrap w:val="0"/>
            <w:vAlign w:val="top"/>
          </w:tcPr>
          <w:p w14:paraId="63216D05">
            <w:pPr>
              <w:pStyle w:val="18"/>
              <w:numPr>
                <w:ilvl w:val="0"/>
                <w:numId w:val="0"/>
              </w:numPr>
              <w:adjustRightInd w:val="0"/>
              <w:snapToGrid w:val="0"/>
              <w:spacing w:before="156" w:beforeLines="50" w:after="156" w:afterLines="50" w:line="240" w:lineRule="auto"/>
              <w:jc w:val="left"/>
              <w:rPr>
                <w:rFonts w:hint="eastAsia" w:ascii="宋体" w:hAnsi="宋体" w:eastAsia="宋体" w:cs="宋体"/>
                <w:b w:val="0"/>
                <w:bCs w:val="0"/>
                <w:color w:val="auto"/>
                <w:kern w:val="2"/>
                <w:sz w:val="21"/>
                <w:szCs w:val="21"/>
                <w:highlight w:val="none"/>
                <w:lang w:val="en-US" w:eastAsia="zh-CN" w:bidi="ar-SA"/>
              </w:rPr>
            </w:pPr>
            <w:r>
              <w:rPr>
                <w:rFonts w:hint="eastAsia" w:ascii="宋体" w:hAnsi="宋体" w:eastAsia="宋体" w:cs="宋体"/>
                <w:b w:val="0"/>
                <w:bCs w:val="0"/>
                <w:color w:val="auto"/>
                <w:kern w:val="2"/>
                <w:sz w:val="21"/>
                <w:szCs w:val="21"/>
                <w:highlight w:val="none"/>
                <w:lang w:val="en-US" w:eastAsia="zh-CN" w:bidi="ar-SA"/>
              </w:rPr>
              <w:t>满足/</w:t>
            </w:r>
          </w:p>
          <w:p w14:paraId="2287CBDE">
            <w:pPr>
              <w:numPr>
                <w:ilvl w:val="0"/>
                <w:numId w:val="0"/>
              </w:numPr>
              <w:spacing w:line="240" w:lineRule="auto"/>
              <w:ind w:left="0" w:leftChars="0" w:right="-90" w:rightChars="-50" w:firstLine="0" w:firstLineChars="0"/>
              <w:rPr>
                <w:rFonts w:hint="eastAsia" w:ascii="宋体" w:hAnsi="宋体" w:eastAsia="宋体" w:cs="宋体"/>
                <w:b w:val="0"/>
                <w:bCs w:val="0"/>
                <w:color w:val="auto"/>
                <w:kern w:val="2"/>
                <w:sz w:val="21"/>
                <w:szCs w:val="21"/>
                <w:highlight w:val="none"/>
                <w:lang w:val="en-US" w:eastAsia="zh-CN" w:bidi="ar-SA"/>
              </w:rPr>
            </w:pPr>
            <w:r>
              <w:rPr>
                <w:rFonts w:hint="eastAsia" w:ascii="宋体" w:hAnsi="宋体" w:eastAsia="宋体" w:cs="宋体"/>
                <w:b w:val="0"/>
                <w:bCs w:val="0"/>
                <w:color w:val="auto"/>
                <w:kern w:val="2"/>
                <w:sz w:val="21"/>
                <w:szCs w:val="21"/>
                <w:highlight w:val="none"/>
                <w:lang w:val="en-US" w:eastAsia="zh-CN" w:bidi="ar-SA"/>
              </w:rPr>
              <w:t>负偏离</w:t>
            </w:r>
          </w:p>
        </w:tc>
      </w:tr>
    </w:tbl>
    <w:p w14:paraId="6AB86746">
      <w:pPr>
        <w:pStyle w:val="21"/>
        <w:spacing w:line="360" w:lineRule="auto"/>
        <w:rPr>
          <w:rFonts w:hint="eastAsia"/>
          <w:color w:val="auto"/>
          <w:sz w:val="21"/>
          <w:szCs w:val="21"/>
          <w:highlight w:val="none"/>
          <w:lang w:val="en-US" w:eastAsia="zh-CN"/>
        </w:rPr>
      </w:pPr>
      <w:r>
        <w:rPr>
          <w:rFonts w:hint="eastAsia"/>
          <w:color w:val="auto"/>
          <w:sz w:val="21"/>
          <w:szCs w:val="21"/>
          <w:highlight w:val="none"/>
          <w:lang w:val="en-US" w:eastAsia="zh-CN"/>
        </w:rPr>
        <w:t>注：</w:t>
      </w:r>
    </w:p>
    <w:p w14:paraId="30AD59C8">
      <w:pPr>
        <w:pStyle w:val="21"/>
        <w:numPr>
          <w:ilvl w:val="0"/>
          <w:numId w:val="20"/>
        </w:numPr>
        <w:spacing w:line="360" w:lineRule="auto"/>
        <w:rPr>
          <w:rFonts w:hint="eastAsia"/>
          <w:color w:val="auto"/>
          <w:sz w:val="21"/>
          <w:szCs w:val="21"/>
          <w:highlight w:val="none"/>
          <w:lang w:val="en-US" w:eastAsia="zh-CN"/>
        </w:rPr>
      </w:pPr>
      <w:r>
        <w:rPr>
          <w:rFonts w:hint="eastAsia"/>
          <w:color w:val="auto"/>
          <w:sz w:val="21"/>
          <w:szCs w:val="21"/>
          <w:highlight w:val="none"/>
          <w:lang w:val="en-US" w:eastAsia="zh-CN"/>
        </w:rPr>
        <w:t>投标人如实填写“投标人提供值”、“符合情况”；</w:t>
      </w:r>
    </w:p>
    <w:p w14:paraId="3ECA0411">
      <w:pPr>
        <w:pStyle w:val="21"/>
        <w:numPr>
          <w:ilvl w:val="0"/>
          <w:numId w:val="20"/>
        </w:numPr>
        <w:spacing w:line="360" w:lineRule="auto"/>
        <w:rPr>
          <w:rFonts w:hint="eastAsia"/>
          <w:color w:val="auto"/>
          <w:sz w:val="21"/>
          <w:szCs w:val="21"/>
          <w:highlight w:val="none"/>
          <w:lang w:val="en-US" w:eastAsia="zh-CN"/>
        </w:rPr>
      </w:pPr>
      <w:r>
        <w:rPr>
          <w:rFonts w:hint="eastAsia"/>
          <w:color w:val="auto"/>
          <w:sz w:val="21"/>
          <w:szCs w:val="21"/>
          <w:highlight w:val="none"/>
          <w:lang w:val="en-US" w:eastAsia="zh-CN"/>
        </w:rPr>
        <w:t>“投标人提供值”：需列出所投产品具体参数值，不得仅填写“满足”、“符合”等简单描述，同时未按照要求提供相关检测报告、截图、证明等，则该项判定为负偏离；</w:t>
      </w:r>
    </w:p>
    <w:p w14:paraId="1945DF10">
      <w:pPr>
        <w:pStyle w:val="21"/>
        <w:numPr>
          <w:ilvl w:val="0"/>
          <w:numId w:val="20"/>
        </w:numPr>
        <w:spacing w:line="360" w:lineRule="auto"/>
        <w:rPr>
          <w:rFonts w:hint="eastAsia"/>
          <w:b/>
          <w:bCs/>
          <w:color w:val="auto"/>
          <w:sz w:val="32"/>
          <w:highlight w:val="none"/>
          <w:lang w:val="en-US" w:eastAsia="zh-CN"/>
        </w:rPr>
      </w:pPr>
      <w:r>
        <w:rPr>
          <w:rFonts w:hint="eastAsia"/>
          <w:color w:val="auto"/>
          <w:sz w:val="21"/>
          <w:szCs w:val="21"/>
          <w:highlight w:val="none"/>
          <w:lang w:val="en-US" w:eastAsia="zh-CN"/>
        </w:rPr>
        <w:t>符合情况：填入“优于”、“满足”、“负偏离”，如优于判别条件为该项无优于，则填入“满足”。</w:t>
      </w:r>
    </w:p>
    <w:p w14:paraId="7F96AC5B">
      <w:pPr>
        <w:pStyle w:val="2"/>
        <w:rPr>
          <w:rFonts w:hint="default"/>
          <w:color w:val="auto"/>
          <w:highlight w:val="none"/>
          <w:lang w:val="en-US" w:eastAsia="zh-CN"/>
        </w:rPr>
      </w:pPr>
      <w:bookmarkStart w:id="134" w:name="_Toc18097"/>
      <w:bookmarkStart w:id="135" w:name="_Toc31832"/>
      <w:r>
        <w:rPr>
          <w:rFonts w:hint="eastAsia"/>
          <w:color w:val="auto"/>
          <w:highlight w:val="none"/>
          <w:lang w:val="en-US" w:eastAsia="zh-CN"/>
        </w:rPr>
        <w:t>技术条款/技术参数点对点应答表</w:t>
      </w:r>
      <w:bookmarkEnd w:id="134"/>
      <w:bookmarkEnd w:id="135"/>
    </w:p>
    <w:p w14:paraId="2AD71149">
      <w:pPr>
        <w:spacing w:line="360" w:lineRule="auto"/>
        <w:ind w:firstLine="420" w:firstLineChars="200"/>
        <w:rPr>
          <w:rFonts w:hint="eastAsia"/>
          <w:color w:val="auto"/>
          <w:sz w:val="21"/>
          <w:szCs w:val="21"/>
          <w:highlight w:val="none"/>
        </w:rPr>
      </w:pPr>
      <w:r>
        <w:rPr>
          <w:color w:val="auto"/>
          <w:sz w:val="21"/>
          <w:szCs w:val="21"/>
          <w:highlight w:val="none"/>
        </w:rPr>
        <w:t>投标人必须</w:t>
      </w:r>
      <w:r>
        <w:rPr>
          <w:rFonts w:hint="eastAsia"/>
          <w:color w:val="auto"/>
          <w:sz w:val="21"/>
          <w:szCs w:val="21"/>
          <w:highlight w:val="none"/>
          <w:lang w:val="en-US" w:eastAsia="zh-CN"/>
        </w:rPr>
        <w:t>如实填写</w:t>
      </w:r>
      <w:r>
        <w:rPr>
          <w:rFonts w:hint="eastAsia"/>
          <w:b/>
          <w:bCs/>
          <w:color w:val="auto"/>
          <w:sz w:val="21"/>
          <w:szCs w:val="21"/>
          <w:highlight w:val="none"/>
          <w:lang w:val="en-US" w:eastAsia="zh-CN"/>
        </w:rPr>
        <w:t>技术条款/技术参数点对点应答表</w:t>
      </w:r>
      <w:r>
        <w:rPr>
          <w:rFonts w:hint="eastAsia" w:asciiTheme="minorEastAsia" w:hAnsiTheme="minorEastAsia" w:eastAsiaTheme="minorEastAsia" w:cstheme="minorEastAsia"/>
          <w:b/>
          <w:bCs/>
          <w:color w:val="auto"/>
          <w:sz w:val="21"/>
          <w:szCs w:val="21"/>
          <w:highlight w:val="none"/>
          <w:lang w:val="en-US" w:eastAsia="zh-CN"/>
        </w:rPr>
        <w:t>中的一般条款/参数</w:t>
      </w:r>
      <w:r>
        <w:rPr>
          <w:color w:val="auto"/>
          <w:sz w:val="21"/>
          <w:szCs w:val="21"/>
          <w:highlight w:val="none"/>
        </w:rPr>
        <w:t>，如发现作假，</w:t>
      </w:r>
      <w:r>
        <w:rPr>
          <w:rFonts w:hint="eastAsia"/>
          <w:color w:val="auto"/>
          <w:sz w:val="21"/>
          <w:szCs w:val="21"/>
          <w:highlight w:val="none"/>
          <w:lang w:val="en-US" w:eastAsia="zh-CN"/>
        </w:rPr>
        <w:t>则按照废标处理</w:t>
      </w:r>
      <w:r>
        <w:rPr>
          <w:color w:val="auto"/>
          <w:sz w:val="21"/>
          <w:szCs w:val="21"/>
          <w:highlight w:val="none"/>
        </w:rPr>
        <w:t>，其规格和内容如下：</w:t>
      </w:r>
    </w:p>
    <w:tbl>
      <w:tblPr>
        <w:tblStyle w:val="40"/>
        <w:tblW w:w="8558"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9"/>
        <w:gridCol w:w="955"/>
        <w:gridCol w:w="3464"/>
        <w:gridCol w:w="2661"/>
        <w:gridCol w:w="889"/>
      </w:tblGrid>
      <w:tr w14:paraId="5A396E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0" w:hRule="atLeast"/>
        </w:trPr>
        <w:tc>
          <w:tcPr>
            <w:tcW w:w="589" w:type="dxa"/>
            <w:tcBorders>
              <w:top w:val="single" w:color="auto" w:sz="4" w:space="0"/>
              <w:left w:val="single" w:color="auto" w:sz="4" w:space="0"/>
              <w:bottom w:val="single" w:color="auto" w:sz="4" w:space="0"/>
              <w:right w:val="single" w:color="auto" w:sz="4" w:space="0"/>
            </w:tcBorders>
            <w:shd w:val="clear" w:color="auto" w:fill="D0CECE"/>
            <w:noWrap w:val="0"/>
            <w:vAlign w:val="center"/>
          </w:tcPr>
          <w:p w14:paraId="4CCB8970">
            <w:pPr>
              <w:jc w:val="center"/>
              <w:rPr>
                <w:b/>
                <w:color w:val="auto"/>
                <w:sz w:val="20"/>
                <w:szCs w:val="20"/>
                <w:highlight w:val="none"/>
              </w:rPr>
            </w:pPr>
            <w:r>
              <w:rPr>
                <w:b/>
                <w:color w:val="auto"/>
                <w:sz w:val="20"/>
                <w:szCs w:val="20"/>
                <w:highlight w:val="none"/>
              </w:rPr>
              <w:t>序号</w:t>
            </w:r>
          </w:p>
        </w:tc>
        <w:tc>
          <w:tcPr>
            <w:tcW w:w="955" w:type="dxa"/>
            <w:tcBorders>
              <w:top w:val="single" w:color="auto" w:sz="4" w:space="0"/>
              <w:left w:val="single" w:color="auto" w:sz="4" w:space="0"/>
              <w:bottom w:val="single" w:color="auto" w:sz="4" w:space="0"/>
              <w:right w:val="single" w:color="auto" w:sz="4" w:space="0"/>
            </w:tcBorders>
            <w:shd w:val="clear" w:color="auto" w:fill="D0CECE"/>
            <w:noWrap w:val="0"/>
            <w:vAlign w:val="center"/>
          </w:tcPr>
          <w:p w14:paraId="7F470D20">
            <w:pPr>
              <w:jc w:val="center"/>
              <w:rPr>
                <w:b/>
                <w:color w:val="auto"/>
                <w:sz w:val="20"/>
                <w:szCs w:val="20"/>
                <w:highlight w:val="none"/>
              </w:rPr>
            </w:pPr>
            <w:r>
              <w:rPr>
                <w:rFonts w:hint="eastAsia"/>
                <w:b/>
                <w:color w:val="auto"/>
                <w:sz w:val="20"/>
                <w:szCs w:val="20"/>
                <w:highlight w:val="none"/>
                <w:lang w:val="en-US" w:eastAsia="zh-CN"/>
              </w:rPr>
              <w:t>具体</w:t>
            </w:r>
            <w:r>
              <w:rPr>
                <w:b/>
                <w:color w:val="auto"/>
                <w:sz w:val="20"/>
                <w:szCs w:val="20"/>
                <w:highlight w:val="none"/>
              </w:rPr>
              <w:t>章节</w:t>
            </w:r>
          </w:p>
        </w:tc>
        <w:tc>
          <w:tcPr>
            <w:tcW w:w="3464" w:type="dxa"/>
            <w:tcBorders>
              <w:top w:val="single" w:color="auto" w:sz="4" w:space="0"/>
              <w:left w:val="single" w:color="auto" w:sz="4" w:space="0"/>
              <w:bottom w:val="single" w:color="auto" w:sz="4" w:space="0"/>
              <w:right w:val="single" w:color="auto" w:sz="4" w:space="0"/>
            </w:tcBorders>
            <w:shd w:val="clear" w:color="auto" w:fill="D0CECE"/>
            <w:noWrap w:val="0"/>
            <w:vAlign w:val="center"/>
          </w:tcPr>
          <w:p w14:paraId="22EFCB79">
            <w:pPr>
              <w:jc w:val="center"/>
              <w:rPr>
                <w:b/>
                <w:color w:val="auto"/>
                <w:sz w:val="20"/>
                <w:szCs w:val="20"/>
                <w:highlight w:val="none"/>
              </w:rPr>
            </w:pPr>
            <w:r>
              <w:rPr>
                <w:b/>
                <w:color w:val="auto"/>
                <w:sz w:val="20"/>
                <w:szCs w:val="20"/>
                <w:highlight w:val="none"/>
              </w:rPr>
              <w:t>指标内容</w:t>
            </w:r>
          </w:p>
        </w:tc>
        <w:tc>
          <w:tcPr>
            <w:tcW w:w="2661" w:type="dxa"/>
            <w:tcBorders>
              <w:top w:val="single" w:color="auto" w:sz="4" w:space="0"/>
              <w:left w:val="single" w:color="auto" w:sz="4" w:space="0"/>
              <w:bottom w:val="single" w:color="auto" w:sz="4" w:space="0"/>
              <w:right w:val="single" w:color="auto" w:sz="4" w:space="0"/>
            </w:tcBorders>
            <w:shd w:val="clear" w:color="auto" w:fill="D0CECE"/>
            <w:noWrap w:val="0"/>
            <w:vAlign w:val="center"/>
          </w:tcPr>
          <w:p w14:paraId="411040F1">
            <w:pPr>
              <w:jc w:val="center"/>
              <w:rPr>
                <w:b/>
                <w:color w:val="auto"/>
                <w:sz w:val="20"/>
                <w:szCs w:val="20"/>
                <w:highlight w:val="none"/>
              </w:rPr>
            </w:pPr>
            <w:r>
              <w:rPr>
                <w:b/>
                <w:color w:val="auto"/>
                <w:sz w:val="20"/>
                <w:szCs w:val="20"/>
                <w:highlight w:val="none"/>
              </w:rPr>
              <w:t>投标人提供值</w:t>
            </w:r>
          </w:p>
        </w:tc>
        <w:tc>
          <w:tcPr>
            <w:tcW w:w="889" w:type="dxa"/>
            <w:tcBorders>
              <w:top w:val="single" w:color="auto" w:sz="4" w:space="0"/>
              <w:left w:val="single" w:color="auto" w:sz="4" w:space="0"/>
              <w:bottom w:val="single" w:color="auto" w:sz="4" w:space="0"/>
              <w:right w:val="single" w:color="auto" w:sz="4" w:space="0"/>
            </w:tcBorders>
            <w:shd w:val="clear" w:color="auto" w:fill="D0CECE"/>
            <w:noWrap w:val="0"/>
            <w:vAlign w:val="center"/>
          </w:tcPr>
          <w:p w14:paraId="22D3226E">
            <w:pPr>
              <w:jc w:val="center"/>
              <w:rPr>
                <w:b/>
                <w:color w:val="auto"/>
                <w:sz w:val="20"/>
                <w:szCs w:val="20"/>
                <w:highlight w:val="none"/>
              </w:rPr>
            </w:pPr>
            <w:r>
              <w:rPr>
                <w:b/>
                <w:color w:val="auto"/>
                <w:sz w:val="20"/>
                <w:szCs w:val="20"/>
                <w:highlight w:val="none"/>
              </w:rPr>
              <w:t>符合情况</w:t>
            </w:r>
          </w:p>
        </w:tc>
      </w:tr>
      <w:tr w14:paraId="2A36F8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2" w:hRule="atLeast"/>
        </w:trPr>
        <w:tc>
          <w:tcPr>
            <w:tcW w:w="589" w:type="dxa"/>
            <w:tcBorders>
              <w:top w:val="single" w:color="auto" w:sz="4" w:space="0"/>
              <w:left w:val="single" w:color="auto" w:sz="4" w:space="0"/>
              <w:bottom w:val="single" w:color="auto" w:sz="4" w:space="0"/>
              <w:right w:val="single" w:color="auto" w:sz="4" w:space="0"/>
            </w:tcBorders>
            <w:noWrap w:val="0"/>
            <w:vAlign w:val="top"/>
          </w:tcPr>
          <w:p w14:paraId="14A52C25">
            <w:pPr>
              <w:pStyle w:val="18"/>
              <w:numPr>
                <w:ilvl w:val="0"/>
                <w:numId w:val="0"/>
              </w:numPr>
              <w:adjustRightInd w:val="0"/>
              <w:snapToGrid w:val="0"/>
              <w:spacing w:before="156" w:beforeLines="50" w:after="156" w:afterLines="50" w:line="240" w:lineRule="auto"/>
              <w:rPr>
                <w:rFonts w:hint="eastAsia" w:ascii="宋体" w:hAnsi="宋体" w:eastAsia="宋体" w:cs="宋体"/>
                <w:b w:val="0"/>
                <w:bCs w:val="0"/>
                <w:color w:val="auto"/>
                <w:kern w:val="2"/>
                <w:sz w:val="21"/>
                <w:szCs w:val="21"/>
                <w:highlight w:val="none"/>
                <w:lang w:val="en-US" w:eastAsia="zh-CN" w:bidi="ar-SA"/>
              </w:rPr>
            </w:pPr>
            <w:r>
              <w:rPr>
                <w:rFonts w:hint="eastAsia" w:ascii="宋体" w:hAnsi="宋体" w:eastAsia="宋体" w:cs="宋体"/>
                <w:b w:val="0"/>
                <w:bCs w:val="0"/>
                <w:color w:val="auto"/>
                <w:kern w:val="2"/>
                <w:sz w:val="21"/>
                <w:szCs w:val="21"/>
                <w:highlight w:val="none"/>
                <w:lang w:val="en-US" w:eastAsia="zh-CN" w:bidi="ar-SA"/>
              </w:rPr>
              <w:t>1</w:t>
            </w:r>
          </w:p>
        </w:tc>
        <w:tc>
          <w:tcPr>
            <w:tcW w:w="955" w:type="dxa"/>
            <w:tcBorders>
              <w:top w:val="single" w:color="auto" w:sz="4" w:space="0"/>
              <w:left w:val="single" w:color="auto" w:sz="4" w:space="0"/>
              <w:right w:val="single" w:color="auto" w:sz="4" w:space="0"/>
            </w:tcBorders>
            <w:noWrap w:val="0"/>
            <w:vAlign w:val="top"/>
          </w:tcPr>
          <w:p w14:paraId="3296C08E">
            <w:pPr>
              <w:pStyle w:val="18"/>
              <w:numPr>
                <w:ilvl w:val="0"/>
                <w:numId w:val="0"/>
              </w:numPr>
              <w:adjustRightInd w:val="0"/>
              <w:snapToGrid w:val="0"/>
              <w:spacing w:before="156" w:beforeLines="50" w:after="156" w:afterLines="50" w:line="240" w:lineRule="auto"/>
              <w:rPr>
                <w:rFonts w:hint="eastAsia" w:ascii="宋体" w:hAnsi="宋体" w:eastAsia="宋体" w:cs="宋体"/>
                <w:b w:val="0"/>
                <w:bCs w:val="0"/>
                <w:color w:val="auto"/>
                <w:kern w:val="2"/>
                <w:sz w:val="21"/>
                <w:szCs w:val="21"/>
                <w:highlight w:val="none"/>
                <w:lang w:val="en-US" w:eastAsia="zh-CN" w:bidi="ar-SA"/>
              </w:rPr>
            </w:pPr>
            <w:r>
              <w:rPr>
                <w:rFonts w:hint="eastAsia" w:ascii="宋体" w:hAnsi="宋体" w:eastAsia="宋体" w:cs="宋体"/>
                <w:b w:val="0"/>
                <w:bCs w:val="0"/>
                <w:color w:val="auto"/>
                <w:kern w:val="2"/>
                <w:sz w:val="21"/>
                <w:szCs w:val="21"/>
                <w:highlight w:val="none"/>
                <w:lang w:val="en-US" w:eastAsia="zh-CN" w:bidi="ar-SA"/>
              </w:rPr>
              <w:t>1.4.1</w:t>
            </w:r>
          </w:p>
        </w:tc>
        <w:tc>
          <w:tcPr>
            <w:tcW w:w="3464" w:type="dxa"/>
            <w:tcBorders>
              <w:top w:val="single" w:color="auto" w:sz="4" w:space="0"/>
              <w:left w:val="single" w:color="auto" w:sz="4" w:space="0"/>
              <w:bottom w:val="single" w:color="auto" w:sz="4" w:space="0"/>
              <w:right w:val="single" w:color="auto" w:sz="4" w:space="0"/>
            </w:tcBorders>
            <w:noWrap w:val="0"/>
            <w:vAlign w:val="top"/>
          </w:tcPr>
          <w:p w14:paraId="03E194BB">
            <w:pPr>
              <w:pStyle w:val="18"/>
              <w:numPr>
                <w:ilvl w:val="0"/>
                <w:numId w:val="0"/>
              </w:numPr>
              <w:adjustRightInd w:val="0"/>
              <w:snapToGrid w:val="0"/>
              <w:spacing w:before="156" w:beforeLines="50" w:after="156" w:afterLines="50" w:line="240" w:lineRule="auto"/>
              <w:rPr>
                <w:rFonts w:hint="default" w:ascii="宋体" w:hAnsi="宋体" w:eastAsia="宋体" w:cs="宋体"/>
                <w:b w:val="0"/>
                <w:bCs w:val="0"/>
                <w:color w:val="auto"/>
                <w:kern w:val="2"/>
                <w:sz w:val="21"/>
                <w:szCs w:val="21"/>
                <w:highlight w:val="none"/>
                <w:lang w:val="en-US" w:eastAsia="zh-CN" w:bidi="ar-SA"/>
              </w:rPr>
            </w:pPr>
            <w:r>
              <w:rPr>
                <w:rFonts w:hint="eastAsia" w:ascii="宋体" w:hAnsi="宋体" w:eastAsia="宋体" w:cs="宋体"/>
                <w:b w:val="0"/>
                <w:bCs w:val="0"/>
                <w:color w:val="auto"/>
                <w:kern w:val="2"/>
                <w:sz w:val="21"/>
                <w:szCs w:val="21"/>
                <w:highlight w:val="none"/>
                <w:lang w:val="en-US" w:eastAsia="zh-CN" w:bidi="ar-SA"/>
              </w:rPr>
              <w:t>投标人应标时，必须向招标人提供拟派参加本项目的人员名单以及参加人员的资料，如甲方要求，现场人员需在合同签订后一周内安排招标人面试或考试</w:t>
            </w:r>
            <w:r>
              <w:rPr>
                <w:rFonts w:hint="eastAsia" w:ascii="宋体" w:hAnsi="宋体" w:cs="宋体"/>
                <w:b w:val="0"/>
                <w:bCs w:val="0"/>
                <w:color w:val="auto"/>
                <w:kern w:val="2"/>
                <w:sz w:val="21"/>
                <w:szCs w:val="21"/>
                <w:highlight w:val="none"/>
                <w:lang w:val="en-US" w:eastAsia="zh-CN" w:bidi="ar-SA"/>
              </w:rPr>
              <w:t>。</w:t>
            </w:r>
          </w:p>
        </w:tc>
        <w:tc>
          <w:tcPr>
            <w:tcW w:w="2661" w:type="dxa"/>
            <w:tcBorders>
              <w:top w:val="single" w:color="auto" w:sz="4" w:space="0"/>
              <w:left w:val="single" w:color="auto" w:sz="4" w:space="0"/>
              <w:bottom w:val="single" w:color="auto" w:sz="4" w:space="0"/>
              <w:right w:val="single" w:color="auto" w:sz="4" w:space="0"/>
            </w:tcBorders>
            <w:noWrap w:val="0"/>
            <w:vAlign w:val="top"/>
          </w:tcPr>
          <w:p w14:paraId="177AEA18">
            <w:pPr>
              <w:spacing w:line="240" w:lineRule="auto"/>
              <w:rPr>
                <w:rFonts w:hint="eastAsia" w:ascii="宋体" w:hAnsi="宋体" w:eastAsia="宋体" w:cs="宋体"/>
                <w:color w:val="auto"/>
                <w:kern w:val="2"/>
                <w:sz w:val="21"/>
                <w:szCs w:val="21"/>
                <w:highlight w:val="none"/>
                <w:lang w:val="en-US" w:eastAsia="zh-CN" w:bidi="ar-SA"/>
              </w:rPr>
            </w:pPr>
          </w:p>
        </w:tc>
        <w:tc>
          <w:tcPr>
            <w:tcW w:w="889" w:type="dxa"/>
            <w:tcBorders>
              <w:top w:val="single" w:color="auto" w:sz="4" w:space="0"/>
              <w:left w:val="single" w:color="auto" w:sz="4" w:space="0"/>
              <w:bottom w:val="single" w:color="auto" w:sz="4" w:space="0"/>
              <w:right w:val="single" w:color="auto" w:sz="4" w:space="0"/>
            </w:tcBorders>
            <w:noWrap w:val="0"/>
            <w:vAlign w:val="top"/>
          </w:tcPr>
          <w:p w14:paraId="4EDB75FA">
            <w:pPr>
              <w:pStyle w:val="18"/>
              <w:numPr>
                <w:ilvl w:val="0"/>
                <w:numId w:val="0"/>
              </w:numPr>
              <w:adjustRightInd w:val="0"/>
              <w:snapToGrid w:val="0"/>
              <w:spacing w:before="156" w:beforeLines="50" w:after="156" w:afterLines="50" w:line="240" w:lineRule="auto"/>
              <w:rPr>
                <w:rFonts w:hint="eastAsia" w:ascii="宋体" w:hAnsi="宋体" w:eastAsia="宋体" w:cs="宋体"/>
                <w:b w:val="0"/>
                <w:bCs w:val="0"/>
                <w:color w:val="auto"/>
                <w:kern w:val="2"/>
                <w:sz w:val="21"/>
                <w:szCs w:val="21"/>
                <w:highlight w:val="none"/>
                <w:lang w:val="en-US" w:eastAsia="zh-CN" w:bidi="ar-SA"/>
              </w:rPr>
            </w:pPr>
            <w:r>
              <w:rPr>
                <w:rFonts w:hint="eastAsia" w:ascii="宋体" w:hAnsi="宋体" w:eastAsia="宋体" w:cs="宋体"/>
                <w:b w:val="0"/>
                <w:bCs w:val="0"/>
                <w:color w:val="auto"/>
                <w:kern w:val="2"/>
                <w:sz w:val="21"/>
                <w:szCs w:val="21"/>
                <w:highlight w:val="none"/>
                <w:lang w:val="en-US" w:eastAsia="zh-CN" w:bidi="ar-SA"/>
              </w:rPr>
              <w:t>满足/</w:t>
            </w:r>
          </w:p>
          <w:p w14:paraId="203842C0">
            <w:pPr>
              <w:pStyle w:val="18"/>
              <w:numPr>
                <w:ilvl w:val="0"/>
                <w:numId w:val="0"/>
              </w:numPr>
              <w:adjustRightInd w:val="0"/>
              <w:snapToGrid w:val="0"/>
              <w:spacing w:before="156" w:beforeLines="50" w:after="156" w:afterLines="50" w:line="240" w:lineRule="auto"/>
              <w:rPr>
                <w:rFonts w:hint="eastAsia" w:ascii="宋体" w:hAnsi="宋体" w:eastAsia="宋体" w:cs="宋体"/>
                <w:b w:val="0"/>
                <w:bCs w:val="0"/>
                <w:color w:val="auto"/>
                <w:kern w:val="2"/>
                <w:sz w:val="21"/>
                <w:szCs w:val="21"/>
                <w:highlight w:val="none"/>
                <w:lang w:val="en-US" w:eastAsia="zh-CN" w:bidi="ar-SA"/>
              </w:rPr>
            </w:pPr>
            <w:r>
              <w:rPr>
                <w:rFonts w:hint="eastAsia" w:ascii="宋体" w:hAnsi="宋体" w:eastAsia="宋体" w:cs="宋体"/>
                <w:b w:val="0"/>
                <w:bCs w:val="0"/>
                <w:color w:val="auto"/>
                <w:kern w:val="2"/>
                <w:sz w:val="21"/>
                <w:szCs w:val="21"/>
                <w:highlight w:val="none"/>
                <w:lang w:val="en-US" w:eastAsia="zh-CN" w:bidi="ar-SA"/>
              </w:rPr>
              <w:t>负偏离</w:t>
            </w:r>
          </w:p>
        </w:tc>
      </w:tr>
      <w:tr w14:paraId="19F913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4" w:hRule="atLeast"/>
        </w:trPr>
        <w:tc>
          <w:tcPr>
            <w:tcW w:w="589" w:type="dxa"/>
            <w:tcBorders>
              <w:top w:val="single" w:color="auto" w:sz="4" w:space="0"/>
              <w:left w:val="single" w:color="auto" w:sz="4" w:space="0"/>
              <w:bottom w:val="single" w:color="auto" w:sz="4" w:space="0"/>
              <w:right w:val="single" w:color="auto" w:sz="4" w:space="0"/>
            </w:tcBorders>
            <w:noWrap w:val="0"/>
            <w:vAlign w:val="top"/>
          </w:tcPr>
          <w:p w14:paraId="48953867">
            <w:pPr>
              <w:pStyle w:val="18"/>
              <w:numPr>
                <w:ilvl w:val="0"/>
                <w:numId w:val="0"/>
              </w:numPr>
              <w:adjustRightInd w:val="0"/>
              <w:snapToGrid w:val="0"/>
              <w:spacing w:before="156" w:beforeLines="50" w:after="156" w:afterLines="50" w:line="240" w:lineRule="auto"/>
              <w:rPr>
                <w:rFonts w:hint="eastAsia" w:ascii="宋体" w:hAnsi="宋体" w:eastAsia="宋体" w:cs="宋体"/>
                <w:b w:val="0"/>
                <w:bCs w:val="0"/>
                <w:color w:val="auto"/>
                <w:kern w:val="2"/>
                <w:sz w:val="21"/>
                <w:szCs w:val="21"/>
                <w:highlight w:val="none"/>
                <w:lang w:val="en-US" w:eastAsia="zh-CN" w:bidi="ar-SA"/>
              </w:rPr>
            </w:pPr>
            <w:r>
              <w:rPr>
                <w:rFonts w:hint="eastAsia" w:ascii="宋体" w:hAnsi="宋体" w:eastAsia="宋体" w:cs="宋体"/>
                <w:b w:val="0"/>
                <w:bCs w:val="0"/>
                <w:color w:val="auto"/>
                <w:kern w:val="2"/>
                <w:sz w:val="21"/>
                <w:szCs w:val="21"/>
                <w:highlight w:val="none"/>
                <w:lang w:val="en-US" w:eastAsia="zh-CN" w:bidi="ar-SA"/>
              </w:rPr>
              <w:t>2</w:t>
            </w:r>
          </w:p>
        </w:tc>
        <w:tc>
          <w:tcPr>
            <w:tcW w:w="955" w:type="dxa"/>
            <w:tcBorders>
              <w:left w:val="single" w:color="auto" w:sz="4" w:space="0"/>
              <w:right w:val="single" w:color="auto" w:sz="4" w:space="0"/>
            </w:tcBorders>
            <w:noWrap w:val="0"/>
            <w:vAlign w:val="top"/>
          </w:tcPr>
          <w:p w14:paraId="59D87834">
            <w:pPr>
              <w:pStyle w:val="18"/>
              <w:numPr>
                <w:ilvl w:val="0"/>
                <w:numId w:val="0"/>
              </w:numPr>
              <w:adjustRightInd w:val="0"/>
              <w:snapToGrid w:val="0"/>
              <w:spacing w:before="156" w:beforeLines="50" w:after="156" w:afterLines="50" w:line="240" w:lineRule="auto"/>
              <w:rPr>
                <w:rFonts w:hint="eastAsia" w:ascii="宋体" w:hAnsi="宋体" w:eastAsia="宋体" w:cs="宋体"/>
                <w:b w:val="0"/>
                <w:bCs w:val="0"/>
                <w:color w:val="auto"/>
                <w:kern w:val="2"/>
                <w:sz w:val="21"/>
                <w:szCs w:val="21"/>
                <w:highlight w:val="none"/>
                <w:lang w:val="en-US" w:eastAsia="zh-CN" w:bidi="ar-SA"/>
              </w:rPr>
            </w:pPr>
            <w:r>
              <w:rPr>
                <w:rFonts w:hint="eastAsia" w:ascii="宋体" w:hAnsi="宋体" w:eastAsia="宋体" w:cs="宋体"/>
                <w:b w:val="0"/>
                <w:bCs w:val="0"/>
                <w:color w:val="auto"/>
                <w:kern w:val="2"/>
                <w:sz w:val="21"/>
                <w:szCs w:val="21"/>
                <w:highlight w:val="none"/>
                <w:lang w:val="en-US" w:eastAsia="zh-CN" w:bidi="ar-SA"/>
              </w:rPr>
              <w:t>1.4.1</w:t>
            </w:r>
          </w:p>
        </w:tc>
        <w:tc>
          <w:tcPr>
            <w:tcW w:w="3464" w:type="dxa"/>
            <w:tcBorders>
              <w:top w:val="single" w:color="auto" w:sz="4" w:space="0"/>
              <w:left w:val="single" w:color="auto" w:sz="4" w:space="0"/>
              <w:bottom w:val="single" w:color="auto" w:sz="4" w:space="0"/>
              <w:right w:val="single" w:color="auto" w:sz="4" w:space="0"/>
            </w:tcBorders>
            <w:noWrap w:val="0"/>
            <w:vAlign w:val="top"/>
          </w:tcPr>
          <w:p w14:paraId="7F924370">
            <w:pPr>
              <w:pStyle w:val="18"/>
              <w:numPr>
                <w:ilvl w:val="0"/>
                <w:numId w:val="0"/>
              </w:numPr>
              <w:adjustRightInd w:val="0"/>
              <w:snapToGrid w:val="0"/>
              <w:spacing w:before="156" w:beforeLines="50" w:after="156" w:afterLines="50" w:line="240" w:lineRule="auto"/>
              <w:rPr>
                <w:rFonts w:hint="eastAsia" w:ascii="宋体" w:hAnsi="宋体" w:eastAsia="宋体" w:cs="宋体"/>
                <w:b w:val="0"/>
                <w:bCs w:val="0"/>
                <w:color w:val="auto"/>
                <w:kern w:val="2"/>
                <w:sz w:val="21"/>
                <w:szCs w:val="21"/>
                <w:highlight w:val="none"/>
                <w:lang w:val="en-US" w:eastAsia="zh-CN" w:bidi="ar-SA"/>
              </w:rPr>
            </w:pPr>
            <w:r>
              <w:rPr>
                <w:rFonts w:hint="eastAsia" w:ascii="宋体" w:hAnsi="宋体" w:eastAsia="宋体" w:cs="宋体"/>
                <w:b w:val="0"/>
                <w:bCs w:val="0"/>
                <w:color w:val="auto"/>
                <w:kern w:val="2"/>
                <w:sz w:val="21"/>
                <w:szCs w:val="21"/>
                <w:highlight w:val="none"/>
                <w:lang w:val="en-US" w:eastAsia="zh-CN" w:bidi="ar-SA"/>
              </w:rPr>
              <w:t>投标人必须向招标人保证工程人员组织的稳定性，必须向招标人提供拟派参加本项目的人员名单以及参加人员的资料，在本项目工程结束前，现场实施人员与投标人应标不一致的，参加本项目的人员变动必须取得招标人同意，且在投标文件承诺变动人员的资质必须等同或高于实施人员的资质，每次变动需出具人员入场证明，增补人员的资质需提供等同或高于实施人员的资质证明文件并取得招标方同意</w:t>
            </w:r>
            <w:r>
              <w:rPr>
                <w:rFonts w:hint="eastAsia" w:ascii="宋体" w:hAnsi="宋体" w:cs="宋体"/>
                <w:b w:val="0"/>
                <w:bCs w:val="0"/>
                <w:color w:val="auto"/>
                <w:kern w:val="2"/>
                <w:sz w:val="21"/>
                <w:szCs w:val="21"/>
                <w:highlight w:val="none"/>
                <w:lang w:val="en-US" w:eastAsia="zh-CN" w:bidi="ar-SA"/>
              </w:rPr>
              <w:t>。</w:t>
            </w:r>
          </w:p>
        </w:tc>
        <w:tc>
          <w:tcPr>
            <w:tcW w:w="2661" w:type="dxa"/>
            <w:tcBorders>
              <w:top w:val="single" w:color="auto" w:sz="4" w:space="0"/>
              <w:left w:val="single" w:color="auto" w:sz="4" w:space="0"/>
              <w:bottom w:val="single" w:color="auto" w:sz="4" w:space="0"/>
              <w:right w:val="single" w:color="auto" w:sz="4" w:space="0"/>
            </w:tcBorders>
            <w:noWrap w:val="0"/>
            <w:vAlign w:val="top"/>
          </w:tcPr>
          <w:p w14:paraId="0F22EE1E">
            <w:pPr>
              <w:spacing w:line="240" w:lineRule="auto"/>
              <w:rPr>
                <w:rFonts w:hint="eastAsia" w:ascii="宋体" w:hAnsi="宋体" w:eastAsia="宋体" w:cs="宋体"/>
                <w:color w:val="auto"/>
                <w:kern w:val="2"/>
                <w:sz w:val="21"/>
                <w:szCs w:val="21"/>
                <w:highlight w:val="none"/>
                <w:lang w:val="en-US" w:eastAsia="zh-CN" w:bidi="ar-SA"/>
              </w:rPr>
            </w:pPr>
          </w:p>
        </w:tc>
        <w:tc>
          <w:tcPr>
            <w:tcW w:w="889" w:type="dxa"/>
            <w:tcBorders>
              <w:top w:val="single" w:color="auto" w:sz="4" w:space="0"/>
              <w:left w:val="single" w:color="auto" w:sz="4" w:space="0"/>
              <w:bottom w:val="single" w:color="auto" w:sz="4" w:space="0"/>
              <w:right w:val="single" w:color="auto" w:sz="4" w:space="0"/>
            </w:tcBorders>
            <w:noWrap w:val="0"/>
            <w:vAlign w:val="top"/>
          </w:tcPr>
          <w:p w14:paraId="100BFCFE">
            <w:pPr>
              <w:pStyle w:val="18"/>
              <w:numPr>
                <w:ilvl w:val="0"/>
                <w:numId w:val="0"/>
              </w:numPr>
              <w:adjustRightInd w:val="0"/>
              <w:snapToGrid w:val="0"/>
              <w:spacing w:before="156" w:beforeLines="50" w:after="156" w:afterLines="50" w:line="240" w:lineRule="auto"/>
              <w:rPr>
                <w:rFonts w:hint="eastAsia" w:ascii="宋体" w:hAnsi="宋体" w:eastAsia="宋体" w:cs="宋体"/>
                <w:b w:val="0"/>
                <w:bCs w:val="0"/>
                <w:color w:val="auto"/>
                <w:kern w:val="2"/>
                <w:sz w:val="21"/>
                <w:szCs w:val="21"/>
                <w:highlight w:val="none"/>
                <w:lang w:val="en-US" w:eastAsia="zh-CN" w:bidi="ar-SA"/>
              </w:rPr>
            </w:pPr>
            <w:r>
              <w:rPr>
                <w:rFonts w:hint="eastAsia" w:ascii="宋体" w:hAnsi="宋体" w:eastAsia="宋体" w:cs="宋体"/>
                <w:b w:val="0"/>
                <w:bCs w:val="0"/>
                <w:color w:val="auto"/>
                <w:kern w:val="2"/>
                <w:sz w:val="21"/>
                <w:szCs w:val="21"/>
                <w:highlight w:val="none"/>
                <w:lang w:val="en-US" w:eastAsia="zh-CN" w:bidi="ar-SA"/>
              </w:rPr>
              <w:t>满足/</w:t>
            </w:r>
          </w:p>
          <w:p w14:paraId="3A6F33F6">
            <w:pPr>
              <w:pStyle w:val="18"/>
              <w:numPr>
                <w:ilvl w:val="0"/>
                <w:numId w:val="0"/>
              </w:numPr>
              <w:adjustRightInd w:val="0"/>
              <w:snapToGrid w:val="0"/>
              <w:spacing w:before="156" w:beforeLines="50" w:after="156" w:afterLines="50" w:line="240" w:lineRule="auto"/>
              <w:rPr>
                <w:rFonts w:hint="eastAsia" w:ascii="宋体" w:hAnsi="宋体" w:eastAsia="宋体" w:cs="宋体"/>
                <w:b w:val="0"/>
                <w:bCs w:val="0"/>
                <w:color w:val="auto"/>
                <w:kern w:val="2"/>
                <w:sz w:val="21"/>
                <w:szCs w:val="21"/>
                <w:highlight w:val="none"/>
                <w:lang w:val="en-US" w:eastAsia="zh-CN" w:bidi="ar-SA"/>
              </w:rPr>
            </w:pPr>
            <w:r>
              <w:rPr>
                <w:rFonts w:hint="eastAsia" w:ascii="宋体" w:hAnsi="宋体" w:eastAsia="宋体" w:cs="宋体"/>
                <w:b w:val="0"/>
                <w:bCs w:val="0"/>
                <w:color w:val="auto"/>
                <w:kern w:val="2"/>
                <w:sz w:val="21"/>
                <w:szCs w:val="21"/>
                <w:highlight w:val="none"/>
                <w:lang w:val="en-US" w:eastAsia="zh-CN" w:bidi="ar-SA"/>
              </w:rPr>
              <w:t>负偏离</w:t>
            </w:r>
          </w:p>
        </w:tc>
      </w:tr>
      <w:tr w14:paraId="538281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6" w:hRule="atLeast"/>
        </w:trPr>
        <w:tc>
          <w:tcPr>
            <w:tcW w:w="589" w:type="dxa"/>
            <w:tcBorders>
              <w:top w:val="single" w:color="auto" w:sz="4" w:space="0"/>
              <w:left w:val="single" w:color="auto" w:sz="4" w:space="0"/>
              <w:bottom w:val="single" w:color="auto" w:sz="4" w:space="0"/>
              <w:right w:val="single" w:color="auto" w:sz="4" w:space="0"/>
            </w:tcBorders>
            <w:noWrap w:val="0"/>
            <w:vAlign w:val="top"/>
          </w:tcPr>
          <w:p w14:paraId="0D42950C">
            <w:pPr>
              <w:pStyle w:val="18"/>
              <w:numPr>
                <w:ilvl w:val="0"/>
                <w:numId w:val="0"/>
              </w:numPr>
              <w:adjustRightInd w:val="0"/>
              <w:snapToGrid w:val="0"/>
              <w:spacing w:before="156" w:beforeLines="50" w:after="156" w:afterLines="50" w:line="240" w:lineRule="auto"/>
              <w:rPr>
                <w:rFonts w:hint="eastAsia" w:ascii="宋体" w:hAnsi="宋体" w:eastAsia="宋体" w:cs="宋体"/>
                <w:b w:val="0"/>
                <w:bCs w:val="0"/>
                <w:color w:val="auto"/>
                <w:kern w:val="2"/>
                <w:sz w:val="21"/>
                <w:szCs w:val="21"/>
                <w:highlight w:val="none"/>
                <w:lang w:val="en-US" w:eastAsia="zh-CN" w:bidi="ar-SA"/>
              </w:rPr>
            </w:pPr>
            <w:r>
              <w:rPr>
                <w:rFonts w:hint="eastAsia" w:ascii="宋体" w:hAnsi="宋体" w:eastAsia="宋体" w:cs="宋体"/>
                <w:b w:val="0"/>
                <w:bCs w:val="0"/>
                <w:color w:val="auto"/>
                <w:kern w:val="2"/>
                <w:sz w:val="21"/>
                <w:szCs w:val="21"/>
                <w:highlight w:val="none"/>
                <w:lang w:val="en-US" w:eastAsia="zh-CN" w:bidi="ar-SA"/>
              </w:rPr>
              <w:t>3</w:t>
            </w:r>
          </w:p>
        </w:tc>
        <w:tc>
          <w:tcPr>
            <w:tcW w:w="955" w:type="dxa"/>
            <w:tcBorders>
              <w:left w:val="single" w:color="auto" w:sz="4" w:space="0"/>
              <w:right w:val="single" w:color="auto" w:sz="4" w:space="0"/>
            </w:tcBorders>
            <w:noWrap w:val="0"/>
            <w:vAlign w:val="top"/>
          </w:tcPr>
          <w:p w14:paraId="260EDD08">
            <w:pPr>
              <w:pStyle w:val="18"/>
              <w:numPr>
                <w:ilvl w:val="0"/>
                <w:numId w:val="0"/>
              </w:numPr>
              <w:adjustRightInd w:val="0"/>
              <w:snapToGrid w:val="0"/>
              <w:spacing w:before="156" w:beforeLines="50" w:after="156" w:afterLines="50" w:line="240" w:lineRule="auto"/>
              <w:rPr>
                <w:rFonts w:hint="default" w:ascii="宋体" w:hAnsi="宋体" w:eastAsia="宋体" w:cs="宋体"/>
                <w:b w:val="0"/>
                <w:bCs w:val="0"/>
                <w:color w:val="auto"/>
                <w:kern w:val="2"/>
                <w:sz w:val="21"/>
                <w:szCs w:val="21"/>
                <w:highlight w:val="none"/>
                <w:lang w:val="en-US" w:eastAsia="zh-CN" w:bidi="ar-SA"/>
              </w:rPr>
            </w:pPr>
            <w:r>
              <w:rPr>
                <w:rFonts w:hint="eastAsia" w:ascii="宋体" w:hAnsi="宋体" w:cs="宋体"/>
                <w:b w:val="0"/>
                <w:bCs w:val="0"/>
                <w:color w:val="auto"/>
                <w:kern w:val="2"/>
                <w:sz w:val="21"/>
                <w:szCs w:val="21"/>
                <w:highlight w:val="none"/>
                <w:lang w:val="en-US" w:eastAsia="zh-CN" w:bidi="ar-SA"/>
              </w:rPr>
              <w:t>1.4.2</w:t>
            </w:r>
          </w:p>
        </w:tc>
        <w:tc>
          <w:tcPr>
            <w:tcW w:w="3464" w:type="dxa"/>
            <w:tcBorders>
              <w:top w:val="single" w:color="auto" w:sz="4" w:space="0"/>
              <w:left w:val="single" w:color="auto" w:sz="4" w:space="0"/>
              <w:bottom w:val="single" w:color="auto" w:sz="4" w:space="0"/>
              <w:right w:val="single" w:color="auto" w:sz="4" w:space="0"/>
            </w:tcBorders>
            <w:noWrap w:val="0"/>
            <w:vAlign w:val="top"/>
          </w:tcPr>
          <w:p w14:paraId="3A4A5C07">
            <w:pPr>
              <w:pStyle w:val="18"/>
              <w:numPr>
                <w:ilvl w:val="0"/>
                <w:numId w:val="0"/>
              </w:numPr>
              <w:adjustRightInd w:val="0"/>
              <w:snapToGrid w:val="0"/>
              <w:spacing w:before="156" w:beforeLines="50" w:after="156" w:afterLines="50" w:line="240" w:lineRule="auto"/>
              <w:rPr>
                <w:rFonts w:hint="eastAsia" w:ascii="宋体" w:hAnsi="宋体" w:eastAsia="宋体" w:cs="宋体"/>
                <w:b w:val="0"/>
                <w:bCs w:val="0"/>
                <w:color w:val="auto"/>
                <w:kern w:val="2"/>
                <w:sz w:val="21"/>
                <w:szCs w:val="21"/>
                <w:highlight w:val="none"/>
                <w:lang w:val="en-US" w:eastAsia="zh-CN" w:bidi="ar-SA"/>
              </w:rPr>
            </w:pPr>
            <w:r>
              <w:rPr>
                <w:rFonts w:hint="eastAsia" w:ascii="宋体" w:hAnsi="宋体" w:eastAsia="宋体" w:cs="宋体"/>
                <w:b w:val="0"/>
                <w:bCs w:val="0"/>
                <w:color w:val="auto"/>
                <w:kern w:val="2"/>
                <w:sz w:val="21"/>
                <w:szCs w:val="21"/>
                <w:highlight w:val="none"/>
                <w:lang w:val="en-US" w:eastAsia="zh-CN" w:bidi="ar-SA"/>
              </w:rPr>
              <w:t>投标人应保证所提供的实施服务满足</w:t>
            </w:r>
            <w:r>
              <w:rPr>
                <w:rFonts w:hint="eastAsia" w:ascii="宋体" w:hAnsi="宋体" w:cs="宋体"/>
                <w:b w:val="0"/>
                <w:bCs w:val="0"/>
                <w:color w:val="auto"/>
                <w:kern w:val="2"/>
                <w:sz w:val="21"/>
                <w:szCs w:val="21"/>
                <w:highlight w:val="none"/>
                <w:lang w:val="en-US" w:eastAsia="zh-CN" w:bidi="ar-SA"/>
              </w:rPr>
              <w:t>本技术规范书</w:t>
            </w:r>
            <w:r>
              <w:rPr>
                <w:rFonts w:hint="eastAsia" w:ascii="宋体" w:hAnsi="宋体" w:eastAsia="宋体" w:cs="宋体"/>
                <w:b w:val="0"/>
                <w:bCs w:val="0"/>
                <w:color w:val="auto"/>
                <w:kern w:val="2"/>
                <w:sz w:val="21"/>
                <w:szCs w:val="21"/>
                <w:highlight w:val="none"/>
                <w:lang w:val="en-US" w:eastAsia="zh-CN" w:bidi="ar-SA"/>
              </w:rPr>
              <w:t>各项要求。</w:t>
            </w:r>
          </w:p>
        </w:tc>
        <w:tc>
          <w:tcPr>
            <w:tcW w:w="2661" w:type="dxa"/>
            <w:tcBorders>
              <w:top w:val="single" w:color="auto" w:sz="4" w:space="0"/>
              <w:left w:val="single" w:color="auto" w:sz="4" w:space="0"/>
              <w:bottom w:val="single" w:color="auto" w:sz="4" w:space="0"/>
              <w:right w:val="single" w:color="auto" w:sz="4" w:space="0"/>
            </w:tcBorders>
            <w:noWrap w:val="0"/>
            <w:vAlign w:val="top"/>
          </w:tcPr>
          <w:p w14:paraId="79E4216A">
            <w:pPr>
              <w:spacing w:line="240" w:lineRule="auto"/>
              <w:rPr>
                <w:rFonts w:hint="eastAsia" w:ascii="宋体" w:hAnsi="宋体" w:eastAsia="宋体" w:cs="宋体"/>
                <w:color w:val="auto"/>
                <w:kern w:val="2"/>
                <w:sz w:val="21"/>
                <w:szCs w:val="21"/>
                <w:highlight w:val="none"/>
                <w:lang w:val="en-US" w:eastAsia="zh-CN" w:bidi="ar-SA"/>
              </w:rPr>
            </w:pPr>
          </w:p>
        </w:tc>
        <w:tc>
          <w:tcPr>
            <w:tcW w:w="889" w:type="dxa"/>
            <w:tcBorders>
              <w:top w:val="single" w:color="auto" w:sz="4" w:space="0"/>
              <w:left w:val="single" w:color="auto" w:sz="4" w:space="0"/>
              <w:bottom w:val="single" w:color="auto" w:sz="4" w:space="0"/>
              <w:right w:val="single" w:color="auto" w:sz="4" w:space="0"/>
            </w:tcBorders>
            <w:noWrap w:val="0"/>
            <w:vAlign w:val="top"/>
          </w:tcPr>
          <w:p w14:paraId="26C2B5A6">
            <w:pPr>
              <w:pStyle w:val="18"/>
              <w:numPr>
                <w:ilvl w:val="0"/>
                <w:numId w:val="0"/>
              </w:numPr>
              <w:adjustRightInd w:val="0"/>
              <w:snapToGrid w:val="0"/>
              <w:spacing w:before="156" w:beforeLines="50" w:after="156" w:afterLines="50" w:line="240" w:lineRule="auto"/>
              <w:rPr>
                <w:rFonts w:hint="eastAsia" w:ascii="宋体" w:hAnsi="宋体" w:eastAsia="宋体" w:cs="宋体"/>
                <w:b w:val="0"/>
                <w:bCs w:val="0"/>
                <w:color w:val="auto"/>
                <w:kern w:val="2"/>
                <w:sz w:val="21"/>
                <w:szCs w:val="21"/>
                <w:highlight w:val="none"/>
                <w:lang w:val="en-US" w:eastAsia="zh-CN" w:bidi="ar-SA"/>
              </w:rPr>
            </w:pPr>
            <w:r>
              <w:rPr>
                <w:rFonts w:hint="eastAsia" w:ascii="宋体" w:hAnsi="宋体" w:eastAsia="宋体" w:cs="宋体"/>
                <w:b w:val="0"/>
                <w:bCs w:val="0"/>
                <w:color w:val="auto"/>
                <w:kern w:val="2"/>
                <w:sz w:val="21"/>
                <w:szCs w:val="21"/>
                <w:highlight w:val="none"/>
                <w:lang w:val="en-US" w:eastAsia="zh-CN" w:bidi="ar-SA"/>
              </w:rPr>
              <w:t>满足/</w:t>
            </w:r>
          </w:p>
          <w:p w14:paraId="42488F90">
            <w:pPr>
              <w:pStyle w:val="18"/>
              <w:numPr>
                <w:ilvl w:val="0"/>
                <w:numId w:val="0"/>
              </w:numPr>
              <w:adjustRightInd w:val="0"/>
              <w:snapToGrid w:val="0"/>
              <w:spacing w:before="156" w:beforeLines="50" w:after="156" w:afterLines="50" w:line="240" w:lineRule="auto"/>
              <w:rPr>
                <w:rFonts w:hint="eastAsia" w:ascii="宋体" w:hAnsi="宋体" w:eastAsia="宋体" w:cs="宋体"/>
                <w:b w:val="0"/>
                <w:bCs w:val="0"/>
                <w:color w:val="auto"/>
                <w:kern w:val="2"/>
                <w:sz w:val="21"/>
                <w:szCs w:val="21"/>
                <w:highlight w:val="none"/>
                <w:lang w:val="en-US" w:eastAsia="zh-CN" w:bidi="ar-SA"/>
              </w:rPr>
            </w:pPr>
            <w:r>
              <w:rPr>
                <w:rFonts w:hint="eastAsia" w:ascii="宋体" w:hAnsi="宋体" w:eastAsia="宋体" w:cs="宋体"/>
                <w:b w:val="0"/>
                <w:bCs w:val="0"/>
                <w:color w:val="auto"/>
                <w:kern w:val="2"/>
                <w:sz w:val="21"/>
                <w:szCs w:val="21"/>
                <w:highlight w:val="none"/>
                <w:lang w:val="en-US" w:eastAsia="zh-CN" w:bidi="ar-SA"/>
              </w:rPr>
              <w:t>负偏离</w:t>
            </w:r>
          </w:p>
        </w:tc>
      </w:tr>
      <w:tr w14:paraId="184B9B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37" w:hRule="atLeast"/>
        </w:trPr>
        <w:tc>
          <w:tcPr>
            <w:tcW w:w="589" w:type="dxa"/>
            <w:tcBorders>
              <w:top w:val="single" w:color="auto" w:sz="4" w:space="0"/>
              <w:left w:val="single" w:color="auto" w:sz="4" w:space="0"/>
              <w:bottom w:val="single" w:color="auto" w:sz="4" w:space="0"/>
              <w:right w:val="single" w:color="auto" w:sz="4" w:space="0"/>
            </w:tcBorders>
            <w:noWrap w:val="0"/>
            <w:vAlign w:val="top"/>
          </w:tcPr>
          <w:p w14:paraId="2AAA1AAF">
            <w:pPr>
              <w:pStyle w:val="18"/>
              <w:numPr>
                <w:ilvl w:val="0"/>
                <w:numId w:val="0"/>
              </w:numPr>
              <w:adjustRightInd w:val="0"/>
              <w:snapToGrid w:val="0"/>
              <w:spacing w:before="156" w:beforeLines="50" w:after="156" w:afterLines="50" w:line="240" w:lineRule="auto"/>
              <w:rPr>
                <w:rFonts w:hint="eastAsia" w:ascii="宋体" w:hAnsi="宋体" w:eastAsia="宋体" w:cs="宋体"/>
                <w:b w:val="0"/>
                <w:bCs w:val="0"/>
                <w:color w:val="auto"/>
                <w:kern w:val="2"/>
                <w:sz w:val="21"/>
                <w:szCs w:val="21"/>
                <w:highlight w:val="none"/>
                <w:lang w:val="en-US" w:eastAsia="zh-CN" w:bidi="ar-SA"/>
              </w:rPr>
            </w:pPr>
            <w:r>
              <w:rPr>
                <w:rFonts w:hint="eastAsia" w:ascii="宋体" w:hAnsi="宋体" w:eastAsia="宋体" w:cs="宋体"/>
                <w:b w:val="0"/>
                <w:bCs w:val="0"/>
                <w:color w:val="auto"/>
                <w:kern w:val="2"/>
                <w:sz w:val="21"/>
                <w:szCs w:val="21"/>
                <w:highlight w:val="none"/>
                <w:lang w:val="en-US" w:eastAsia="zh-CN" w:bidi="ar-SA"/>
              </w:rPr>
              <w:t>4</w:t>
            </w:r>
          </w:p>
        </w:tc>
        <w:tc>
          <w:tcPr>
            <w:tcW w:w="955" w:type="dxa"/>
            <w:tcBorders>
              <w:left w:val="single" w:color="auto" w:sz="4" w:space="0"/>
              <w:right w:val="single" w:color="auto" w:sz="4" w:space="0"/>
            </w:tcBorders>
            <w:noWrap w:val="0"/>
            <w:vAlign w:val="top"/>
          </w:tcPr>
          <w:p w14:paraId="2BE16DA7">
            <w:pPr>
              <w:pStyle w:val="18"/>
              <w:numPr>
                <w:ilvl w:val="0"/>
                <w:numId w:val="0"/>
              </w:numPr>
              <w:adjustRightInd w:val="0"/>
              <w:snapToGrid w:val="0"/>
              <w:spacing w:before="156" w:beforeLines="50" w:after="156" w:afterLines="50" w:line="240" w:lineRule="auto"/>
              <w:rPr>
                <w:rFonts w:hint="eastAsia" w:ascii="宋体" w:hAnsi="宋体" w:eastAsia="宋体" w:cs="宋体"/>
                <w:b w:val="0"/>
                <w:bCs w:val="0"/>
                <w:color w:val="auto"/>
                <w:kern w:val="2"/>
                <w:sz w:val="21"/>
                <w:szCs w:val="21"/>
                <w:highlight w:val="none"/>
                <w:lang w:val="en-US" w:eastAsia="zh-CN" w:bidi="ar-SA"/>
              </w:rPr>
            </w:pPr>
            <w:r>
              <w:rPr>
                <w:rFonts w:hint="eastAsia" w:ascii="宋体" w:hAnsi="宋体" w:eastAsia="宋体" w:cs="宋体"/>
                <w:b w:val="0"/>
                <w:bCs w:val="0"/>
                <w:color w:val="auto"/>
                <w:kern w:val="2"/>
                <w:sz w:val="21"/>
                <w:szCs w:val="21"/>
                <w:highlight w:val="none"/>
                <w:lang w:val="en-US" w:eastAsia="zh-CN" w:bidi="ar-SA"/>
              </w:rPr>
              <w:t>3</w:t>
            </w:r>
            <w:r>
              <w:rPr>
                <w:rFonts w:hint="eastAsia" w:ascii="宋体" w:hAnsi="宋体" w:cs="宋体"/>
                <w:b w:val="0"/>
                <w:bCs w:val="0"/>
                <w:color w:val="auto"/>
                <w:kern w:val="2"/>
                <w:sz w:val="21"/>
                <w:szCs w:val="21"/>
                <w:highlight w:val="none"/>
                <w:lang w:val="en-US" w:eastAsia="zh-CN" w:bidi="ar-SA"/>
              </w:rPr>
              <w:t>.2</w:t>
            </w:r>
          </w:p>
        </w:tc>
        <w:tc>
          <w:tcPr>
            <w:tcW w:w="3464" w:type="dxa"/>
            <w:tcBorders>
              <w:top w:val="single" w:color="auto" w:sz="4" w:space="0"/>
              <w:left w:val="single" w:color="auto" w:sz="4" w:space="0"/>
              <w:bottom w:val="single" w:color="auto" w:sz="4" w:space="0"/>
              <w:right w:val="single" w:color="auto" w:sz="4" w:space="0"/>
            </w:tcBorders>
            <w:noWrap w:val="0"/>
            <w:vAlign w:val="top"/>
          </w:tcPr>
          <w:p w14:paraId="33687F49">
            <w:pPr>
              <w:pStyle w:val="18"/>
              <w:numPr>
                <w:ilvl w:val="0"/>
                <w:numId w:val="0"/>
              </w:numPr>
              <w:adjustRightInd w:val="0"/>
              <w:snapToGrid w:val="0"/>
              <w:spacing w:before="156" w:beforeLines="50" w:after="156" w:afterLines="50" w:line="240" w:lineRule="auto"/>
              <w:rPr>
                <w:rFonts w:hint="eastAsia" w:ascii="宋体" w:hAnsi="宋体" w:eastAsia="宋体" w:cs="宋体"/>
                <w:b w:val="0"/>
                <w:bCs w:val="0"/>
                <w:color w:val="auto"/>
                <w:kern w:val="2"/>
                <w:sz w:val="21"/>
                <w:szCs w:val="21"/>
                <w:highlight w:val="none"/>
                <w:lang w:val="en-US" w:eastAsia="zh-CN" w:bidi="ar-SA"/>
              </w:rPr>
            </w:pPr>
            <w:r>
              <w:rPr>
                <w:rFonts w:hint="eastAsia" w:ascii="宋体" w:hAnsi="宋体" w:eastAsia="宋体" w:cs="宋体"/>
                <w:b w:val="0"/>
                <w:bCs w:val="0"/>
                <w:color w:val="auto"/>
                <w:kern w:val="2"/>
                <w:sz w:val="21"/>
                <w:szCs w:val="21"/>
                <w:highlight w:val="none"/>
                <w:lang w:val="en-US" w:eastAsia="zh-CN" w:bidi="ar-SA"/>
              </w:rPr>
              <w:t>产品完全满足密评、信创要求。</w:t>
            </w:r>
          </w:p>
          <w:p w14:paraId="060BA63C">
            <w:pPr>
              <w:pStyle w:val="18"/>
              <w:numPr>
                <w:ilvl w:val="0"/>
                <w:numId w:val="0"/>
              </w:numPr>
              <w:adjustRightInd w:val="0"/>
              <w:snapToGrid w:val="0"/>
              <w:spacing w:before="156" w:beforeLines="50" w:after="156" w:afterLines="50" w:line="240" w:lineRule="auto"/>
              <w:rPr>
                <w:rFonts w:hint="eastAsia" w:ascii="宋体" w:hAnsi="宋体" w:eastAsia="宋体" w:cs="宋体"/>
                <w:b w:val="0"/>
                <w:bCs w:val="0"/>
                <w:color w:val="auto"/>
                <w:kern w:val="2"/>
                <w:sz w:val="21"/>
                <w:szCs w:val="21"/>
                <w:highlight w:val="none"/>
                <w:lang w:val="en-US" w:eastAsia="zh-CN" w:bidi="ar-SA"/>
              </w:rPr>
            </w:pPr>
            <w:r>
              <w:rPr>
                <w:rFonts w:hint="eastAsia" w:ascii="宋体" w:hAnsi="宋体" w:eastAsia="宋体" w:cs="宋体"/>
                <w:b w:val="0"/>
                <w:bCs w:val="0"/>
                <w:color w:val="auto"/>
                <w:kern w:val="2"/>
                <w:sz w:val="21"/>
                <w:szCs w:val="21"/>
                <w:highlight w:val="none"/>
                <w:lang w:val="en-US" w:eastAsia="zh-CN" w:bidi="ar-SA"/>
              </w:rPr>
              <w:t>承诺可</w:t>
            </w:r>
            <w:r>
              <w:rPr>
                <w:rFonts w:hint="default" w:ascii="宋体" w:hAnsi="宋体" w:eastAsia="宋体" w:cs="宋体"/>
                <w:b w:val="0"/>
                <w:bCs w:val="0"/>
                <w:color w:val="auto"/>
                <w:kern w:val="2"/>
                <w:sz w:val="21"/>
                <w:szCs w:val="21"/>
                <w:highlight w:val="none"/>
                <w:lang w:val="en-US" w:eastAsia="zh-CN" w:bidi="ar-SA"/>
              </w:rPr>
              <w:t>通过SNMP配置、API接口配置和SYSLOG配置等方式将性能、日志等数据提供至ITSCADA系统统一纳管及监控</w:t>
            </w:r>
            <w:r>
              <w:rPr>
                <w:rFonts w:hint="eastAsia" w:ascii="宋体" w:hAnsi="宋体" w:eastAsia="宋体" w:cs="宋体"/>
                <w:b w:val="0"/>
                <w:bCs w:val="0"/>
                <w:color w:val="auto"/>
                <w:kern w:val="2"/>
                <w:sz w:val="21"/>
                <w:szCs w:val="21"/>
                <w:highlight w:val="none"/>
                <w:lang w:val="en-US" w:eastAsia="zh-CN" w:bidi="ar-SA"/>
              </w:rPr>
              <w:t>。</w:t>
            </w:r>
          </w:p>
          <w:p w14:paraId="126C3180">
            <w:pPr>
              <w:pStyle w:val="18"/>
              <w:numPr>
                <w:ilvl w:val="0"/>
                <w:numId w:val="0"/>
              </w:numPr>
              <w:adjustRightInd w:val="0"/>
              <w:snapToGrid w:val="0"/>
              <w:spacing w:before="156" w:beforeLines="50" w:after="156" w:afterLines="50" w:line="240" w:lineRule="auto"/>
              <w:rPr>
                <w:rFonts w:hint="eastAsia" w:ascii="宋体" w:hAnsi="宋体" w:eastAsia="宋体" w:cs="宋体"/>
                <w:b w:val="0"/>
                <w:bCs w:val="0"/>
                <w:color w:val="auto"/>
                <w:kern w:val="2"/>
                <w:sz w:val="21"/>
                <w:szCs w:val="21"/>
                <w:highlight w:val="none"/>
                <w:lang w:val="en-US" w:eastAsia="zh-CN" w:bidi="ar-SA"/>
              </w:rPr>
            </w:pPr>
            <w:r>
              <w:rPr>
                <w:rFonts w:hint="eastAsia" w:ascii="宋体" w:hAnsi="宋体" w:cs="宋体"/>
                <w:b w:val="0"/>
                <w:bCs w:val="0"/>
                <w:color w:val="auto"/>
                <w:kern w:val="2"/>
                <w:sz w:val="21"/>
                <w:szCs w:val="21"/>
                <w:highlight w:val="none"/>
                <w:lang w:val="en-US" w:eastAsia="zh-CN" w:bidi="ar-SA"/>
              </w:rPr>
              <w:t>承诺可开放接口与我局现有软硬件平台对接。</w:t>
            </w:r>
          </w:p>
        </w:tc>
        <w:tc>
          <w:tcPr>
            <w:tcW w:w="2661" w:type="dxa"/>
            <w:tcBorders>
              <w:top w:val="single" w:color="auto" w:sz="4" w:space="0"/>
              <w:left w:val="single" w:color="auto" w:sz="4" w:space="0"/>
              <w:bottom w:val="single" w:color="auto" w:sz="4" w:space="0"/>
              <w:right w:val="single" w:color="auto" w:sz="4" w:space="0"/>
            </w:tcBorders>
            <w:noWrap w:val="0"/>
            <w:vAlign w:val="top"/>
          </w:tcPr>
          <w:p w14:paraId="48CA5CDF">
            <w:pPr>
              <w:spacing w:line="240" w:lineRule="auto"/>
              <w:rPr>
                <w:rFonts w:hint="eastAsia" w:ascii="宋体" w:hAnsi="宋体" w:eastAsia="宋体" w:cs="宋体"/>
                <w:color w:val="auto"/>
                <w:kern w:val="2"/>
                <w:sz w:val="21"/>
                <w:szCs w:val="21"/>
                <w:highlight w:val="none"/>
                <w:lang w:val="en-US" w:eastAsia="zh-CN" w:bidi="ar-SA"/>
              </w:rPr>
            </w:pPr>
          </w:p>
        </w:tc>
        <w:tc>
          <w:tcPr>
            <w:tcW w:w="889" w:type="dxa"/>
            <w:tcBorders>
              <w:top w:val="single" w:color="auto" w:sz="4" w:space="0"/>
              <w:left w:val="single" w:color="auto" w:sz="4" w:space="0"/>
              <w:bottom w:val="single" w:color="auto" w:sz="4" w:space="0"/>
              <w:right w:val="single" w:color="auto" w:sz="4" w:space="0"/>
            </w:tcBorders>
            <w:noWrap w:val="0"/>
            <w:vAlign w:val="top"/>
          </w:tcPr>
          <w:p w14:paraId="5038783C">
            <w:pPr>
              <w:pStyle w:val="18"/>
              <w:numPr>
                <w:ilvl w:val="0"/>
                <w:numId w:val="0"/>
              </w:numPr>
              <w:adjustRightInd w:val="0"/>
              <w:snapToGrid w:val="0"/>
              <w:spacing w:before="156" w:beforeLines="50" w:after="156" w:afterLines="50" w:line="240" w:lineRule="auto"/>
              <w:rPr>
                <w:rFonts w:hint="eastAsia" w:ascii="宋体" w:hAnsi="宋体" w:eastAsia="宋体" w:cs="宋体"/>
                <w:b w:val="0"/>
                <w:bCs w:val="0"/>
                <w:color w:val="auto"/>
                <w:kern w:val="2"/>
                <w:sz w:val="21"/>
                <w:szCs w:val="21"/>
                <w:highlight w:val="none"/>
                <w:lang w:val="en-US" w:eastAsia="zh-CN" w:bidi="ar-SA"/>
              </w:rPr>
            </w:pPr>
            <w:r>
              <w:rPr>
                <w:rFonts w:hint="eastAsia" w:ascii="宋体" w:hAnsi="宋体" w:eastAsia="宋体" w:cs="宋体"/>
                <w:b w:val="0"/>
                <w:bCs w:val="0"/>
                <w:color w:val="auto"/>
                <w:kern w:val="2"/>
                <w:sz w:val="21"/>
                <w:szCs w:val="21"/>
                <w:highlight w:val="none"/>
                <w:lang w:val="en-US" w:eastAsia="zh-CN" w:bidi="ar-SA"/>
              </w:rPr>
              <w:t>满足/</w:t>
            </w:r>
          </w:p>
          <w:p w14:paraId="52815492">
            <w:pPr>
              <w:pStyle w:val="18"/>
              <w:numPr>
                <w:ilvl w:val="0"/>
                <w:numId w:val="0"/>
              </w:numPr>
              <w:adjustRightInd w:val="0"/>
              <w:snapToGrid w:val="0"/>
              <w:spacing w:before="156" w:beforeLines="50" w:after="156" w:afterLines="50" w:line="240" w:lineRule="auto"/>
              <w:rPr>
                <w:rFonts w:hint="eastAsia" w:ascii="宋体" w:hAnsi="宋体" w:eastAsia="宋体" w:cs="宋体"/>
                <w:b w:val="0"/>
                <w:bCs w:val="0"/>
                <w:color w:val="auto"/>
                <w:kern w:val="2"/>
                <w:sz w:val="21"/>
                <w:szCs w:val="21"/>
                <w:highlight w:val="none"/>
                <w:lang w:val="en-US" w:eastAsia="zh-CN" w:bidi="ar-SA"/>
              </w:rPr>
            </w:pPr>
            <w:r>
              <w:rPr>
                <w:rFonts w:hint="eastAsia" w:ascii="宋体" w:hAnsi="宋体" w:eastAsia="宋体" w:cs="宋体"/>
                <w:b w:val="0"/>
                <w:bCs w:val="0"/>
                <w:color w:val="auto"/>
                <w:kern w:val="2"/>
                <w:sz w:val="21"/>
                <w:szCs w:val="21"/>
                <w:highlight w:val="none"/>
                <w:lang w:val="en-US" w:eastAsia="zh-CN" w:bidi="ar-SA"/>
              </w:rPr>
              <w:t>负偏离</w:t>
            </w:r>
          </w:p>
        </w:tc>
      </w:tr>
      <w:tr w14:paraId="0B7BBD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37" w:hRule="atLeast"/>
        </w:trPr>
        <w:tc>
          <w:tcPr>
            <w:tcW w:w="589" w:type="dxa"/>
            <w:tcBorders>
              <w:top w:val="single" w:color="auto" w:sz="4" w:space="0"/>
              <w:left w:val="single" w:color="auto" w:sz="4" w:space="0"/>
              <w:bottom w:val="single" w:color="auto" w:sz="4" w:space="0"/>
              <w:right w:val="single" w:color="auto" w:sz="4" w:space="0"/>
            </w:tcBorders>
            <w:noWrap w:val="0"/>
            <w:vAlign w:val="top"/>
          </w:tcPr>
          <w:p w14:paraId="7F5833BE">
            <w:pPr>
              <w:pStyle w:val="18"/>
              <w:numPr>
                <w:ilvl w:val="0"/>
                <w:numId w:val="0"/>
              </w:numPr>
              <w:adjustRightInd w:val="0"/>
              <w:snapToGrid w:val="0"/>
              <w:spacing w:before="156" w:beforeLines="50" w:after="156" w:afterLines="50" w:line="240" w:lineRule="auto"/>
              <w:rPr>
                <w:rFonts w:hint="default" w:ascii="宋体" w:hAnsi="宋体" w:eastAsia="宋体" w:cs="宋体"/>
                <w:b w:val="0"/>
                <w:bCs w:val="0"/>
                <w:color w:val="auto"/>
                <w:kern w:val="2"/>
                <w:sz w:val="21"/>
                <w:szCs w:val="21"/>
                <w:highlight w:val="none"/>
                <w:lang w:val="en-US" w:eastAsia="zh-CN" w:bidi="ar-SA"/>
              </w:rPr>
            </w:pPr>
            <w:r>
              <w:rPr>
                <w:rFonts w:hint="eastAsia" w:ascii="宋体" w:hAnsi="宋体" w:cs="宋体"/>
                <w:b w:val="0"/>
                <w:bCs w:val="0"/>
                <w:color w:val="auto"/>
                <w:kern w:val="2"/>
                <w:sz w:val="21"/>
                <w:szCs w:val="21"/>
                <w:highlight w:val="none"/>
                <w:lang w:val="en-US" w:eastAsia="zh-CN" w:bidi="ar-SA"/>
              </w:rPr>
              <w:t>5</w:t>
            </w:r>
          </w:p>
        </w:tc>
        <w:tc>
          <w:tcPr>
            <w:tcW w:w="955" w:type="dxa"/>
            <w:tcBorders>
              <w:left w:val="single" w:color="auto" w:sz="4" w:space="0"/>
              <w:right w:val="single" w:color="auto" w:sz="4" w:space="0"/>
            </w:tcBorders>
            <w:noWrap w:val="0"/>
            <w:vAlign w:val="top"/>
          </w:tcPr>
          <w:p w14:paraId="48E0A486">
            <w:pPr>
              <w:pStyle w:val="18"/>
              <w:numPr>
                <w:ilvl w:val="0"/>
                <w:numId w:val="0"/>
              </w:numPr>
              <w:adjustRightInd w:val="0"/>
              <w:snapToGrid w:val="0"/>
              <w:spacing w:before="156" w:beforeLines="50" w:after="156" w:afterLines="50" w:line="240" w:lineRule="auto"/>
              <w:ind w:left="0" w:leftChars="0" w:firstLine="0" w:firstLineChars="0"/>
              <w:rPr>
                <w:rFonts w:hint="default" w:ascii="宋体" w:hAnsi="宋体" w:eastAsia="宋体" w:cs="宋体"/>
                <w:b w:val="0"/>
                <w:bCs w:val="0"/>
                <w:color w:val="auto"/>
                <w:spacing w:val="10"/>
                <w:kern w:val="2"/>
                <w:sz w:val="21"/>
                <w:szCs w:val="21"/>
                <w:highlight w:val="none"/>
                <w:lang w:val="en-US" w:eastAsia="zh-CN" w:bidi="ar-SA"/>
              </w:rPr>
            </w:pPr>
            <w:r>
              <w:rPr>
                <w:rFonts w:hint="eastAsia" w:ascii="宋体" w:hAnsi="宋体" w:cs="宋体"/>
                <w:b w:val="0"/>
                <w:bCs w:val="0"/>
                <w:color w:val="auto"/>
                <w:spacing w:val="10"/>
                <w:kern w:val="2"/>
                <w:sz w:val="21"/>
                <w:szCs w:val="21"/>
                <w:highlight w:val="none"/>
                <w:lang w:val="en-US" w:eastAsia="zh-CN" w:bidi="ar-SA"/>
              </w:rPr>
              <w:t>3.1</w:t>
            </w:r>
          </w:p>
        </w:tc>
        <w:tc>
          <w:tcPr>
            <w:tcW w:w="3464" w:type="dxa"/>
            <w:tcBorders>
              <w:top w:val="single" w:color="auto" w:sz="4" w:space="0"/>
              <w:left w:val="single" w:color="auto" w:sz="4" w:space="0"/>
              <w:bottom w:val="single" w:color="auto" w:sz="4" w:space="0"/>
              <w:right w:val="single" w:color="auto" w:sz="4" w:space="0"/>
            </w:tcBorders>
            <w:noWrap w:val="0"/>
            <w:vAlign w:val="top"/>
          </w:tcPr>
          <w:p w14:paraId="3E7B8903">
            <w:pPr>
              <w:pStyle w:val="18"/>
              <w:numPr>
                <w:ilvl w:val="0"/>
                <w:numId w:val="0"/>
              </w:numPr>
              <w:adjustRightInd w:val="0"/>
              <w:snapToGrid w:val="0"/>
              <w:spacing w:before="156" w:beforeLines="50" w:after="156" w:afterLines="50" w:line="240" w:lineRule="auto"/>
              <w:ind w:left="0" w:leftChars="0" w:firstLine="0" w:firstLineChars="0"/>
              <w:rPr>
                <w:rFonts w:hint="default" w:ascii="宋体" w:hAnsi="宋体" w:eastAsia="宋体" w:cs="宋体"/>
                <w:b w:val="0"/>
                <w:bCs w:val="0"/>
                <w:color w:val="auto"/>
                <w:spacing w:val="10"/>
                <w:kern w:val="2"/>
                <w:sz w:val="21"/>
                <w:szCs w:val="21"/>
                <w:highlight w:val="none"/>
                <w:lang w:val="en-US" w:eastAsia="zh-CN" w:bidi="ar-SA"/>
              </w:rPr>
            </w:pPr>
            <w:r>
              <w:rPr>
                <w:rFonts w:hint="eastAsia" w:ascii="宋体" w:hAnsi="宋体" w:cs="宋体"/>
                <w:b w:val="0"/>
                <w:bCs w:val="0"/>
                <w:color w:val="auto"/>
                <w:spacing w:val="10"/>
                <w:kern w:val="2"/>
                <w:sz w:val="21"/>
                <w:szCs w:val="21"/>
                <w:highlight w:val="none"/>
                <w:lang w:val="en-US" w:eastAsia="zh-CN" w:bidi="ar-SA"/>
              </w:rPr>
              <w:t>针对甲方环境和重要保障需求，分析网络和布防情况，定制化大屏，实时展示布防有效性。</w:t>
            </w:r>
          </w:p>
        </w:tc>
        <w:tc>
          <w:tcPr>
            <w:tcW w:w="2661" w:type="dxa"/>
            <w:tcBorders>
              <w:top w:val="single" w:color="auto" w:sz="4" w:space="0"/>
              <w:left w:val="single" w:color="auto" w:sz="4" w:space="0"/>
              <w:bottom w:val="single" w:color="auto" w:sz="4" w:space="0"/>
              <w:right w:val="single" w:color="auto" w:sz="4" w:space="0"/>
            </w:tcBorders>
            <w:noWrap w:val="0"/>
            <w:vAlign w:val="top"/>
          </w:tcPr>
          <w:p w14:paraId="40DE2EE8">
            <w:pPr>
              <w:spacing w:line="240" w:lineRule="auto"/>
              <w:rPr>
                <w:rFonts w:hint="eastAsia" w:ascii="宋体" w:hAnsi="宋体" w:eastAsia="宋体" w:cs="宋体"/>
                <w:color w:val="auto"/>
                <w:kern w:val="2"/>
                <w:sz w:val="21"/>
                <w:szCs w:val="21"/>
                <w:highlight w:val="none"/>
                <w:lang w:val="en-US" w:eastAsia="zh-CN" w:bidi="ar-SA"/>
              </w:rPr>
            </w:pPr>
          </w:p>
        </w:tc>
        <w:tc>
          <w:tcPr>
            <w:tcW w:w="889" w:type="dxa"/>
            <w:tcBorders>
              <w:top w:val="single" w:color="auto" w:sz="4" w:space="0"/>
              <w:left w:val="single" w:color="auto" w:sz="4" w:space="0"/>
              <w:bottom w:val="single" w:color="auto" w:sz="4" w:space="0"/>
              <w:right w:val="single" w:color="auto" w:sz="4" w:space="0"/>
            </w:tcBorders>
            <w:noWrap w:val="0"/>
            <w:vAlign w:val="top"/>
          </w:tcPr>
          <w:p w14:paraId="3AF91859">
            <w:pPr>
              <w:pStyle w:val="18"/>
              <w:numPr>
                <w:ilvl w:val="0"/>
                <w:numId w:val="0"/>
              </w:numPr>
              <w:adjustRightInd w:val="0"/>
              <w:snapToGrid w:val="0"/>
              <w:spacing w:before="156" w:beforeLines="50" w:after="156" w:afterLines="50" w:line="240" w:lineRule="auto"/>
              <w:rPr>
                <w:rFonts w:hint="eastAsia" w:ascii="宋体" w:hAnsi="宋体" w:eastAsia="宋体" w:cs="宋体"/>
                <w:b w:val="0"/>
                <w:bCs w:val="0"/>
                <w:color w:val="auto"/>
                <w:kern w:val="2"/>
                <w:sz w:val="21"/>
                <w:szCs w:val="21"/>
                <w:highlight w:val="none"/>
                <w:lang w:val="en-US" w:eastAsia="zh-CN" w:bidi="ar-SA"/>
              </w:rPr>
            </w:pPr>
            <w:r>
              <w:rPr>
                <w:rFonts w:hint="eastAsia" w:ascii="宋体" w:hAnsi="宋体" w:eastAsia="宋体" w:cs="宋体"/>
                <w:b w:val="0"/>
                <w:bCs w:val="0"/>
                <w:color w:val="auto"/>
                <w:kern w:val="2"/>
                <w:sz w:val="21"/>
                <w:szCs w:val="21"/>
                <w:highlight w:val="none"/>
                <w:lang w:val="en-US" w:eastAsia="zh-CN" w:bidi="ar-SA"/>
              </w:rPr>
              <w:t>满足/</w:t>
            </w:r>
          </w:p>
          <w:p w14:paraId="5D3A01BE">
            <w:pPr>
              <w:pStyle w:val="18"/>
              <w:numPr>
                <w:ilvl w:val="0"/>
                <w:numId w:val="0"/>
              </w:numPr>
              <w:adjustRightInd w:val="0"/>
              <w:snapToGrid w:val="0"/>
              <w:spacing w:before="156" w:beforeLines="50" w:after="156" w:afterLines="50" w:line="240" w:lineRule="auto"/>
              <w:ind w:left="0" w:leftChars="0" w:firstLine="0" w:firstLineChars="0"/>
              <w:rPr>
                <w:rFonts w:hint="eastAsia" w:ascii="宋体" w:hAnsi="宋体" w:eastAsia="宋体" w:cs="宋体"/>
                <w:b w:val="0"/>
                <w:bCs w:val="0"/>
                <w:color w:val="auto"/>
                <w:spacing w:val="10"/>
                <w:kern w:val="2"/>
                <w:sz w:val="21"/>
                <w:szCs w:val="21"/>
                <w:highlight w:val="none"/>
                <w:lang w:val="en-US" w:eastAsia="zh-CN" w:bidi="ar-SA"/>
              </w:rPr>
            </w:pPr>
            <w:r>
              <w:rPr>
                <w:rFonts w:hint="eastAsia" w:ascii="宋体" w:hAnsi="宋体" w:eastAsia="宋体" w:cs="宋体"/>
                <w:b w:val="0"/>
                <w:bCs w:val="0"/>
                <w:color w:val="auto"/>
                <w:kern w:val="2"/>
                <w:sz w:val="21"/>
                <w:szCs w:val="21"/>
                <w:highlight w:val="none"/>
                <w:lang w:val="en-US" w:eastAsia="zh-CN" w:bidi="ar-SA"/>
              </w:rPr>
              <w:t>负偏离</w:t>
            </w:r>
          </w:p>
        </w:tc>
      </w:tr>
      <w:tr w14:paraId="4FEB8D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37" w:hRule="atLeast"/>
        </w:trPr>
        <w:tc>
          <w:tcPr>
            <w:tcW w:w="589" w:type="dxa"/>
            <w:tcBorders>
              <w:top w:val="single" w:color="auto" w:sz="4" w:space="0"/>
              <w:left w:val="single" w:color="auto" w:sz="4" w:space="0"/>
              <w:bottom w:val="single" w:color="auto" w:sz="4" w:space="0"/>
              <w:right w:val="single" w:color="auto" w:sz="4" w:space="0"/>
            </w:tcBorders>
            <w:noWrap w:val="0"/>
            <w:vAlign w:val="top"/>
          </w:tcPr>
          <w:p w14:paraId="14993C8C">
            <w:pPr>
              <w:pStyle w:val="18"/>
              <w:numPr>
                <w:ilvl w:val="0"/>
                <w:numId w:val="0"/>
              </w:numPr>
              <w:adjustRightInd w:val="0"/>
              <w:snapToGrid w:val="0"/>
              <w:spacing w:before="156" w:beforeLines="50" w:after="156" w:afterLines="50" w:line="240" w:lineRule="auto"/>
              <w:ind w:left="0" w:leftChars="0" w:firstLine="0" w:firstLineChars="0"/>
              <w:rPr>
                <w:rFonts w:hint="eastAsia" w:ascii="宋体" w:hAnsi="宋体" w:eastAsia="宋体" w:cs="宋体"/>
                <w:b w:val="0"/>
                <w:bCs w:val="0"/>
                <w:color w:val="auto"/>
                <w:spacing w:val="10"/>
                <w:kern w:val="2"/>
                <w:sz w:val="21"/>
                <w:szCs w:val="21"/>
                <w:highlight w:val="none"/>
                <w:lang w:val="en-US" w:eastAsia="zh-CN" w:bidi="ar-SA"/>
              </w:rPr>
            </w:pPr>
            <w:r>
              <w:rPr>
                <w:rFonts w:hint="eastAsia" w:ascii="宋体" w:hAnsi="宋体" w:cs="宋体"/>
                <w:b w:val="0"/>
                <w:bCs w:val="0"/>
                <w:color w:val="auto"/>
                <w:kern w:val="2"/>
                <w:sz w:val="21"/>
                <w:szCs w:val="21"/>
                <w:highlight w:val="none"/>
                <w:lang w:val="en-US" w:eastAsia="zh-CN" w:bidi="ar-SA"/>
              </w:rPr>
              <w:t>6</w:t>
            </w:r>
          </w:p>
        </w:tc>
        <w:tc>
          <w:tcPr>
            <w:tcW w:w="955" w:type="dxa"/>
            <w:tcBorders>
              <w:left w:val="single" w:color="auto" w:sz="4" w:space="0"/>
              <w:right w:val="single" w:color="auto" w:sz="4" w:space="0"/>
            </w:tcBorders>
            <w:noWrap w:val="0"/>
            <w:vAlign w:val="top"/>
          </w:tcPr>
          <w:p w14:paraId="2E0D5970">
            <w:pPr>
              <w:pStyle w:val="18"/>
              <w:numPr>
                <w:ilvl w:val="0"/>
                <w:numId w:val="0"/>
              </w:numPr>
              <w:adjustRightInd w:val="0"/>
              <w:snapToGrid w:val="0"/>
              <w:spacing w:before="156" w:beforeLines="50" w:after="156" w:afterLines="50" w:line="240" w:lineRule="auto"/>
              <w:ind w:left="0" w:leftChars="0" w:firstLine="0" w:firstLineChars="0"/>
              <w:rPr>
                <w:rFonts w:hint="eastAsia" w:ascii="宋体" w:hAnsi="宋体" w:eastAsia="宋体" w:cs="宋体"/>
                <w:b w:val="0"/>
                <w:bCs w:val="0"/>
                <w:color w:val="auto"/>
                <w:spacing w:val="10"/>
                <w:kern w:val="2"/>
                <w:sz w:val="21"/>
                <w:szCs w:val="21"/>
                <w:highlight w:val="none"/>
                <w:lang w:val="en-US" w:eastAsia="zh-CN" w:bidi="ar-SA"/>
              </w:rPr>
            </w:pPr>
            <w:r>
              <w:rPr>
                <w:rFonts w:hint="eastAsia" w:ascii="宋体" w:hAnsi="宋体" w:eastAsia="宋体" w:cs="宋体"/>
                <w:b w:val="0"/>
                <w:bCs w:val="0"/>
                <w:color w:val="auto"/>
                <w:kern w:val="2"/>
                <w:sz w:val="21"/>
                <w:szCs w:val="21"/>
                <w:highlight w:val="none"/>
                <w:lang w:val="en-US" w:eastAsia="zh-CN" w:bidi="ar-SA"/>
              </w:rPr>
              <w:t>其他一般技术条款/技术参数</w:t>
            </w:r>
          </w:p>
        </w:tc>
        <w:tc>
          <w:tcPr>
            <w:tcW w:w="3464" w:type="dxa"/>
            <w:tcBorders>
              <w:top w:val="single" w:color="auto" w:sz="4" w:space="0"/>
              <w:left w:val="single" w:color="auto" w:sz="4" w:space="0"/>
              <w:bottom w:val="single" w:color="auto" w:sz="4" w:space="0"/>
              <w:right w:val="single" w:color="auto" w:sz="4" w:space="0"/>
            </w:tcBorders>
            <w:noWrap w:val="0"/>
            <w:vAlign w:val="top"/>
          </w:tcPr>
          <w:p w14:paraId="7889DB3E">
            <w:pPr>
              <w:pStyle w:val="18"/>
              <w:numPr>
                <w:ilvl w:val="0"/>
                <w:numId w:val="0"/>
              </w:numPr>
              <w:adjustRightInd w:val="0"/>
              <w:snapToGrid w:val="0"/>
              <w:spacing w:before="156" w:beforeLines="50" w:after="156" w:afterLines="50" w:line="240" w:lineRule="auto"/>
              <w:rPr>
                <w:rFonts w:hint="eastAsia" w:ascii="宋体" w:hAnsi="宋体" w:eastAsia="宋体" w:cs="宋体"/>
                <w:b w:val="0"/>
                <w:bCs w:val="0"/>
                <w:color w:val="auto"/>
                <w:kern w:val="2"/>
                <w:sz w:val="21"/>
                <w:szCs w:val="21"/>
                <w:highlight w:val="none"/>
                <w:lang w:val="en-US" w:eastAsia="zh-CN" w:bidi="ar-SA"/>
              </w:rPr>
            </w:pPr>
            <w:r>
              <w:rPr>
                <w:rFonts w:hint="eastAsia" w:ascii="宋体" w:hAnsi="宋体" w:eastAsia="宋体" w:cs="宋体"/>
                <w:b w:val="0"/>
                <w:bCs w:val="0"/>
                <w:color w:val="auto"/>
                <w:kern w:val="2"/>
                <w:sz w:val="21"/>
                <w:szCs w:val="21"/>
                <w:highlight w:val="none"/>
                <w:lang w:val="en-US" w:eastAsia="zh-CN" w:bidi="ar-SA"/>
              </w:rPr>
              <w:t>其他所有一般技术条款/技术参数（不包含本表格已列出的一般技术条款/技术参数）</w:t>
            </w:r>
          </w:p>
          <w:p w14:paraId="41138E51">
            <w:pPr>
              <w:pStyle w:val="18"/>
              <w:numPr>
                <w:ilvl w:val="0"/>
                <w:numId w:val="0"/>
              </w:numPr>
              <w:adjustRightInd w:val="0"/>
              <w:snapToGrid w:val="0"/>
              <w:spacing w:before="156" w:beforeLines="50" w:after="156" w:afterLines="50" w:line="240" w:lineRule="auto"/>
              <w:ind w:left="0" w:leftChars="0" w:firstLine="0" w:firstLineChars="0"/>
              <w:rPr>
                <w:rFonts w:hint="eastAsia" w:ascii="宋体" w:hAnsi="宋体" w:eastAsia="宋体" w:cs="宋体"/>
                <w:b w:val="0"/>
                <w:bCs w:val="0"/>
                <w:color w:val="auto"/>
                <w:spacing w:val="10"/>
                <w:kern w:val="2"/>
                <w:sz w:val="21"/>
                <w:szCs w:val="21"/>
                <w:highlight w:val="none"/>
                <w:lang w:val="en-US" w:eastAsia="zh-CN" w:bidi="ar-SA"/>
              </w:rPr>
            </w:pPr>
            <w:r>
              <w:rPr>
                <w:rFonts w:hint="eastAsia" w:ascii="宋体" w:hAnsi="宋体" w:eastAsia="宋体" w:cs="宋体"/>
                <w:b w:val="0"/>
                <w:bCs w:val="0"/>
                <w:color w:val="auto"/>
                <w:kern w:val="2"/>
                <w:sz w:val="21"/>
                <w:szCs w:val="21"/>
                <w:highlight w:val="none"/>
                <w:lang w:val="en-US" w:eastAsia="zh-CN" w:bidi="ar-SA"/>
              </w:rPr>
              <w:t>注：如不能满足要求，需详细列明差异性，否则，招标人即认为投标人可以满足</w:t>
            </w:r>
            <w:r>
              <w:rPr>
                <w:rFonts w:hint="eastAsia" w:ascii="宋体" w:hAnsi="宋体" w:cs="宋体"/>
                <w:b w:val="0"/>
                <w:bCs w:val="0"/>
                <w:color w:val="auto"/>
                <w:kern w:val="2"/>
                <w:sz w:val="21"/>
                <w:szCs w:val="21"/>
                <w:highlight w:val="none"/>
                <w:lang w:val="en-US" w:eastAsia="zh-CN" w:bidi="ar-SA"/>
              </w:rPr>
              <w:t>本技术规范书</w:t>
            </w:r>
            <w:r>
              <w:rPr>
                <w:rFonts w:hint="eastAsia" w:ascii="宋体" w:hAnsi="宋体" w:eastAsia="宋体" w:cs="宋体"/>
                <w:b w:val="0"/>
                <w:bCs w:val="0"/>
                <w:color w:val="auto"/>
                <w:kern w:val="2"/>
                <w:sz w:val="21"/>
                <w:szCs w:val="21"/>
                <w:highlight w:val="none"/>
                <w:lang w:val="en-US" w:eastAsia="zh-CN" w:bidi="ar-SA"/>
              </w:rPr>
              <w:t>的要求）</w:t>
            </w:r>
          </w:p>
        </w:tc>
        <w:tc>
          <w:tcPr>
            <w:tcW w:w="2661" w:type="dxa"/>
            <w:tcBorders>
              <w:top w:val="single" w:color="auto" w:sz="4" w:space="0"/>
              <w:left w:val="single" w:color="auto" w:sz="4" w:space="0"/>
              <w:bottom w:val="single" w:color="auto" w:sz="4" w:space="0"/>
              <w:right w:val="single" w:color="auto" w:sz="4" w:space="0"/>
            </w:tcBorders>
            <w:noWrap w:val="0"/>
            <w:vAlign w:val="top"/>
          </w:tcPr>
          <w:p w14:paraId="342EC938">
            <w:pPr>
              <w:spacing w:line="240" w:lineRule="auto"/>
              <w:rPr>
                <w:rFonts w:hint="eastAsia" w:ascii="宋体" w:hAnsi="宋体" w:eastAsia="宋体" w:cs="宋体"/>
                <w:color w:val="auto"/>
                <w:kern w:val="2"/>
                <w:sz w:val="21"/>
                <w:szCs w:val="21"/>
                <w:highlight w:val="none"/>
                <w:lang w:val="en-US" w:eastAsia="zh-CN" w:bidi="ar-SA"/>
              </w:rPr>
            </w:pPr>
          </w:p>
        </w:tc>
        <w:tc>
          <w:tcPr>
            <w:tcW w:w="889" w:type="dxa"/>
            <w:tcBorders>
              <w:top w:val="single" w:color="auto" w:sz="4" w:space="0"/>
              <w:left w:val="single" w:color="auto" w:sz="4" w:space="0"/>
              <w:bottom w:val="single" w:color="auto" w:sz="4" w:space="0"/>
              <w:right w:val="single" w:color="auto" w:sz="4" w:space="0"/>
            </w:tcBorders>
            <w:noWrap w:val="0"/>
            <w:vAlign w:val="top"/>
          </w:tcPr>
          <w:p w14:paraId="10AE6B54">
            <w:pPr>
              <w:pStyle w:val="18"/>
              <w:numPr>
                <w:ilvl w:val="0"/>
                <w:numId w:val="0"/>
              </w:numPr>
              <w:adjustRightInd w:val="0"/>
              <w:snapToGrid w:val="0"/>
              <w:spacing w:before="156" w:beforeLines="50" w:after="156" w:afterLines="50" w:line="240" w:lineRule="auto"/>
              <w:rPr>
                <w:rFonts w:hint="eastAsia" w:ascii="宋体" w:hAnsi="宋体" w:eastAsia="宋体" w:cs="宋体"/>
                <w:b w:val="0"/>
                <w:bCs w:val="0"/>
                <w:color w:val="auto"/>
                <w:kern w:val="2"/>
                <w:sz w:val="21"/>
                <w:szCs w:val="21"/>
                <w:highlight w:val="none"/>
                <w:lang w:val="en-US" w:eastAsia="zh-CN" w:bidi="ar-SA"/>
              </w:rPr>
            </w:pPr>
            <w:r>
              <w:rPr>
                <w:rFonts w:hint="eastAsia" w:ascii="宋体" w:hAnsi="宋体" w:eastAsia="宋体" w:cs="宋体"/>
                <w:b w:val="0"/>
                <w:bCs w:val="0"/>
                <w:color w:val="auto"/>
                <w:kern w:val="2"/>
                <w:sz w:val="21"/>
                <w:szCs w:val="21"/>
                <w:highlight w:val="none"/>
                <w:lang w:val="en-US" w:eastAsia="zh-CN" w:bidi="ar-SA"/>
              </w:rPr>
              <w:t>满足/</w:t>
            </w:r>
          </w:p>
          <w:p w14:paraId="5553B06E">
            <w:pPr>
              <w:pStyle w:val="18"/>
              <w:numPr>
                <w:ilvl w:val="0"/>
                <w:numId w:val="0"/>
              </w:numPr>
              <w:adjustRightInd w:val="0"/>
              <w:snapToGrid w:val="0"/>
              <w:spacing w:before="156" w:beforeLines="50" w:after="156" w:afterLines="50" w:line="240" w:lineRule="auto"/>
              <w:ind w:left="0" w:leftChars="0" w:firstLine="0" w:firstLineChars="0"/>
              <w:rPr>
                <w:rFonts w:hint="eastAsia" w:ascii="宋体" w:hAnsi="宋体" w:eastAsia="宋体" w:cs="宋体"/>
                <w:b w:val="0"/>
                <w:bCs w:val="0"/>
                <w:color w:val="auto"/>
                <w:spacing w:val="10"/>
                <w:kern w:val="2"/>
                <w:sz w:val="21"/>
                <w:szCs w:val="21"/>
                <w:highlight w:val="none"/>
                <w:lang w:val="en-US" w:eastAsia="zh-CN" w:bidi="ar-SA"/>
              </w:rPr>
            </w:pPr>
            <w:r>
              <w:rPr>
                <w:rFonts w:hint="eastAsia" w:ascii="宋体" w:hAnsi="宋体" w:eastAsia="宋体" w:cs="宋体"/>
                <w:b w:val="0"/>
                <w:bCs w:val="0"/>
                <w:color w:val="auto"/>
                <w:kern w:val="2"/>
                <w:sz w:val="21"/>
                <w:szCs w:val="21"/>
                <w:highlight w:val="none"/>
                <w:lang w:val="en-US" w:eastAsia="zh-CN" w:bidi="ar-SA"/>
              </w:rPr>
              <w:t>负偏离</w:t>
            </w:r>
          </w:p>
        </w:tc>
      </w:tr>
    </w:tbl>
    <w:p w14:paraId="1D191C99">
      <w:pPr>
        <w:pStyle w:val="21"/>
        <w:spacing w:line="360" w:lineRule="auto"/>
        <w:rPr>
          <w:rFonts w:hint="eastAsia"/>
          <w:color w:val="auto"/>
          <w:sz w:val="21"/>
          <w:szCs w:val="21"/>
          <w:highlight w:val="none"/>
          <w:lang w:val="en-US" w:eastAsia="zh-CN"/>
        </w:rPr>
      </w:pPr>
      <w:r>
        <w:rPr>
          <w:rFonts w:hint="eastAsia"/>
          <w:color w:val="auto"/>
          <w:sz w:val="21"/>
          <w:szCs w:val="21"/>
          <w:highlight w:val="none"/>
          <w:lang w:val="en-US" w:eastAsia="zh-CN"/>
        </w:rPr>
        <w:t>注：</w:t>
      </w:r>
    </w:p>
    <w:p w14:paraId="1CAA85FA">
      <w:pPr>
        <w:pStyle w:val="21"/>
        <w:numPr>
          <w:ilvl w:val="0"/>
          <w:numId w:val="21"/>
        </w:numPr>
        <w:spacing w:line="360" w:lineRule="auto"/>
        <w:rPr>
          <w:rFonts w:hint="eastAsia"/>
          <w:color w:val="auto"/>
          <w:sz w:val="21"/>
          <w:szCs w:val="21"/>
          <w:highlight w:val="none"/>
          <w:lang w:val="en-US" w:eastAsia="zh-CN"/>
        </w:rPr>
      </w:pPr>
      <w:r>
        <w:rPr>
          <w:rFonts w:hint="eastAsia"/>
          <w:color w:val="auto"/>
          <w:sz w:val="21"/>
          <w:szCs w:val="21"/>
          <w:highlight w:val="none"/>
          <w:lang w:val="en-US" w:eastAsia="zh-CN"/>
        </w:rPr>
        <w:t>投标人如实填写“投标人提供值”、“符合情况”；</w:t>
      </w:r>
    </w:p>
    <w:p w14:paraId="5817D624">
      <w:pPr>
        <w:pStyle w:val="21"/>
        <w:numPr>
          <w:ilvl w:val="0"/>
          <w:numId w:val="21"/>
        </w:numPr>
        <w:spacing w:line="360" w:lineRule="auto"/>
        <w:rPr>
          <w:rFonts w:hint="eastAsia"/>
          <w:color w:val="auto"/>
          <w:sz w:val="21"/>
          <w:szCs w:val="21"/>
          <w:highlight w:val="none"/>
          <w:lang w:val="en-US" w:eastAsia="zh-CN"/>
        </w:rPr>
      </w:pPr>
      <w:r>
        <w:rPr>
          <w:rFonts w:hint="eastAsia"/>
          <w:color w:val="auto"/>
          <w:sz w:val="21"/>
          <w:szCs w:val="21"/>
          <w:highlight w:val="none"/>
          <w:lang w:val="en-US" w:eastAsia="zh-CN"/>
        </w:rPr>
        <w:t>“投标人提供值”：需列出所投产品/服务的具体内容，不得仅填写“满足”、“符合”等简单描述，同时未按照要求提供相关检测报告、截图、证明等，则该项判定为负偏离；</w:t>
      </w:r>
    </w:p>
    <w:p w14:paraId="0C4164A7">
      <w:pPr>
        <w:pStyle w:val="21"/>
        <w:numPr>
          <w:ilvl w:val="0"/>
          <w:numId w:val="21"/>
        </w:numPr>
        <w:spacing w:line="360" w:lineRule="auto"/>
        <w:rPr>
          <w:rFonts w:hint="eastAsia"/>
          <w:color w:val="auto"/>
          <w:sz w:val="21"/>
          <w:szCs w:val="21"/>
          <w:highlight w:val="none"/>
        </w:rPr>
      </w:pPr>
      <w:r>
        <w:rPr>
          <w:rFonts w:hint="eastAsia"/>
          <w:color w:val="auto"/>
          <w:sz w:val="21"/>
          <w:szCs w:val="21"/>
          <w:highlight w:val="none"/>
          <w:lang w:val="en-US" w:eastAsia="zh-CN"/>
        </w:rPr>
        <w:t>符合情况：</w:t>
      </w:r>
      <w:r>
        <w:rPr>
          <w:rFonts w:hint="eastAsia"/>
          <w:b/>
          <w:bCs/>
          <w:color w:val="auto"/>
          <w:sz w:val="21"/>
          <w:szCs w:val="21"/>
          <w:highlight w:val="none"/>
          <w:lang w:val="en-US" w:eastAsia="zh-CN"/>
        </w:rPr>
        <w:t>仅填入“满足”、“负偏离”</w:t>
      </w:r>
    </w:p>
    <w:p w14:paraId="331C5B37">
      <w:pPr>
        <w:pStyle w:val="2"/>
        <w:rPr>
          <w:rFonts w:hint="eastAsia"/>
          <w:color w:val="auto"/>
          <w:highlight w:val="none"/>
          <w:lang w:val="en-US" w:eastAsia="zh-CN"/>
        </w:rPr>
      </w:pPr>
      <w:bookmarkStart w:id="136" w:name="_Toc25264"/>
      <w:r>
        <w:rPr>
          <w:rFonts w:hint="eastAsia"/>
          <w:color w:val="auto"/>
          <w:highlight w:val="none"/>
          <w:lang w:val="en-US" w:eastAsia="zh-CN"/>
        </w:rPr>
        <w:t>主要条款/参数优异性表格</w:t>
      </w:r>
      <w:bookmarkEnd w:id="136"/>
    </w:p>
    <w:p w14:paraId="0B7DF51D">
      <w:pPr>
        <w:spacing w:line="360" w:lineRule="auto"/>
        <w:ind w:firstLine="420" w:firstLineChars="200"/>
        <w:rPr>
          <w:color w:val="auto"/>
          <w:sz w:val="21"/>
          <w:szCs w:val="21"/>
          <w:highlight w:val="none"/>
        </w:rPr>
      </w:pPr>
      <w:r>
        <w:rPr>
          <w:color w:val="auto"/>
          <w:sz w:val="21"/>
          <w:szCs w:val="21"/>
          <w:highlight w:val="none"/>
        </w:rPr>
        <w:t>投标人必须</w:t>
      </w:r>
      <w:r>
        <w:rPr>
          <w:rFonts w:hint="eastAsia"/>
          <w:color w:val="auto"/>
          <w:sz w:val="21"/>
          <w:szCs w:val="21"/>
          <w:highlight w:val="none"/>
          <w:lang w:val="en-US" w:eastAsia="zh-CN"/>
        </w:rPr>
        <w:t>如实填写</w:t>
      </w:r>
      <w:r>
        <w:rPr>
          <w:rFonts w:hint="eastAsia"/>
          <w:b/>
          <w:bCs/>
          <w:color w:val="auto"/>
          <w:sz w:val="21"/>
          <w:szCs w:val="21"/>
          <w:highlight w:val="none"/>
          <w:lang w:eastAsia="zh-CN"/>
        </w:rPr>
        <w:t>主要条款/参数优异性表格</w:t>
      </w:r>
      <w:r>
        <w:rPr>
          <w:rFonts w:hint="eastAsia"/>
          <w:b/>
          <w:bCs/>
          <w:color w:val="auto"/>
          <w:sz w:val="21"/>
          <w:szCs w:val="21"/>
          <w:highlight w:val="none"/>
          <w:lang w:val="en-US" w:eastAsia="zh-CN"/>
        </w:rPr>
        <w:t>中的主要条款/参数优异性</w:t>
      </w:r>
      <w:r>
        <w:rPr>
          <w:color w:val="auto"/>
          <w:sz w:val="21"/>
          <w:szCs w:val="21"/>
          <w:highlight w:val="none"/>
        </w:rPr>
        <w:t>，如发现作假，</w:t>
      </w:r>
      <w:r>
        <w:rPr>
          <w:rFonts w:hint="eastAsia"/>
          <w:color w:val="auto"/>
          <w:sz w:val="21"/>
          <w:szCs w:val="21"/>
          <w:highlight w:val="none"/>
          <w:lang w:val="en-US" w:eastAsia="zh-CN"/>
        </w:rPr>
        <w:t>则按照废标处理</w:t>
      </w:r>
      <w:r>
        <w:rPr>
          <w:color w:val="auto"/>
          <w:sz w:val="21"/>
          <w:szCs w:val="21"/>
          <w:highlight w:val="none"/>
        </w:rPr>
        <w:t>，其规格和内容如下：</w:t>
      </w:r>
    </w:p>
    <w:p w14:paraId="0161DDF5">
      <w:pPr>
        <w:spacing w:line="360" w:lineRule="auto"/>
        <w:ind w:firstLine="420" w:firstLineChars="200"/>
        <w:rPr>
          <w:color w:val="auto"/>
          <w:sz w:val="21"/>
          <w:szCs w:val="21"/>
          <w:highlight w:val="none"/>
        </w:rPr>
      </w:pPr>
    </w:p>
    <w:tbl>
      <w:tblPr>
        <w:tblStyle w:val="40"/>
        <w:tblW w:w="8597"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9"/>
        <w:gridCol w:w="644"/>
        <w:gridCol w:w="2233"/>
        <w:gridCol w:w="2147"/>
        <w:gridCol w:w="2100"/>
        <w:gridCol w:w="904"/>
      </w:tblGrid>
      <w:tr w14:paraId="3C1B56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35" w:hRule="atLeast"/>
        </w:trPr>
        <w:tc>
          <w:tcPr>
            <w:tcW w:w="569" w:type="dxa"/>
            <w:tcBorders>
              <w:top w:val="single" w:color="auto" w:sz="4" w:space="0"/>
              <w:left w:val="single" w:color="auto" w:sz="4" w:space="0"/>
              <w:bottom w:val="single" w:color="auto" w:sz="4" w:space="0"/>
              <w:right w:val="single" w:color="auto" w:sz="4" w:space="0"/>
            </w:tcBorders>
            <w:shd w:val="clear" w:color="auto" w:fill="D0CECE"/>
            <w:noWrap w:val="0"/>
            <w:vAlign w:val="center"/>
          </w:tcPr>
          <w:p w14:paraId="31086C59">
            <w:pPr>
              <w:spacing w:line="240" w:lineRule="auto"/>
              <w:jc w:val="center"/>
              <w:rPr>
                <w:b/>
                <w:color w:val="auto"/>
                <w:sz w:val="20"/>
                <w:szCs w:val="20"/>
                <w:highlight w:val="none"/>
              </w:rPr>
            </w:pPr>
            <w:r>
              <w:rPr>
                <w:b/>
                <w:color w:val="auto"/>
                <w:sz w:val="20"/>
                <w:szCs w:val="20"/>
                <w:highlight w:val="none"/>
              </w:rPr>
              <w:t>序号</w:t>
            </w:r>
          </w:p>
        </w:tc>
        <w:tc>
          <w:tcPr>
            <w:tcW w:w="644" w:type="dxa"/>
            <w:tcBorders>
              <w:top w:val="single" w:color="auto" w:sz="4" w:space="0"/>
              <w:left w:val="single" w:color="auto" w:sz="4" w:space="0"/>
              <w:bottom w:val="single" w:color="auto" w:sz="4" w:space="0"/>
              <w:right w:val="single" w:color="auto" w:sz="4" w:space="0"/>
            </w:tcBorders>
            <w:shd w:val="clear" w:color="auto" w:fill="D0CECE"/>
            <w:noWrap w:val="0"/>
            <w:vAlign w:val="center"/>
          </w:tcPr>
          <w:p w14:paraId="34116F63">
            <w:pPr>
              <w:spacing w:line="240" w:lineRule="auto"/>
              <w:jc w:val="center"/>
              <w:rPr>
                <w:b/>
                <w:color w:val="auto"/>
                <w:sz w:val="20"/>
                <w:szCs w:val="20"/>
                <w:highlight w:val="none"/>
              </w:rPr>
            </w:pPr>
            <w:r>
              <w:rPr>
                <w:b/>
                <w:color w:val="auto"/>
                <w:sz w:val="20"/>
                <w:szCs w:val="20"/>
                <w:highlight w:val="none"/>
              </w:rPr>
              <w:t>章节</w:t>
            </w:r>
          </w:p>
        </w:tc>
        <w:tc>
          <w:tcPr>
            <w:tcW w:w="2233" w:type="dxa"/>
            <w:tcBorders>
              <w:top w:val="single" w:color="auto" w:sz="4" w:space="0"/>
              <w:left w:val="single" w:color="auto" w:sz="4" w:space="0"/>
              <w:bottom w:val="single" w:color="auto" w:sz="4" w:space="0"/>
              <w:right w:val="single" w:color="auto" w:sz="4" w:space="0"/>
            </w:tcBorders>
            <w:shd w:val="clear" w:color="auto" w:fill="D0CECE"/>
            <w:noWrap w:val="0"/>
            <w:vAlign w:val="center"/>
          </w:tcPr>
          <w:p w14:paraId="32C0828D">
            <w:pPr>
              <w:spacing w:line="240" w:lineRule="auto"/>
              <w:jc w:val="center"/>
              <w:rPr>
                <w:b/>
                <w:color w:val="auto"/>
                <w:sz w:val="20"/>
                <w:szCs w:val="20"/>
                <w:highlight w:val="none"/>
              </w:rPr>
            </w:pPr>
            <w:r>
              <w:rPr>
                <w:b/>
                <w:color w:val="auto"/>
                <w:sz w:val="20"/>
                <w:szCs w:val="20"/>
                <w:highlight w:val="none"/>
              </w:rPr>
              <w:t>指标内容</w:t>
            </w:r>
          </w:p>
        </w:tc>
        <w:tc>
          <w:tcPr>
            <w:tcW w:w="2147" w:type="dxa"/>
            <w:tcBorders>
              <w:top w:val="single" w:color="auto" w:sz="4" w:space="0"/>
              <w:left w:val="single" w:color="auto" w:sz="4" w:space="0"/>
              <w:bottom w:val="single" w:color="auto" w:sz="4" w:space="0"/>
              <w:right w:val="single" w:color="auto" w:sz="4" w:space="0"/>
            </w:tcBorders>
            <w:shd w:val="clear" w:color="auto" w:fill="D0CECE"/>
            <w:noWrap w:val="0"/>
            <w:vAlign w:val="center"/>
          </w:tcPr>
          <w:p w14:paraId="4979B21E">
            <w:pPr>
              <w:spacing w:line="240" w:lineRule="auto"/>
              <w:jc w:val="center"/>
              <w:rPr>
                <w:b/>
                <w:color w:val="auto"/>
                <w:sz w:val="20"/>
                <w:szCs w:val="20"/>
                <w:highlight w:val="none"/>
              </w:rPr>
            </w:pPr>
            <w:r>
              <w:rPr>
                <w:b/>
                <w:color w:val="auto"/>
                <w:sz w:val="20"/>
                <w:szCs w:val="20"/>
                <w:highlight w:val="none"/>
              </w:rPr>
              <w:t>优于判别条件</w:t>
            </w:r>
          </w:p>
        </w:tc>
        <w:tc>
          <w:tcPr>
            <w:tcW w:w="2100" w:type="dxa"/>
            <w:tcBorders>
              <w:top w:val="single" w:color="auto" w:sz="4" w:space="0"/>
              <w:left w:val="single" w:color="auto" w:sz="4" w:space="0"/>
              <w:bottom w:val="single" w:color="auto" w:sz="4" w:space="0"/>
              <w:right w:val="single" w:color="auto" w:sz="4" w:space="0"/>
            </w:tcBorders>
            <w:shd w:val="clear" w:color="auto" w:fill="D0CECE"/>
            <w:noWrap w:val="0"/>
            <w:vAlign w:val="center"/>
          </w:tcPr>
          <w:p w14:paraId="181FB58E">
            <w:pPr>
              <w:spacing w:line="240" w:lineRule="auto"/>
              <w:jc w:val="center"/>
              <w:rPr>
                <w:b/>
                <w:color w:val="auto"/>
                <w:sz w:val="20"/>
                <w:szCs w:val="20"/>
                <w:highlight w:val="none"/>
              </w:rPr>
            </w:pPr>
            <w:r>
              <w:rPr>
                <w:b/>
                <w:color w:val="auto"/>
                <w:sz w:val="20"/>
                <w:szCs w:val="20"/>
                <w:highlight w:val="none"/>
              </w:rPr>
              <w:t>投标人提供值</w:t>
            </w:r>
          </w:p>
        </w:tc>
        <w:tc>
          <w:tcPr>
            <w:tcW w:w="904" w:type="dxa"/>
            <w:tcBorders>
              <w:top w:val="single" w:color="auto" w:sz="4" w:space="0"/>
              <w:left w:val="single" w:color="auto" w:sz="4" w:space="0"/>
              <w:bottom w:val="single" w:color="auto" w:sz="4" w:space="0"/>
              <w:right w:val="single" w:color="auto" w:sz="4" w:space="0"/>
            </w:tcBorders>
            <w:shd w:val="clear" w:color="auto" w:fill="D0CECE"/>
            <w:noWrap w:val="0"/>
            <w:vAlign w:val="center"/>
          </w:tcPr>
          <w:p w14:paraId="161840A7">
            <w:pPr>
              <w:spacing w:line="240" w:lineRule="auto"/>
              <w:jc w:val="center"/>
              <w:rPr>
                <w:b/>
                <w:color w:val="auto"/>
                <w:sz w:val="20"/>
                <w:szCs w:val="20"/>
                <w:highlight w:val="none"/>
              </w:rPr>
            </w:pPr>
            <w:r>
              <w:rPr>
                <w:b/>
                <w:color w:val="auto"/>
                <w:sz w:val="20"/>
                <w:szCs w:val="20"/>
                <w:highlight w:val="none"/>
              </w:rPr>
              <w:t>符合情况</w:t>
            </w:r>
          </w:p>
        </w:tc>
      </w:tr>
      <w:tr w14:paraId="025625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9" w:hRule="atLeast"/>
        </w:trPr>
        <w:tc>
          <w:tcPr>
            <w:tcW w:w="569"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6839387C">
            <w:pPr>
              <w:keepNext w:val="0"/>
              <w:keepLines w:val="0"/>
              <w:widowControl/>
              <w:suppressLineNumbers w:val="0"/>
              <w:jc w:val="both"/>
              <w:textAlignment w:val="top"/>
              <w:rPr>
                <w:rFonts w:hint="eastAsia" w:ascii="宋体" w:hAnsi="宋体" w:eastAsia="宋体" w:cs="宋体"/>
                <w:b w:val="0"/>
                <w:bCs w:val="0"/>
                <w:color w:val="auto"/>
                <w:spacing w:val="10"/>
                <w:kern w:val="2"/>
                <w:sz w:val="21"/>
                <w:szCs w:val="21"/>
                <w:highlight w:val="none"/>
                <w:lang w:val="en-US" w:eastAsia="zh-CN" w:bidi="ar-SA"/>
              </w:rPr>
            </w:pPr>
            <w:r>
              <w:rPr>
                <w:rFonts w:hint="eastAsia" w:ascii="宋体" w:hAnsi="宋体" w:eastAsia="宋体" w:cs="宋体"/>
                <w:i w:val="0"/>
                <w:iCs w:val="0"/>
                <w:color w:val="auto"/>
                <w:kern w:val="0"/>
                <w:sz w:val="21"/>
                <w:szCs w:val="21"/>
                <w:highlight w:val="none"/>
                <w:u w:val="none"/>
                <w:lang w:val="en-US" w:eastAsia="zh-CN" w:bidi="ar"/>
              </w:rPr>
              <w:t>1</w:t>
            </w:r>
          </w:p>
        </w:tc>
        <w:tc>
          <w:tcPr>
            <w:tcW w:w="644" w:type="dxa"/>
            <w:tcBorders>
              <w:top w:val="single" w:color="auto" w:sz="4" w:space="0"/>
              <w:left w:val="single" w:color="auto" w:sz="4" w:space="0"/>
              <w:right w:val="single" w:color="auto" w:sz="4" w:space="0"/>
            </w:tcBorders>
            <w:shd w:val="clear" w:color="auto" w:fill="auto"/>
            <w:noWrap w:val="0"/>
            <w:vAlign w:val="top"/>
          </w:tcPr>
          <w:p w14:paraId="15974470">
            <w:pPr>
              <w:pStyle w:val="18"/>
              <w:numPr>
                <w:ilvl w:val="0"/>
                <w:numId w:val="0"/>
              </w:numPr>
              <w:adjustRightInd w:val="0"/>
              <w:snapToGrid w:val="0"/>
              <w:spacing w:before="156" w:beforeLines="50" w:after="156" w:afterLines="50" w:line="240" w:lineRule="auto"/>
              <w:ind w:left="0" w:leftChars="0" w:firstLine="0" w:firstLineChars="0"/>
              <w:rPr>
                <w:rFonts w:hint="eastAsia" w:ascii="宋体" w:hAnsi="宋体" w:eastAsia="宋体" w:cs="宋体"/>
                <w:b w:val="0"/>
                <w:bCs w:val="0"/>
                <w:color w:val="auto"/>
                <w:spacing w:val="10"/>
                <w:kern w:val="2"/>
                <w:sz w:val="21"/>
                <w:szCs w:val="21"/>
                <w:highlight w:val="none"/>
                <w:lang w:val="en-US" w:eastAsia="zh-CN" w:bidi="ar-SA"/>
              </w:rPr>
            </w:pPr>
            <w:r>
              <w:rPr>
                <w:rFonts w:hint="eastAsia" w:ascii="宋体" w:hAnsi="宋体" w:cs="宋体"/>
                <w:b w:val="0"/>
                <w:bCs w:val="0"/>
                <w:color w:val="auto"/>
                <w:kern w:val="2"/>
                <w:sz w:val="21"/>
                <w:szCs w:val="21"/>
                <w:highlight w:val="none"/>
                <w:lang w:val="en-US" w:eastAsia="zh-CN" w:bidi="ar-SA"/>
              </w:rPr>
              <w:t>3.2</w:t>
            </w:r>
          </w:p>
        </w:tc>
        <w:tc>
          <w:tcPr>
            <w:tcW w:w="2233" w:type="dxa"/>
            <w:tcBorders>
              <w:top w:val="single" w:color="auto" w:sz="4" w:space="0"/>
              <w:left w:val="single" w:color="auto" w:sz="4" w:space="0"/>
              <w:bottom w:val="single" w:color="auto" w:sz="4" w:space="0"/>
              <w:right w:val="single" w:color="auto" w:sz="4" w:space="0"/>
            </w:tcBorders>
            <w:noWrap w:val="0"/>
            <w:vAlign w:val="center"/>
          </w:tcPr>
          <w:p w14:paraId="199BE959">
            <w:pPr>
              <w:spacing w:line="240" w:lineRule="auto"/>
              <w:rPr>
                <w:rFonts w:hint="eastAsia" w:ascii="宋体" w:hAnsi="宋体" w:eastAsia="宋体" w:cstheme="minorEastAsia"/>
                <w:bCs/>
                <w:color w:val="auto"/>
                <w:kern w:val="0"/>
                <w:sz w:val="18"/>
                <w:szCs w:val="18"/>
                <w:highlight w:val="none"/>
                <w:lang w:eastAsia="zh-CN"/>
              </w:rPr>
            </w:pPr>
            <w:r>
              <w:rPr>
                <w:rFonts w:hint="eastAsia" w:ascii="宋体" w:hAnsi="宋体" w:eastAsia="宋体" w:cstheme="minorEastAsia"/>
                <w:bCs/>
                <w:color w:val="auto"/>
                <w:kern w:val="0"/>
                <w:sz w:val="18"/>
                <w:szCs w:val="18"/>
                <w:highlight w:val="none"/>
                <w:lang w:val="en-US" w:eastAsia="zh-CN"/>
              </w:rPr>
              <w:t>针对</w:t>
            </w:r>
            <w:r>
              <w:rPr>
                <w:rFonts w:hint="eastAsia" w:ascii="宋体" w:hAnsi="宋体" w:cstheme="minorEastAsia"/>
                <w:bCs/>
                <w:color w:val="auto"/>
                <w:kern w:val="0"/>
                <w:sz w:val="18"/>
                <w:szCs w:val="18"/>
                <w:highlight w:val="none"/>
                <w:lang w:val="en-US" w:eastAsia="zh-CN"/>
              </w:rPr>
              <w:t>繁体中文</w:t>
            </w:r>
            <w:r>
              <w:rPr>
                <w:rFonts w:hint="eastAsia" w:ascii="宋体" w:hAnsi="宋体" w:eastAsia="宋体" w:cstheme="minorEastAsia"/>
                <w:bCs/>
                <w:color w:val="auto"/>
                <w:kern w:val="0"/>
                <w:sz w:val="18"/>
                <w:szCs w:val="18"/>
                <w:highlight w:val="none"/>
                <w:lang w:val="en-US" w:eastAsia="zh-CN"/>
              </w:rPr>
              <w:t>注入手法进行检测。</w:t>
            </w:r>
            <w:r>
              <w:rPr>
                <w:rFonts w:hint="eastAsia" w:ascii="宋体" w:hAnsi="宋体" w:cstheme="minorEastAsia"/>
                <w:bCs/>
                <w:color w:val="auto"/>
                <w:kern w:val="0"/>
                <w:sz w:val="18"/>
                <w:szCs w:val="18"/>
                <w:highlight w:val="none"/>
                <w:lang w:val="en-US" w:eastAsia="zh-CN"/>
              </w:rPr>
              <w:t>繁体中文</w:t>
            </w:r>
            <w:r>
              <w:rPr>
                <w:rFonts w:hint="eastAsia" w:ascii="宋体" w:hAnsi="宋体" w:eastAsia="宋体" w:cstheme="minorEastAsia"/>
                <w:bCs/>
                <w:color w:val="auto"/>
                <w:kern w:val="0"/>
                <w:sz w:val="18"/>
                <w:szCs w:val="18"/>
                <w:highlight w:val="none"/>
                <w:lang w:val="en-US" w:eastAsia="zh-CN"/>
              </w:rPr>
              <w:t>是指使用</w:t>
            </w:r>
            <w:r>
              <w:rPr>
                <w:rFonts w:hint="eastAsia" w:ascii="宋体" w:hAnsi="宋体" w:cstheme="minorEastAsia"/>
                <w:bCs/>
                <w:color w:val="auto"/>
                <w:kern w:val="0"/>
                <w:sz w:val="18"/>
                <w:szCs w:val="18"/>
                <w:highlight w:val="none"/>
                <w:lang w:val="en-US" w:eastAsia="zh-CN"/>
              </w:rPr>
              <w:t>繁体</w:t>
            </w:r>
            <w:r>
              <w:rPr>
                <w:rFonts w:hint="eastAsia" w:ascii="宋体" w:hAnsi="宋体" w:eastAsia="宋体" w:cstheme="minorEastAsia"/>
                <w:bCs/>
                <w:color w:val="auto"/>
                <w:kern w:val="0"/>
                <w:sz w:val="18"/>
                <w:szCs w:val="18"/>
                <w:highlight w:val="none"/>
                <w:lang w:val="en-US" w:eastAsia="zh-CN"/>
              </w:rPr>
              <w:t>绕过关键字过滤等审核机制，然后再让模型翻译输出违法或不良信息</w:t>
            </w:r>
          </w:p>
        </w:tc>
        <w:tc>
          <w:tcPr>
            <w:tcW w:w="2147" w:type="dxa"/>
            <w:tcBorders>
              <w:top w:val="single" w:color="auto" w:sz="4" w:space="0"/>
              <w:left w:val="single" w:color="auto" w:sz="4" w:space="0"/>
              <w:bottom w:val="single" w:color="auto" w:sz="4" w:space="0"/>
              <w:right w:val="single" w:color="auto" w:sz="4" w:space="0"/>
            </w:tcBorders>
            <w:noWrap w:val="0"/>
            <w:vAlign w:val="center"/>
          </w:tcPr>
          <w:p w14:paraId="5FC7970B">
            <w:pPr>
              <w:spacing w:line="240" w:lineRule="auto"/>
              <w:rPr>
                <w:rFonts w:hint="eastAsia" w:ascii="宋体" w:hAnsi="宋体" w:eastAsia="宋体" w:cstheme="minorEastAsia"/>
                <w:bCs/>
                <w:color w:val="auto"/>
                <w:kern w:val="0"/>
                <w:sz w:val="18"/>
                <w:szCs w:val="18"/>
                <w:highlight w:val="none"/>
                <w:lang w:eastAsia="zh-CN"/>
              </w:rPr>
            </w:pPr>
            <w:r>
              <w:rPr>
                <w:rFonts w:hint="eastAsia" w:ascii="宋体" w:hAnsi="宋体" w:eastAsia="宋体" w:cstheme="minorEastAsia"/>
                <w:bCs/>
                <w:color w:val="auto"/>
                <w:kern w:val="0"/>
                <w:sz w:val="18"/>
                <w:szCs w:val="18"/>
                <w:highlight w:val="none"/>
                <w:lang w:val="en-US" w:eastAsia="zh-CN"/>
              </w:rPr>
              <w:t>针对英语语种注入手法进行检测。英语语种是指使用英语绕过关键字过滤等审核机制，然后再让模型翻译输出违法或不良信息</w:t>
            </w:r>
          </w:p>
        </w:tc>
        <w:tc>
          <w:tcPr>
            <w:tcW w:w="2100" w:type="dxa"/>
            <w:tcBorders>
              <w:top w:val="single" w:color="auto" w:sz="4" w:space="0"/>
              <w:left w:val="single" w:color="auto" w:sz="4" w:space="0"/>
              <w:bottom w:val="single" w:color="auto" w:sz="4" w:space="0"/>
              <w:right w:val="single" w:color="auto" w:sz="4" w:space="0"/>
            </w:tcBorders>
            <w:noWrap w:val="0"/>
            <w:vAlign w:val="top"/>
          </w:tcPr>
          <w:p w14:paraId="4DFEDB4A">
            <w:pPr>
              <w:pStyle w:val="18"/>
              <w:numPr>
                <w:ilvl w:val="0"/>
                <w:numId w:val="0"/>
              </w:numPr>
              <w:adjustRightInd w:val="0"/>
              <w:snapToGrid w:val="0"/>
              <w:spacing w:before="156" w:beforeLines="50" w:after="156" w:afterLines="50" w:line="240" w:lineRule="auto"/>
              <w:rPr>
                <w:rFonts w:hint="eastAsia" w:ascii="宋体" w:hAnsi="宋体" w:eastAsia="宋体" w:cs="宋体"/>
                <w:b w:val="0"/>
                <w:bCs w:val="0"/>
                <w:color w:val="auto"/>
                <w:kern w:val="2"/>
                <w:sz w:val="21"/>
                <w:szCs w:val="21"/>
                <w:highlight w:val="none"/>
                <w:lang w:val="en-US" w:eastAsia="zh-CN" w:bidi="ar-SA"/>
              </w:rPr>
            </w:pPr>
          </w:p>
        </w:tc>
        <w:tc>
          <w:tcPr>
            <w:tcW w:w="904" w:type="dxa"/>
            <w:tcBorders>
              <w:top w:val="single" w:color="auto" w:sz="4" w:space="0"/>
              <w:left w:val="single" w:color="auto" w:sz="4" w:space="0"/>
              <w:bottom w:val="single" w:color="auto" w:sz="4" w:space="0"/>
              <w:right w:val="single" w:color="auto" w:sz="4" w:space="0"/>
            </w:tcBorders>
            <w:noWrap w:val="0"/>
            <w:vAlign w:val="top"/>
          </w:tcPr>
          <w:p w14:paraId="770490E9">
            <w:pPr>
              <w:pStyle w:val="18"/>
              <w:numPr>
                <w:ilvl w:val="0"/>
                <w:numId w:val="0"/>
              </w:numPr>
              <w:adjustRightInd w:val="0"/>
              <w:snapToGrid w:val="0"/>
              <w:spacing w:before="156" w:beforeLines="50" w:after="156" w:afterLines="50" w:line="240" w:lineRule="auto"/>
              <w:rPr>
                <w:rFonts w:hint="eastAsia" w:ascii="宋体" w:hAnsi="宋体" w:eastAsia="宋体" w:cs="宋体"/>
                <w:b w:val="0"/>
                <w:bCs w:val="0"/>
                <w:color w:val="auto"/>
                <w:kern w:val="2"/>
                <w:sz w:val="21"/>
                <w:szCs w:val="21"/>
                <w:highlight w:val="none"/>
                <w:lang w:val="en-US" w:eastAsia="zh-CN" w:bidi="ar-SA"/>
              </w:rPr>
            </w:pPr>
            <w:r>
              <w:rPr>
                <w:rFonts w:hint="eastAsia" w:ascii="宋体" w:hAnsi="宋体" w:eastAsia="宋体" w:cs="宋体"/>
                <w:b w:val="0"/>
                <w:bCs w:val="0"/>
                <w:color w:val="auto"/>
                <w:kern w:val="2"/>
                <w:sz w:val="21"/>
                <w:szCs w:val="21"/>
                <w:highlight w:val="none"/>
                <w:lang w:val="en-US" w:eastAsia="zh-CN" w:bidi="ar-SA"/>
              </w:rPr>
              <w:t>满足/</w:t>
            </w:r>
          </w:p>
          <w:p w14:paraId="047666D3">
            <w:pPr>
              <w:pStyle w:val="18"/>
              <w:numPr>
                <w:ilvl w:val="0"/>
                <w:numId w:val="0"/>
              </w:numPr>
              <w:adjustRightInd w:val="0"/>
              <w:snapToGrid w:val="0"/>
              <w:spacing w:before="156" w:beforeLines="50" w:after="156" w:afterLines="50" w:line="240" w:lineRule="auto"/>
              <w:rPr>
                <w:rFonts w:hint="eastAsia" w:ascii="宋体" w:hAnsi="宋体" w:eastAsia="宋体" w:cs="宋体"/>
                <w:b w:val="0"/>
                <w:bCs w:val="0"/>
                <w:color w:val="auto"/>
                <w:kern w:val="2"/>
                <w:sz w:val="21"/>
                <w:szCs w:val="21"/>
                <w:highlight w:val="none"/>
                <w:lang w:val="en-US" w:eastAsia="zh-CN" w:bidi="ar-SA"/>
              </w:rPr>
            </w:pPr>
            <w:r>
              <w:rPr>
                <w:rFonts w:hint="eastAsia" w:ascii="宋体" w:hAnsi="宋体" w:eastAsia="宋体" w:cs="宋体"/>
                <w:b w:val="0"/>
                <w:bCs w:val="0"/>
                <w:color w:val="auto"/>
                <w:kern w:val="2"/>
                <w:sz w:val="21"/>
                <w:szCs w:val="21"/>
                <w:highlight w:val="none"/>
                <w:lang w:val="en-US" w:eastAsia="zh-CN" w:bidi="ar-SA"/>
              </w:rPr>
              <w:t>负偏离</w:t>
            </w:r>
          </w:p>
        </w:tc>
      </w:tr>
      <w:tr w14:paraId="264405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69" w:type="dxa"/>
            <w:tcBorders>
              <w:top w:val="single" w:color="auto" w:sz="4" w:space="0"/>
              <w:left w:val="single" w:color="auto" w:sz="4" w:space="0"/>
              <w:bottom w:val="single" w:color="auto" w:sz="4" w:space="0"/>
              <w:right w:val="single" w:color="auto" w:sz="4" w:space="0"/>
            </w:tcBorders>
            <w:noWrap w:val="0"/>
            <w:vAlign w:val="top"/>
          </w:tcPr>
          <w:p w14:paraId="52BB5081">
            <w:pPr>
              <w:keepNext w:val="0"/>
              <w:keepLines w:val="0"/>
              <w:widowControl/>
              <w:suppressLineNumbers w:val="0"/>
              <w:jc w:val="both"/>
              <w:textAlignment w:val="top"/>
              <w:rPr>
                <w:rFonts w:hint="default" w:ascii="宋体" w:hAnsi="宋体" w:cs="宋体"/>
                <w:b w:val="0"/>
                <w:bCs w:val="0"/>
                <w:color w:val="auto"/>
                <w:kern w:val="2"/>
                <w:sz w:val="21"/>
                <w:szCs w:val="21"/>
                <w:highlight w:val="none"/>
                <w:lang w:val="en-US" w:eastAsia="zh-CN" w:bidi="ar-SA"/>
              </w:rPr>
            </w:pPr>
            <w:r>
              <w:rPr>
                <w:rFonts w:hint="eastAsia" w:ascii="宋体" w:hAnsi="宋体" w:eastAsia="宋体" w:cs="宋体"/>
                <w:i w:val="0"/>
                <w:iCs w:val="0"/>
                <w:color w:val="auto"/>
                <w:kern w:val="0"/>
                <w:sz w:val="21"/>
                <w:szCs w:val="21"/>
                <w:highlight w:val="none"/>
                <w:u w:val="none"/>
                <w:lang w:val="en-US" w:eastAsia="zh-CN" w:bidi="ar"/>
              </w:rPr>
              <w:t>2</w:t>
            </w:r>
          </w:p>
        </w:tc>
        <w:tc>
          <w:tcPr>
            <w:tcW w:w="644" w:type="dxa"/>
            <w:tcBorders>
              <w:top w:val="single" w:color="auto" w:sz="4" w:space="0"/>
              <w:left w:val="single" w:color="auto" w:sz="4" w:space="0"/>
              <w:right w:val="single" w:color="auto" w:sz="4" w:space="0"/>
            </w:tcBorders>
            <w:noWrap w:val="0"/>
            <w:vAlign w:val="top"/>
          </w:tcPr>
          <w:p w14:paraId="2CF46F68">
            <w:pPr>
              <w:pStyle w:val="18"/>
              <w:numPr>
                <w:ilvl w:val="0"/>
                <w:numId w:val="0"/>
              </w:numPr>
              <w:adjustRightInd w:val="0"/>
              <w:snapToGrid w:val="0"/>
              <w:spacing w:before="156" w:beforeLines="50" w:after="156" w:afterLines="50" w:line="240" w:lineRule="auto"/>
              <w:rPr>
                <w:rFonts w:hint="default" w:ascii="宋体" w:hAnsi="宋体" w:cs="宋体"/>
                <w:b w:val="0"/>
                <w:bCs w:val="0"/>
                <w:color w:val="auto"/>
                <w:kern w:val="2"/>
                <w:sz w:val="21"/>
                <w:szCs w:val="21"/>
                <w:highlight w:val="none"/>
                <w:lang w:val="en-US" w:eastAsia="zh-CN" w:bidi="ar-SA"/>
              </w:rPr>
            </w:pPr>
            <w:r>
              <w:rPr>
                <w:rFonts w:hint="eastAsia" w:ascii="宋体" w:hAnsi="宋体" w:cs="宋体"/>
                <w:b w:val="0"/>
                <w:bCs w:val="0"/>
                <w:color w:val="auto"/>
                <w:kern w:val="2"/>
                <w:sz w:val="21"/>
                <w:szCs w:val="21"/>
                <w:highlight w:val="none"/>
                <w:lang w:val="en-US" w:eastAsia="zh-CN" w:bidi="ar-SA"/>
              </w:rPr>
              <w:t>3.2</w:t>
            </w:r>
          </w:p>
        </w:tc>
        <w:tc>
          <w:tcPr>
            <w:tcW w:w="2233" w:type="dxa"/>
            <w:tcBorders>
              <w:top w:val="single" w:color="auto" w:sz="4" w:space="0"/>
              <w:left w:val="single" w:color="auto" w:sz="4" w:space="0"/>
              <w:bottom w:val="single" w:color="auto" w:sz="4" w:space="0"/>
              <w:right w:val="single" w:color="auto" w:sz="4" w:space="0"/>
            </w:tcBorders>
            <w:noWrap w:val="0"/>
            <w:vAlign w:val="top"/>
          </w:tcPr>
          <w:p w14:paraId="037FEA63">
            <w:pPr>
              <w:spacing w:line="240" w:lineRule="auto"/>
              <w:rPr>
                <w:rFonts w:hint="eastAsia" w:ascii="宋体" w:hAnsi="宋体" w:eastAsia="宋体" w:cstheme="minorEastAsia"/>
                <w:bCs/>
                <w:color w:val="auto"/>
                <w:kern w:val="0"/>
                <w:sz w:val="18"/>
                <w:szCs w:val="18"/>
                <w:highlight w:val="none"/>
                <w:lang w:eastAsia="zh-CN"/>
              </w:rPr>
            </w:pPr>
            <w:r>
              <w:rPr>
                <w:rFonts w:hint="eastAsia" w:ascii="宋体" w:hAnsi="宋体" w:eastAsia="宋体" w:cstheme="minorEastAsia"/>
                <w:bCs/>
                <w:color w:val="auto"/>
                <w:kern w:val="0"/>
                <w:sz w:val="18"/>
                <w:szCs w:val="18"/>
                <w:highlight w:val="none"/>
                <w:lang w:eastAsia="zh-CN"/>
              </w:rPr>
              <w:t>性能参数：</w:t>
            </w:r>
          </w:p>
          <w:p w14:paraId="3EEF0CB6">
            <w:pPr>
              <w:spacing w:line="240" w:lineRule="auto"/>
              <w:rPr>
                <w:rFonts w:hint="eastAsia" w:ascii="宋体" w:hAnsi="宋体" w:eastAsia="宋体" w:cstheme="minorEastAsia"/>
                <w:bCs/>
                <w:color w:val="auto"/>
                <w:kern w:val="0"/>
                <w:sz w:val="18"/>
                <w:szCs w:val="18"/>
                <w:highlight w:val="none"/>
                <w:lang w:eastAsia="zh-CN"/>
              </w:rPr>
            </w:pPr>
            <w:r>
              <w:rPr>
                <w:rFonts w:hint="eastAsia" w:ascii="宋体" w:hAnsi="宋体" w:eastAsia="宋体" w:cstheme="minorEastAsia"/>
                <w:bCs/>
                <w:color w:val="auto"/>
                <w:kern w:val="0"/>
                <w:sz w:val="18"/>
                <w:szCs w:val="18"/>
                <w:highlight w:val="none"/>
                <w:lang w:eastAsia="zh-CN"/>
              </w:rPr>
              <w:t>HTTP每秒业务请求数量：1</w:t>
            </w:r>
            <w:r>
              <w:rPr>
                <w:rFonts w:hint="eastAsia" w:ascii="宋体" w:hAnsi="宋体" w:eastAsia="宋体" w:cstheme="minorEastAsia"/>
                <w:bCs/>
                <w:color w:val="auto"/>
                <w:kern w:val="0"/>
                <w:sz w:val="18"/>
                <w:szCs w:val="18"/>
                <w:highlight w:val="none"/>
                <w:lang w:val="en-US" w:eastAsia="zh-CN"/>
              </w:rPr>
              <w:t>0</w:t>
            </w:r>
            <w:r>
              <w:rPr>
                <w:rFonts w:hint="eastAsia" w:ascii="宋体" w:hAnsi="宋体" w:eastAsia="宋体" w:cstheme="minorEastAsia"/>
                <w:bCs/>
                <w:color w:val="auto"/>
                <w:kern w:val="0"/>
                <w:sz w:val="18"/>
                <w:szCs w:val="18"/>
                <w:highlight w:val="none"/>
                <w:lang w:eastAsia="zh-CN"/>
              </w:rPr>
              <w:t>00TPS</w:t>
            </w:r>
          </w:p>
          <w:p w14:paraId="300C03E5">
            <w:pPr>
              <w:spacing w:line="240" w:lineRule="auto"/>
              <w:rPr>
                <w:rFonts w:hint="eastAsia" w:ascii="宋体" w:hAnsi="宋体" w:eastAsia="宋体" w:cstheme="minorEastAsia"/>
                <w:bCs/>
                <w:color w:val="auto"/>
                <w:kern w:val="0"/>
                <w:sz w:val="18"/>
                <w:szCs w:val="18"/>
                <w:highlight w:val="none"/>
                <w:lang w:eastAsia="zh-CN"/>
              </w:rPr>
            </w:pPr>
            <w:r>
              <w:rPr>
                <w:rFonts w:hint="eastAsia" w:ascii="宋体" w:hAnsi="宋体" w:eastAsia="宋体" w:cstheme="minorEastAsia"/>
                <w:bCs/>
                <w:color w:val="auto"/>
                <w:kern w:val="0"/>
                <w:sz w:val="18"/>
                <w:szCs w:val="18"/>
                <w:highlight w:val="none"/>
                <w:lang w:eastAsia="zh-CN"/>
              </w:rPr>
              <w:t>业务转发时延：≤</w:t>
            </w:r>
            <w:r>
              <w:rPr>
                <w:rFonts w:hint="eastAsia" w:ascii="宋体" w:hAnsi="宋体" w:eastAsia="宋体" w:cstheme="minorEastAsia"/>
                <w:bCs/>
                <w:color w:val="auto"/>
                <w:kern w:val="0"/>
                <w:sz w:val="18"/>
                <w:szCs w:val="18"/>
                <w:highlight w:val="none"/>
                <w:lang w:val="en-US" w:eastAsia="zh-CN"/>
              </w:rPr>
              <w:t>20</w:t>
            </w:r>
            <w:r>
              <w:rPr>
                <w:rFonts w:hint="eastAsia" w:ascii="宋体" w:hAnsi="宋体" w:eastAsia="宋体" w:cstheme="minorEastAsia"/>
                <w:bCs/>
                <w:color w:val="auto"/>
                <w:kern w:val="0"/>
                <w:sz w:val="18"/>
                <w:szCs w:val="18"/>
                <w:highlight w:val="none"/>
                <w:lang w:eastAsia="zh-CN"/>
              </w:rPr>
              <w:t>ms</w:t>
            </w:r>
          </w:p>
          <w:p w14:paraId="5DEC9C10">
            <w:pPr>
              <w:spacing w:line="240" w:lineRule="auto"/>
              <w:rPr>
                <w:rFonts w:hint="eastAsia" w:ascii="宋体" w:hAnsi="宋体" w:eastAsia="宋体" w:cstheme="minorEastAsia"/>
                <w:bCs/>
                <w:color w:val="auto"/>
                <w:kern w:val="0"/>
                <w:sz w:val="18"/>
                <w:szCs w:val="18"/>
                <w:highlight w:val="none"/>
                <w:lang w:eastAsia="zh-CN"/>
              </w:rPr>
            </w:pPr>
            <w:r>
              <w:rPr>
                <w:rFonts w:hint="eastAsia" w:ascii="宋体" w:hAnsi="宋体" w:eastAsia="宋体" w:cstheme="minorEastAsia"/>
                <w:bCs/>
                <w:color w:val="auto"/>
                <w:kern w:val="0"/>
                <w:sz w:val="18"/>
                <w:szCs w:val="18"/>
                <w:highlight w:val="none"/>
                <w:lang w:eastAsia="zh-CN"/>
              </w:rPr>
              <w:t>HTTPS加密吞吐流量：</w:t>
            </w:r>
            <w:r>
              <w:rPr>
                <w:rFonts w:hint="eastAsia" w:ascii="宋体" w:hAnsi="宋体" w:eastAsia="宋体" w:cstheme="minorEastAsia"/>
                <w:bCs/>
                <w:color w:val="auto"/>
                <w:kern w:val="0"/>
                <w:sz w:val="18"/>
                <w:szCs w:val="18"/>
                <w:highlight w:val="none"/>
                <w:lang w:val="en-US" w:eastAsia="zh-CN"/>
              </w:rPr>
              <w:t>1</w:t>
            </w:r>
            <w:r>
              <w:rPr>
                <w:rFonts w:hint="eastAsia" w:ascii="宋体" w:hAnsi="宋体" w:eastAsia="宋体" w:cstheme="minorEastAsia"/>
                <w:bCs/>
                <w:color w:val="auto"/>
                <w:kern w:val="0"/>
                <w:sz w:val="18"/>
                <w:szCs w:val="18"/>
                <w:highlight w:val="none"/>
                <w:lang w:eastAsia="zh-CN"/>
              </w:rPr>
              <w:t>Gbps</w:t>
            </w:r>
          </w:p>
          <w:p w14:paraId="42E765B2">
            <w:pPr>
              <w:spacing w:line="240" w:lineRule="auto"/>
              <w:rPr>
                <w:rFonts w:hint="default" w:ascii="宋体" w:hAnsi="宋体" w:eastAsia="宋体" w:cstheme="minorEastAsia"/>
                <w:bCs/>
                <w:color w:val="auto"/>
                <w:kern w:val="0"/>
                <w:sz w:val="18"/>
                <w:szCs w:val="18"/>
                <w:highlight w:val="none"/>
                <w:lang w:val="en-US" w:eastAsia="zh-CN"/>
              </w:rPr>
            </w:pPr>
            <w:r>
              <w:rPr>
                <w:rFonts w:hint="eastAsia" w:ascii="宋体" w:hAnsi="宋体" w:eastAsia="宋体" w:cstheme="minorEastAsia"/>
                <w:bCs/>
                <w:color w:val="auto"/>
                <w:kern w:val="0"/>
                <w:sz w:val="18"/>
                <w:szCs w:val="18"/>
                <w:highlight w:val="none"/>
                <w:lang w:eastAsia="zh-CN"/>
              </w:rPr>
              <w:t>最大HTTP新建连接数：</w:t>
            </w:r>
            <w:r>
              <w:rPr>
                <w:rFonts w:hint="eastAsia" w:ascii="宋体" w:hAnsi="宋体" w:eastAsia="宋体" w:cstheme="minorEastAsia"/>
                <w:bCs/>
                <w:color w:val="auto"/>
                <w:kern w:val="0"/>
                <w:sz w:val="18"/>
                <w:szCs w:val="18"/>
                <w:highlight w:val="none"/>
                <w:lang w:val="en-US" w:eastAsia="zh-CN"/>
              </w:rPr>
              <w:t>1000</w:t>
            </w:r>
          </w:p>
          <w:p w14:paraId="6CF44F6B">
            <w:pPr>
              <w:spacing w:line="240" w:lineRule="auto"/>
              <w:rPr>
                <w:rFonts w:hint="default" w:ascii="宋体" w:hAnsi="宋体" w:eastAsia="宋体" w:cstheme="minorEastAsia"/>
                <w:bCs/>
                <w:color w:val="auto"/>
                <w:kern w:val="0"/>
                <w:sz w:val="18"/>
                <w:szCs w:val="18"/>
                <w:highlight w:val="none"/>
                <w:lang w:val="en-US" w:eastAsia="zh-CN"/>
              </w:rPr>
            </w:pPr>
            <w:r>
              <w:rPr>
                <w:rFonts w:hint="eastAsia" w:ascii="宋体" w:hAnsi="宋体" w:eastAsia="宋体" w:cstheme="minorEastAsia"/>
                <w:bCs/>
                <w:color w:val="auto"/>
                <w:kern w:val="0"/>
                <w:sz w:val="18"/>
                <w:szCs w:val="18"/>
                <w:highlight w:val="none"/>
                <w:lang w:eastAsia="zh-CN"/>
              </w:rPr>
              <w:t>最大HTTP并发连接数：</w:t>
            </w:r>
            <w:r>
              <w:rPr>
                <w:rFonts w:hint="eastAsia" w:ascii="宋体" w:hAnsi="宋体" w:eastAsia="宋体" w:cstheme="minorEastAsia"/>
                <w:bCs/>
                <w:color w:val="auto"/>
                <w:kern w:val="0"/>
                <w:sz w:val="18"/>
                <w:szCs w:val="18"/>
                <w:highlight w:val="none"/>
                <w:lang w:val="en-US" w:eastAsia="zh-CN"/>
              </w:rPr>
              <w:t>1</w:t>
            </w:r>
            <w:r>
              <w:rPr>
                <w:rFonts w:hint="eastAsia" w:ascii="宋体" w:hAnsi="宋体" w:eastAsia="宋体" w:cstheme="minorEastAsia"/>
                <w:bCs/>
                <w:color w:val="auto"/>
                <w:kern w:val="0"/>
                <w:sz w:val="18"/>
                <w:szCs w:val="18"/>
                <w:highlight w:val="none"/>
                <w:lang w:eastAsia="zh-CN"/>
              </w:rPr>
              <w:t>万</w:t>
            </w:r>
          </w:p>
        </w:tc>
        <w:tc>
          <w:tcPr>
            <w:tcW w:w="2147" w:type="dxa"/>
            <w:tcBorders>
              <w:top w:val="single" w:color="auto" w:sz="4" w:space="0"/>
              <w:left w:val="single" w:color="auto" w:sz="4" w:space="0"/>
              <w:bottom w:val="single" w:color="auto" w:sz="4" w:space="0"/>
              <w:right w:val="single" w:color="auto" w:sz="4" w:space="0"/>
            </w:tcBorders>
            <w:noWrap w:val="0"/>
            <w:vAlign w:val="center"/>
          </w:tcPr>
          <w:p w14:paraId="2242FB9F">
            <w:pPr>
              <w:spacing w:line="240" w:lineRule="auto"/>
              <w:rPr>
                <w:rFonts w:hint="eastAsia" w:ascii="宋体" w:hAnsi="宋体" w:eastAsia="宋体" w:cstheme="minorEastAsia"/>
                <w:bCs/>
                <w:color w:val="auto"/>
                <w:kern w:val="0"/>
                <w:sz w:val="18"/>
                <w:szCs w:val="18"/>
                <w:highlight w:val="none"/>
                <w:lang w:val="en-US" w:eastAsia="zh-CN"/>
              </w:rPr>
            </w:pPr>
            <w:r>
              <w:rPr>
                <w:rFonts w:hint="eastAsia" w:ascii="宋体" w:hAnsi="宋体" w:eastAsia="宋体" w:cstheme="minorEastAsia"/>
                <w:bCs/>
                <w:color w:val="auto"/>
                <w:kern w:val="0"/>
                <w:sz w:val="18"/>
                <w:szCs w:val="18"/>
                <w:highlight w:val="none"/>
                <w:lang w:val="en-US" w:eastAsia="zh-CN"/>
              </w:rPr>
              <w:t>在满足上述性能参数的基础上：</w:t>
            </w:r>
          </w:p>
          <w:p w14:paraId="1CBC58A0">
            <w:pPr>
              <w:spacing w:line="240" w:lineRule="auto"/>
              <w:rPr>
                <w:rFonts w:hint="eastAsia" w:ascii="宋体" w:hAnsi="宋体" w:eastAsia="宋体" w:cstheme="minorEastAsia"/>
                <w:bCs/>
                <w:color w:val="auto"/>
                <w:kern w:val="0"/>
                <w:sz w:val="18"/>
                <w:szCs w:val="18"/>
                <w:highlight w:val="none"/>
                <w:lang w:eastAsia="zh-CN"/>
              </w:rPr>
            </w:pPr>
            <w:r>
              <w:rPr>
                <w:rFonts w:hint="eastAsia" w:ascii="宋体" w:hAnsi="宋体" w:eastAsia="宋体" w:cstheme="minorEastAsia"/>
                <w:bCs/>
                <w:color w:val="auto"/>
                <w:kern w:val="0"/>
                <w:sz w:val="18"/>
                <w:szCs w:val="18"/>
                <w:highlight w:val="none"/>
                <w:lang w:eastAsia="zh-CN"/>
              </w:rPr>
              <w:t>HTTP每秒业务请求数量：1</w:t>
            </w:r>
            <w:r>
              <w:rPr>
                <w:rFonts w:hint="eastAsia" w:ascii="宋体" w:hAnsi="宋体" w:eastAsia="宋体" w:cstheme="minorEastAsia"/>
                <w:bCs/>
                <w:color w:val="auto"/>
                <w:kern w:val="0"/>
                <w:sz w:val="18"/>
                <w:szCs w:val="18"/>
                <w:highlight w:val="none"/>
                <w:lang w:val="en-US" w:eastAsia="zh-CN"/>
              </w:rPr>
              <w:t>0</w:t>
            </w:r>
            <w:r>
              <w:rPr>
                <w:rFonts w:hint="eastAsia" w:ascii="宋体" w:hAnsi="宋体" w:eastAsia="宋体" w:cstheme="minorEastAsia"/>
                <w:bCs/>
                <w:color w:val="auto"/>
                <w:kern w:val="0"/>
                <w:sz w:val="18"/>
                <w:szCs w:val="18"/>
                <w:highlight w:val="none"/>
                <w:lang w:eastAsia="zh-CN"/>
              </w:rPr>
              <w:t>000TPS</w:t>
            </w:r>
          </w:p>
          <w:p w14:paraId="116FA07A">
            <w:pPr>
              <w:spacing w:line="240" w:lineRule="auto"/>
              <w:rPr>
                <w:rFonts w:hint="eastAsia" w:ascii="宋体" w:hAnsi="宋体" w:eastAsia="宋体" w:cstheme="minorEastAsia"/>
                <w:bCs/>
                <w:color w:val="auto"/>
                <w:kern w:val="0"/>
                <w:sz w:val="18"/>
                <w:szCs w:val="18"/>
                <w:highlight w:val="none"/>
                <w:lang w:eastAsia="zh-CN"/>
              </w:rPr>
            </w:pPr>
            <w:r>
              <w:rPr>
                <w:rFonts w:hint="eastAsia" w:ascii="宋体" w:hAnsi="宋体" w:eastAsia="宋体" w:cstheme="minorEastAsia"/>
                <w:bCs/>
                <w:color w:val="auto"/>
                <w:kern w:val="0"/>
                <w:sz w:val="18"/>
                <w:szCs w:val="18"/>
                <w:highlight w:val="none"/>
                <w:lang w:eastAsia="zh-CN"/>
              </w:rPr>
              <w:t>业务转发时延：≤5ms</w:t>
            </w:r>
          </w:p>
          <w:p w14:paraId="3F2750C7">
            <w:pPr>
              <w:spacing w:line="240" w:lineRule="auto"/>
              <w:rPr>
                <w:rFonts w:hint="eastAsia" w:ascii="宋体" w:hAnsi="宋体" w:eastAsia="宋体" w:cstheme="minorEastAsia"/>
                <w:bCs/>
                <w:color w:val="auto"/>
                <w:kern w:val="0"/>
                <w:sz w:val="18"/>
                <w:szCs w:val="18"/>
                <w:highlight w:val="none"/>
                <w:lang w:eastAsia="zh-CN"/>
              </w:rPr>
            </w:pPr>
            <w:r>
              <w:rPr>
                <w:rFonts w:hint="eastAsia" w:ascii="宋体" w:hAnsi="宋体" w:eastAsia="宋体" w:cstheme="minorEastAsia"/>
                <w:bCs/>
                <w:color w:val="auto"/>
                <w:kern w:val="0"/>
                <w:sz w:val="18"/>
                <w:szCs w:val="18"/>
                <w:highlight w:val="none"/>
                <w:lang w:eastAsia="zh-CN"/>
              </w:rPr>
              <w:t>HTTPS加密吞吐流量：</w:t>
            </w:r>
            <w:r>
              <w:rPr>
                <w:rFonts w:hint="eastAsia" w:ascii="宋体" w:hAnsi="宋体" w:eastAsia="宋体" w:cstheme="minorEastAsia"/>
                <w:bCs/>
                <w:color w:val="auto"/>
                <w:kern w:val="0"/>
                <w:sz w:val="18"/>
                <w:szCs w:val="18"/>
                <w:highlight w:val="none"/>
                <w:lang w:val="en-US" w:eastAsia="zh-CN"/>
              </w:rPr>
              <w:t>2.5</w:t>
            </w:r>
            <w:r>
              <w:rPr>
                <w:rFonts w:hint="eastAsia" w:ascii="宋体" w:hAnsi="宋体" w:eastAsia="宋体" w:cstheme="minorEastAsia"/>
                <w:bCs/>
                <w:color w:val="auto"/>
                <w:kern w:val="0"/>
                <w:sz w:val="18"/>
                <w:szCs w:val="18"/>
                <w:highlight w:val="none"/>
                <w:lang w:eastAsia="zh-CN"/>
              </w:rPr>
              <w:t>Gbps</w:t>
            </w:r>
          </w:p>
          <w:p w14:paraId="2A82192F">
            <w:pPr>
              <w:spacing w:line="240" w:lineRule="auto"/>
              <w:rPr>
                <w:rFonts w:hint="eastAsia" w:ascii="宋体" w:hAnsi="宋体" w:eastAsia="宋体" w:cstheme="minorEastAsia"/>
                <w:bCs/>
                <w:color w:val="auto"/>
                <w:kern w:val="0"/>
                <w:sz w:val="18"/>
                <w:szCs w:val="18"/>
                <w:highlight w:val="none"/>
                <w:lang w:eastAsia="zh-CN"/>
              </w:rPr>
            </w:pPr>
            <w:r>
              <w:rPr>
                <w:rFonts w:hint="eastAsia" w:ascii="宋体" w:hAnsi="宋体" w:eastAsia="宋体" w:cstheme="minorEastAsia"/>
                <w:bCs/>
                <w:color w:val="auto"/>
                <w:kern w:val="0"/>
                <w:sz w:val="18"/>
                <w:szCs w:val="18"/>
                <w:highlight w:val="none"/>
                <w:lang w:eastAsia="zh-CN"/>
              </w:rPr>
              <w:t>最大HTTP新建连接数：</w:t>
            </w:r>
            <w:r>
              <w:rPr>
                <w:rFonts w:hint="eastAsia" w:ascii="宋体" w:hAnsi="宋体" w:eastAsia="宋体" w:cstheme="minorEastAsia"/>
                <w:bCs/>
                <w:color w:val="auto"/>
                <w:kern w:val="0"/>
                <w:sz w:val="18"/>
                <w:szCs w:val="18"/>
                <w:highlight w:val="none"/>
                <w:lang w:val="en-US" w:eastAsia="zh-CN"/>
              </w:rPr>
              <w:t>3</w:t>
            </w:r>
            <w:r>
              <w:rPr>
                <w:rFonts w:hint="eastAsia" w:ascii="宋体" w:hAnsi="宋体" w:eastAsia="宋体" w:cstheme="minorEastAsia"/>
                <w:bCs/>
                <w:color w:val="auto"/>
                <w:kern w:val="0"/>
                <w:sz w:val="18"/>
                <w:szCs w:val="18"/>
                <w:highlight w:val="none"/>
                <w:lang w:eastAsia="zh-CN"/>
              </w:rPr>
              <w:t>000</w:t>
            </w:r>
          </w:p>
          <w:p w14:paraId="400F0B9A">
            <w:pPr>
              <w:spacing w:line="240" w:lineRule="auto"/>
              <w:rPr>
                <w:rFonts w:hint="default" w:ascii="宋体" w:hAnsi="宋体" w:eastAsia="宋体" w:cstheme="minorEastAsia"/>
                <w:bCs/>
                <w:color w:val="auto"/>
                <w:kern w:val="0"/>
                <w:sz w:val="18"/>
                <w:szCs w:val="18"/>
                <w:highlight w:val="none"/>
                <w:lang w:val="en-US" w:eastAsia="zh-CN"/>
              </w:rPr>
            </w:pPr>
            <w:r>
              <w:rPr>
                <w:rFonts w:hint="eastAsia" w:ascii="宋体" w:hAnsi="宋体" w:eastAsia="宋体" w:cstheme="minorEastAsia"/>
                <w:bCs/>
                <w:color w:val="auto"/>
                <w:kern w:val="0"/>
                <w:sz w:val="18"/>
                <w:szCs w:val="18"/>
                <w:highlight w:val="none"/>
                <w:lang w:eastAsia="zh-CN"/>
              </w:rPr>
              <w:t>最大HTTP并发连接数：</w:t>
            </w:r>
            <w:r>
              <w:rPr>
                <w:rFonts w:hint="eastAsia" w:ascii="宋体" w:hAnsi="宋体" w:eastAsia="宋体" w:cstheme="minorEastAsia"/>
                <w:bCs/>
                <w:color w:val="auto"/>
                <w:kern w:val="0"/>
                <w:sz w:val="18"/>
                <w:szCs w:val="18"/>
                <w:highlight w:val="none"/>
                <w:lang w:val="en-US" w:eastAsia="zh-CN"/>
              </w:rPr>
              <w:t>5</w:t>
            </w:r>
            <w:r>
              <w:rPr>
                <w:rFonts w:hint="eastAsia" w:ascii="宋体" w:hAnsi="宋体" w:eastAsia="宋体" w:cstheme="minorEastAsia"/>
                <w:bCs/>
                <w:color w:val="auto"/>
                <w:kern w:val="0"/>
                <w:sz w:val="18"/>
                <w:szCs w:val="18"/>
                <w:highlight w:val="none"/>
                <w:lang w:eastAsia="zh-CN"/>
              </w:rPr>
              <w:t>万</w:t>
            </w:r>
          </w:p>
        </w:tc>
        <w:tc>
          <w:tcPr>
            <w:tcW w:w="2100" w:type="dxa"/>
            <w:tcBorders>
              <w:top w:val="single" w:color="auto" w:sz="4" w:space="0"/>
              <w:left w:val="single" w:color="auto" w:sz="4" w:space="0"/>
              <w:bottom w:val="single" w:color="auto" w:sz="4" w:space="0"/>
              <w:right w:val="single" w:color="auto" w:sz="4" w:space="0"/>
            </w:tcBorders>
            <w:noWrap w:val="0"/>
            <w:vAlign w:val="top"/>
          </w:tcPr>
          <w:p w14:paraId="40CB2425">
            <w:pPr>
              <w:pStyle w:val="18"/>
              <w:numPr>
                <w:ilvl w:val="0"/>
                <w:numId w:val="0"/>
              </w:numPr>
              <w:adjustRightInd w:val="0"/>
              <w:snapToGrid w:val="0"/>
              <w:spacing w:before="156" w:beforeLines="50" w:after="156" w:afterLines="50" w:line="240" w:lineRule="auto"/>
              <w:rPr>
                <w:rFonts w:hint="eastAsia" w:ascii="宋体" w:hAnsi="宋体" w:eastAsia="宋体" w:cs="宋体"/>
                <w:b w:val="0"/>
                <w:bCs w:val="0"/>
                <w:color w:val="auto"/>
                <w:kern w:val="2"/>
                <w:sz w:val="21"/>
                <w:szCs w:val="21"/>
                <w:highlight w:val="none"/>
                <w:lang w:val="en-US" w:eastAsia="zh-CN" w:bidi="ar-SA"/>
              </w:rPr>
            </w:pPr>
          </w:p>
        </w:tc>
        <w:tc>
          <w:tcPr>
            <w:tcW w:w="904" w:type="dxa"/>
            <w:tcBorders>
              <w:top w:val="single" w:color="auto" w:sz="4" w:space="0"/>
              <w:left w:val="single" w:color="auto" w:sz="4" w:space="0"/>
              <w:bottom w:val="single" w:color="auto" w:sz="4" w:space="0"/>
              <w:right w:val="single" w:color="auto" w:sz="4" w:space="0"/>
            </w:tcBorders>
            <w:noWrap w:val="0"/>
            <w:vAlign w:val="top"/>
          </w:tcPr>
          <w:p w14:paraId="671E808B">
            <w:pPr>
              <w:pStyle w:val="18"/>
              <w:numPr>
                <w:ilvl w:val="0"/>
                <w:numId w:val="0"/>
              </w:numPr>
              <w:adjustRightInd w:val="0"/>
              <w:snapToGrid w:val="0"/>
              <w:spacing w:before="156" w:beforeLines="50" w:after="156" w:afterLines="50" w:line="240" w:lineRule="auto"/>
              <w:rPr>
                <w:rFonts w:hint="eastAsia" w:ascii="宋体" w:hAnsi="宋体" w:eastAsia="宋体" w:cs="宋体"/>
                <w:b w:val="0"/>
                <w:bCs w:val="0"/>
                <w:color w:val="auto"/>
                <w:kern w:val="2"/>
                <w:sz w:val="21"/>
                <w:szCs w:val="21"/>
                <w:highlight w:val="none"/>
                <w:lang w:val="en-US" w:eastAsia="zh-CN" w:bidi="ar-SA"/>
              </w:rPr>
            </w:pPr>
            <w:r>
              <w:rPr>
                <w:rFonts w:hint="eastAsia" w:ascii="宋体" w:hAnsi="宋体" w:eastAsia="宋体" w:cs="宋体"/>
                <w:b w:val="0"/>
                <w:bCs w:val="0"/>
                <w:color w:val="auto"/>
                <w:kern w:val="2"/>
                <w:sz w:val="21"/>
                <w:szCs w:val="21"/>
                <w:highlight w:val="none"/>
                <w:lang w:val="en-US" w:eastAsia="zh-CN" w:bidi="ar-SA"/>
              </w:rPr>
              <w:t>满足/</w:t>
            </w:r>
          </w:p>
          <w:p w14:paraId="36F1DB9C">
            <w:pPr>
              <w:pStyle w:val="18"/>
              <w:numPr>
                <w:ilvl w:val="0"/>
                <w:numId w:val="0"/>
              </w:numPr>
              <w:adjustRightInd w:val="0"/>
              <w:snapToGrid w:val="0"/>
              <w:spacing w:before="156" w:beforeLines="50" w:after="156" w:afterLines="50" w:line="240" w:lineRule="auto"/>
              <w:rPr>
                <w:rFonts w:hint="eastAsia" w:ascii="宋体" w:hAnsi="宋体" w:eastAsia="宋体" w:cs="宋体"/>
                <w:b w:val="0"/>
                <w:bCs w:val="0"/>
                <w:color w:val="auto"/>
                <w:kern w:val="2"/>
                <w:sz w:val="21"/>
                <w:szCs w:val="21"/>
                <w:highlight w:val="none"/>
                <w:lang w:val="en-US" w:eastAsia="zh-CN" w:bidi="ar-SA"/>
              </w:rPr>
            </w:pPr>
            <w:r>
              <w:rPr>
                <w:rFonts w:hint="eastAsia" w:ascii="宋体" w:hAnsi="宋体" w:eastAsia="宋体" w:cs="宋体"/>
                <w:b w:val="0"/>
                <w:bCs w:val="0"/>
                <w:color w:val="auto"/>
                <w:kern w:val="2"/>
                <w:sz w:val="21"/>
                <w:szCs w:val="21"/>
                <w:highlight w:val="none"/>
                <w:lang w:val="en-US" w:eastAsia="zh-CN" w:bidi="ar-SA"/>
              </w:rPr>
              <w:t>负偏离</w:t>
            </w:r>
          </w:p>
        </w:tc>
      </w:tr>
      <w:tr w14:paraId="2B844E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atLeast"/>
        </w:trPr>
        <w:tc>
          <w:tcPr>
            <w:tcW w:w="569" w:type="dxa"/>
            <w:tcBorders>
              <w:top w:val="single" w:color="auto" w:sz="4" w:space="0"/>
              <w:left w:val="single" w:color="auto" w:sz="4" w:space="0"/>
              <w:bottom w:val="single" w:color="auto" w:sz="4" w:space="0"/>
              <w:right w:val="single" w:color="auto" w:sz="4" w:space="0"/>
            </w:tcBorders>
            <w:noWrap w:val="0"/>
            <w:vAlign w:val="top"/>
          </w:tcPr>
          <w:p w14:paraId="0E249BC6">
            <w:pPr>
              <w:keepNext w:val="0"/>
              <w:keepLines w:val="0"/>
              <w:widowControl/>
              <w:suppressLineNumbers w:val="0"/>
              <w:jc w:val="both"/>
              <w:textAlignment w:val="top"/>
              <w:rPr>
                <w:rFonts w:hint="default" w:ascii="宋体" w:hAnsi="宋体" w:cs="宋体"/>
                <w:b w:val="0"/>
                <w:bCs w:val="0"/>
                <w:color w:val="auto"/>
                <w:kern w:val="2"/>
                <w:sz w:val="21"/>
                <w:szCs w:val="21"/>
                <w:highlight w:val="none"/>
                <w:lang w:val="en-US" w:eastAsia="zh-CN" w:bidi="ar-SA"/>
              </w:rPr>
            </w:pPr>
            <w:r>
              <w:rPr>
                <w:rFonts w:hint="eastAsia" w:ascii="宋体" w:hAnsi="宋体" w:eastAsia="宋体" w:cs="宋体"/>
                <w:i w:val="0"/>
                <w:iCs w:val="0"/>
                <w:color w:val="auto"/>
                <w:kern w:val="0"/>
                <w:sz w:val="21"/>
                <w:szCs w:val="21"/>
                <w:highlight w:val="none"/>
                <w:u w:val="none"/>
                <w:lang w:val="en-US" w:eastAsia="zh-CN" w:bidi="ar"/>
              </w:rPr>
              <w:t>3</w:t>
            </w:r>
          </w:p>
        </w:tc>
        <w:tc>
          <w:tcPr>
            <w:tcW w:w="644" w:type="dxa"/>
            <w:tcBorders>
              <w:top w:val="single" w:color="auto" w:sz="4" w:space="0"/>
              <w:left w:val="single" w:color="auto" w:sz="4" w:space="0"/>
              <w:right w:val="single" w:color="auto" w:sz="4" w:space="0"/>
            </w:tcBorders>
            <w:noWrap w:val="0"/>
            <w:vAlign w:val="top"/>
          </w:tcPr>
          <w:p w14:paraId="011CF1F2">
            <w:pPr>
              <w:pStyle w:val="18"/>
              <w:numPr>
                <w:ilvl w:val="0"/>
                <w:numId w:val="0"/>
              </w:numPr>
              <w:adjustRightInd w:val="0"/>
              <w:snapToGrid w:val="0"/>
              <w:spacing w:before="156" w:beforeLines="50" w:after="156" w:afterLines="50" w:line="240" w:lineRule="auto"/>
              <w:rPr>
                <w:rFonts w:hint="default" w:ascii="宋体" w:hAnsi="宋体" w:cs="宋体"/>
                <w:b w:val="0"/>
                <w:bCs w:val="0"/>
                <w:color w:val="auto"/>
                <w:kern w:val="2"/>
                <w:sz w:val="21"/>
                <w:szCs w:val="21"/>
                <w:highlight w:val="none"/>
                <w:lang w:val="en-US" w:eastAsia="zh-CN" w:bidi="ar-SA"/>
              </w:rPr>
            </w:pPr>
            <w:r>
              <w:rPr>
                <w:rFonts w:hint="eastAsia" w:ascii="宋体" w:hAnsi="宋体" w:cs="宋体"/>
                <w:b w:val="0"/>
                <w:bCs w:val="0"/>
                <w:color w:val="auto"/>
                <w:kern w:val="2"/>
                <w:sz w:val="21"/>
                <w:szCs w:val="21"/>
                <w:highlight w:val="none"/>
                <w:lang w:val="en-US" w:eastAsia="zh-CN" w:bidi="ar-SA"/>
              </w:rPr>
              <w:t>3.2</w:t>
            </w:r>
          </w:p>
        </w:tc>
        <w:tc>
          <w:tcPr>
            <w:tcW w:w="2233" w:type="dxa"/>
            <w:tcBorders>
              <w:top w:val="single" w:color="auto" w:sz="4" w:space="0"/>
              <w:left w:val="single" w:color="auto" w:sz="4" w:space="0"/>
              <w:bottom w:val="single" w:color="auto" w:sz="4" w:space="0"/>
              <w:right w:val="single" w:color="auto" w:sz="4" w:space="0"/>
            </w:tcBorders>
            <w:noWrap w:val="0"/>
            <w:vAlign w:val="top"/>
          </w:tcPr>
          <w:p w14:paraId="66FA9C1A">
            <w:pPr>
              <w:spacing w:line="240" w:lineRule="auto"/>
              <w:rPr>
                <w:rFonts w:hint="eastAsia" w:ascii="宋体" w:hAnsi="宋体" w:eastAsia="宋体" w:cstheme="minorEastAsia"/>
                <w:bCs/>
                <w:color w:val="auto"/>
                <w:kern w:val="0"/>
                <w:sz w:val="18"/>
                <w:szCs w:val="18"/>
                <w:highlight w:val="none"/>
                <w:lang w:val="en-US" w:eastAsia="zh-CN"/>
              </w:rPr>
            </w:pPr>
            <w:r>
              <w:rPr>
                <w:rFonts w:hint="eastAsia" w:ascii="宋体" w:hAnsi="宋体" w:eastAsia="宋体" w:cstheme="minorEastAsia"/>
                <w:bCs/>
                <w:color w:val="auto"/>
                <w:kern w:val="0"/>
                <w:sz w:val="18"/>
                <w:szCs w:val="18"/>
                <w:highlight w:val="none"/>
                <w:lang w:val="en-US" w:eastAsia="zh-CN"/>
              </w:rPr>
              <w:t>审计溯源：</w:t>
            </w:r>
          </w:p>
          <w:p w14:paraId="5776370F">
            <w:pPr>
              <w:spacing w:line="240" w:lineRule="auto"/>
              <w:rPr>
                <w:rFonts w:hint="eastAsia" w:ascii="宋体" w:hAnsi="宋体" w:eastAsia="宋体" w:cstheme="minorEastAsia"/>
                <w:bCs/>
                <w:color w:val="auto"/>
                <w:kern w:val="0"/>
                <w:sz w:val="18"/>
                <w:szCs w:val="18"/>
                <w:highlight w:val="none"/>
                <w:lang w:val="en-US" w:eastAsia="zh-CN"/>
              </w:rPr>
            </w:pPr>
            <w:r>
              <w:rPr>
                <w:rFonts w:hint="eastAsia" w:ascii="宋体" w:hAnsi="宋体" w:eastAsia="宋体" w:cstheme="minorEastAsia"/>
                <w:bCs/>
                <w:color w:val="auto"/>
                <w:kern w:val="0"/>
                <w:sz w:val="18"/>
                <w:szCs w:val="18"/>
                <w:highlight w:val="none"/>
                <w:lang w:val="en-US" w:eastAsia="zh-CN"/>
              </w:rPr>
              <w:t>对日志进行全量记录，包含基础信息（访问时间、客户端IP、URI、服务名称等）、请求信息（请求内容、请求token数量等）、返回信息（返回内容、响应token数量、响应延迟等）、合规信息（合规评分、告警类型、响应动作）</w:t>
            </w:r>
          </w:p>
        </w:tc>
        <w:tc>
          <w:tcPr>
            <w:tcW w:w="2147" w:type="dxa"/>
            <w:tcBorders>
              <w:top w:val="single" w:color="auto" w:sz="4" w:space="0"/>
              <w:left w:val="single" w:color="auto" w:sz="4" w:space="0"/>
              <w:bottom w:val="single" w:color="auto" w:sz="4" w:space="0"/>
              <w:right w:val="single" w:color="auto" w:sz="4" w:space="0"/>
            </w:tcBorders>
            <w:noWrap w:val="0"/>
            <w:vAlign w:val="center"/>
          </w:tcPr>
          <w:p w14:paraId="0648275A">
            <w:pPr>
              <w:spacing w:line="240" w:lineRule="auto"/>
              <w:rPr>
                <w:rFonts w:hint="eastAsia" w:ascii="宋体" w:hAnsi="宋体" w:eastAsia="宋体" w:cstheme="minorEastAsia"/>
                <w:bCs/>
                <w:color w:val="auto"/>
                <w:kern w:val="0"/>
                <w:sz w:val="18"/>
                <w:szCs w:val="18"/>
                <w:highlight w:val="none"/>
                <w:lang w:val="en-US" w:eastAsia="zh-CN"/>
              </w:rPr>
            </w:pPr>
            <w:r>
              <w:rPr>
                <w:rFonts w:hint="eastAsia" w:ascii="宋体" w:hAnsi="宋体" w:eastAsia="宋体" w:cstheme="minorEastAsia"/>
                <w:bCs/>
                <w:color w:val="auto"/>
                <w:kern w:val="0"/>
                <w:sz w:val="18"/>
                <w:szCs w:val="18"/>
                <w:highlight w:val="none"/>
                <w:lang w:val="en-US" w:eastAsia="zh-CN"/>
              </w:rPr>
              <w:t>在满足上述功能的基础上，还能支持根据会话</w:t>
            </w:r>
            <w:r>
              <w:rPr>
                <w:rFonts w:hint="default" w:ascii="宋体" w:hAnsi="宋体" w:eastAsia="宋体" w:cstheme="minorEastAsia"/>
                <w:bCs/>
                <w:color w:val="auto"/>
                <w:kern w:val="0"/>
                <w:sz w:val="18"/>
                <w:szCs w:val="18"/>
                <w:highlight w:val="none"/>
                <w:lang w:val="en-US" w:eastAsia="zh-CN"/>
              </w:rPr>
              <w:t>ID</w:t>
            </w:r>
            <w:r>
              <w:rPr>
                <w:rFonts w:hint="eastAsia" w:ascii="宋体" w:hAnsi="宋体" w:eastAsia="宋体" w:cstheme="minorEastAsia"/>
                <w:bCs/>
                <w:color w:val="auto"/>
                <w:kern w:val="0"/>
                <w:sz w:val="18"/>
                <w:szCs w:val="18"/>
                <w:highlight w:val="none"/>
                <w:lang w:val="en-US" w:eastAsia="zh-CN"/>
              </w:rPr>
              <w:t>进行聊天内容上下文关联展示，支持按时间轴穿透查看历史上下文关联</w:t>
            </w:r>
          </w:p>
        </w:tc>
        <w:tc>
          <w:tcPr>
            <w:tcW w:w="2100" w:type="dxa"/>
            <w:tcBorders>
              <w:top w:val="single" w:color="auto" w:sz="4" w:space="0"/>
              <w:left w:val="single" w:color="auto" w:sz="4" w:space="0"/>
              <w:bottom w:val="single" w:color="auto" w:sz="4" w:space="0"/>
              <w:right w:val="single" w:color="auto" w:sz="4" w:space="0"/>
            </w:tcBorders>
            <w:noWrap w:val="0"/>
            <w:vAlign w:val="top"/>
          </w:tcPr>
          <w:p w14:paraId="25B50DD3">
            <w:pPr>
              <w:spacing w:line="240" w:lineRule="auto"/>
              <w:rPr>
                <w:rFonts w:hint="eastAsia" w:ascii="宋体" w:hAnsi="宋体" w:eastAsia="宋体" w:cs="宋体"/>
                <w:color w:val="auto"/>
                <w:sz w:val="21"/>
                <w:szCs w:val="21"/>
                <w:highlight w:val="none"/>
              </w:rPr>
            </w:pPr>
          </w:p>
        </w:tc>
        <w:tc>
          <w:tcPr>
            <w:tcW w:w="904" w:type="dxa"/>
            <w:tcBorders>
              <w:top w:val="single" w:color="auto" w:sz="4" w:space="0"/>
              <w:left w:val="single" w:color="auto" w:sz="4" w:space="0"/>
              <w:bottom w:val="single" w:color="auto" w:sz="4" w:space="0"/>
              <w:right w:val="single" w:color="auto" w:sz="4" w:space="0"/>
            </w:tcBorders>
            <w:noWrap w:val="0"/>
            <w:vAlign w:val="top"/>
          </w:tcPr>
          <w:p w14:paraId="52A5F71F">
            <w:pPr>
              <w:pStyle w:val="18"/>
              <w:numPr>
                <w:ilvl w:val="0"/>
                <w:numId w:val="0"/>
              </w:numPr>
              <w:adjustRightInd w:val="0"/>
              <w:snapToGrid w:val="0"/>
              <w:spacing w:before="156" w:beforeLines="50" w:after="156" w:afterLines="50" w:line="240" w:lineRule="auto"/>
              <w:rPr>
                <w:rFonts w:hint="eastAsia" w:ascii="宋体" w:hAnsi="宋体" w:eastAsia="宋体" w:cs="宋体"/>
                <w:b w:val="0"/>
                <w:bCs w:val="0"/>
                <w:color w:val="auto"/>
                <w:kern w:val="2"/>
                <w:sz w:val="21"/>
                <w:szCs w:val="21"/>
                <w:highlight w:val="none"/>
                <w:lang w:val="en-US" w:eastAsia="zh-CN" w:bidi="ar-SA"/>
              </w:rPr>
            </w:pPr>
            <w:r>
              <w:rPr>
                <w:rFonts w:hint="eastAsia" w:ascii="宋体" w:hAnsi="宋体" w:eastAsia="宋体" w:cs="宋体"/>
                <w:b w:val="0"/>
                <w:bCs w:val="0"/>
                <w:color w:val="auto"/>
                <w:kern w:val="2"/>
                <w:sz w:val="21"/>
                <w:szCs w:val="21"/>
                <w:highlight w:val="none"/>
                <w:lang w:val="en-US" w:eastAsia="zh-CN" w:bidi="ar-SA"/>
              </w:rPr>
              <w:t>满足/</w:t>
            </w:r>
          </w:p>
          <w:p w14:paraId="45157688">
            <w:pPr>
              <w:pStyle w:val="18"/>
              <w:numPr>
                <w:ilvl w:val="0"/>
                <w:numId w:val="0"/>
              </w:numPr>
              <w:adjustRightInd w:val="0"/>
              <w:snapToGrid w:val="0"/>
              <w:spacing w:before="156" w:beforeLines="50" w:after="156" w:afterLines="50" w:line="240" w:lineRule="auto"/>
              <w:rPr>
                <w:rFonts w:hint="eastAsia" w:ascii="宋体" w:hAnsi="宋体" w:eastAsia="宋体" w:cs="宋体"/>
                <w:b w:val="0"/>
                <w:bCs w:val="0"/>
                <w:color w:val="auto"/>
                <w:kern w:val="2"/>
                <w:sz w:val="21"/>
                <w:szCs w:val="21"/>
                <w:highlight w:val="none"/>
                <w:lang w:val="en-US" w:eastAsia="zh-CN" w:bidi="ar-SA"/>
              </w:rPr>
            </w:pPr>
            <w:r>
              <w:rPr>
                <w:rFonts w:hint="eastAsia" w:ascii="宋体" w:hAnsi="宋体" w:eastAsia="宋体" w:cs="宋体"/>
                <w:b w:val="0"/>
                <w:bCs w:val="0"/>
                <w:color w:val="auto"/>
                <w:kern w:val="2"/>
                <w:sz w:val="21"/>
                <w:szCs w:val="21"/>
                <w:highlight w:val="none"/>
                <w:lang w:val="en-US" w:eastAsia="zh-CN" w:bidi="ar-SA"/>
              </w:rPr>
              <w:t>负偏离</w:t>
            </w:r>
          </w:p>
        </w:tc>
      </w:tr>
      <w:tr w14:paraId="51651B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atLeast"/>
        </w:trPr>
        <w:tc>
          <w:tcPr>
            <w:tcW w:w="569" w:type="dxa"/>
            <w:tcBorders>
              <w:top w:val="single" w:color="auto" w:sz="4" w:space="0"/>
              <w:left w:val="single" w:color="auto" w:sz="4" w:space="0"/>
              <w:bottom w:val="single" w:color="auto" w:sz="4" w:space="0"/>
              <w:right w:val="single" w:color="auto" w:sz="4" w:space="0"/>
            </w:tcBorders>
            <w:noWrap w:val="0"/>
            <w:vAlign w:val="top"/>
          </w:tcPr>
          <w:p w14:paraId="784AB33B">
            <w:pPr>
              <w:keepNext w:val="0"/>
              <w:keepLines w:val="0"/>
              <w:widowControl/>
              <w:suppressLineNumbers w:val="0"/>
              <w:jc w:val="both"/>
              <w:textAlignment w:val="top"/>
              <w:rPr>
                <w:rFonts w:hint="default" w:ascii="宋体" w:hAnsi="宋体" w:cs="宋体"/>
                <w:b w:val="0"/>
                <w:bCs w:val="0"/>
                <w:color w:val="auto"/>
                <w:kern w:val="2"/>
                <w:sz w:val="21"/>
                <w:szCs w:val="21"/>
                <w:highlight w:val="none"/>
                <w:lang w:val="en-US" w:eastAsia="zh-CN" w:bidi="ar-SA"/>
              </w:rPr>
            </w:pPr>
            <w:r>
              <w:rPr>
                <w:rFonts w:hint="eastAsia" w:ascii="宋体" w:hAnsi="宋体" w:eastAsia="宋体" w:cs="宋体"/>
                <w:i w:val="0"/>
                <w:iCs w:val="0"/>
                <w:color w:val="auto"/>
                <w:kern w:val="0"/>
                <w:sz w:val="21"/>
                <w:szCs w:val="21"/>
                <w:highlight w:val="none"/>
                <w:u w:val="none"/>
                <w:lang w:val="en-US" w:eastAsia="zh-CN" w:bidi="ar"/>
              </w:rPr>
              <w:t>4</w:t>
            </w:r>
          </w:p>
        </w:tc>
        <w:tc>
          <w:tcPr>
            <w:tcW w:w="644" w:type="dxa"/>
            <w:tcBorders>
              <w:top w:val="single" w:color="auto" w:sz="4" w:space="0"/>
              <w:left w:val="single" w:color="auto" w:sz="4" w:space="0"/>
              <w:right w:val="single" w:color="auto" w:sz="4" w:space="0"/>
            </w:tcBorders>
            <w:noWrap w:val="0"/>
            <w:vAlign w:val="top"/>
          </w:tcPr>
          <w:p w14:paraId="0508E13A">
            <w:pPr>
              <w:pStyle w:val="18"/>
              <w:numPr>
                <w:ilvl w:val="0"/>
                <w:numId w:val="0"/>
              </w:numPr>
              <w:adjustRightInd w:val="0"/>
              <w:snapToGrid w:val="0"/>
              <w:spacing w:before="156" w:beforeLines="50" w:after="156" w:afterLines="50" w:line="240" w:lineRule="auto"/>
              <w:rPr>
                <w:rFonts w:hint="default" w:ascii="宋体" w:hAnsi="宋体" w:cs="宋体"/>
                <w:b w:val="0"/>
                <w:bCs w:val="0"/>
                <w:color w:val="auto"/>
                <w:kern w:val="2"/>
                <w:sz w:val="21"/>
                <w:szCs w:val="21"/>
                <w:highlight w:val="none"/>
                <w:lang w:val="en-US" w:eastAsia="zh-CN" w:bidi="ar-SA"/>
              </w:rPr>
            </w:pPr>
            <w:r>
              <w:rPr>
                <w:rFonts w:hint="eastAsia" w:ascii="宋体" w:hAnsi="宋体" w:cs="宋体"/>
                <w:b w:val="0"/>
                <w:bCs w:val="0"/>
                <w:color w:val="auto"/>
                <w:kern w:val="2"/>
                <w:sz w:val="21"/>
                <w:szCs w:val="21"/>
                <w:highlight w:val="none"/>
                <w:lang w:val="en-US" w:eastAsia="zh-CN" w:bidi="ar-SA"/>
              </w:rPr>
              <w:t>3.2</w:t>
            </w:r>
          </w:p>
        </w:tc>
        <w:tc>
          <w:tcPr>
            <w:tcW w:w="2233" w:type="dxa"/>
            <w:tcBorders>
              <w:top w:val="single" w:color="auto" w:sz="4" w:space="0"/>
              <w:left w:val="single" w:color="auto" w:sz="4" w:space="0"/>
              <w:bottom w:val="single" w:color="auto" w:sz="4" w:space="0"/>
              <w:right w:val="single" w:color="auto" w:sz="4" w:space="0"/>
            </w:tcBorders>
            <w:noWrap w:val="0"/>
            <w:vAlign w:val="top"/>
          </w:tcPr>
          <w:p w14:paraId="3DE5B8F8">
            <w:pPr>
              <w:spacing w:line="240" w:lineRule="auto"/>
              <w:rPr>
                <w:rFonts w:hint="eastAsia" w:ascii="宋体" w:hAnsi="宋体" w:eastAsia="宋体" w:cstheme="minorEastAsia"/>
                <w:bCs/>
                <w:color w:val="auto"/>
                <w:kern w:val="0"/>
                <w:sz w:val="18"/>
                <w:szCs w:val="18"/>
                <w:highlight w:val="none"/>
                <w:lang w:val="en-US" w:eastAsia="zh-CN"/>
              </w:rPr>
            </w:pPr>
            <w:r>
              <w:rPr>
                <w:rFonts w:hint="eastAsia" w:ascii="宋体" w:hAnsi="宋体" w:eastAsia="宋体" w:cstheme="minorEastAsia"/>
                <w:bCs/>
                <w:color w:val="auto"/>
                <w:kern w:val="0"/>
                <w:sz w:val="18"/>
                <w:szCs w:val="18"/>
                <w:highlight w:val="none"/>
                <w:lang w:val="en-US" w:eastAsia="zh-CN"/>
              </w:rPr>
              <w:t>身份认证鉴权：</w:t>
            </w:r>
          </w:p>
          <w:p w14:paraId="2E4F5DA3">
            <w:pPr>
              <w:spacing w:line="240" w:lineRule="auto"/>
              <w:rPr>
                <w:rFonts w:hint="eastAsia" w:ascii="宋体" w:hAnsi="宋体" w:eastAsia="宋体" w:cstheme="minorEastAsia"/>
                <w:bCs/>
                <w:color w:val="auto"/>
                <w:kern w:val="0"/>
                <w:sz w:val="18"/>
                <w:szCs w:val="18"/>
                <w:highlight w:val="none"/>
                <w:lang w:val="en-US" w:eastAsia="zh-CN"/>
              </w:rPr>
            </w:pPr>
            <w:r>
              <w:rPr>
                <w:rFonts w:hint="eastAsia" w:ascii="宋体" w:hAnsi="宋体" w:eastAsia="宋体" w:cstheme="minorEastAsia"/>
                <w:bCs/>
                <w:color w:val="auto"/>
                <w:kern w:val="0"/>
                <w:sz w:val="18"/>
                <w:szCs w:val="18"/>
                <w:highlight w:val="none"/>
                <w:lang w:val="en-US" w:eastAsia="zh-CN"/>
              </w:rPr>
              <w:t>支持自动提取并关联前端访问大模型的真实用户名，实现用户身份与大模型访问行为的精准关联</w:t>
            </w:r>
          </w:p>
        </w:tc>
        <w:tc>
          <w:tcPr>
            <w:tcW w:w="2147" w:type="dxa"/>
            <w:tcBorders>
              <w:top w:val="single" w:color="auto" w:sz="4" w:space="0"/>
              <w:left w:val="single" w:color="auto" w:sz="4" w:space="0"/>
              <w:bottom w:val="single" w:color="auto" w:sz="4" w:space="0"/>
              <w:right w:val="single" w:color="auto" w:sz="4" w:space="0"/>
            </w:tcBorders>
            <w:noWrap w:val="0"/>
            <w:vAlign w:val="center"/>
          </w:tcPr>
          <w:p w14:paraId="5041E6A3">
            <w:pPr>
              <w:spacing w:line="240" w:lineRule="auto"/>
              <w:rPr>
                <w:rFonts w:hint="eastAsia" w:ascii="宋体" w:hAnsi="宋体" w:eastAsia="宋体" w:cstheme="minorEastAsia"/>
                <w:bCs/>
                <w:color w:val="auto"/>
                <w:kern w:val="0"/>
                <w:sz w:val="18"/>
                <w:szCs w:val="18"/>
                <w:highlight w:val="none"/>
                <w:lang w:val="en-US" w:eastAsia="zh-CN"/>
              </w:rPr>
            </w:pPr>
            <w:r>
              <w:rPr>
                <w:rFonts w:hint="eastAsia" w:ascii="宋体" w:hAnsi="宋体" w:eastAsia="宋体" w:cstheme="minorEastAsia"/>
                <w:bCs/>
                <w:color w:val="auto"/>
                <w:kern w:val="0"/>
                <w:sz w:val="18"/>
                <w:szCs w:val="18"/>
                <w:highlight w:val="none"/>
                <w:lang w:val="en-US" w:eastAsia="zh-CN"/>
              </w:rPr>
              <w:t>在满足上述功能的基础上，还能支持支持基于提取的真实用户名做访问控制和动态脱敏。</w:t>
            </w:r>
          </w:p>
        </w:tc>
        <w:tc>
          <w:tcPr>
            <w:tcW w:w="2100" w:type="dxa"/>
            <w:tcBorders>
              <w:top w:val="single" w:color="auto" w:sz="4" w:space="0"/>
              <w:left w:val="single" w:color="auto" w:sz="4" w:space="0"/>
              <w:bottom w:val="single" w:color="auto" w:sz="4" w:space="0"/>
              <w:right w:val="single" w:color="auto" w:sz="4" w:space="0"/>
            </w:tcBorders>
            <w:noWrap w:val="0"/>
            <w:vAlign w:val="top"/>
          </w:tcPr>
          <w:p w14:paraId="781B8705">
            <w:pPr>
              <w:spacing w:line="240" w:lineRule="auto"/>
              <w:rPr>
                <w:rFonts w:hint="eastAsia" w:ascii="宋体" w:hAnsi="宋体" w:eastAsia="宋体" w:cs="宋体"/>
                <w:color w:val="auto"/>
                <w:sz w:val="21"/>
                <w:szCs w:val="21"/>
                <w:highlight w:val="none"/>
              </w:rPr>
            </w:pPr>
          </w:p>
        </w:tc>
        <w:tc>
          <w:tcPr>
            <w:tcW w:w="904" w:type="dxa"/>
            <w:tcBorders>
              <w:top w:val="single" w:color="auto" w:sz="4" w:space="0"/>
              <w:left w:val="single" w:color="auto" w:sz="4" w:space="0"/>
              <w:bottom w:val="single" w:color="auto" w:sz="4" w:space="0"/>
              <w:right w:val="single" w:color="auto" w:sz="4" w:space="0"/>
            </w:tcBorders>
            <w:noWrap w:val="0"/>
            <w:vAlign w:val="top"/>
          </w:tcPr>
          <w:p w14:paraId="72A80EF3">
            <w:pPr>
              <w:pStyle w:val="18"/>
              <w:numPr>
                <w:ilvl w:val="0"/>
                <w:numId w:val="0"/>
              </w:numPr>
              <w:adjustRightInd w:val="0"/>
              <w:snapToGrid w:val="0"/>
              <w:spacing w:before="156" w:beforeLines="50" w:after="156" w:afterLines="50" w:line="240" w:lineRule="auto"/>
              <w:rPr>
                <w:rFonts w:hint="eastAsia" w:ascii="宋体" w:hAnsi="宋体" w:eastAsia="宋体" w:cs="宋体"/>
                <w:b w:val="0"/>
                <w:bCs w:val="0"/>
                <w:color w:val="auto"/>
                <w:kern w:val="2"/>
                <w:sz w:val="21"/>
                <w:szCs w:val="21"/>
                <w:highlight w:val="none"/>
                <w:lang w:val="en-US" w:eastAsia="zh-CN" w:bidi="ar-SA"/>
              </w:rPr>
            </w:pPr>
            <w:r>
              <w:rPr>
                <w:rFonts w:hint="eastAsia" w:ascii="宋体" w:hAnsi="宋体" w:eastAsia="宋体" w:cs="宋体"/>
                <w:b w:val="0"/>
                <w:bCs w:val="0"/>
                <w:color w:val="auto"/>
                <w:kern w:val="2"/>
                <w:sz w:val="21"/>
                <w:szCs w:val="21"/>
                <w:highlight w:val="none"/>
                <w:lang w:val="en-US" w:eastAsia="zh-CN" w:bidi="ar-SA"/>
              </w:rPr>
              <w:t>满足/</w:t>
            </w:r>
          </w:p>
          <w:p w14:paraId="146B7783">
            <w:pPr>
              <w:pStyle w:val="18"/>
              <w:numPr>
                <w:ilvl w:val="0"/>
                <w:numId w:val="0"/>
              </w:numPr>
              <w:adjustRightInd w:val="0"/>
              <w:snapToGrid w:val="0"/>
              <w:spacing w:before="156" w:beforeLines="50" w:after="156" w:afterLines="50" w:line="240" w:lineRule="auto"/>
              <w:rPr>
                <w:rFonts w:hint="eastAsia" w:ascii="宋体" w:hAnsi="宋体" w:eastAsia="宋体" w:cs="宋体"/>
                <w:b w:val="0"/>
                <w:bCs w:val="0"/>
                <w:color w:val="auto"/>
                <w:kern w:val="2"/>
                <w:sz w:val="21"/>
                <w:szCs w:val="21"/>
                <w:highlight w:val="none"/>
                <w:lang w:val="en-US" w:eastAsia="zh-CN" w:bidi="ar-SA"/>
              </w:rPr>
            </w:pPr>
            <w:r>
              <w:rPr>
                <w:rFonts w:hint="eastAsia" w:ascii="宋体" w:hAnsi="宋体" w:eastAsia="宋体" w:cs="宋体"/>
                <w:b w:val="0"/>
                <w:bCs w:val="0"/>
                <w:color w:val="auto"/>
                <w:kern w:val="2"/>
                <w:sz w:val="21"/>
                <w:szCs w:val="21"/>
                <w:highlight w:val="none"/>
                <w:lang w:val="en-US" w:eastAsia="zh-CN" w:bidi="ar-SA"/>
              </w:rPr>
              <w:t>负偏离</w:t>
            </w:r>
          </w:p>
        </w:tc>
      </w:tr>
      <w:tr w14:paraId="45D835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atLeast"/>
        </w:trPr>
        <w:tc>
          <w:tcPr>
            <w:tcW w:w="569" w:type="dxa"/>
            <w:tcBorders>
              <w:top w:val="single" w:color="auto" w:sz="4" w:space="0"/>
              <w:left w:val="single" w:color="auto" w:sz="4" w:space="0"/>
              <w:bottom w:val="single" w:color="auto" w:sz="4" w:space="0"/>
              <w:right w:val="single" w:color="auto" w:sz="4" w:space="0"/>
            </w:tcBorders>
            <w:noWrap w:val="0"/>
            <w:vAlign w:val="top"/>
          </w:tcPr>
          <w:p w14:paraId="0F3086FF">
            <w:pPr>
              <w:keepNext w:val="0"/>
              <w:keepLines w:val="0"/>
              <w:widowControl/>
              <w:suppressLineNumbers w:val="0"/>
              <w:jc w:val="both"/>
              <w:textAlignment w:val="top"/>
              <w:rPr>
                <w:rFonts w:hint="default" w:ascii="宋体" w:hAnsi="宋体" w:cs="宋体"/>
                <w:b w:val="0"/>
                <w:bCs w:val="0"/>
                <w:color w:val="auto"/>
                <w:kern w:val="2"/>
                <w:sz w:val="21"/>
                <w:szCs w:val="21"/>
                <w:highlight w:val="none"/>
                <w:lang w:val="en-US" w:eastAsia="zh-CN" w:bidi="ar-SA"/>
              </w:rPr>
            </w:pPr>
            <w:r>
              <w:rPr>
                <w:rFonts w:hint="eastAsia" w:ascii="宋体" w:hAnsi="宋体" w:eastAsia="宋体" w:cs="宋体"/>
                <w:i w:val="0"/>
                <w:iCs w:val="0"/>
                <w:color w:val="auto"/>
                <w:kern w:val="0"/>
                <w:sz w:val="21"/>
                <w:szCs w:val="21"/>
                <w:highlight w:val="none"/>
                <w:u w:val="none"/>
                <w:lang w:val="en-US" w:eastAsia="zh-CN" w:bidi="ar"/>
              </w:rPr>
              <w:t>5</w:t>
            </w:r>
          </w:p>
        </w:tc>
        <w:tc>
          <w:tcPr>
            <w:tcW w:w="644" w:type="dxa"/>
            <w:tcBorders>
              <w:top w:val="single" w:color="auto" w:sz="4" w:space="0"/>
              <w:left w:val="single" w:color="auto" w:sz="4" w:space="0"/>
              <w:right w:val="single" w:color="auto" w:sz="4" w:space="0"/>
            </w:tcBorders>
            <w:noWrap w:val="0"/>
            <w:vAlign w:val="top"/>
          </w:tcPr>
          <w:p w14:paraId="5AED4F23">
            <w:pPr>
              <w:pStyle w:val="18"/>
              <w:numPr>
                <w:ilvl w:val="0"/>
                <w:numId w:val="0"/>
              </w:numPr>
              <w:adjustRightInd w:val="0"/>
              <w:snapToGrid w:val="0"/>
              <w:spacing w:before="156" w:beforeLines="50" w:after="156" w:afterLines="50" w:line="240" w:lineRule="auto"/>
              <w:rPr>
                <w:rFonts w:hint="default" w:ascii="宋体" w:hAnsi="宋体" w:cs="宋体"/>
                <w:b w:val="0"/>
                <w:bCs w:val="0"/>
                <w:color w:val="auto"/>
                <w:kern w:val="2"/>
                <w:sz w:val="21"/>
                <w:szCs w:val="21"/>
                <w:highlight w:val="none"/>
                <w:lang w:val="en-US" w:eastAsia="zh-CN" w:bidi="ar-SA"/>
              </w:rPr>
            </w:pPr>
            <w:r>
              <w:rPr>
                <w:rFonts w:hint="eastAsia" w:ascii="宋体" w:hAnsi="宋体" w:cs="宋体"/>
                <w:b w:val="0"/>
                <w:bCs w:val="0"/>
                <w:color w:val="auto"/>
                <w:kern w:val="2"/>
                <w:sz w:val="21"/>
                <w:szCs w:val="21"/>
                <w:highlight w:val="none"/>
                <w:lang w:val="en-US" w:eastAsia="zh-CN" w:bidi="ar-SA"/>
              </w:rPr>
              <w:t>3.2</w:t>
            </w:r>
          </w:p>
        </w:tc>
        <w:tc>
          <w:tcPr>
            <w:tcW w:w="2233" w:type="dxa"/>
            <w:tcBorders>
              <w:top w:val="single" w:color="auto" w:sz="4" w:space="0"/>
              <w:left w:val="single" w:color="auto" w:sz="4" w:space="0"/>
              <w:bottom w:val="single" w:color="auto" w:sz="4" w:space="0"/>
              <w:right w:val="single" w:color="auto" w:sz="4" w:space="0"/>
            </w:tcBorders>
            <w:noWrap w:val="0"/>
            <w:vAlign w:val="top"/>
          </w:tcPr>
          <w:p w14:paraId="375BEB73">
            <w:pPr>
              <w:spacing w:line="240" w:lineRule="auto"/>
              <w:rPr>
                <w:rFonts w:hint="eastAsia" w:ascii="宋体" w:hAnsi="宋体" w:eastAsia="宋体" w:cstheme="minorEastAsia"/>
                <w:bCs/>
                <w:color w:val="auto"/>
                <w:kern w:val="0"/>
                <w:sz w:val="18"/>
                <w:szCs w:val="18"/>
                <w:highlight w:val="none"/>
                <w:lang w:eastAsia="zh-CN"/>
              </w:rPr>
            </w:pPr>
            <w:r>
              <w:rPr>
                <w:rFonts w:hint="eastAsia" w:ascii="宋体" w:hAnsi="宋体" w:eastAsia="宋体" w:cstheme="minorEastAsia"/>
                <w:bCs/>
                <w:color w:val="auto"/>
                <w:kern w:val="0"/>
                <w:sz w:val="18"/>
                <w:szCs w:val="18"/>
                <w:highlight w:val="none"/>
                <w:lang w:eastAsia="zh-CN"/>
              </w:rPr>
              <w:t>动态脱敏：</w:t>
            </w:r>
          </w:p>
          <w:p w14:paraId="4684732E">
            <w:pPr>
              <w:spacing w:line="240" w:lineRule="auto"/>
              <w:rPr>
                <w:rFonts w:hint="eastAsia" w:ascii="宋体" w:hAnsi="宋体" w:eastAsia="宋体" w:cstheme="minorEastAsia"/>
                <w:bCs/>
                <w:color w:val="auto"/>
                <w:kern w:val="0"/>
                <w:sz w:val="18"/>
                <w:szCs w:val="18"/>
                <w:highlight w:val="none"/>
                <w:lang w:val="en-US" w:eastAsia="zh-CN"/>
              </w:rPr>
            </w:pPr>
            <w:r>
              <w:rPr>
                <w:rFonts w:hint="eastAsia" w:ascii="宋体" w:hAnsi="宋体" w:eastAsia="宋体" w:cstheme="minorEastAsia"/>
                <w:bCs/>
                <w:color w:val="auto"/>
                <w:kern w:val="0"/>
                <w:sz w:val="18"/>
                <w:szCs w:val="18"/>
                <w:highlight w:val="none"/>
                <w:lang w:eastAsia="zh-CN"/>
              </w:rPr>
              <w:t>内置敏感数据识别标签，支持身份证号、手机号、银行卡号、姓名、地址、邮箱等个人敏感数据识别。</w:t>
            </w:r>
          </w:p>
        </w:tc>
        <w:tc>
          <w:tcPr>
            <w:tcW w:w="2147" w:type="dxa"/>
            <w:tcBorders>
              <w:top w:val="single" w:color="auto" w:sz="4" w:space="0"/>
              <w:left w:val="single" w:color="auto" w:sz="4" w:space="0"/>
              <w:bottom w:val="single" w:color="auto" w:sz="4" w:space="0"/>
              <w:right w:val="single" w:color="auto" w:sz="4" w:space="0"/>
            </w:tcBorders>
            <w:noWrap w:val="0"/>
            <w:vAlign w:val="center"/>
          </w:tcPr>
          <w:p w14:paraId="5ED401AE">
            <w:pPr>
              <w:spacing w:line="240" w:lineRule="auto"/>
              <w:rPr>
                <w:rFonts w:hint="eastAsia" w:ascii="宋体" w:hAnsi="宋体" w:eastAsia="宋体" w:cstheme="minorEastAsia"/>
                <w:bCs/>
                <w:color w:val="auto"/>
                <w:kern w:val="0"/>
                <w:sz w:val="18"/>
                <w:szCs w:val="18"/>
                <w:highlight w:val="none"/>
                <w:lang w:val="en-US" w:eastAsia="zh-CN"/>
              </w:rPr>
            </w:pPr>
            <w:r>
              <w:rPr>
                <w:rFonts w:hint="eastAsia" w:ascii="宋体" w:hAnsi="宋体" w:eastAsia="宋体" w:cstheme="minorEastAsia"/>
                <w:bCs/>
                <w:color w:val="auto"/>
                <w:kern w:val="0"/>
                <w:sz w:val="18"/>
                <w:szCs w:val="18"/>
                <w:highlight w:val="none"/>
                <w:lang w:val="en-US" w:eastAsia="zh-CN"/>
              </w:rPr>
              <w:t>在满足上述功能的基础上，还能</w:t>
            </w:r>
            <w:r>
              <w:rPr>
                <w:rFonts w:hint="eastAsia" w:ascii="宋体" w:hAnsi="宋体" w:eastAsia="宋体" w:cstheme="minorEastAsia"/>
                <w:bCs/>
                <w:color w:val="auto"/>
                <w:kern w:val="0"/>
                <w:sz w:val="18"/>
                <w:szCs w:val="18"/>
                <w:highlight w:val="none"/>
                <w:lang w:eastAsia="zh-CN"/>
              </w:rPr>
              <w:t>支持对识别的敏感数据配置拦截和动态脱敏等处理动作，从而实现敏感数据的精确控制，预防敏感数据泄露。</w:t>
            </w:r>
          </w:p>
        </w:tc>
        <w:tc>
          <w:tcPr>
            <w:tcW w:w="2100" w:type="dxa"/>
            <w:tcBorders>
              <w:top w:val="single" w:color="auto" w:sz="4" w:space="0"/>
              <w:left w:val="single" w:color="auto" w:sz="4" w:space="0"/>
              <w:bottom w:val="single" w:color="auto" w:sz="4" w:space="0"/>
              <w:right w:val="single" w:color="auto" w:sz="4" w:space="0"/>
            </w:tcBorders>
            <w:noWrap w:val="0"/>
            <w:vAlign w:val="top"/>
          </w:tcPr>
          <w:p w14:paraId="084AEA37">
            <w:pPr>
              <w:spacing w:line="240" w:lineRule="auto"/>
              <w:rPr>
                <w:rFonts w:hint="eastAsia" w:ascii="宋体" w:hAnsi="宋体" w:eastAsia="宋体" w:cs="宋体"/>
                <w:color w:val="auto"/>
                <w:kern w:val="2"/>
                <w:sz w:val="21"/>
                <w:szCs w:val="21"/>
                <w:highlight w:val="none"/>
                <w:lang w:val="en-US" w:eastAsia="zh-CN" w:bidi="ar-SA"/>
              </w:rPr>
            </w:pPr>
          </w:p>
        </w:tc>
        <w:tc>
          <w:tcPr>
            <w:tcW w:w="904" w:type="dxa"/>
            <w:tcBorders>
              <w:top w:val="single" w:color="auto" w:sz="4" w:space="0"/>
              <w:left w:val="single" w:color="auto" w:sz="4" w:space="0"/>
              <w:bottom w:val="single" w:color="auto" w:sz="4" w:space="0"/>
              <w:right w:val="single" w:color="auto" w:sz="4" w:space="0"/>
            </w:tcBorders>
            <w:noWrap w:val="0"/>
            <w:vAlign w:val="top"/>
          </w:tcPr>
          <w:p w14:paraId="7BA52E80">
            <w:pPr>
              <w:pStyle w:val="18"/>
              <w:numPr>
                <w:ilvl w:val="0"/>
                <w:numId w:val="0"/>
              </w:numPr>
              <w:adjustRightInd w:val="0"/>
              <w:snapToGrid w:val="0"/>
              <w:spacing w:before="156" w:beforeLines="50" w:after="156" w:afterLines="50" w:line="240" w:lineRule="auto"/>
              <w:rPr>
                <w:rFonts w:hint="eastAsia" w:ascii="宋体" w:hAnsi="宋体" w:eastAsia="宋体" w:cs="宋体"/>
                <w:b w:val="0"/>
                <w:bCs w:val="0"/>
                <w:color w:val="auto"/>
                <w:kern w:val="2"/>
                <w:sz w:val="21"/>
                <w:szCs w:val="21"/>
                <w:highlight w:val="none"/>
                <w:lang w:val="en-US" w:eastAsia="zh-CN" w:bidi="ar-SA"/>
              </w:rPr>
            </w:pPr>
            <w:r>
              <w:rPr>
                <w:rFonts w:hint="eastAsia" w:ascii="宋体" w:hAnsi="宋体" w:eastAsia="宋体" w:cs="宋体"/>
                <w:b w:val="0"/>
                <w:bCs w:val="0"/>
                <w:color w:val="auto"/>
                <w:kern w:val="2"/>
                <w:sz w:val="21"/>
                <w:szCs w:val="21"/>
                <w:highlight w:val="none"/>
                <w:lang w:val="en-US" w:eastAsia="zh-CN" w:bidi="ar-SA"/>
              </w:rPr>
              <w:t>满足/</w:t>
            </w:r>
          </w:p>
          <w:p w14:paraId="02C3F8E9">
            <w:pPr>
              <w:pStyle w:val="18"/>
              <w:numPr>
                <w:ilvl w:val="0"/>
                <w:numId w:val="0"/>
              </w:numPr>
              <w:adjustRightInd w:val="0"/>
              <w:snapToGrid w:val="0"/>
              <w:spacing w:before="156" w:beforeLines="50" w:after="156" w:afterLines="50" w:line="240" w:lineRule="auto"/>
              <w:rPr>
                <w:rFonts w:hint="eastAsia" w:ascii="宋体" w:hAnsi="宋体" w:eastAsia="宋体" w:cs="宋体"/>
                <w:b w:val="0"/>
                <w:bCs w:val="0"/>
                <w:color w:val="auto"/>
                <w:kern w:val="2"/>
                <w:sz w:val="21"/>
                <w:szCs w:val="21"/>
                <w:highlight w:val="none"/>
                <w:lang w:val="en-US" w:eastAsia="zh-CN" w:bidi="ar-SA"/>
              </w:rPr>
            </w:pPr>
            <w:r>
              <w:rPr>
                <w:rFonts w:hint="eastAsia" w:ascii="宋体" w:hAnsi="宋体" w:eastAsia="宋体" w:cs="宋体"/>
                <w:b w:val="0"/>
                <w:bCs w:val="0"/>
                <w:color w:val="auto"/>
                <w:kern w:val="2"/>
                <w:sz w:val="21"/>
                <w:szCs w:val="21"/>
                <w:highlight w:val="none"/>
                <w:lang w:val="en-US" w:eastAsia="zh-CN" w:bidi="ar-SA"/>
              </w:rPr>
              <w:t>负偏离</w:t>
            </w:r>
          </w:p>
        </w:tc>
      </w:tr>
      <w:tr w14:paraId="5116C9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atLeast"/>
        </w:trPr>
        <w:tc>
          <w:tcPr>
            <w:tcW w:w="569" w:type="dxa"/>
            <w:tcBorders>
              <w:top w:val="single" w:color="auto" w:sz="4" w:space="0"/>
              <w:left w:val="single" w:color="auto" w:sz="4" w:space="0"/>
              <w:bottom w:val="single" w:color="auto" w:sz="4" w:space="0"/>
              <w:right w:val="single" w:color="auto" w:sz="4" w:space="0"/>
            </w:tcBorders>
            <w:noWrap w:val="0"/>
            <w:vAlign w:val="top"/>
          </w:tcPr>
          <w:p w14:paraId="572711F8">
            <w:pPr>
              <w:keepNext w:val="0"/>
              <w:keepLines w:val="0"/>
              <w:widowControl/>
              <w:suppressLineNumbers w:val="0"/>
              <w:jc w:val="both"/>
              <w:textAlignment w:val="top"/>
              <w:rPr>
                <w:rFonts w:hint="default" w:ascii="宋体" w:hAnsi="宋体" w:cs="宋体"/>
                <w:b w:val="0"/>
                <w:bCs w:val="0"/>
                <w:color w:val="auto"/>
                <w:kern w:val="2"/>
                <w:sz w:val="21"/>
                <w:szCs w:val="21"/>
                <w:highlight w:val="none"/>
                <w:lang w:val="en-US" w:eastAsia="zh-CN" w:bidi="ar-SA"/>
              </w:rPr>
            </w:pPr>
            <w:r>
              <w:rPr>
                <w:rFonts w:hint="eastAsia" w:ascii="宋体" w:hAnsi="宋体" w:eastAsia="宋体" w:cs="宋体"/>
                <w:i w:val="0"/>
                <w:iCs w:val="0"/>
                <w:color w:val="auto"/>
                <w:kern w:val="0"/>
                <w:sz w:val="21"/>
                <w:szCs w:val="21"/>
                <w:highlight w:val="none"/>
                <w:u w:val="none"/>
                <w:lang w:val="en-US" w:eastAsia="zh-CN" w:bidi="ar"/>
              </w:rPr>
              <w:t>6</w:t>
            </w:r>
          </w:p>
        </w:tc>
        <w:tc>
          <w:tcPr>
            <w:tcW w:w="644" w:type="dxa"/>
            <w:tcBorders>
              <w:left w:val="single" w:color="auto" w:sz="4" w:space="0"/>
              <w:right w:val="single" w:color="auto" w:sz="4" w:space="0"/>
            </w:tcBorders>
            <w:noWrap w:val="0"/>
            <w:vAlign w:val="top"/>
          </w:tcPr>
          <w:p w14:paraId="51BE8F88">
            <w:pPr>
              <w:pStyle w:val="18"/>
              <w:numPr>
                <w:ilvl w:val="0"/>
                <w:numId w:val="0"/>
              </w:numPr>
              <w:adjustRightInd w:val="0"/>
              <w:snapToGrid w:val="0"/>
              <w:spacing w:before="156" w:beforeLines="50" w:after="156" w:afterLines="50" w:line="240" w:lineRule="auto"/>
              <w:rPr>
                <w:rFonts w:hint="default" w:ascii="宋体" w:hAnsi="宋体" w:cs="宋体"/>
                <w:b w:val="0"/>
                <w:bCs w:val="0"/>
                <w:color w:val="auto"/>
                <w:kern w:val="2"/>
                <w:sz w:val="21"/>
                <w:szCs w:val="21"/>
                <w:highlight w:val="none"/>
                <w:lang w:val="en-US" w:eastAsia="zh-CN" w:bidi="ar-SA"/>
              </w:rPr>
            </w:pPr>
            <w:r>
              <w:rPr>
                <w:rFonts w:hint="eastAsia" w:ascii="宋体" w:hAnsi="宋体" w:cs="宋体"/>
                <w:b w:val="0"/>
                <w:bCs w:val="0"/>
                <w:color w:val="auto"/>
                <w:kern w:val="2"/>
                <w:sz w:val="21"/>
                <w:szCs w:val="21"/>
                <w:highlight w:val="none"/>
                <w:lang w:val="en-US" w:eastAsia="zh-CN" w:bidi="ar-SA"/>
              </w:rPr>
              <w:t>3.2</w:t>
            </w:r>
          </w:p>
        </w:tc>
        <w:tc>
          <w:tcPr>
            <w:tcW w:w="2233" w:type="dxa"/>
            <w:tcBorders>
              <w:top w:val="single" w:color="auto" w:sz="4" w:space="0"/>
              <w:left w:val="single" w:color="auto" w:sz="4" w:space="0"/>
              <w:bottom w:val="single" w:color="auto" w:sz="4" w:space="0"/>
              <w:right w:val="single" w:color="auto" w:sz="4" w:space="0"/>
            </w:tcBorders>
            <w:noWrap w:val="0"/>
            <w:vAlign w:val="top"/>
          </w:tcPr>
          <w:p w14:paraId="511113D8">
            <w:pPr>
              <w:spacing w:line="240" w:lineRule="auto"/>
              <w:rPr>
                <w:rFonts w:hint="eastAsia" w:ascii="宋体" w:hAnsi="宋体" w:eastAsia="宋体" w:cstheme="minorEastAsia"/>
                <w:bCs/>
                <w:color w:val="auto"/>
                <w:kern w:val="0"/>
                <w:sz w:val="18"/>
                <w:szCs w:val="18"/>
                <w:highlight w:val="none"/>
                <w:lang w:val="en-US" w:eastAsia="zh-CN"/>
              </w:rPr>
            </w:pPr>
            <w:r>
              <w:rPr>
                <w:rFonts w:hint="eastAsia" w:ascii="宋体" w:hAnsi="宋体" w:eastAsia="宋体" w:cstheme="minorEastAsia"/>
                <w:bCs/>
                <w:color w:val="auto"/>
                <w:kern w:val="0"/>
                <w:sz w:val="18"/>
                <w:szCs w:val="18"/>
                <w:highlight w:val="none"/>
                <w:lang w:val="en-US" w:eastAsia="zh-CN"/>
              </w:rPr>
              <w:t>敏感词识别：</w:t>
            </w:r>
          </w:p>
          <w:p w14:paraId="748A85D5">
            <w:pPr>
              <w:spacing w:line="240" w:lineRule="auto"/>
              <w:rPr>
                <w:rFonts w:hint="eastAsia" w:ascii="宋体" w:hAnsi="宋体" w:eastAsia="宋体" w:cstheme="minorEastAsia"/>
                <w:bCs/>
                <w:color w:val="auto"/>
                <w:kern w:val="0"/>
                <w:sz w:val="18"/>
                <w:szCs w:val="18"/>
                <w:highlight w:val="none"/>
                <w:lang w:val="en-US" w:eastAsia="zh-CN"/>
              </w:rPr>
            </w:pPr>
            <w:r>
              <w:rPr>
                <w:rFonts w:hint="eastAsia" w:ascii="宋体" w:hAnsi="宋体" w:eastAsia="宋体" w:cstheme="minorEastAsia"/>
                <w:bCs/>
                <w:color w:val="auto"/>
                <w:kern w:val="0"/>
                <w:sz w:val="18"/>
                <w:szCs w:val="18"/>
                <w:highlight w:val="none"/>
                <w:lang w:val="en-US" w:eastAsia="zh-CN"/>
              </w:rPr>
              <w:t>支持违规内容拦截‌，采用关键字匹配、语义相似度分析、AI辅助识别三重技术，对“提问、推理、回答”进行内容检测。可有效拦截涉黄、涉恐、涉爆等违规内容，帮助客户审查大模型输入输出内容，保障信息输入输出遵守法律法规</w:t>
            </w:r>
          </w:p>
          <w:p w14:paraId="1B1CB273">
            <w:pPr>
              <w:spacing w:line="240" w:lineRule="auto"/>
              <w:rPr>
                <w:rFonts w:hint="eastAsia" w:ascii="宋体" w:hAnsi="宋体" w:eastAsia="宋体" w:cstheme="minorEastAsia"/>
                <w:bCs/>
                <w:color w:val="auto"/>
                <w:kern w:val="0"/>
                <w:sz w:val="18"/>
                <w:szCs w:val="18"/>
                <w:highlight w:val="none"/>
                <w:lang w:val="en-US" w:eastAsia="zh-CN"/>
              </w:rPr>
            </w:pPr>
          </w:p>
        </w:tc>
        <w:tc>
          <w:tcPr>
            <w:tcW w:w="2147" w:type="dxa"/>
            <w:tcBorders>
              <w:top w:val="single" w:color="auto" w:sz="4" w:space="0"/>
              <w:left w:val="single" w:color="auto" w:sz="4" w:space="0"/>
              <w:bottom w:val="single" w:color="auto" w:sz="4" w:space="0"/>
              <w:right w:val="single" w:color="auto" w:sz="4" w:space="0"/>
            </w:tcBorders>
            <w:noWrap w:val="0"/>
            <w:vAlign w:val="center"/>
          </w:tcPr>
          <w:p w14:paraId="227EAD02">
            <w:pPr>
              <w:spacing w:line="240" w:lineRule="auto"/>
              <w:rPr>
                <w:rFonts w:hint="eastAsia" w:ascii="宋体" w:hAnsi="宋体" w:eastAsia="宋体" w:cstheme="minorEastAsia"/>
                <w:bCs/>
                <w:color w:val="auto"/>
                <w:kern w:val="0"/>
                <w:sz w:val="18"/>
                <w:szCs w:val="18"/>
                <w:highlight w:val="none"/>
                <w:lang w:val="en-US" w:eastAsia="zh-CN"/>
              </w:rPr>
            </w:pPr>
            <w:r>
              <w:rPr>
                <w:rFonts w:hint="eastAsia" w:ascii="宋体" w:hAnsi="宋体" w:eastAsia="宋体" w:cstheme="minorEastAsia"/>
                <w:bCs/>
                <w:color w:val="auto"/>
                <w:kern w:val="0"/>
                <w:sz w:val="18"/>
                <w:szCs w:val="18"/>
                <w:highlight w:val="none"/>
                <w:lang w:val="en-US" w:eastAsia="zh-CN"/>
              </w:rPr>
              <w:t>在满足上述功能的基础上，还能支持用户自定义敏感词，满足不同行业和场景的个性化需求</w:t>
            </w:r>
          </w:p>
        </w:tc>
        <w:tc>
          <w:tcPr>
            <w:tcW w:w="2100" w:type="dxa"/>
            <w:tcBorders>
              <w:top w:val="single" w:color="auto" w:sz="4" w:space="0"/>
              <w:left w:val="single" w:color="auto" w:sz="4" w:space="0"/>
              <w:bottom w:val="single" w:color="auto" w:sz="4" w:space="0"/>
              <w:right w:val="single" w:color="auto" w:sz="4" w:space="0"/>
            </w:tcBorders>
            <w:noWrap w:val="0"/>
            <w:vAlign w:val="top"/>
          </w:tcPr>
          <w:p w14:paraId="6B5FC747">
            <w:pPr>
              <w:spacing w:line="240" w:lineRule="auto"/>
              <w:rPr>
                <w:rFonts w:hint="eastAsia" w:ascii="宋体" w:hAnsi="宋体" w:eastAsia="宋体" w:cs="宋体"/>
                <w:color w:val="auto"/>
                <w:sz w:val="21"/>
                <w:szCs w:val="21"/>
                <w:highlight w:val="none"/>
              </w:rPr>
            </w:pPr>
          </w:p>
        </w:tc>
        <w:tc>
          <w:tcPr>
            <w:tcW w:w="904" w:type="dxa"/>
            <w:tcBorders>
              <w:top w:val="single" w:color="auto" w:sz="4" w:space="0"/>
              <w:left w:val="single" w:color="auto" w:sz="4" w:space="0"/>
              <w:bottom w:val="single" w:color="auto" w:sz="4" w:space="0"/>
              <w:right w:val="single" w:color="auto" w:sz="4" w:space="0"/>
            </w:tcBorders>
            <w:noWrap w:val="0"/>
            <w:vAlign w:val="top"/>
          </w:tcPr>
          <w:p w14:paraId="27B6590B">
            <w:pPr>
              <w:pStyle w:val="18"/>
              <w:numPr>
                <w:ilvl w:val="0"/>
                <w:numId w:val="0"/>
              </w:numPr>
              <w:adjustRightInd w:val="0"/>
              <w:snapToGrid w:val="0"/>
              <w:spacing w:before="156" w:beforeLines="50" w:after="156" w:afterLines="50" w:line="240" w:lineRule="auto"/>
              <w:rPr>
                <w:rFonts w:hint="eastAsia" w:ascii="宋体" w:hAnsi="宋体" w:eastAsia="宋体" w:cs="宋体"/>
                <w:b w:val="0"/>
                <w:bCs w:val="0"/>
                <w:color w:val="auto"/>
                <w:kern w:val="2"/>
                <w:sz w:val="21"/>
                <w:szCs w:val="21"/>
                <w:highlight w:val="none"/>
                <w:lang w:val="en-US" w:eastAsia="zh-CN" w:bidi="ar-SA"/>
              </w:rPr>
            </w:pPr>
            <w:r>
              <w:rPr>
                <w:rFonts w:hint="eastAsia" w:ascii="宋体" w:hAnsi="宋体" w:eastAsia="宋体" w:cs="宋体"/>
                <w:b w:val="0"/>
                <w:bCs w:val="0"/>
                <w:color w:val="auto"/>
                <w:kern w:val="2"/>
                <w:sz w:val="21"/>
                <w:szCs w:val="21"/>
                <w:highlight w:val="none"/>
                <w:lang w:val="en-US" w:eastAsia="zh-CN" w:bidi="ar-SA"/>
              </w:rPr>
              <w:t>满足/</w:t>
            </w:r>
          </w:p>
          <w:p w14:paraId="28A4EB45">
            <w:pPr>
              <w:pStyle w:val="18"/>
              <w:numPr>
                <w:ilvl w:val="0"/>
                <w:numId w:val="0"/>
              </w:numPr>
              <w:adjustRightInd w:val="0"/>
              <w:snapToGrid w:val="0"/>
              <w:spacing w:before="156" w:beforeLines="50" w:after="156" w:afterLines="50" w:line="240" w:lineRule="auto"/>
              <w:rPr>
                <w:rFonts w:hint="eastAsia" w:ascii="宋体" w:hAnsi="宋体" w:eastAsia="宋体" w:cs="宋体"/>
                <w:b w:val="0"/>
                <w:bCs w:val="0"/>
                <w:color w:val="auto"/>
                <w:kern w:val="2"/>
                <w:sz w:val="21"/>
                <w:szCs w:val="21"/>
                <w:highlight w:val="none"/>
                <w:lang w:val="en-US" w:eastAsia="zh-CN" w:bidi="ar-SA"/>
              </w:rPr>
            </w:pPr>
            <w:r>
              <w:rPr>
                <w:rFonts w:hint="eastAsia" w:ascii="宋体" w:hAnsi="宋体" w:eastAsia="宋体" w:cs="宋体"/>
                <w:b w:val="0"/>
                <w:bCs w:val="0"/>
                <w:color w:val="auto"/>
                <w:kern w:val="2"/>
                <w:sz w:val="21"/>
                <w:szCs w:val="21"/>
                <w:highlight w:val="none"/>
                <w:lang w:val="en-US" w:eastAsia="zh-CN" w:bidi="ar-SA"/>
              </w:rPr>
              <w:t>负偏离</w:t>
            </w:r>
          </w:p>
        </w:tc>
      </w:tr>
      <w:tr w14:paraId="5F2EB9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atLeast"/>
        </w:trPr>
        <w:tc>
          <w:tcPr>
            <w:tcW w:w="569" w:type="dxa"/>
            <w:vAlign w:val="top"/>
          </w:tcPr>
          <w:p w14:paraId="459608CE">
            <w:pPr>
              <w:keepNext w:val="0"/>
              <w:keepLines w:val="0"/>
              <w:widowControl/>
              <w:suppressLineNumbers w:val="0"/>
              <w:jc w:val="both"/>
              <w:textAlignment w:val="top"/>
              <w:rPr>
                <w:rFonts w:hint="default" w:ascii="宋体" w:hAnsi="宋体" w:cs="宋体"/>
                <w:b w:val="0"/>
                <w:bCs w:val="0"/>
                <w:color w:val="auto"/>
                <w:kern w:val="2"/>
                <w:sz w:val="21"/>
                <w:szCs w:val="21"/>
                <w:highlight w:val="none"/>
                <w:lang w:val="en-US" w:eastAsia="zh-CN" w:bidi="ar-SA"/>
              </w:rPr>
            </w:pPr>
            <w:r>
              <w:rPr>
                <w:rFonts w:hint="eastAsia" w:ascii="宋体" w:hAnsi="宋体" w:eastAsia="宋体" w:cs="宋体"/>
                <w:i w:val="0"/>
                <w:iCs w:val="0"/>
                <w:color w:val="auto"/>
                <w:kern w:val="0"/>
                <w:sz w:val="21"/>
                <w:szCs w:val="21"/>
                <w:highlight w:val="none"/>
                <w:u w:val="none"/>
                <w:lang w:val="en-US" w:eastAsia="zh-CN" w:bidi="ar"/>
              </w:rPr>
              <w:t>7</w:t>
            </w:r>
          </w:p>
        </w:tc>
        <w:tc>
          <w:tcPr>
            <w:tcW w:w="644" w:type="dxa"/>
          </w:tcPr>
          <w:p w14:paraId="240AE411">
            <w:pPr>
              <w:pStyle w:val="18"/>
              <w:numPr>
                <w:ilvl w:val="0"/>
                <w:numId w:val="0"/>
              </w:numPr>
              <w:adjustRightInd w:val="0"/>
              <w:snapToGrid w:val="0"/>
              <w:spacing w:before="156" w:beforeLines="50" w:after="156" w:afterLines="50" w:line="240" w:lineRule="auto"/>
              <w:rPr>
                <w:rFonts w:hint="default" w:ascii="宋体" w:hAnsi="宋体" w:cs="宋体"/>
                <w:b w:val="0"/>
                <w:bCs w:val="0"/>
                <w:color w:val="auto"/>
                <w:kern w:val="2"/>
                <w:sz w:val="21"/>
                <w:szCs w:val="21"/>
                <w:highlight w:val="none"/>
                <w:lang w:val="en-US" w:eastAsia="zh-CN" w:bidi="ar-SA"/>
              </w:rPr>
            </w:pPr>
            <w:r>
              <w:rPr>
                <w:rFonts w:hint="eastAsia" w:ascii="宋体" w:hAnsi="宋体" w:cs="宋体"/>
                <w:b w:val="0"/>
                <w:bCs w:val="0"/>
                <w:color w:val="auto"/>
                <w:kern w:val="2"/>
                <w:sz w:val="21"/>
                <w:szCs w:val="21"/>
                <w:highlight w:val="none"/>
                <w:lang w:val="en-US" w:eastAsia="zh-CN" w:bidi="ar-SA"/>
              </w:rPr>
              <w:t>3.2</w:t>
            </w:r>
          </w:p>
        </w:tc>
        <w:tc>
          <w:tcPr>
            <w:tcW w:w="2233" w:type="dxa"/>
            <w:vAlign w:val="center"/>
          </w:tcPr>
          <w:p w14:paraId="06B03D8C">
            <w:pPr>
              <w:spacing w:line="240" w:lineRule="auto"/>
              <w:rPr>
                <w:rFonts w:hint="eastAsia" w:ascii="宋体" w:hAnsi="宋体" w:eastAsia="宋体" w:cstheme="minorEastAsia"/>
                <w:bCs/>
                <w:color w:val="auto"/>
                <w:kern w:val="0"/>
                <w:sz w:val="18"/>
                <w:szCs w:val="18"/>
                <w:highlight w:val="none"/>
                <w:lang w:val="en-US" w:eastAsia="zh-CN"/>
              </w:rPr>
            </w:pPr>
            <w:r>
              <w:rPr>
                <w:rFonts w:hint="default" w:ascii="宋体" w:hAnsi="宋体" w:eastAsia="宋体" w:cstheme="minorEastAsia"/>
                <w:bCs/>
                <w:color w:val="auto"/>
                <w:kern w:val="0"/>
                <w:sz w:val="18"/>
                <w:szCs w:val="18"/>
                <w:highlight w:val="none"/>
                <w:lang w:val="en-US" w:eastAsia="zh-CN"/>
              </w:rPr>
              <w:t>提示词安全防护</w:t>
            </w:r>
            <w:r>
              <w:rPr>
                <w:rFonts w:hint="eastAsia" w:ascii="宋体" w:hAnsi="宋体" w:eastAsia="宋体" w:cstheme="minorEastAsia"/>
                <w:bCs/>
                <w:color w:val="auto"/>
                <w:kern w:val="0"/>
                <w:sz w:val="18"/>
                <w:szCs w:val="18"/>
                <w:highlight w:val="none"/>
                <w:lang w:val="en-US" w:eastAsia="zh-CN"/>
              </w:rPr>
              <w:t>：</w:t>
            </w:r>
          </w:p>
          <w:p w14:paraId="16FE007E">
            <w:pPr>
              <w:spacing w:line="240" w:lineRule="auto"/>
              <w:rPr>
                <w:rFonts w:hint="eastAsia" w:ascii="宋体" w:hAnsi="宋体" w:eastAsia="宋体" w:cstheme="minorEastAsia"/>
                <w:bCs/>
                <w:color w:val="auto"/>
                <w:kern w:val="0"/>
                <w:sz w:val="18"/>
                <w:szCs w:val="18"/>
                <w:highlight w:val="none"/>
                <w:lang w:val="en-US" w:eastAsia="zh-CN"/>
              </w:rPr>
            </w:pPr>
            <w:r>
              <w:rPr>
                <w:rFonts w:hint="default" w:ascii="宋体" w:hAnsi="宋体" w:eastAsia="宋体" w:cstheme="minorEastAsia"/>
                <w:bCs/>
                <w:color w:val="auto"/>
                <w:kern w:val="0"/>
                <w:sz w:val="18"/>
                <w:szCs w:val="18"/>
                <w:highlight w:val="none"/>
                <w:lang w:val="en-US" w:eastAsia="zh-CN"/>
              </w:rPr>
              <w:t>配置实时拦截与深度研判相结合的防护策略，包括意图解析模型的调用规则，从而实现对越狱攻击、注入攻击等恶意输入的精准识别与多层次处置</w:t>
            </w:r>
          </w:p>
        </w:tc>
        <w:tc>
          <w:tcPr>
            <w:tcW w:w="2147" w:type="dxa"/>
            <w:vAlign w:val="center"/>
          </w:tcPr>
          <w:p w14:paraId="5CFC756C">
            <w:pPr>
              <w:spacing w:line="240" w:lineRule="auto"/>
              <w:rPr>
                <w:rFonts w:hint="eastAsia" w:ascii="宋体" w:hAnsi="宋体" w:eastAsia="宋体" w:cstheme="minorEastAsia"/>
                <w:bCs/>
                <w:color w:val="auto"/>
                <w:kern w:val="0"/>
                <w:sz w:val="18"/>
                <w:szCs w:val="18"/>
                <w:highlight w:val="none"/>
                <w:lang w:val="en-US" w:eastAsia="zh-CN"/>
              </w:rPr>
            </w:pPr>
            <w:r>
              <w:rPr>
                <w:rFonts w:hint="eastAsia" w:ascii="宋体" w:hAnsi="宋体" w:eastAsia="宋体" w:cstheme="minorEastAsia"/>
                <w:bCs/>
                <w:color w:val="auto"/>
                <w:kern w:val="0"/>
                <w:sz w:val="18"/>
                <w:szCs w:val="18"/>
                <w:highlight w:val="none"/>
                <w:lang w:val="en-US" w:eastAsia="zh-CN"/>
              </w:rPr>
              <w:t>在满足上述功能的基础上，还能支持对提示词进行深度语义分析，理解用户真实意图，判断是否存在隐藏的恶意目标或越狱企图。</w:t>
            </w:r>
          </w:p>
          <w:p w14:paraId="26EC4034">
            <w:pPr>
              <w:spacing w:line="240" w:lineRule="auto"/>
              <w:rPr>
                <w:rFonts w:hint="eastAsia" w:ascii="宋体" w:hAnsi="宋体" w:eastAsia="宋体" w:cstheme="minorEastAsia"/>
                <w:bCs/>
                <w:color w:val="auto"/>
                <w:kern w:val="0"/>
                <w:sz w:val="18"/>
                <w:szCs w:val="18"/>
                <w:highlight w:val="none"/>
                <w:lang w:val="en-US" w:eastAsia="zh-CN"/>
              </w:rPr>
            </w:pPr>
          </w:p>
        </w:tc>
        <w:tc>
          <w:tcPr>
            <w:tcW w:w="0" w:type="auto"/>
          </w:tcPr>
          <w:p w14:paraId="4C3A57C9">
            <w:pPr>
              <w:spacing w:line="240" w:lineRule="auto"/>
              <w:rPr>
                <w:rFonts w:hint="eastAsia" w:ascii="宋体" w:hAnsi="宋体" w:eastAsia="宋体" w:cs="宋体"/>
                <w:color w:val="auto"/>
                <w:sz w:val="21"/>
                <w:szCs w:val="21"/>
                <w:highlight w:val="none"/>
              </w:rPr>
            </w:pPr>
          </w:p>
        </w:tc>
        <w:tc>
          <w:tcPr>
            <w:tcW w:w="0" w:type="auto"/>
          </w:tcPr>
          <w:p w14:paraId="488C02A3">
            <w:pPr>
              <w:pStyle w:val="18"/>
              <w:numPr>
                <w:ilvl w:val="0"/>
                <w:numId w:val="0"/>
              </w:numPr>
              <w:adjustRightInd w:val="0"/>
              <w:snapToGrid w:val="0"/>
              <w:spacing w:before="156" w:beforeLines="50" w:after="156" w:afterLines="50" w:line="240" w:lineRule="auto"/>
              <w:rPr>
                <w:rFonts w:hint="eastAsia" w:ascii="宋体" w:hAnsi="宋体" w:eastAsia="宋体" w:cs="宋体"/>
                <w:b w:val="0"/>
                <w:bCs w:val="0"/>
                <w:color w:val="auto"/>
                <w:kern w:val="2"/>
                <w:sz w:val="21"/>
                <w:szCs w:val="21"/>
                <w:highlight w:val="none"/>
                <w:lang w:val="en-US" w:eastAsia="zh-CN" w:bidi="ar-SA"/>
              </w:rPr>
            </w:pPr>
            <w:r>
              <w:rPr>
                <w:rFonts w:hint="eastAsia" w:ascii="宋体" w:hAnsi="宋体" w:eastAsia="宋体" w:cs="宋体"/>
                <w:b w:val="0"/>
                <w:bCs w:val="0"/>
                <w:color w:val="auto"/>
                <w:kern w:val="2"/>
                <w:sz w:val="21"/>
                <w:szCs w:val="21"/>
                <w:highlight w:val="none"/>
                <w:lang w:val="en-US" w:eastAsia="zh-CN" w:bidi="ar-SA"/>
              </w:rPr>
              <w:t>满足/</w:t>
            </w:r>
          </w:p>
          <w:p w14:paraId="0FFF935D">
            <w:pPr>
              <w:pStyle w:val="18"/>
              <w:numPr>
                <w:ilvl w:val="0"/>
                <w:numId w:val="0"/>
              </w:numPr>
              <w:adjustRightInd w:val="0"/>
              <w:snapToGrid w:val="0"/>
              <w:spacing w:before="156" w:beforeLines="50" w:after="156" w:afterLines="50" w:line="240" w:lineRule="auto"/>
              <w:rPr>
                <w:rFonts w:hint="eastAsia" w:ascii="宋体" w:hAnsi="宋体" w:eastAsia="宋体" w:cs="宋体"/>
                <w:b w:val="0"/>
                <w:bCs w:val="0"/>
                <w:color w:val="auto"/>
                <w:kern w:val="2"/>
                <w:sz w:val="21"/>
                <w:szCs w:val="21"/>
                <w:highlight w:val="none"/>
                <w:lang w:val="en-US" w:eastAsia="zh-CN" w:bidi="ar-SA"/>
              </w:rPr>
            </w:pPr>
            <w:r>
              <w:rPr>
                <w:rFonts w:hint="eastAsia" w:ascii="宋体" w:hAnsi="宋体" w:eastAsia="宋体" w:cs="宋体"/>
                <w:b w:val="0"/>
                <w:bCs w:val="0"/>
                <w:color w:val="auto"/>
                <w:kern w:val="2"/>
                <w:sz w:val="21"/>
                <w:szCs w:val="21"/>
                <w:highlight w:val="none"/>
                <w:lang w:val="en-US" w:eastAsia="zh-CN" w:bidi="ar-SA"/>
              </w:rPr>
              <w:t>负偏离</w:t>
            </w:r>
          </w:p>
        </w:tc>
      </w:tr>
      <w:tr w14:paraId="6D2B8B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atLeast"/>
        </w:trPr>
        <w:tc>
          <w:tcPr>
            <w:tcW w:w="569" w:type="dxa"/>
            <w:vAlign w:val="top"/>
          </w:tcPr>
          <w:p w14:paraId="30AFB770">
            <w:pPr>
              <w:keepNext w:val="0"/>
              <w:keepLines w:val="0"/>
              <w:widowControl/>
              <w:suppressLineNumbers w:val="0"/>
              <w:jc w:val="both"/>
              <w:textAlignment w:val="top"/>
              <w:rPr>
                <w:rFonts w:hint="default" w:ascii="宋体" w:hAnsi="宋体" w:cs="宋体"/>
                <w:b w:val="0"/>
                <w:bCs w:val="0"/>
                <w:color w:val="auto"/>
                <w:kern w:val="2"/>
                <w:sz w:val="21"/>
                <w:szCs w:val="21"/>
                <w:highlight w:val="none"/>
                <w:lang w:val="en-US" w:eastAsia="zh-CN" w:bidi="ar-SA"/>
              </w:rPr>
            </w:pPr>
            <w:r>
              <w:rPr>
                <w:rFonts w:hint="eastAsia" w:ascii="宋体" w:hAnsi="宋体" w:eastAsia="宋体" w:cs="宋体"/>
                <w:i w:val="0"/>
                <w:iCs w:val="0"/>
                <w:color w:val="auto"/>
                <w:kern w:val="0"/>
                <w:sz w:val="21"/>
                <w:szCs w:val="21"/>
                <w:highlight w:val="none"/>
                <w:u w:val="none"/>
                <w:lang w:val="en-US" w:eastAsia="zh-CN" w:bidi="ar"/>
              </w:rPr>
              <w:t>8</w:t>
            </w:r>
          </w:p>
        </w:tc>
        <w:tc>
          <w:tcPr>
            <w:tcW w:w="644" w:type="dxa"/>
          </w:tcPr>
          <w:p w14:paraId="4A9DC1A4">
            <w:pPr>
              <w:numPr>
                <w:ilvl w:val="0"/>
                <w:numId w:val="0"/>
              </w:numPr>
              <w:adjustRightInd w:val="0"/>
              <w:snapToGrid w:val="0"/>
              <w:spacing w:before="156" w:beforeLines="50" w:after="156" w:afterLines="50" w:line="240" w:lineRule="auto"/>
              <w:rPr>
                <w:rFonts w:hint="eastAsia" w:ascii="宋体" w:hAnsi="宋体" w:cs="宋体"/>
                <w:b w:val="0"/>
                <w:bCs w:val="0"/>
                <w:color w:val="auto"/>
                <w:kern w:val="2"/>
                <w:sz w:val="21"/>
                <w:szCs w:val="21"/>
                <w:highlight w:val="none"/>
                <w:lang w:val="en-US" w:eastAsia="zh-CN" w:bidi="ar-SA"/>
              </w:rPr>
            </w:pPr>
            <w:r>
              <w:rPr>
                <w:rFonts w:hint="eastAsia" w:ascii="宋体" w:hAnsi="宋体" w:cs="宋体"/>
                <w:b w:val="0"/>
                <w:bCs w:val="0"/>
                <w:color w:val="auto"/>
                <w:kern w:val="2"/>
                <w:sz w:val="21"/>
                <w:szCs w:val="21"/>
                <w:highlight w:val="none"/>
                <w:lang w:val="en-US" w:eastAsia="zh-CN" w:bidi="ar-SA"/>
              </w:rPr>
              <w:t>3.2</w:t>
            </w:r>
          </w:p>
        </w:tc>
        <w:tc>
          <w:tcPr>
            <w:tcW w:w="2233" w:type="dxa"/>
            <w:vAlign w:val="center"/>
          </w:tcPr>
          <w:p w14:paraId="69E4DEC2">
            <w:pPr>
              <w:spacing w:line="240" w:lineRule="auto"/>
              <w:rPr>
                <w:rFonts w:hint="eastAsia" w:ascii="宋体" w:hAnsi="宋体" w:eastAsia="宋体" w:cstheme="minorEastAsia"/>
                <w:bCs/>
                <w:color w:val="auto"/>
                <w:kern w:val="0"/>
                <w:sz w:val="18"/>
                <w:szCs w:val="18"/>
                <w:highlight w:val="none"/>
                <w:lang w:val="en-US" w:eastAsia="zh-CN"/>
              </w:rPr>
            </w:pPr>
            <w:r>
              <w:rPr>
                <w:rFonts w:hint="eastAsia" w:ascii="宋体" w:hAnsi="宋体" w:eastAsia="宋体" w:cstheme="minorEastAsia"/>
                <w:bCs/>
                <w:color w:val="auto"/>
                <w:kern w:val="0"/>
                <w:sz w:val="18"/>
                <w:szCs w:val="18"/>
                <w:highlight w:val="none"/>
                <w:lang w:val="en-US" w:eastAsia="zh-CN"/>
              </w:rPr>
              <w:t>代码安全防护：</w:t>
            </w:r>
          </w:p>
          <w:p w14:paraId="17C3F7B2">
            <w:pPr>
              <w:spacing w:line="240" w:lineRule="auto"/>
              <w:rPr>
                <w:rFonts w:hint="eastAsia" w:ascii="宋体" w:hAnsi="宋体" w:eastAsia="宋体" w:cstheme="minorEastAsia"/>
                <w:bCs/>
                <w:color w:val="auto"/>
                <w:kern w:val="0"/>
                <w:sz w:val="18"/>
                <w:szCs w:val="18"/>
                <w:highlight w:val="none"/>
                <w:lang w:val="en-US" w:eastAsia="zh-CN"/>
              </w:rPr>
            </w:pPr>
            <w:r>
              <w:rPr>
                <w:rFonts w:hint="eastAsia" w:ascii="宋体" w:hAnsi="宋体" w:eastAsia="宋体" w:cstheme="minorEastAsia"/>
                <w:bCs/>
                <w:color w:val="auto"/>
                <w:kern w:val="0"/>
                <w:sz w:val="18"/>
                <w:szCs w:val="18"/>
                <w:highlight w:val="none"/>
                <w:lang w:val="en-US" w:eastAsia="zh-CN"/>
              </w:rPr>
              <w:t>支持针对代码弱风险用法的检测规则，并可配置不安全的加密、权限提升、数据泄露等安全隐患的识别策略，从而实现对生成代码中潜在安全风险的全面扫描与预警</w:t>
            </w:r>
          </w:p>
        </w:tc>
        <w:tc>
          <w:tcPr>
            <w:tcW w:w="2147" w:type="dxa"/>
            <w:vAlign w:val="center"/>
          </w:tcPr>
          <w:p w14:paraId="4DE9CBF4">
            <w:pPr>
              <w:spacing w:line="240" w:lineRule="auto"/>
              <w:rPr>
                <w:rFonts w:hint="eastAsia" w:ascii="宋体" w:hAnsi="宋体" w:eastAsia="宋体" w:cstheme="minorEastAsia"/>
                <w:bCs/>
                <w:color w:val="auto"/>
                <w:kern w:val="0"/>
                <w:sz w:val="18"/>
                <w:szCs w:val="18"/>
                <w:highlight w:val="none"/>
                <w:lang w:val="en-US" w:eastAsia="zh-CN"/>
              </w:rPr>
            </w:pPr>
            <w:r>
              <w:rPr>
                <w:rFonts w:hint="eastAsia" w:ascii="宋体" w:hAnsi="宋体" w:eastAsia="宋体" w:cstheme="minorEastAsia"/>
                <w:bCs/>
                <w:color w:val="auto"/>
                <w:kern w:val="0"/>
                <w:sz w:val="18"/>
                <w:szCs w:val="18"/>
                <w:highlight w:val="none"/>
                <w:lang w:val="en-US" w:eastAsia="zh-CN"/>
              </w:rPr>
              <w:t>在满足上述功能的基础上，还能支持代码风险分类规则，并可配置风险等级判定条件与结构化输出模板，从而实现对检测到的代码风险进行分级归类与信息标准化输出。</w:t>
            </w:r>
          </w:p>
          <w:p w14:paraId="40C85779">
            <w:pPr>
              <w:spacing w:line="240" w:lineRule="auto"/>
              <w:rPr>
                <w:rFonts w:hint="eastAsia" w:ascii="宋体" w:hAnsi="宋体" w:eastAsia="宋体" w:cstheme="minorEastAsia"/>
                <w:bCs/>
                <w:color w:val="auto"/>
                <w:kern w:val="0"/>
                <w:sz w:val="18"/>
                <w:szCs w:val="18"/>
                <w:highlight w:val="none"/>
                <w:lang w:val="en-US" w:eastAsia="zh-CN"/>
              </w:rPr>
            </w:pPr>
          </w:p>
        </w:tc>
        <w:tc>
          <w:tcPr>
            <w:tcW w:w="0" w:type="auto"/>
          </w:tcPr>
          <w:p w14:paraId="65324E14">
            <w:pPr>
              <w:spacing w:line="240" w:lineRule="auto"/>
              <w:rPr>
                <w:rFonts w:hint="eastAsia" w:ascii="宋体" w:hAnsi="宋体" w:eastAsia="宋体" w:cs="宋体"/>
                <w:color w:val="auto"/>
                <w:sz w:val="21"/>
                <w:szCs w:val="21"/>
                <w:highlight w:val="none"/>
              </w:rPr>
            </w:pPr>
          </w:p>
        </w:tc>
        <w:tc>
          <w:tcPr>
            <w:tcW w:w="0" w:type="auto"/>
          </w:tcPr>
          <w:p w14:paraId="51580967">
            <w:pPr>
              <w:pStyle w:val="18"/>
              <w:numPr>
                <w:ilvl w:val="0"/>
                <w:numId w:val="0"/>
              </w:numPr>
              <w:adjustRightInd w:val="0"/>
              <w:snapToGrid w:val="0"/>
              <w:spacing w:before="156" w:beforeLines="50" w:after="156" w:afterLines="50" w:line="240" w:lineRule="auto"/>
              <w:rPr>
                <w:rFonts w:hint="eastAsia" w:ascii="宋体" w:hAnsi="宋体" w:eastAsia="宋体" w:cs="宋体"/>
                <w:b w:val="0"/>
                <w:bCs w:val="0"/>
                <w:color w:val="auto"/>
                <w:kern w:val="2"/>
                <w:sz w:val="21"/>
                <w:szCs w:val="21"/>
                <w:highlight w:val="none"/>
                <w:lang w:val="en-US" w:eastAsia="zh-CN" w:bidi="ar-SA"/>
              </w:rPr>
            </w:pPr>
            <w:r>
              <w:rPr>
                <w:rFonts w:hint="eastAsia" w:ascii="宋体" w:hAnsi="宋体" w:eastAsia="宋体" w:cs="宋体"/>
                <w:b w:val="0"/>
                <w:bCs w:val="0"/>
                <w:color w:val="auto"/>
                <w:kern w:val="2"/>
                <w:sz w:val="21"/>
                <w:szCs w:val="21"/>
                <w:highlight w:val="none"/>
                <w:lang w:val="en-US" w:eastAsia="zh-CN" w:bidi="ar-SA"/>
              </w:rPr>
              <w:t>满足/</w:t>
            </w:r>
          </w:p>
          <w:p w14:paraId="44FB2ADA">
            <w:pPr>
              <w:pStyle w:val="18"/>
              <w:numPr>
                <w:ilvl w:val="0"/>
                <w:numId w:val="0"/>
              </w:numPr>
              <w:adjustRightInd w:val="0"/>
              <w:snapToGrid w:val="0"/>
              <w:spacing w:before="156" w:beforeLines="50" w:after="156" w:afterLines="50" w:line="240" w:lineRule="auto"/>
              <w:rPr>
                <w:rFonts w:hint="eastAsia" w:ascii="宋体" w:hAnsi="宋体" w:eastAsia="宋体" w:cs="宋体"/>
                <w:b w:val="0"/>
                <w:bCs w:val="0"/>
                <w:color w:val="auto"/>
                <w:kern w:val="2"/>
                <w:sz w:val="21"/>
                <w:szCs w:val="21"/>
                <w:highlight w:val="none"/>
                <w:lang w:val="en-US" w:eastAsia="zh-CN" w:bidi="ar-SA"/>
              </w:rPr>
            </w:pPr>
            <w:r>
              <w:rPr>
                <w:rFonts w:hint="eastAsia" w:ascii="宋体" w:hAnsi="宋体" w:eastAsia="宋体" w:cs="宋体"/>
                <w:b w:val="0"/>
                <w:bCs w:val="0"/>
                <w:color w:val="auto"/>
                <w:kern w:val="2"/>
                <w:sz w:val="21"/>
                <w:szCs w:val="21"/>
                <w:highlight w:val="none"/>
                <w:lang w:val="en-US" w:eastAsia="zh-CN" w:bidi="ar-SA"/>
              </w:rPr>
              <w:t>负偏离</w:t>
            </w:r>
          </w:p>
        </w:tc>
      </w:tr>
      <w:tr w14:paraId="66A984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atLeast"/>
        </w:trPr>
        <w:tc>
          <w:tcPr>
            <w:tcW w:w="569" w:type="dxa"/>
            <w:vAlign w:val="top"/>
          </w:tcPr>
          <w:p w14:paraId="379062E9">
            <w:pPr>
              <w:keepNext w:val="0"/>
              <w:keepLines w:val="0"/>
              <w:widowControl/>
              <w:suppressLineNumbers w:val="0"/>
              <w:jc w:val="both"/>
              <w:textAlignment w:val="top"/>
              <w:rPr>
                <w:rFonts w:hint="default" w:ascii="宋体" w:hAnsi="宋体" w:cs="宋体"/>
                <w:b w:val="0"/>
                <w:bCs w:val="0"/>
                <w:color w:val="auto"/>
                <w:kern w:val="2"/>
                <w:sz w:val="21"/>
                <w:szCs w:val="21"/>
                <w:highlight w:val="none"/>
                <w:lang w:val="en-US" w:eastAsia="zh-CN" w:bidi="ar-SA"/>
              </w:rPr>
            </w:pPr>
            <w:r>
              <w:rPr>
                <w:rFonts w:hint="eastAsia" w:ascii="宋体" w:hAnsi="宋体" w:eastAsia="宋体" w:cs="宋体"/>
                <w:i w:val="0"/>
                <w:iCs w:val="0"/>
                <w:color w:val="auto"/>
                <w:kern w:val="0"/>
                <w:sz w:val="21"/>
                <w:szCs w:val="21"/>
                <w:highlight w:val="none"/>
                <w:u w:val="none"/>
                <w:lang w:val="en-US" w:eastAsia="zh-CN" w:bidi="ar"/>
              </w:rPr>
              <w:t>9</w:t>
            </w:r>
          </w:p>
        </w:tc>
        <w:tc>
          <w:tcPr>
            <w:tcW w:w="644" w:type="dxa"/>
          </w:tcPr>
          <w:p w14:paraId="2C30A632">
            <w:pPr>
              <w:numPr>
                <w:ilvl w:val="0"/>
                <w:numId w:val="0"/>
              </w:numPr>
              <w:adjustRightInd w:val="0"/>
              <w:snapToGrid w:val="0"/>
              <w:spacing w:before="156" w:beforeLines="50" w:after="156" w:afterLines="50" w:line="240" w:lineRule="auto"/>
              <w:rPr>
                <w:rFonts w:hint="eastAsia" w:ascii="宋体" w:hAnsi="宋体" w:cs="宋体"/>
                <w:b w:val="0"/>
                <w:bCs w:val="0"/>
                <w:color w:val="auto"/>
                <w:kern w:val="2"/>
                <w:sz w:val="21"/>
                <w:szCs w:val="21"/>
                <w:highlight w:val="none"/>
                <w:lang w:val="en-US" w:eastAsia="zh-CN" w:bidi="ar-SA"/>
              </w:rPr>
            </w:pPr>
            <w:r>
              <w:rPr>
                <w:rFonts w:hint="eastAsia" w:ascii="宋体" w:hAnsi="宋体" w:cs="宋体"/>
                <w:b w:val="0"/>
                <w:bCs w:val="0"/>
                <w:color w:val="auto"/>
                <w:kern w:val="2"/>
                <w:sz w:val="21"/>
                <w:szCs w:val="21"/>
                <w:highlight w:val="none"/>
                <w:lang w:val="en-US" w:eastAsia="zh-CN" w:bidi="ar-SA"/>
              </w:rPr>
              <w:t>3.2</w:t>
            </w:r>
          </w:p>
        </w:tc>
        <w:tc>
          <w:tcPr>
            <w:tcW w:w="2233" w:type="dxa"/>
            <w:vAlign w:val="center"/>
          </w:tcPr>
          <w:p w14:paraId="106F3E88">
            <w:pPr>
              <w:spacing w:line="240" w:lineRule="auto"/>
              <w:rPr>
                <w:rFonts w:hint="eastAsia" w:ascii="宋体" w:hAnsi="宋体" w:eastAsia="宋体" w:cstheme="minorEastAsia"/>
                <w:bCs/>
                <w:color w:val="auto"/>
                <w:kern w:val="0"/>
                <w:sz w:val="18"/>
                <w:szCs w:val="18"/>
                <w:highlight w:val="none"/>
                <w:lang w:val="en-US" w:eastAsia="zh-CN"/>
              </w:rPr>
            </w:pPr>
            <w:r>
              <w:rPr>
                <w:rFonts w:hint="eastAsia" w:ascii="宋体" w:hAnsi="宋体" w:eastAsia="宋体" w:cstheme="minorEastAsia"/>
                <w:bCs/>
                <w:color w:val="auto"/>
                <w:kern w:val="0"/>
                <w:sz w:val="18"/>
                <w:szCs w:val="18"/>
                <w:highlight w:val="none"/>
                <w:lang w:val="en-US" w:eastAsia="zh-CN"/>
              </w:rPr>
              <w:t>多模态内容防护:</w:t>
            </w:r>
          </w:p>
          <w:p w14:paraId="33054C0C">
            <w:pPr>
              <w:spacing w:line="240" w:lineRule="auto"/>
              <w:rPr>
                <w:rFonts w:hint="eastAsia" w:ascii="宋体" w:hAnsi="宋体" w:eastAsia="宋体" w:cstheme="minorEastAsia"/>
                <w:bCs/>
                <w:color w:val="auto"/>
                <w:kern w:val="0"/>
                <w:sz w:val="18"/>
                <w:szCs w:val="18"/>
                <w:highlight w:val="none"/>
                <w:lang w:val="en-US" w:eastAsia="zh-CN"/>
              </w:rPr>
            </w:pPr>
            <w:r>
              <w:rPr>
                <w:rFonts w:hint="default" w:ascii="宋体" w:hAnsi="宋体" w:eastAsia="宋体" w:cstheme="minorEastAsia"/>
                <w:bCs/>
                <w:color w:val="auto"/>
                <w:kern w:val="0"/>
                <w:sz w:val="18"/>
                <w:szCs w:val="18"/>
                <w:highlight w:val="none"/>
                <w:lang w:val="en-US" w:eastAsia="zh-CN"/>
              </w:rPr>
              <w:t>支持针对图像内容的检测规则，并可配置不当、有害及敏感内容的识别策略，从而实现对输入与生成图像的自动化安全审核与风险拦截。</w:t>
            </w:r>
          </w:p>
        </w:tc>
        <w:tc>
          <w:tcPr>
            <w:tcW w:w="2147" w:type="dxa"/>
            <w:vAlign w:val="center"/>
          </w:tcPr>
          <w:p w14:paraId="04CB414F">
            <w:pPr>
              <w:spacing w:line="240" w:lineRule="auto"/>
              <w:rPr>
                <w:rFonts w:hint="eastAsia" w:ascii="宋体" w:hAnsi="宋体" w:eastAsia="宋体" w:cstheme="minorEastAsia"/>
                <w:bCs/>
                <w:color w:val="auto"/>
                <w:kern w:val="0"/>
                <w:sz w:val="18"/>
                <w:szCs w:val="18"/>
                <w:highlight w:val="none"/>
                <w:lang w:val="en-US" w:eastAsia="zh-CN"/>
              </w:rPr>
            </w:pPr>
            <w:r>
              <w:rPr>
                <w:rFonts w:hint="eastAsia" w:ascii="宋体" w:hAnsi="宋体" w:eastAsia="宋体" w:cstheme="minorEastAsia"/>
                <w:bCs/>
                <w:color w:val="auto"/>
                <w:kern w:val="0"/>
                <w:sz w:val="18"/>
                <w:szCs w:val="18"/>
                <w:highlight w:val="none"/>
                <w:lang w:val="en-US" w:eastAsia="zh-CN"/>
              </w:rPr>
              <w:t>在满足上述功能的基础上，还能</w:t>
            </w:r>
            <w:r>
              <w:rPr>
                <w:rFonts w:hint="default" w:ascii="宋体" w:hAnsi="宋体" w:eastAsia="宋体" w:cstheme="minorEastAsia"/>
                <w:bCs/>
                <w:color w:val="auto"/>
                <w:kern w:val="0"/>
                <w:sz w:val="18"/>
                <w:szCs w:val="18"/>
                <w:highlight w:val="none"/>
                <w:lang w:val="en-US" w:eastAsia="zh-CN"/>
              </w:rPr>
              <w:t>支持视频内容检测规则，并可配置帧级或整体分析策略，从而实现对视频中不当、有害及敏感内容的精准识别与拦截。</w:t>
            </w:r>
          </w:p>
        </w:tc>
        <w:tc>
          <w:tcPr>
            <w:tcW w:w="0" w:type="auto"/>
          </w:tcPr>
          <w:p w14:paraId="33865765">
            <w:pPr>
              <w:spacing w:line="240" w:lineRule="auto"/>
              <w:rPr>
                <w:rFonts w:hint="eastAsia" w:ascii="宋体" w:hAnsi="宋体" w:eastAsia="宋体" w:cs="宋体"/>
                <w:color w:val="auto"/>
                <w:sz w:val="21"/>
                <w:szCs w:val="21"/>
                <w:highlight w:val="none"/>
              </w:rPr>
            </w:pPr>
          </w:p>
        </w:tc>
        <w:tc>
          <w:tcPr>
            <w:tcW w:w="0" w:type="auto"/>
          </w:tcPr>
          <w:p w14:paraId="0ADBBDEE">
            <w:pPr>
              <w:pStyle w:val="18"/>
              <w:numPr>
                <w:ilvl w:val="0"/>
                <w:numId w:val="0"/>
              </w:numPr>
              <w:adjustRightInd w:val="0"/>
              <w:snapToGrid w:val="0"/>
              <w:spacing w:before="156" w:beforeLines="50" w:after="156" w:afterLines="50" w:line="240" w:lineRule="auto"/>
              <w:rPr>
                <w:rFonts w:hint="eastAsia" w:ascii="宋体" w:hAnsi="宋体" w:eastAsia="宋体" w:cs="宋体"/>
                <w:b w:val="0"/>
                <w:bCs w:val="0"/>
                <w:color w:val="auto"/>
                <w:kern w:val="2"/>
                <w:sz w:val="21"/>
                <w:szCs w:val="21"/>
                <w:highlight w:val="none"/>
                <w:lang w:val="en-US" w:eastAsia="zh-CN" w:bidi="ar-SA"/>
              </w:rPr>
            </w:pPr>
          </w:p>
        </w:tc>
      </w:tr>
      <w:tr w14:paraId="442B0E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atLeast"/>
        </w:trPr>
        <w:tc>
          <w:tcPr>
            <w:tcW w:w="569" w:type="dxa"/>
            <w:vAlign w:val="top"/>
          </w:tcPr>
          <w:p w14:paraId="18F990E9">
            <w:pPr>
              <w:keepNext w:val="0"/>
              <w:keepLines w:val="0"/>
              <w:widowControl/>
              <w:suppressLineNumbers w:val="0"/>
              <w:jc w:val="both"/>
              <w:textAlignment w:val="top"/>
              <w:rPr>
                <w:rFonts w:hint="default" w:ascii="宋体" w:hAnsi="宋体" w:cs="宋体"/>
                <w:b w:val="0"/>
                <w:bCs w:val="0"/>
                <w:color w:val="auto"/>
                <w:kern w:val="2"/>
                <w:sz w:val="21"/>
                <w:szCs w:val="21"/>
                <w:highlight w:val="none"/>
                <w:lang w:val="en-US" w:eastAsia="zh-CN" w:bidi="ar-SA"/>
              </w:rPr>
            </w:pPr>
            <w:r>
              <w:rPr>
                <w:rFonts w:hint="eastAsia" w:ascii="宋体" w:hAnsi="宋体" w:eastAsia="宋体" w:cs="宋体"/>
                <w:i w:val="0"/>
                <w:iCs w:val="0"/>
                <w:color w:val="auto"/>
                <w:kern w:val="0"/>
                <w:sz w:val="21"/>
                <w:szCs w:val="21"/>
                <w:highlight w:val="none"/>
                <w:u w:val="none"/>
                <w:lang w:val="en-US" w:eastAsia="zh-CN" w:bidi="ar"/>
              </w:rPr>
              <w:t>10</w:t>
            </w:r>
          </w:p>
        </w:tc>
        <w:tc>
          <w:tcPr>
            <w:tcW w:w="644" w:type="dxa"/>
          </w:tcPr>
          <w:p w14:paraId="1DBA4425">
            <w:pPr>
              <w:numPr>
                <w:ilvl w:val="0"/>
                <w:numId w:val="0"/>
              </w:numPr>
              <w:adjustRightInd w:val="0"/>
              <w:snapToGrid w:val="0"/>
              <w:spacing w:before="156" w:beforeLines="50" w:after="156" w:afterLines="50" w:line="240" w:lineRule="auto"/>
              <w:rPr>
                <w:rFonts w:hint="eastAsia" w:ascii="宋体" w:hAnsi="宋体" w:cs="宋体"/>
                <w:b w:val="0"/>
                <w:bCs w:val="0"/>
                <w:color w:val="auto"/>
                <w:kern w:val="2"/>
                <w:sz w:val="21"/>
                <w:szCs w:val="21"/>
                <w:highlight w:val="none"/>
                <w:lang w:val="en-US" w:eastAsia="zh-CN" w:bidi="ar-SA"/>
              </w:rPr>
            </w:pPr>
            <w:r>
              <w:rPr>
                <w:rFonts w:hint="eastAsia" w:ascii="宋体" w:hAnsi="宋体" w:cs="宋体"/>
                <w:b w:val="0"/>
                <w:bCs w:val="0"/>
                <w:color w:val="auto"/>
                <w:kern w:val="2"/>
                <w:sz w:val="21"/>
                <w:szCs w:val="21"/>
                <w:highlight w:val="none"/>
                <w:lang w:val="en-US" w:eastAsia="zh-CN" w:bidi="ar-SA"/>
              </w:rPr>
              <w:t>3.2</w:t>
            </w:r>
          </w:p>
        </w:tc>
        <w:tc>
          <w:tcPr>
            <w:tcW w:w="2233" w:type="dxa"/>
            <w:vAlign w:val="center"/>
          </w:tcPr>
          <w:p w14:paraId="79A8D1C8">
            <w:pPr>
              <w:spacing w:line="240" w:lineRule="auto"/>
              <w:rPr>
                <w:rFonts w:hint="eastAsia" w:ascii="宋体" w:hAnsi="宋体" w:eastAsia="宋体" w:cstheme="minorEastAsia"/>
                <w:bCs/>
                <w:color w:val="auto"/>
                <w:kern w:val="0"/>
                <w:sz w:val="18"/>
                <w:szCs w:val="18"/>
                <w:highlight w:val="none"/>
                <w:lang w:val="en-US" w:eastAsia="zh-CN"/>
              </w:rPr>
            </w:pPr>
            <w:r>
              <w:rPr>
                <w:rFonts w:hint="eastAsia" w:ascii="宋体" w:hAnsi="宋体" w:eastAsia="宋体" w:cstheme="minorEastAsia"/>
                <w:bCs/>
                <w:color w:val="auto"/>
                <w:kern w:val="0"/>
                <w:sz w:val="18"/>
                <w:szCs w:val="18"/>
                <w:highlight w:val="none"/>
                <w:lang w:val="en-US" w:eastAsia="zh-CN"/>
              </w:rPr>
              <w:t>推理时安全引导:</w:t>
            </w:r>
          </w:p>
          <w:p w14:paraId="4D57275D">
            <w:pPr>
              <w:spacing w:line="240" w:lineRule="auto"/>
              <w:rPr>
                <w:rFonts w:hint="default" w:ascii="宋体" w:hAnsi="宋体" w:eastAsia="宋体" w:cstheme="minorEastAsia"/>
                <w:bCs/>
                <w:color w:val="auto"/>
                <w:kern w:val="0"/>
                <w:sz w:val="18"/>
                <w:szCs w:val="18"/>
                <w:highlight w:val="none"/>
                <w:lang w:val="en-US" w:eastAsia="zh-CN"/>
              </w:rPr>
            </w:pPr>
            <w:r>
              <w:rPr>
                <w:rFonts w:hint="default" w:ascii="宋体" w:hAnsi="宋体" w:eastAsia="宋体" w:cstheme="minorEastAsia"/>
                <w:bCs/>
                <w:color w:val="auto"/>
                <w:kern w:val="0"/>
                <w:sz w:val="18"/>
                <w:szCs w:val="18"/>
                <w:highlight w:val="none"/>
                <w:lang w:val="en-US" w:eastAsia="zh-CN"/>
              </w:rPr>
              <w:t>支持基于SafeSteer的安全策略动态调整规则，并可配置针对特定输入类别的干预机制，从而实现在推理过程中的低延迟、精准化安全干预</w:t>
            </w:r>
          </w:p>
          <w:p w14:paraId="161021DA">
            <w:pPr>
              <w:spacing w:line="240" w:lineRule="auto"/>
              <w:rPr>
                <w:rFonts w:hint="eastAsia" w:ascii="宋体" w:hAnsi="宋体" w:eastAsia="宋体" w:cstheme="minorEastAsia"/>
                <w:bCs/>
                <w:color w:val="auto"/>
                <w:kern w:val="0"/>
                <w:sz w:val="18"/>
                <w:szCs w:val="18"/>
                <w:highlight w:val="none"/>
                <w:lang w:val="en-US" w:eastAsia="zh-CN"/>
              </w:rPr>
            </w:pPr>
          </w:p>
        </w:tc>
        <w:tc>
          <w:tcPr>
            <w:tcW w:w="2147" w:type="dxa"/>
            <w:vAlign w:val="center"/>
          </w:tcPr>
          <w:p w14:paraId="055F5F65">
            <w:pPr>
              <w:spacing w:line="240" w:lineRule="auto"/>
              <w:rPr>
                <w:rFonts w:hint="eastAsia" w:ascii="宋体" w:hAnsi="宋体" w:eastAsia="宋体" w:cstheme="minorEastAsia"/>
                <w:bCs/>
                <w:color w:val="auto"/>
                <w:kern w:val="0"/>
                <w:sz w:val="18"/>
                <w:szCs w:val="18"/>
                <w:highlight w:val="none"/>
                <w:lang w:val="en-US" w:eastAsia="zh-CN"/>
              </w:rPr>
            </w:pPr>
            <w:r>
              <w:rPr>
                <w:rFonts w:hint="eastAsia" w:ascii="宋体" w:hAnsi="宋体" w:eastAsia="宋体" w:cstheme="minorEastAsia"/>
                <w:bCs/>
                <w:color w:val="auto"/>
                <w:kern w:val="0"/>
                <w:sz w:val="18"/>
                <w:szCs w:val="18"/>
                <w:highlight w:val="none"/>
                <w:lang w:val="en-US" w:eastAsia="zh-CN"/>
              </w:rPr>
              <w:t>在满足上述功能的基础上，还能支</w:t>
            </w:r>
            <w:r>
              <w:rPr>
                <w:rFonts w:hint="default" w:ascii="宋体" w:hAnsi="宋体" w:eastAsia="宋体" w:cstheme="minorEastAsia"/>
                <w:bCs/>
                <w:color w:val="auto"/>
                <w:kern w:val="0"/>
                <w:sz w:val="18"/>
                <w:szCs w:val="18"/>
                <w:highlight w:val="none"/>
                <w:lang w:val="en-US" w:eastAsia="zh-CN"/>
              </w:rPr>
              <w:t>持自动干预决策规则，并可配置多级干预策略（如拒绝、改写、告警等）的触发条件与执行动作，从而实现对检测结果的动态响应与分级处置。</w:t>
            </w:r>
          </w:p>
        </w:tc>
        <w:tc>
          <w:tcPr>
            <w:tcW w:w="0" w:type="auto"/>
          </w:tcPr>
          <w:p w14:paraId="1EDD52AF">
            <w:pPr>
              <w:spacing w:line="240" w:lineRule="auto"/>
              <w:rPr>
                <w:rFonts w:hint="eastAsia" w:ascii="宋体" w:hAnsi="宋体" w:eastAsia="宋体" w:cs="宋体"/>
                <w:color w:val="auto"/>
                <w:sz w:val="21"/>
                <w:szCs w:val="21"/>
                <w:highlight w:val="none"/>
              </w:rPr>
            </w:pPr>
          </w:p>
        </w:tc>
        <w:tc>
          <w:tcPr>
            <w:tcW w:w="0" w:type="auto"/>
          </w:tcPr>
          <w:p w14:paraId="76C01D6C">
            <w:pPr>
              <w:pStyle w:val="18"/>
              <w:numPr>
                <w:ilvl w:val="0"/>
                <w:numId w:val="0"/>
              </w:numPr>
              <w:adjustRightInd w:val="0"/>
              <w:snapToGrid w:val="0"/>
              <w:spacing w:before="156" w:beforeLines="50" w:after="156" w:afterLines="50" w:line="240" w:lineRule="auto"/>
              <w:rPr>
                <w:rFonts w:hint="eastAsia" w:ascii="宋体" w:hAnsi="宋体" w:eastAsia="宋体" w:cs="宋体"/>
                <w:b w:val="0"/>
                <w:bCs w:val="0"/>
                <w:color w:val="auto"/>
                <w:kern w:val="2"/>
                <w:sz w:val="21"/>
                <w:szCs w:val="21"/>
                <w:highlight w:val="none"/>
                <w:lang w:val="en-US" w:eastAsia="zh-CN" w:bidi="ar-SA"/>
              </w:rPr>
            </w:pPr>
            <w:r>
              <w:rPr>
                <w:rFonts w:hint="eastAsia" w:ascii="宋体" w:hAnsi="宋体" w:eastAsia="宋体" w:cs="宋体"/>
                <w:b w:val="0"/>
                <w:bCs w:val="0"/>
                <w:color w:val="auto"/>
                <w:kern w:val="2"/>
                <w:sz w:val="21"/>
                <w:szCs w:val="21"/>
                <w:highlight w:val="none"/>
                <w:lang w:val="en-US" w:eastAsia="zh-CN" w:bidi="ar-SA"/>
              </w:rPr>
              <w:t>满足/</w:t>
            </w:r>
          </w:p>
          <w:p w14:paraId="16115430">
            <w:pPr>
              <w:pStyle w:val="18"/>
              <w:numPr>
                <w:ilvl w:val="0"/>
                <w:numId w:val="0"/>
              </w:numPr>
              <w:adjustRightInd w:val="0"/>
              <w:snapToGrid w:val="0"/>
              <w:spacing w:before="156" w:beforeLines="50" w:after="156" w:afterLines="50" w:line="240" w:lineRule="auto"/>
              <w:rPr>
                <w:rFonts w:hint="eastAsia" w:ascii="宋体" w:hAnsi="宋体" w:eastAsia="宋体" w:cs="宋体"/>
                <w:b w:val="0"/>
                <w:bCs w:val="0"/>
                <w:color w:val="auto"/>
                <w:kern w:val="2"/>
                <w:sz w:val="21"/>
                <w:szCs w:val="21"/>
                <w:highlight w:val="none"/>
                <w:lang w:val="en-US" w:eastAsia="zh-CN" w:bidi="ar-SA"/>
              </w:rPr>
            </w:pPr>
            <w:r>
              <w:rPr>
                <w:rFonts w:hint="eastAsia" w:ascii="宋体" w:hAnsi="宋体" w:eastAsia="宋体" w:cs="宋体"/>
                <w:b w:val="0"/>
                <w:bCs w:val="0"/>
                <w:color w:val="auto"/>
                <w:kern w:val="2"/>
                <w:sz w:val="21"/>
                <w:szCs w:val="21"/>
                <w:highlight w:val="none"/>
                <w:lang w:val="en-US" w:eastAsia="zh-CN" w:bidi="ar-SA"/>
              </w:rPr>
              <w:t>负偏离</w:t>
            </w:r>
          </w:p>
        </w:tc>
      </w:tr>
      <w:tr w14:paraId="19DFC7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atLeast"/>
        </w:trPr>
        <w:tc>
          <w:tcPr>
            <w:tcW w:w="569" w:type="dxa"/>
            <w:vAlign w:val="top"/>
          </w:tcPr>
          <w:p w14:paraId="49E2048D">
            <w:pPr>
              <w:keepNext w:val="0"/>
              <w:keepLines w:val="0"/>
              <w:widowControl/>
              <w:suppressLineNumbers w:val="0"/>
              <w:jc w:val="both"/>
              <w:textAlignment w:val="top"/>
              <w:rPr>
                <w:rFonts w:hint="default" w:ascii="宋体" w:hAnsi="宋体" w:cs="宋体"/>
                <w:b w:val="0"/>
                <w:bCs w:val="0"/>
                <w:color w:val="auto"/>
                <w:kern w:val="2"/>
                <w:sz w:val="21"/>
                <w:szCs w:val="21"/>
                <w:highlight w:val="none"/>
                <w:lang w:val="en-US" w:eastAsia="zh-CN" w:bidi="ar-SA"/>
              </w:rPr>
            </w:pPr>
            <w:r>
              <w:rPr>
                <w:rFonts w:hint="eastAsia" w:ascii="宋体" w:hAnsi="宋体" w:eastAsia="宋体" w:cs="宋体"/>
                <w:i w:val="0"/>
                <w:iCs w:val="0"/>
                <w:color w:val="auto"/>
                <w:kern w:val="0"/>
                <w:sz w:val="21"/>
                <w:szCs w:val="21"/>
                <w:highlight w:val="none"/>
                <w:u w:val="none"/>
                <w:lang w:val="en-US" w:eastAsia="zh-CN" w:bidi="ar"/>
              </w:rPr>
              <w:t>11</w:t>
            </w:r>
          </w:p>
        </w:tc>
        <w:tc>
          <w:tcPr>
            <w:tcW w:w="644" w:type="dxa"/>
          </w:tcPr>
          <w:p w14:paraId="5CE0D2B1">
            <w:pPr>
              <w:numPr>
                <w:ilvl w:val="0"/>
                <w:numId w:val="0"/>
              </w:numPr>
              <w:adjustRightInd w:val="0"/>
              <w:snapToGrid w:val="0"/>
              <w:spacing w:before="156" w:beforeLines="50" w:after="156" w:afterLines="50" w:line="240" w:lineRule="auto"/>
              <w:rPr>
                <w:rFonts w:hint="eastAsia" w:ascii="宋体" w:hAnsi="宋体" w:cs="宋体"/>
                <w:b w:val="0"/>
                <w:bCs w:val="0"/>
                <w:color w:val="auto"/>
                <w:kern w:val="2"/>
                <w:sz w:val="21"/>
                <w:szCs w:val="21"/>
                <w:highlight w:val="none"/>
                <w:lang w:val="en-US" w:eastAsia="zh-CN" w:bidi="ar-SA"/>
              </w:rPr>
            </w:pPr>
            <w:r>
              <w:rPr>
                <w:rFonts w:hint="eastAsia" w:ascii="宋体" w:hAnsi="宋体" w:cs="宋体"/>
                <w:b w:val="0"/>
                <w:bCs w:val="0"/>
                <w:color w:val="auto"/>
                <w:kern w:val="2"/>
                <w:sz w:val="21"/>
                <w:szCs w:val="21"/>
                <w:highlight w:val="none"/>
                <w:lang w:val="en-US" w:eastAsia="zh-CN" w:bidi="ar-SA"/>
              </w:rPr>
              <w:t>3.2</w:t>
            </w:r>
          </w:p>
        </w:tc>
        <w:tc>
          <w:tcPr>
            <w:tcW w:w="2233" w:type="dxa"/>
            <w:vAlign w:val="center"/>
          </w:tcPr>
          <w:p w14:paraId="51E06409">
            <w:pPr>
              <w:spacing w:line="240" w:lineRule="auto"/>
              <w:rPr>
                <w:rFonts w:hint="eastAsia" w:ascii="宋体" w:hAnsi="宋体" w:eastAsia="宋体" w:cstheme="minorEastAsia"/>
                <w:bCs/>
                <w:color w:val="auto"/>
                <w:kern w:val="0"/>
                <w:sz w:val="18"/>
                <w:szCs w:val="18"/>
                <w:highlight w:val="none"/>
                <w:lang w:val="en-US" w:eastAsia="zh-CN"/>
              </w:rPr>
            </w:pPr>
            <w:r>
              <w:rPr>
                <w:rFonts w:hint="eastAsia" w:ascii="宋体" w:hAnsi="宋体" w:eastAsia="宋体" w:cstheme="minorEastAsia"/>
                <w:bCs/>
                <w:color w:val="auto"/>
                <w:kern w:val="0"/>
                <w:sz w:val="18"/>
                <w:szCs w:val="18"/>
                <w:highlight w:val="none"/>
                <w:lang w:val="en-US" w:eastAsia="zh-CN"/>
              </w:rPr>
              <w:t>内容分类与标签:</w:t>
            </w:r>
          </w:p>
          <w:p w14:paraId="36FB8E6D">
            <w:pPr>
              <w:spacing w:line="240" w:lineRule="auto"/>
              <w:rPr>
                <w:rFonts w:hint="eastAsia" w:ascii="宋体" w:hAnsi="宋体" w:eastAsia="宋体" w:cstheme="minorEastAsia"/>
                <w:bCs/>
                <w:color w:val="auto"/>
                <w:kern w:val="0"/>
                <w:sz w:val="18"/>
                <w:szCs w:val="18"/>
                <w:highlight w:val="none"/>
                <w:lang w:val="en-US" w:eastAsia="zh-CN"/>
              </w:rPr>
            </w:pPr>
            <w:r>
              <w:rPr>
                <w:rFonts w:hint="default" w:ascii="宋体" w:hAnsi="宋体" w:eastAsia="宋体" w:cstheme="minorEastAsia"/>
                <w:bCs/>
                <w:color w:val="auto"/>
                <w:kern w:val="0"/>
                <w:sz w:val="18"/>
                <w:szCs w:val="18"/>
                <w:highlight w:val="none"/>
                <w:lang w:val="en-US" w:eastAsia="zh-CN"/>
              </w:rPr>
              <w:t>支持违规内容分类规则，并可配置暴力、色情、政治敏感、仇恨言论等类别的判定策略，从而实现对检测到的违规内容进行自动化归类与分级管理</w:t>
            </w:r>
          </w:p>
        </w:tc>
        <w:tc>
          <w:tcPr>
            <w:tcW w:w="2147" w:type="dxa"/>
            <w:vAlign w:val="center"/>
          </w:tcPr>
          <w:p w14:paraId="0865B12E">
            <w:pPr>
              <w:spacing w:line="240" w:lineRule="auto"/>
              <w:rPr>
                <w:rFonts w:hint="eastAsia" w:ascii="宋体" w:hAnsi="宋体" w:eastAsia="宋体" w:cstheme="minorEastAsia"/>
                <w:bCs/>
                <w:color w:val="auto"/>
                <w:kern w:val="0"/>
                <w:sz w:val="18"/>
                <w:szCs w:val="18"/>
                <w:highlight w:val="none"/>
                <w:lang w:val="en-US" w:eastAsia="zh-CN"/>
              </w:rPr>
            </w:pPr>
            <w:r>
              <w:rPr>
                <w:rFonts w:hint="eastAsia" w:ascii="宋体" w:hAnsi="宋体" w:eastAsia="宋体" w:cstheme="minorEastAsia"/>
                <w:bCs/>
                <w:color w:val="auto"/>
                <w:kern w:val="0"/>
                <w:sz w:val="18"/>
                <w:szCs w:val="18"/>
                <w:highlight w:val="none"/>
                <w:lang w:val="en-US" w:eastAsia="zh-CN"/>
              </w:rPr>
              <w:t>在满足上述功能的基础上，还能</w:t>
            </w:r>
            <w:r>
              <w:rPr>
                <w:rFonts w:hint="default" w:ascii="宋体" w:hAnsi="宋体" w:eastAsia="宋体" w:cstheme="minorEastAsia"/>
                <w:bCs/>
                <w:color w:val="auto"/>
                <w:kern w:val="0"/>
                <w:sz w:val="18"/>
                <w:szCs w:val="18"/>
                <w:highlight w:val="none"/>
                <w:lang w:val="en-US" w:eastAsia="zh-CN"/>
              </w:rPr>
              <w:t>支持内容风险等级标记规则，并可配置高危、中危、低危及信息等级别的判定条件，从而实现对检测内容的分级标识与差异化处理</w:t>
            </w:r>
          </w:p>
        </w:tc>
        <w:tc>
          <w:tcPr>
            <w:tcW w:w="0" w:type="auto"/>
          </w:tcPr>
          <w:p w14:paraId="714785A9">
            <w:pPr>
              <w:spacing w:line="240" w:lineRule="auto"/>
              <w:rPr>
                <w:rFonts w:hint="eastAsia" w:ascii="宋体" w:hAnsi="宋体" w:eastAsia="宋体" w:cs="宋体"/>
                <w:color w:val="auto"/>
                <w:sz w:val="21"/>
                <w:szCs w:val="21"/>
                <w:highlight w:val="none"/>
              </w:rPr>
            </w:pPr>
          </w:p>
        </w:tc>
        <w:tc>
          <w:tcPr>
            <w:tcW w:w="0" w:type="auto"/>
          </w:tcPr>
          <w:p w14:paraId="437BF710">
            <w:pPr>
              <w:pStyle w:val="18"/>
              <w:numPr>
                <w:ilvl w:val="0"/>
                <w:numId w:val="0"/>
              </w:numPr>
              <w:adjustRightInd w:val="0"/>
              <w:snapToGrid w:val="0"/>
              <w:spacing w:before="156" w:beforeLines="50" w:after="156" w:afterLines="50" w:line="240" w:lineRule="auto"/>
              <w:rPr>
                <w:rFonts w:hint="eastAsia" w:ascii="宋体" w:hAnsi="宋体" w:eastAsia="宋体" w:cs="宋体"/>
                <w:b w:val="0"/>
                <w:bCs w:val="0"/>
                <w:color w:val="auto"/>
                <w:kern w:val="2"/>
                <w:sz w:val="21"/>
                <w:szCs w:val="21"/>
                <w:highlight w:val="none"/>
                <w:lang w:val="en-US" w:eastAsia="zh-CN" w:bidi="ar-SA"/>
              </w:rPr>
            </w:pPr>
            <w:r>
              <w:rPr>
                <w:rFonts w:hint="eastAsia" w:ascii="宋体" w:hAnsi="宋体" w:eastAsia="宋体" w:cs="宋体"/>
                <w:b w:val="0"/>
                <w:bCs w:val="0"/>
                <w:color w:val="auto"/>
                <w:kern w:val="2"/>
                <w:sz w:val="21"/>
                <w:szCs w:val="21"/>
                <w:highlight w:val="none"/>
                <w:lang w:val="en-US" w:eastAsia="zh-CN" w:bidi="ar-SA"/>
              </w:rPr>
              <w:t>满足/</w:t>
            </w:r>
          </w:p>
          <w:p w14:paraId="21E7F659">
            <w:pPr>
              <w:pStyle w:val="18"/>
              <w:numPr>
                <w:ilvl w:val="0"/>
                <w:numId w:val="0"/>
              </w:numPr>
              <w:adjustRightInd w:val="0"/>
              <w:snapToGrid w:val="0"/>
              <w:spacing w:before="156" w:beforeLines="50" w:after="156" w:afterLines="50" w:line="240" w:lineRule="auto"/>
              <w:rPr>
                <w:rFonts w:hint="eastAsia" w:ascii="宋体" w:hAnsi="宋体" w:eastAsia="宋体" w:cs="宋体"/>
                <w:b w:val="0"/>
                <w:bCs w:val="0"/>
                <w:color w:val="auto"/>
                <w:kern w:val="2"/>
                <w:sz w:val="21"/>
                <w:szCs w:val="21"/>
                <w:highlight w:val="none"/>
                <w:lang w:val="en-US" w:eastAsia="zh-CN" w:bidi="ar-SA"/>
              </w:rPr>
            </w:pPr>
            <w:r>
              <w:rPr>
                <w:rFonts w:hint="eastAsia" w:ascii="宋体" w:hAnsi="宋体" w:eastAsia="宋体" w:cs="宋体"/>
                <w:b w:val="0"/>
                <w:bCs w:val="0"/>
                <w:color w:val="auto"/>
                <w:kern w:val="2"/>
                <w:sz w:val="21"/>
                <w:szCs w:val="21"/>
                <w:highlight w:val="none"/>
                <w:lang w:val="en-US" w:eastAsia="zh-CN" w:bidi="ar-SA"/>
              </w:rPr>
              <w:t>负偏离</w:t>
            </w:r>
          </w:p>
        </w:tc>
      </w:tr>
      <w:tr w14:paraId="66BC26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atLeast"/>
        </w:trPr>
        <w:tc>
          <w:tcPr>
            <w:tcW w:w="569" w:type="dxa"/>
            <w:vAlign w:val="top"/>
          </w:tcPr>
          <w:p w14:paraId="7528F247">
            <w:pPr>
              <w:keepNext w:val="0"/>
              <w:keepLines w:val="0"/>
              <w:widowControl/>
              <w:suppressLineNumbers w:val="0"/>
              <w:jc w:val="both"/>
              <w:textAlignment w:val="top"/>
              <w:rPr>
                <w:rFonts w:hint="default" w:ascii="宋体" w:hAnsi="宋体" w:cs="宋体"/>
                <w:b w:val="0"/>
                <w:bCs w:val="0"/>
                <w:color w:val="auto"/>
                <w:kern w:val="2"/>
                <w:sz w:val="21"/>
                <w:szCs w:val="21"/>
                <w:highlight w:val="none"/>
                <w:lang w:val="en-US" w:eastAsia="zh-CN" w:bidi="ar-SA"/>
              </w:rPr>
            </w:pPr>
            <w:r>
              <w:rPr>
                <w:rFonts w:hint="eastAsia" w:ascii="宋体" w:hAnsi="宋体" w:eastAsia="宋体" w:cs="宋体"/>
                <w:i w:val="0"/>
                <w:iCs w:val="0"/>
                <w:color w:val="auto"/>
                <w:kern w:val="0"/>
                <w:sz w:val="21"/>
                <w:szCs w:val="21"/>
                <w:highlight w:val="none"/>
                <w:u w:val="none"/>
                <w:lang w:val="en-US" w:eastAsia="zh-CN" w:bidi="ar"/>
              </w:rPr>
              <w:t>12</w:t>
            </w:r>
          </w:p>
        </w:tc>
        <w:tc>
          <w:tcPr>
            <w:tcW w:w="644" w:type="dxa"/>
          </w:tcPr>
          <w:p w14:paraId="26E99887">
            <w:pPr>
              <w:numPr>
                <w:ilvl w:val="0"/>
                <w:numId w:val="0"/>
              </w:numPr>
              <w:adjustRightInd w:val="0"/>
              <w:snapToGrid w:val="0"/>
              <w:spacing w:before="156" w:beforeLines="50" w:after="156" w:afterLines="50" w:line="240" w:lineRule="auto"/>
              <w:rPr>
                <w:rFonts w:hint="eastAsia" w:ascii="宋体" w:hAnsi="宋体" w:cs="宋体"/>
                <w:b w:val="0"/>
                <w:bCs w:val="0"/>
                <w:color w:val="auto"/>
                <w:kern w:val="2"/>
                <w:sz w:val="21"/>
                <w:szCs w:val="21"/>
                <w:highlight w:val="none"/>
                <w:lang w:val="en-US" w:eastAsia="zh-CN" w:bidi="ar-SA"/>
              </w:rPr>
            </w:pPr>
            <w:r>
              <w:rPr>
                <w:rFonts w:hint="eastAsia" w:ascii="宋体" w:hAnsi="宋体" w:cs="宋体"/>
                <w:b w:val="0"/>
                <w:bCs w:val="0"/>
                <w:color w:val="auto"/>
                <w:kern w:val="2"/>
                <w:sz w:val="21"/>
                <w:szCs w:val="21"/>
                <w:highlight w:val="none"/>
                <w:lang w:val="en-US" w:eastAsia="zh-CN" w:bidi="ar-SA"/>
              </w:rPr>
              <w:t>3.2</w:t>
            </w:r>
          </w:p>
        </w:tc>
        <w:tc>
          <w:tcPr>
            <w:tcW w:w="2233" w:type="dxa"/>
            <w:vAlign w:val="center"/>
          </w:tcPr>
          <w:p w14:paraId="0D479519">
            <w:pPr>
              <w:spacing w:line="240" w:lineRule="auto"/>
              <w:rPr>
                <w:rFonts w:hint="eastAsia" w:ascii="宋体" w:hAnsi="宋体" w:eastAsia="宋体" w:cstheme="minorEastAsia"/>
                <w:bCs/>
                <w:color w:val="auto"/>
                <w:kern w:val="0"/>
                <w:sz w:val="18"/>
                <w:szCs w:val="18"/>
                <w:highlight w:val="none"/>
                <w:lang w:val="en-US" w:eastAsia="zh-CN"/>
              </w:rPr>
            </w:pPr>
            <w:r>
              <w:rPr>
                <w:rFonts w:hint="eastAsia" w:ascii="宋体" w:hAnsi="宋体" w:eastAsia="宋体" w:cstheme="minorEastAsia"/>
                <w:bCs/>
                <w:color w:val="auto"/>
                <w:kern w:val="0"/>
                <w:sz w:val="18"/>
                <w:szCs w:val="18"/>
                <w:highlight w:val="none"/>
                <w:lang w:val="en-US" w:eastAsia="zh-CN"/>
              </w:rPr>
              <w:t>RAG防护:</w:t>
            </w:r>
          </w:p>
          <w:p w14:paraId="1CDA01CA">
            <w:pPr>
              <w:spacing w:line="240" w:lineRule="auto"/>
              <w:rPr>
                <w:rFonts w:hint="default" w:ascii="宋体" w:hAnsi="宋体" w:eastAsia="宋体" w:cstheme="minorEastAsia"/>
                <w:bCs/>
                <w:color w:val="auto"/>
                <w:kern w:val="0"/>
                <w:sz w:val="18"/>
                <w:szCs w:val="18"/>
                <w:highlight w:val="none"/>
                <w:lang w:val="en-US" w:eastAsia="zh-CN"/>
              </w:rPr>
            </w:pPr>
            <w:r>
              <w:rPr>
                <w:rFonts w:hint="default" w:ascii="宋体" w:hAnsi="宋体" w:eastAsia="宋体" w:cstheme="minorEastAsia"/>
                <w:bCs/>
                <w:color w:val="auto"/>
                <w:kern w:val="0"/>
                <w:sz w:val="18"/>
                <w:szCs w:val="18"/>
                <w:highlight w:val="none"/>
                <w:lang w:val="en-US" w:eastAsia="zh-CN"/>
              </w:rPr>
              <w:t>支持对意图判定规则进行配置与调整，对用户检索查询内容进行解析，识别是否存在获取敏感信息或绕过访问控制等隐藏恶意目标，并基于配置结果对查询请求进行拦截或告警处置</w:t>
            </w:r>
          </w:p>
          <w:p w14:paraId="5E96B307">
            <w:pPr>
              <w:spacing w:line="240" w:lineRule="auto"/>
              <w:rPr>
                <w:rFonts w:hint="eastAsia" w:ascii="宋体" w:hAnsi="宋体" w:eastAsia="宋体" w:cstheme="minorEastAsia"/>
                <w:bCs/>
                <w:color w:val="auto"/>
                <w:kern w:val="0"/>
                <w:sz w:val="18"/>
                <w:szCs w:val="18"/>
                <w:highlight w:val="none"/>
                <w:lang w:val="en-US" w:eastAsia="zh-CN"/>
              </w:rPr>
            </w:pPr>
          </w:p>
        </w:tc>
        <w:tc>
          <w:tcPr>
            <w:tcW w:w="2147" w:type="dxa"/>
            <w:vAlign w:val="center"/>
          </w:tcPr>
          <w:p w14:paraId="6B0C8C31">
            <w:pPr>
              <w:spacing w:line="240" w:lineRule="auto"/>
              <w:rPr>
                <w:rFonts w:hint="eastAsia" w:ascii="宋体" w:hAnsi="宋体" w:eastAsia="宋体" w:cstheme="minorEastAsia"/>
                <w:bCs/>
                <w:color w:val="auto"/>
                <w:kern w:val="0"/>
                <w:sz w:val="18"/>
                <w:szCs w:val="18"/>
                <w:highlight w:val="none"/>
                <w:lang w:val="en-US" w:eastAsia="zh-CN"/>
              </w:rPr>
            </w:pPr>
            <w:r>
              <w:rPr>
                <w:rFonts w:hint="eastAsia" w:ascii="宋体" w:hAnsi="宋体" w:eastAsia="宋体" w:cstheme="minorEastAsia"/>
                <w:bCs/>
                <w:color w:val="auto"/>
                <w:kern w:val="0"/>
                <w:sz w:val="18"/>
                <w:szCs w:val="18"/>
                <w:highlight w:val="none"/>
                <w:lang w:val="en-US" w:eastAsia="zh-CN"/>
              </w:rPr>
              <w:t>在满足上述功能的基础上，还能</w:t>
            </w:r>
            <w:r>
              <w:rPr>
                <w:rFonts w:hint="default" w:ascii="宋体" w:hAnsi="宋体" w:eastAsia="宋体" w:cstheme="minorEastAsia"/>
                <w:bCs/>
                <w:color w:val="auto"/>
                <w:kern w:val="0"/>
                <w:sz w:val="18"/>
                <w:szCs w:val="18"/>
                <w:highlight w:val="none"/>
                <w:lang w:val="en-US" w:eastAsia="zh-CN"/>
              </w:rPr>
              <w:t>支持对授权知识库来源清单进行配置与维护，对检索结果来源进行追踪与校验，识别并标记来自恶意或未授权来源的结果</w:t>
            </w:r>
          </w:p>
        </w:tc>
        <w:tc>
          <w:tcPr>
            <w:tcW w:w="0" w:type="auto"/>
          </w:tcPr>
          <w:p w14:paraId="469D4FFF">
            <w:pPr>
              <w:spacing w:line="240" w:lineRule="auto"/>
              <w:rPr>
                <w:rFonts w:hint="eastAsia" w:ascii="宋体" w:hAnsi="宋体" w:eastAsia="宋体" w:cs="宋体"/>
                <w:color w:val="auto"/>
                <w:sz w:val="21"/>
                <w:szCs w:val="21"/>
                <w:highlight w:val="none"/>
              </w:rPr>
            </w:pPr>
          </w:p>
        </w:tc>
        <w:tc>
          <w:tcPr>
            <w:tcW w:w="0" w:type="auto"/>
          </w:tcPr>
          <w:p w14:paraId="7E336B4A">
            <w:pPr>
              <w:pStyle w:val="18"/>
              <w:numPr>
                <w:ilvl w:val="0"/>
                <w:numId w:val="0"/>
              </w:numPr>
              <w:adjustRightInd w:val="0"/>
              <w:snapToGrid w:val="0"/>
              <w:spacing w:before="156" w:beforeLines="50" w:after="156" w:afterLines="50" w:line="240" w:lineRule="auto"/>
              <w:rPr>
                <w:rFonts w:hint="eastAsia" w:ascii="宋体" w:hAnsi="宋体" w:eastAsia="宋体" w:cs="宋体"/>
                <w:b w:val="0"/>
                <w:bCs w:val="0"/>
                <w:color w:val="auto"/>
                <w:kern w:val="2"/>
                <w:sz w:val="21"/>
                <w:szCs w:val="21"/>
                <w:highlight w:val="none"/>
                <w:lang w:val="en-US" w:eastAsia="zh-CN" w:bidi="ar-SA"/>
              </w:rPr>
            </w:pPr>
            <w:r>
              <w:rPr>
                <w:rFonts w:hint="eastAsia" w:ascii="宋体" w:hAnsi="宋体" w:eastAsia="宋体" w:cs="宋体"/>
                <w:b w:val="0"/>
                <w:bCs w:val="0"/>
                <w:color w:val="auto"/>
                <w:kern w:val="2"/>
                <w:sz w:val="21"/>
                <w:szCs w:val="21"/>
                <w:highlight w:val="none"/>
                <w:lang w:val="en-US" w:eastAsia="zh-CN" w:bidi="ar-SA"/>
              </w:rPr>
              <w:t>满足/</w:t>
            </w:r>
          </w:p>
          <w:p w14:paraId="38C34D24">
            <w:pPr>
              <w:pStyle w:val="18"/>
              <w:numPr>
                <w:ilvl w:val="0"/>
                <w:numId w:val="0"/>
              </w:numPr>
              <w:adjustRightInd w:val="0"/>
              <w:snapToGrid w:val="0"/>
              <w:spacing w:before="156" w:beforeLines="50" w:after="156" w:afterLines="50" w:line="240" w:lineRule="auto"/>
              <w:rPr>
                <w:rFonts w:hint="eastAsia" w:ascii="宋体" w:hAnsi="宋体" w:eastAsia="宋体" w:cs="宋体"/>
                <w:b w:val="0"/>
                <w:bCs w:val="0"/>
                <w:color w:val="auto"/>
                <w:kern w:val="2"/>
                <w:sz w:val="21"/>
                <w:szCs w:val="21"/>
                <w:highlight w:val="none"/>
                <w:lang w:val="en-US" w:eastAsia="zh-CN" w:bidi="ar-SA"/>
              </w:rPr>
            </w:pPr>
            <w:r>
              <w:rPr>
                <w:rFonts w:hint="eastAsia" w:ascii="宋体" w:hAnsi="宋体" w:eastAsia="宋体" w:cs="宋体"/>
                <w:b w:val="0"/>
                <w:bCs w:val="0"/>
                <w:color w:val="auto"/>
                <w:kern w:val="2"/>
                <w:sz w:val="21"/>
                <w:szCs w:val="21"/>
                <w:highlight w:val="none"/>
                <w:lang w:val="en-US" w:eastAsia="zh-CN" w:bidi="ar-SA"/>
              </w:rPr>
              <w:t>负偏离</w:t>
            </w:r>
          </w:p>
        </w:tc>
      </w:tr>
      <w:tr w14:paraId="449E23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atLeast"/>
        </w:trPr>
        <w:tc>
          <w:tcPr>
            <w:tcW w:w="569" w:type="dxa"/>
            <w:vAlign w:val="top"/>
          </w:tcPr>
          <w:p w14:paraId="20949ECE">
            <w:pPr>
              <w:keepNext w:val="0"/>
              <w:keepLines w:val="0"/>
              <w:widowControl/>
              <w:suppressLineNumbers w:val="0"/>
              <w:jc w:val="both"/>
              <w:textAlignment w:val="top"/>
              <w:rPr>
                <w:rFonts w:hint="default" w:ascii="宋体" w:hAnsi="宋体" w:cs="宋体"/>
                <w:b w:val="0"/>
                <w:bCs w:val="0"/>
                <w:color w:val="auto"/>
                <w:kern w:val="2"/>
                <w:sz w:val="21"/>
                <w:szCs w:val="21"/>
                <w:highlight w:val="none"/>
                <w:lang w:val="en-US" w:eastAsia="zh-CN" w:bidi="ar-SA"/>
              </w:rPr>
            </w:pPr>
            <w:r>
              <w:rPr>
                <w:rFonts w:hint="eastAsia" w:ascii="宋体" w:hAnsi="宋体" w:eastAsia="宋体" w:cs="宋体"/>
                <w:i w:val="0"/>
                <w:iCs w:val="0"/>
                <w:color w:val="auto"/>
                <w:kern w:val="0"/>
                <w:sz w:val="21"/>
                <w:szCs w:val="21"/>
                <w:highlight w:val="none"/>
                <w:u w:val="none"/>
                <w:lang w:val="en-US" w:eastAsia="zh-CN" w:bidi="ar"/>
              </w:rPr>
              <w:t>13</w:t>
            </w:r>
          </w:p>
        </w:tc>
        <w:tc>
          <w:tcPr>
            <w:tcW w:w="644" w:type="dxa"/>
          </w:tcPr>
          <w:p w14:paraId="0B240498">
            <w:pPr>
              <w:numPr>
                <w:ilvl w:val="0"/>
                <w:numId w:val="0"/>
              </w:numPr>
              <w:adjustRightInd w:val="0"/>
              <w:snapToGrid w:val="0"/>
              <w:spacing w:before="156" w:beforeLines="50" w:after="156" w:afterLines="50" w:line="240" w:lineRule="auto"/>
              <w:rPr>
                <w:rFonts w:hint="eastAsia" w:ascii="宋体" w:hAnsi="宋体" w:cs="宋体"/>
                <w:b w:val="0"/>
                <w:bCs w:val="0"/>
                <w:color w:val="auto"/>
                <w:kern w:val="2"/>
                <w:sz w:val="21"/>
                <w:szCs w:val="21"/>
                <w:highlight w:val="none"/>
                <w:lang w:val="en-US" w:eastAsia="zh-CN" w:bidi="ar-SA"/>
              </w:rPr>
            </w:pPr>
            <w:r>
              <w:rPr>
                <w:rFonts w:hint="eastAsia" w:ascii="宋体" w:hAnsi="宋体" w:cs="宋体"/>
                <w:b w:val="0"/>
                <w:bCs w:val="0"/>
                <w:color w:val="auto"/>
                <w:kern w:val="2"/>
                <w:sz w:val="21"/>
                <w:szCs w:val="21"/>
                <w:highlight w:val="none"/>
                <w:lang w:val="en-US" w:eastAsia="zh-CN" w:bidi="ar-SA"/>
              </w:rPr>
              <w:t>3.2</w:t>
            </w:r>
          </w:p>
        </w:tc>
        <w:tc>
          <w:tcPr>
            <w:tcW w:w="2233" w:type="dxa"/>
            <w:vAlign w:val="center"/>
          </w:tcPr>
          <w:p w14:paraId="62F93A69">
            <w:pPr>
              <w:spacing w:line="240" w:lineRule="auto"/>
              <w:rPr>
                <w:rFonts w:hint="eastAsia" w:ascii="宋体" w:hAnsi="宋体" w:eastAsia="宋体" w:cstheme="minorEastAsia"/>
                <w:bCs/>
                <w:color w:val="auto"/>
                <w:kern w:val="0"/>
                <w:sz w:val="18"/>
                <w:szCs w:val="18"/>
                <w:highlight w:val="none"/>
                <w:lang w:val="en-US" w:eastAsia="zh-CN"/>
              </w:rPr>
            </w:pPr>
            <w:r>
              <w:rPr>
                <w:rFonts w:hint="eastAsia" w:ascii="宋体" w:hAnsi="宋体" w:eastAsia="宋体" w:cstheme="minorEastAsia"/>
                <w:bCs/>
                <w:color w:val="auto"/>
                <w:kern w:val="0"/>
                <w:sz w:val="18"/>
                <w:szCs w:val="18"/>
                <w:highlight w:val="none"/>
                <w:lang w:val="en-US" w:eastAsia="zh-CN"/>
              </w:rPr>
              <w:t>MCP防护:</w:t>
            </w:r>
          </w:p>
          <w:p w14:paraId="2B5B395F">
            <w:pPr>
              <w:spacing w:line="240" w:lineRule="auto"/>
              <w:rPr>
                <w:rFonts w:hint="eastAsia" w:ascii="宋体" w:hAnsi="宋体" w:eastAsia="宋体" w:cstheme="minorEastAsia"/>
                <w:bCs/>
                <w:color w:val="auto"/>
                <w:kern w:val="0"/>
                <w:sz w:val="18"/>
                <w:szCs w:val="18"/>
                <w:highlight w:val="none"/>
                <w:lang w:val="en-US" w:eastAsia="zh-CN"/>
              </w:rPr>
            </w:pPr>
            <w:r>
              <w:rPr>
                <w:rFonts w:hint="default" w:ascii="宋体" w:hAnsi="宋体" w:eastAsia="宋体" w:cstheme="minorEastAsia"/>
                <w:bCs/>
                <w:color w:val="auto"/>
                <w:kern w:val="0"/>
                <w:sz w:val="18"/>
                <w:szCs w:val="18"/>
                <w:highlight w:val="none"/>
                <w:lang w:val="en-US" w:eastAsia="zh-CN"/>
              </w:rPr>
              <w:t>支持通过 MCP 消息内容安全检测规则，对 MCP 消息内容进行安全检测，识别是否包含恶意指令、注入攻击或协议漏洞利用行为</w:t>
            </w:r>
          </w:p>
        </w:tc>
        <w:tc>
          <w:tcPr>
            <w:tcW w:w="2147" w:type="dxa"/>
            <w:vAlign w:val="center"/>
          </w:tcPr>
          <w:p w14:paraId="693A43E5">
            <w:pPr>
              <w:spacing w:line="240" w:lineRule="auto"/>
              <w:rPr>
                <w:rFonts w:hint="default" w:ascii="宋体" w:hAnsi="宋体" w:eastAsia="宋体" w:cstheme="minorEastAsia"/>
                <w:bCs/>
                <w:color w:val="auto"/>
                <w:kern w:val="0"/>
                <w:sz w:val="18"/>
                <w:szCs w:val="18"/>
                <w:highlight w:val="none"/>
                <w:lang w:val="en-US" w:eastAsia="zh-CN"/>
              </w:rPr>
            </w:pPr>
            <w:r>
              <w:rPr>
                <w:rFonts w:hint="eastAsia" w:ascii="宋体" w:hAnsi="宋体" w:eastAsia="宋体" w:cstheme="minorEastAsia"/>
                <w:bCs/>
                <w:color w:val="auto"/>
                <w:kern w:val="0"/>
                <w:sz w:val="18"/>
                <w:szCs w:val="18"/>
                <w:highlight w:val="none"/>
                <w:lang w:val="en-US" w:eastAsia="zh-CN"/>
              </w:rPr>
              <w:t>在满足上述功能的基础上，还能</w:t>
            </w:r>
            <w:r>
              <w:rPr>
                <w:rFonts w:hint="default" w:ascii="宋体" w:hAnsi="宋体" w:eastAsia="宋体" w:cstheme="minorEastAsia"/>
                <w:bCs/>
                <w:color w:val="auto"/>
                <w:kern w:val="0"/>
                <w:sz w:val="18"/>
                <w:szCs w:val="18"/>
                <w:highlight w:val="none"/>
                <w:lang w:val="en-US" w:eastAsia="zh-CN"/>
              </w:rPr>
              <w:t>支持通过 MCP 上下文安全检测规则，对 MCP 上下文中的内容进行安全检测，识别并拦截包含恶意信息或敏感数据的上下文，防止上下文污染导致模型行为异常。</w:t>
            </w:r>
          </w:p>
          <w:p w14:paraId="307AD94E">
            <w:pPr>
              <w:spacing w:line="240" w:lineRule="auto"/>
              <w:rPr>
                <w:rFonts w:hint="eastAsia" w:ascii="宋体" w:hAnsi="宋体" w:eastAsia="宋体" w:cstheme="minorEastAsia"/>
                <w:bCs/>
                <w:color w:val="auto"/>
                <w:kern w:val="0"/>
                <w:sz w:val="18"/>
                <w:szCs w:val="18"/>
                <w:highlight w:val="none"/>
                <w:lang w:val="en-US" w:eastAsia="zh-CN"/>
              </w:rPr>
            </w:pPr>
          </w:p>
        </w:tc>
        <w:tc>
          <w:tcPr>
            <w:tcW w:w="0" w:type="auto"/>
          </w:tcPr>
          <w:p w14:paraId="642E3128">
            <w:pPr>
              <w:spacing w:line="240" w:lineRule="auto"/>
              <w:rPr>
                <w:rFonts w:hint="eastAsia" w:ascii="宋体" w:hAnsi="宋体" w:eastAsia="宋体" w:cs="宋体"/>
                <w:color w:val="auto"/>
                <w:sz w:val="21"/>
                <w:szCs w:val="21"/>
                <w:highlight w:val="none"/>
              </w:rPr>
            </w:pPr>
          </w:p>
        </w:tc>
        <w:tc>
          <w:tcPr>
            <w:tcW w:w="0" w:type="auto"/>
          </w:tcPr>
          <w:p w14:paraId="560D10C4">
            <w:pPr>
              <w:pStyle w:val="18"/>
              <w:numPr>
                <w:ilvl w:val="0"/>
                <w:numId w:val="0"/>
              </w:numPr>
              <w:adjustRightInd w:val="0"/>
              <w:snapToGrid w:val="0"/>
              <w:spacing w:before="156" w:beforeLines="50" w:after="156" w:afterLines="50" w:line="240" w:lineRule="auto"/>
              <w:rPr>
                <w:rFonts w:hint="eastAsia" w:ascii="宋体" w:hAnsi="宋体" w:eastAsia="宋体" w:cs="宋体"/>
                <w:b w:val="0"/>
                <w:bCs w:val="0"/>
                <w:color w:val="auto"/>
                <w:kern w:val="2"/>
                <w:sz w:val="21"/>
                <w:szCs w:val="21"/>
                <w:highlight w:val="none"/>
                <w:lang w:val="en-US" w:eastAsia="zh-CN" w:bidi="ar-SA"/>
              </w:rPr>
            </w:pPr>
            <w:r>
              <w:rPr>
                <w:rFonts w:hint="eastAsia" w:ascii="宋体" w:hAnsi="宋体" w:eastAsia="宋体" w:cs="宋体"/>
                <w:b w:val="0"/>
                <w:bCs w:val="0"/>
                <w:color w:val="auto"/>
                <w:kern w:val="2"/>
                <w:sz w:val="21"/>
                <w:szCs w:val="21"/>
                <w:highlight w:val="none"/>
                <w:lang w:val="en-US" w:eastAsia="zh-CN" w:bidi="ar-SA"/>
              </w:rPr>
              <w:t>满足/</w:t>
            </w:r>
          </w:p>
          <w:p w14:paraId="4EAF726F">
            <w:pPr>
              <w:pStyle w:val="18"/>
              <w:numPr>
                <w:ilvl w:val="0"/>
                <w:numId w:val="0"/>
              </w:numPr>
              <w:adjustRightInd w:val="0"/>
              <w:snapToGrid w:val="0"/>
              <w:spacing w:before="156" w:beforeLines="50" w:after="156" w:afterLines="50" w:line="240" w:lineRule="auto"/>
              <w:rPr>
                <w:rFonts w:hint="eastAsia" w:ascii="宋体" w:hAnsi="宋体" w:eastAsia="宋体" w:cs="宋体"/>
                <w:b w:val="0"/>
                <w:bCs w:val="0"/>
                <w:color w:val="auto"/>
                <w:kern w:val="2"/>
                <w:sz w:val="21"/>
                <w:szCs w:val="21"/>
                <w:highlight w:val="none"/>
                <w:lang w:val="en-US" w:eastAsia="zh-CN" w:bidi="ar-SA"/>
              </w:rPr>
            </w:pPr>
            <w:r>
              <w:rPr>
                <w:rFonts w:hint="eastAsia" w:ascii="宋体" w:hAnsi="宋体" w:eastAsia="宋体" w:cs="宋体"/>
                <w:b w:val="0"/>
                <w:bCs w:val="0"/>
                <w:color w:val="auto"/>
                <w:kern w:val="2"/>
                <w:sz w:val="21"/>
                <w:szCs w:val="21"/>
                <w:highlight w:val="none"/>
                <w:lang w:val="en-US" w:eastAsia="zh-CN" w:bidi="ar-SA"/>
              </w:rPr>
              <w:t>负偏离</w:t>
            </w:r>
          </w:p>
        </w:tc>
      </w:tr>
      <w:tr w14:paraId="72F1F1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atLeast"/>
        </w:trPr>
        <w:tc>
          <w:tcPr>
            <w:tcW w:w="569" w:type="dxa"/>
            <w:vAlign w:val="top"/>
          </w:tcPr>
          <w:p w14:paraId="1F068365">
            <w:pPr>
              <w:keepNext w:val="0"/>
              <w:keepLines w:val="0"/>
              <w:widowControl/>
              <w:suppressLineNumbers w:val="0"/>
              <w:jc w:val="both"/>
              <w:textAlignment w:val="top"/>
              <w:rPr>
                <w:rFonts w:hint="default" w:ascii="宋体" w:hAnsi="宋体" w:cs="宋体"/>
                <w:b w:val="0"/>
                <w:bCs w:val="0"/>
                <w:color w:val="auto"/>
                <w:kern w:val="2"/>
                <w:sz w:val="21"/>
                <w:szCs w:val="21"/>
                <w:highlight w:val="none"/>
                <w:lang w:val="en-US" w:eastAsia="zh-CN" w:bidi="ar-SA"/>
              </w:rPr>
            </w:pPr>
            <w:r>
              <w:rPr>
                <w:rFonts w:hint="eastAsia" w:ascii="宋体" w:hAnsi="宋体" w:eastAsia="宋体" w:cs="宋体"/>
                <w:i w:val="0"/>
                <w:iCs w:val="0"/>
                <w:color w:val="auto"/>
                <w:kern w:val="0"/>
                <w:sz w:val="21"/>
                <w:szCs w:val="21"/>
                <w:highlight w:val="none"/>
                <w:u w:val="none"/>
                <w:lang w:val="en-US" w:eastAsia="zh-CN" w:bidi="ar"/>
              </w:rPr>
              <w:t>14</w:t>
            </w:r>
          </w:p>
        </w:tc>
        <w:tc>
          <w:tcPr>
            <w:tcW w:w="644" w:type="dxa"/>
          </w:tcPr>
          <w:p w14:paraId="59E86E6F">
            <w:pPr>
              <w:numPr>
                <w:ilvl w:val="0"/>
                <w:numId w:val="0"/>
              </w:numPr>
              <w:adjustRightInd w:val="0"/>
              <w:snapToGrid w:val="0"/>
              <w:spacing w:before="156" w:beforeLines="50" w:after="156" w:afterLines="50" w:line="240" w:lineRule="auto"/>
              <w:rPr>
                <w:rFonts w:hint="eastAsia" w:ascii="宋体" w:hAnsi="宋体" w:cs="宋体"/>
                <w:b w:val="0"/>
                <w:bCs w:val="0"/>
                <w:color w:val="auto"/>
                <w:kern w:val="2"/>
                <w:sz w:val="21"/>
                <w:szCs w:val="21"/>
                <w:highlight w:val="none"/>
                <w:lang w:val="en-US" w:eastAsia="zh-CN" w:bidi="ar-SA"/>
              </w:rPr>
            </w:pPr>
            <w:r>
              <w:rPr>
                <w:rFonts w:hint="eastAsia" w:ascii="宋体" w:hAnsi="宋体" w:cs="宋体"/>
                <w:b w:val="0"/>
                <w:bCs w:val="0"/>
                <w:color w:val="auto"/>
                <w:kern w:val="2"/>
                <w:sz w:val="21"/>
                <w:szCs w:val="21"/>
                <w:highlight w:val="none"/>
                <w:lang w:val="en-US" w:eastAsia="zh-CN" w:bidi="ar-SA"/>
              </w:rPr>
              <w:t>3.2</w:t>
            </w:r>
          </w:p>
        </w:tc>
        <w:tc>
          <w:tcPr>
            <w:tcW w:w="2233" w:type="dxa"/>
            <w:vAlign w:val="center"/>
          </w:tcPr>
          <w:p w14:paraId="7B7421C3">
            <w:pPr>
              <w:spacing w:line="240" w:lineRule="auto"/>
              <w:rPr>
                <w:rFonts w:hint="eastAsia" w:ascii="宋体" w:hAnsi="宋体" w:eastAsia="宋体" w:cstheme="minorEastAsia"/>
                <w:bCs/>
                <w:color w:val="auto"/>
                <w:kern w:val="0"/>
                <w:sz w:val="18"/>
                <w:szCs w:val="18"/>
                <w:highlight w:val="none"/>
                <w:lang w:val="en-US" w:eastAsia="zh-CN"/>
              </w:rPr>
            </w:pPr>
            <w:r>
              <w:rPr>
                <w:rFonts w:hint="eastAsia" w:ascii="宋体" w:hAnsi="宋体" w:eastAsia="宋体" w:cstheme="minorEastAsia"/>
                <w:bCs/>
                <w:color w:val="auto"/>
                <w:kern w:val="0"/>
                <w:sz w:val="18"/>
                <w:szCs w:val="18"/>
                <w:highlight w:val="none"/>
                <w:lang w:val="en-US" w:eastAsia="zh-CN"/>
              </w:rPr>
              <w:t>A2A防护:</w:t>
            </w:r>
          </w:p>
          <w:p w14:paraId="6E225CB0">
            <w:pPr>
              <w:spacing w:line="240" w:lineRule="auto"/>
              <w:rPr>
                <w:rFonts w:hint="default" w:ascii="宋体" w:hAnsi="宋体" w:eastAsia="宋体" w:cstheme="minorEastAsia"/>
                <w:bCs/>
                <w:color w:val="auto"/>
                <w:kern w:val="0"/>
                <w:sz w:val="18"/>
                <w:szCs w:val="18"/>
                <w:highlight w:val="none"/>
                <w:lang w:val="en-US" w:eastAsia="zh-CN"/>
              </w:rPr>
            </w:pPr>
            <w:r>
              <w:rPr>
                <w:rFonts w:hint="default" w:ascii="宋体" w:hAnsi="宋体" w:eastAsia="宋体" w:cstheme="minorEastAsia"/>
                <w:bCs/>
                <w:color w:val="auto"/>
                <w:kern w:val="0"/>
                <w:sz w:val="18"/>
                <w:szCs w:val="18"/>
                <w:highlight w:val="none"/>
                <w:lang w:val="en-US" w:eastAsia="zh-CN"/>
              </w:rPr>
              <w:t>支持通过 Agent 通信安全端到端加密策略</w:t>
            </w:r>
            <w:r>
              <w:rPr>
                <w:rFonts w:hint="eastAsia" w:ascii="宋体" w:hAnsi="宋体" w:eastAsia="宋体" w:cstheme="minorEastAsia"/>
                <w:bCs/>
                <w:color w:val="auto"/>
                <w:kern w:val="0"/>
                <w:sz w:val="18"/>
                <w:szCs w:val="18"/>
                <w:highlight w:val="none"/>
                <w:lang w:val="en-US" w:eastAsia="zh-CN"/>
              </w:rPr>
              <w:t>,</w:t>
            </w:r>
            <w:r>
              <w:rPr>
                <w:rFonts w:hint="default" w:ascii="宋体" w:hAnsi="宋体" w:eastAsia="宋体" w:cstheme="minorEastAsia"/>
                <w:bCs/>
                <w:color w:val="auto"/>
                <w:kern w:val="0"/>
                <w:sz w:val="18"/>
                <w:szCs w:val="18"/>
                <w:highlight w:val="none"/>
                <w:lang w:val="en-US" w:eastAsia="zh-CN"/>
              </w:rPr>
              <w:t>对 Agent 间通信进行端到端加密，防止通信内容被窃听或泄露。</w:t>
            </w:r>
          </w:p>
          <w:p w14:paraId="10D940BB">
            <w:pPr>
              <w:spacing w:line="240" w:lineRule="auto"/>
              <w:rPr>
                <w:rFonts w:hint="eastAsia" w:ascii="宋体" w:hAnsi="宋体" w:eastAsia="宋体" w:cstheme="minorEastAsia"/>
                <w:bCs/>
                <w:color w:val="auto"/>
                <w:kern w:val="0"/>
                <w:sz w:val="18"/>
                <w:szCs w:val="18"/>
                <w:highlight w:val="none"/>
                <w:lang w:val="en-US" w:eastAsia="zh-CN"/>
              </w:rPr>
            </w:pPr>
          </w:p>
        </w:tc>
        <w:tc>
          <w:tcPr>
            <w:tcW w:w="2147" w:type="dxa"/>
            <w:vAlign w:val="center"/>
          </w:tcPr>
          <w:p w14:paraId="1A75D76A">
            <w:pPr>
              <w:spacing w:line="240" w:lineRule="auto"/>
              <w:rPr>
                <w:rFonts w:hint="eastAsia" w:ascii="宋体" w:hAnsi="宋体" w:eastAsia="宋体" w:cstheme="minorEastAsia"/>
                <w:bCs/>
                <w:color w:val="auto"/>
                <w:kern w:val="0"/>
                <w:sz w:val="18"/>
                <w:szCs w:val="18"/>
                <w:highlight w:val="none"/>
                <w:lang w:val="en-US" w:eastAsia="zh-CN"/>
              </w:rPr>
            </w:pPr>
            <w:r>
              <w:rPr>
                <w:rFonts w:hint="eastAsia" w:ascii="宋体" w:hAnsi="宋体" w:eastAsia="宋体" w:cstheme="minorEastAsia"/>
                <w:bCs/>
                <w:color w:val="auto"/>
                <w:kern w:val="0"/>
                <w:sz w:val="18"/>
                <w:szCs w:val="18"/>
                <w:highlight w:val="none"/>
                <w:lang w:val="en-US" w:eastAsia="zh-CN"/>
              </w:rPr>
              <w:t>在满足上述功能的基础上，还能</w:t>
            </w:r>
            <w:r>
              <w:rPr>
                <w:rFonts w:hint="default" w:ascii="宋体" w:hAnsi="宋体" w:eastAsia="宋体" w:cstheme="minorEastAsia"/>
                <w:bCs/>
                <w:color w:val="auto"/>
                <w:kern w:val="0"/>
                <w:sz w:val="18"/>
                <w:szCs w:val="18"/>
                <w:highlight w:val="none"/>
                <w:lang w:val="en-US" w:eastAsia="zh-CN"/>
              </w:rPr>
              <w:t>支持通过 Agent 调用链路完整性校验规则，对 Agent 调用链路中的各个环节进行完整性检查，确保链路中每一步操作均为合法行为</w:t>
            </w:r>
          </w:p>
        </w:tc>
        <w:tc>
          <w:tcPr>
            <w:tcW w:w="0" w:type="auto"/>
          </w:tcPr>
          <w:p w14:paraId="434B5F35">
            <w:pPr>
              <w:spacing w:line="240" w:lineRule="auto"/>
              <w:rPr>
                <w:rFonts w:hint="eastAsia" w:ascii="宋体" w:hAnsi="宋体" w:eastAsia="宋体" w:cs="宋体"/>
                <w:color w:val="auto"/>
                <w:sz w:val="21"/>
                <w:szCs w:val="21"/>
                <w:highlight w:val="none"/>
              </w:rPr>
            </w:pPr>
          </w:p>
        </w:tc>
        <w:tc>
          <w:tcPr>
            <w:tcW w:w="0" w:type="auto"/>
          </w:tcPr>
          <w:p w14:paraId="432A3C05">
            <w:pPr>
              <w:pStyle w:val="18"/>
              <w:numPr>
                <w:ilvl w:val="0"/>
                <w:numId w:val="0"/>
              </w:numPr>
              <w:adjustRightInd w:val="0"/>
              <w:snapToGrid w:val="0"/>
              <w:spacing w:before="156" w:beforeLines="50" w:after="156" w:afterLines="50" w:line="240" w:lineRule="auto"/>
              <w:rPr>
                <w:rFonts w:hint="eastAsia" w:ascii="宋体" w:hAnsi="宋体" w:eastAsia="宋体" w:cs="宋体"/>
                <w:b w:val="0"/>
                <w:bCs w:val="0"/>
                <w:color w:val="auto"/>
                <w:kern w:val="2"/>
                <w:sz w:val="21"/>
                <w:szCs w:val="21"/>
                <w:highlight w:val="none"/>
                <w:lang w:val="en-US" w:eastAsia="zh-CN" w:bidi="ar-SA"/>
              </w:rPr>
            </w:pPr>
            <w:r>
              <w:rPr>
                <w:rFonts w:hint="eastAsia" w:ascii="宋体" w:hAnsi="宋体" w:eastAsia="宋体" w:cs="宋体"/>
                <w:b w:val="0"/>
                <w:bCs w:val="0"/>
                <w:color w:val="auto"/>
                <w:kern w:val="2"/>
                <w:sz w:val="21"/>
                <w:szCs w:val="21"/>
                <w:highlight w:val="none"/>
                <w:lang w:val="en-US" w:eastAsia="zh-CN" w:bidi="ar-SA"/>
              </w:rPr>
              <w:t>满足/</w:t>
            </w:r>
          </w:p>
          <w:p w14:paraId="11412590">
            <w:pPr>
              <w:pStyle w:val="18"/>
              <w:numPr>
                <w:ilvl w:val="0"/>
                <w:numId w:val="0"/>
              </w:numPr>
              <w:adjustRightInd w:val="0"/>
              <w:snapToGrid w:val="0"/>
              <w:spacing w:before="156" w:beforeLines="50" w:after="156" w:afterLines="50" w:line="240" w:lineRule="auto"/>
              <w:rPr>
                <w:rFonts w:hint="eastAsia" w:ascii="宋体" w:hAnsi="宋体" w:eastAsia="宋体" w:cs="宋体"/>
                <w:b w:val="0"/>
                <w:bCs w:val="0"/>
                <w:color w:val="auto"/>
                <w:kern w:val="2"/>
                <w:sz w:val="21"/>
                <w:szCs w:val="21"/>
                <w:highlight w:val="none"/>
                <w:lang w:val="en-US" w:eastAsia="zh-CN" w:bidi="ar-SA"/>
              </w:rPr>
            </w:pPr>
            <w:r>
              <w:rPr>
                <w:rFonts w:hint="eastAsia" w:ascii="宋体" w:hAnsi="宋体" w:eastAsia="宋体" w:cs="宋体"/>
                <w:b w:val="0"/>
                <w:bCs w:val="0"/>
                <w:color w:val="auto"/>
                <w:kern w:val="2"/>
                <w:sz w:val="21"/>
                <w:szCs w:val="21"/>
                <w:highlight w:val="none"/>
                <w:lang w:val="en-US" w:eastAsia="zh-CN" w:bidi="ar-SA"/>
              </w:rPr>
              <w:t>负偏离</w:t>
            </w:r>
          </w:p>
        </w:tc>
      </w:tr>
      <w:tr w14:paraId="4066B6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atLeast"/>
        </w:trPr>
        <w:tc>
          <w:tcPr>
            <w:tcW w:w="569" w:type="dxa"/>
            <w:vAlign w:val="top"/>
          </w:tcPr>
          <w:p w14:paraId="3C51B726">
            <w:pPr>
              <w:keepNext w:val="0"/>
              <w:keepLines w:val="0"/>
              <w:widowControl/>
              <w:suppressLineNumbers w:val="0"/>
              <w:jc w:val="both"/>
              <w:textAlignment w:val="top"/>
              <w:rPr>
                <w:rFonts w:hint="default" w:ascii="宋体" w:hAnsi="宋体" w:cs="宋体"/>
                <w:b w:val="0"/>
                <w:bCs w:val="0"/>
                <w:color w:val="auto"/>
                <w:kern w:val="2"/>
                <w:sz w:val="21"/>
                <w:szCs w:val="21"/>
                <w:highlight w:val="none"/>
                <w:lang w:val="en-US" w:eastAsia="zh-CN" w:bidi="ar-SA"/>
              </w:rPr>
            </w:pPr>
            <w:r>
              <w:rPr>
                <w:rFonts w:hint="eastAsia" w:ascii="宋体" w:hAnsi="宋体" w:eastAsia="宋体" w:cs="宋体"/>
                <w:i w:val="0"/>
                <w:iCs w:val="0"/>
                <w:color w:val="auto"/>
                <w:kern w:val="0"/>
                <w:sz w:val="21"/>
                <w:szCs w:val="21"/>
                <w:highlight w:val="none"/>
                <w:u w:val="none"/>
                <w:lang w:val="en-US" w:eastAsia="zh-CN" w:bidi="ar"/>
              </w:rPr>
              <w:t>15</w:t>
            </w:r>
          </w:p>
        </w:tc>
        <w:tc>
          <w:tcPr>
            <w:tcW w:w="644" w:type="dxa"/>
          </w:tcPr>
          <w:p w14:paraId="28F311BE">
            <w:pPr>
              <w:numPr>
                <w:ilvl w:val="0"/>
                <w:numId w:val="0"/>
              </w:numPr>
              <w:adjustRightInd w:val="0"/>
              <w:snapToGrid w:val="0"/>
              <w:spacing w:before="156" w:beforeLines="50" w:after="156" w:afterLines="50" w:line="240" w:lineRule="auto"/>
              <w:rPr>
                <w:rFonts w:hint="eastAsia" w:ascii="宋体" w:hAnsi="宋体" w:cs="宋体"/>
                <w:b w:val="0"/>
                <w:bCs w:val="0"/>
                <w:color w:val="auto"/>
                <w:kern w:val="2"/>
                <w:sz w:val="21"/>
                <w:szCs w:val="21"/>
                <w:highlight w:val="none"/>
                <w:lang w:val="en-US" w:eastAsia="zh-CN" w:bidi="ar-SA"/>
              </w:rPr>
            </w:pPr>
            <w:r>
              <w:rPr>
                <w:rFonts w:hint="eastAsia" w:ascii="宋体" w:hAnsi="宋体" w:cs="宋体"/>
                <w:b w:val="0"/>
                <w:bCs w:val="0"/>
                <w:color w:val="auto"/>
                <w:kern w:val="2"/>
                <w:sz w:val="21"/>
                <w:szCs w:val="21"/>
                <w:highlight w:val="none"/>
                <w:lang w:val="en-US" w:eastAsia="zh-CN" w:bidi="ar-SA"/>
              </w:rPr>
              <w:t>3.2</w:t>
            </w:r>
          </w:p>
        </w:tc>
        <w:tc>
          <w:tcPr>
            <w:tcW w:w="2233" w:type="dxa"/>
            <w:vAlign w:val="center"/>
          </w:tcPr>
          <w:p w14:paraId="055A0220">
            <w:pPr>
              <w:spacing w:line="240" w:lineRule="auto"/>
              <w:rPr>
                <w:rFonts w:hint="eastAsia" w:ascii="宋体" w:hAnsi="宋体" w:eastAsia="宋体" w:cstheme="minorEastAsia"/>
                <w:bCs/>
                <w:color w:val="auto"/>
                <w:kern w:val="0"/>
                <w:sz w:val="18"/>
                <w:szCs w:val="18"/>
                <w:highlight w:val="none"/>
                <w:lang w:val="en-US" w:eastAsia="zh-CN"/>
              </w:rPr>
            </w:pPr>
            <w:r>
              <w:rPr>
                <w:rFonts w:hint="eastAsia" w:ascii="宋体" w:hAnsi="宋体" w:eastAsia="宋体" w:cstheme="minorEastAsia"/>
                <w:bCs/>
                <w:color w:val="auto"/>
                <w:kern w:val="0"/>
                <w:sz w:val="18"/>
                <w:szCs w:val="18"/>
                <w:highlight w:val="none"/>
                <w:lang w:val="en-US" w:eastAsia="zh-CN"/>
              </w:rPr>
              <w:t>动态防护策略:</w:t>
            </w:r>
          </w:p>
          <w:p w14:paraId="0BB322AA">
            <w:pPr>
              <w:spacing w:line="240" w:lineRule="auto"/>
              <w:rPr>
                <w:rFonts w:hint="eastAsia" w:ascii="宋体" w:hAnsi="宋体" w:eastAsia="宋体" w:cstheme="minorEastAsia"/>
                <w:bCs/>
                <w:color w:val="auto"/>
                <w:kern w:val="0"/>
                <w:sz w:val="18"/>
                <w:szCs w:val="18"/>
                <w:highlight w:val="none"/>
                <w:lang w:val="en-US" w:eastAsia="zh-CN"/>
              </w:rPr>
            </w:pPr>
            <w:r>
              <w:rPr>
                <w:rFonts w:hint="default" w:ascii="宋体" w:hAnsi="宋体" w:eastAsia="宋体" w:cstheme="minorEastAsia"/>
                <w:bCs/>
                <w:color w:val="auto"/>
                <w:kern w:val="0"/>
                <w:sz w:val="18"/>
                <w:szCs w:val="18"/>
                <w:highlight w:val="none"/>
                <w:lang w:val="en-US" w:eastAsia="zh-CN"/>
              </w:rPr>
              <w:t>支持基于对话上下文的动态防护策略则，可配置不同场景下的防护强度切换条件，从而实现对多样化交互环境的自适应安全防护。</w:t>
            </w:r>
          </w:p>
        </w:tc>
        <w:tc>
          <w:tcPr>
            <w:tcW w:w="2147" w:type="dxa"/>
            <w:vAlign w:val="center"/>
          </w:tcPr>
          <w:p w14:paraId="2986938B">
            <w:pPr>
              <w:spacing w:line="240" w:lineRule="auto"/>
              <w:rPr>
                <w:rFonts w:hint="eastAsia" w:ascii="宋体" w:hAnsi="宋体" w:eastAsia="宋体" w:cstheme="minorEastAsia"/>
                <w:bCs/>
                <w:color w:val="auto"/>
                <w:kern w:val="0"/>
                <w:sz w:val="18"/>
                <w:szCs w:val="18"/>
                <w:highlight w:val="none"/>
                <w:lang w:val="en-US" w:eastAsia="zh-CN"/>
              </w:rPr>
            </w:pPr>
            <w:r>
              <w:rPr>
                <w:rFonts w:hint="eastAsia" w:ascii="宋体" w:hAnsi="宋体" w:eastAsia="宋体" w:cstheme="minorEastAsia"/>
                <w:bCs/>
                <w:color w:val="auto"/>
                <w:kern w:val="0"/>
                <w:sz w:val="18"/>
                <w:szCs w:val="18"/>
                <w:highlight w:val="none"/>
                <w:lang w:val="en-US" w:eastAsia="zh-CN"/>
              </w:rPr>
              <w:t>在满足上述功能的基础上，还能</w:t>
            </w:r>
            <w:r>
              <w:rPr>
                <w:rFonts w:hint="default" w:ascii="宋体" w:hAnsi="宋体" w:eastAsia="宋体" w:cstheme="minorEastAsia"/>
                <w:bCs/>
                <w:color w:val="auto"/>
                <w:kern w:val="0"/>
                <w:sz w:val="18"/>
                <w:szCs w:val="18"/>
                <w:highlight w:val="none"/>
                <w:lang w:val="en-US" w:eastAsia="zh-CN"/>
              </w:rPr>
              <w:t>支持基于用户历史行为的画像构建规则，并可配置差异化防护策略的匹配与执行条件，从而实现对不同用户群体的精细化、个性化安全管控</w:t>
            </w:r>
          </w:p>
        </w:tc>
        <w:tc>
          <w:tcPr>
            <w:tcW w:w="0" w:type="auto"/>
          </w:tcPr>
          <w:p w14:paraId="45C7B8D6">
            <w:pPr>
              <w:spacing w:line="240" w:lineRule="auto"/>
              <w:rPr>
                <w:rFonts w:hint="eastAsia" w:ascii="宋体" w:hAnsi="宋体" w:eastAsia="宋体" w:cs="宋体"/>
                <w:color w:val="auto"/>
                <w:sz w:val="21"/>
                <w:szCs w:val="21"/>
                <w:highlight w:val="none"/>
              </w:rPr>
            </w:pPr>
          </w:p>
        </w:tc>
        <w:tc>
          <w:tcPr>
            <w:tcW w:w="0" w:type="auto"/>
          </w:tcPr>
          <w:p w14:paraId="711A4B6B">
            <w:pPr>
              <w:pStyle w:val="18"/>
              <w:numPr>
                <w:ilvl w:val="0"/>
                <w:numId w:val="0"/>
              </w:numPr>
              <w:adjustRightInd w:val="0"/>
              <w:snapToGrid w:val="0"/>
              <w:spacing w:before="156" w:beforeLines="50" w:after="156" w:afterLines="50" w:line="240" w:lineRule="auto"/>
              <w:rPr>
                <w:rFonts w:hint="eastAsia" w:ascii="宋体" w:hAnsi="宋体" w:eastAsia="宋体" w:cs="宋体"/>
                <w:b w:val="0"/>
                <w:bCs w:val="0"/>
                <w:color w:val="auto"/>
                <w:kern w:val="2"/>
                <w:sz w:val="21"/>
                <w:szCs w:val="21"/>
                <w:highlight w:val="none"/>
                <w:lang w:val="en-US" w:eastAsia="zh-CN" w:bidi="ar-SA"/>
              </w:rPr>
            </w:pPr>
            <w:r>
              <w:rPr>
                <w:rFonts w:hint="eastAsia" w:ascii="宋体" w:hAnsi="宋体" w:eastAsia="宋体" w:cs="宋体"/>
                <w:b w:val="0"/>
                <w:bCs w:val="0"/>
                <w:color w:val="auto"/>
                <w:kern w:val="2"/>
                <w:sz w:val="21"/>
                <w:szCs w:val="21"/>
                <w:highlight w:val="none"/>
                <w:lang w:val="en-US" w:eastAsia="zh-CN" w:bidi="ar-SA"/>
              </w:rPr>
              <w:t>满足/</w:t>
            </w:r>
          </w:p>
          <w:p w14:paraId="45716F73">
            <w:pPr>
              <w:pStyle w:val="18"/>
              <w:numPr>
                <w:ilvl w:val="0"/>
                <w:numId w:val="0"/>
              </w:numPr>
              <w:adjustRightInd w:val="0"/>
              <w:snapToGrid w:val="0"/>
              <w:spacing w:before="156" w:beforeLines="50" w:after="156" w:afterLines="50" w:line="240" w:lineRule="auto"/>
              <w:rPr>
                <w:rFonts w:hint="eastAsia" w:ascii="宋体" w:hAnsi="宋体" w:eastAsia="宋体" w:cs="宋体"/>
                <w:b w:val="0"/>
                <w:bCs w:val="0"/>
                <w:color w:val="auto"/>
                <w:kern w:val="2"/>
                <w:sz w:val="21"/>
                <w:szCs w:val="21"/>
                <w:highlight w:val="none"/>
                <w:lang w:val="en-US" w:eastAsia="zh-CN" w:bidi="ar-SA"/>
              </w:rPr>
            </w:pPr>
            <w:r>
              <w:rPr>
                <w:rFonts w:hint="eastAsia" w:ascii="宋体" w:hAnsi="宋体" w:eastAsia="宋体" w:cs="宋体"/>
                <w:b w:val="0"/>
                <w:bCs w:val="0"/>
                <w:color w:val="auto"/>
                <w:kern w:val="2"/>
                <w:sz w:val="21"/>
                <w:szCs w:val="21"/>
                <w:highlight w:val="none"/>
                <w:lang w:val="en-US" w:eastAsia="zh-CN" w:bidi="ar-SA"/>
              </w:rPr>
              <w:t>负偏离</w:t>
            </w:r>
          </w:p>
        </w:tc>
      </w:tr>
      <w:tr w14:paraId="6B233E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atLeast"/>
        </w:trPr>
        <w:tc>
          <w:tcPr>
            <w:tcW w:w="569" w:type="dxa"/>
            <w:shd w:val="clear" w:color="auto" w:fill="auto"/>
            <w:vAlign w:val="top"/>
          </w:tcPr>
          <w:p w14:paraId="69280D83">
            <w:pPr>
              <w:keepNext w:val="0"/>
              <w:keepLines w:val="0"/>
              <w:widowControl/>
              <w:suppressLineNumbers w:val="0"/>
              <w:jc w:val="both"/>
              <w:textAlignment w:val="top"/>
              <w:rPr>
                <w:rFonts w:hint="default" w:ascii="宋体" w:hAnsi="宋体" w:eastAsia="宋体" w:cs="宋体"/>
                <w:b w:val="0"/>
                <w:bCs w:val="0"/>
                <w:color w:val="auto"/>
                <w:spacing w:val="10"/>
                <w:kern w:val="2"/>
                <w:sz w:val="21"/>
                <w:szCs w:val="21"/>
                <w:highlight w:val="none"/>
                <w:lang w:val="en-US" w:eastAsia="zh-CN" w:bidi="ar-SA"/>
              </w:rPr>
            </w:pPr>
            <w:r>
              <w:rPr>
                <w:rFonts w:hint="eastAsia" w:ascii="宋体" w:hAnsi="宋体" w:eastAsia="宋体" w:cs="宋体"/>
                <w:i w:val="0"/>
                <w:iCs w:val="0"/>
                <w:color w:val="auto"/>
                <w:kern w:val="0"/>
                <w:sz w:val="21"/>
                <w:szCs w:val="21"/>
                <w:highlight w:val="none"/>
                <w:u w:val="none"/>
                <w:lang w:val="en-US" w:eastAsia="zh-CN" w:bidi="ar"/>
              </w:rPr>
              <w:t>16</w:t>
            </w:r>
          </w:p>
        </w:tc>
        <w:tc>
          <w:tcPr>
            <w:tcW w:w="644" w:type="dxa"/>
            <w:shd w:val="clear" w:color="auto" w:fill="auto"/>
            <w:vAlign w:val="top"/>
          </w:tcPr>
          <w:p w14:paraId="74DE184A">
            <w:pPr>
              <w:pStyle w:val="18"/>
              <w:numPr>
                <w:ilvl w:val="0"/>
                <w:numId w:val="0"/>
              </w:numPr>
              <w:adjustRightInd w:val="0"/>
              <w:snapToGrid w:val="0"/>
              <w:spacing w:before="156" w:beforeLines="50" w:after="156" w:afterLines="50" w:line="240" w:lineRule="auto"/>
              <w:ind w:left="0" w:leftChars="0" w:firstLine="0" w:firstLineChars="0"/>
              <w:rPr>
                <w:rFonts w:hint="eastAsia" w:ascii="宋体" w:hAnsi="宋体" w:eastAsia="宋体" w:cs="宋体"/>
                <w:b w:val="0"/>
                <w:bCs w:val="0"/>
                <w:color w:val="auto"/>
                <w:spacing w:val="10"/>
                <w:kern w:val="2"/>
                <w:sz w:val="21"/>
                <w:szCs w:val="21"/>
                <w:highlight w:val="none"/>
                <w:lang w:val="en-US" w:eastAsia="zh-CN" w:bidi="ar-SA"/>
              </w:rPr>
            </w:pPr>
            <w:r>
              <w:rPr>
                <w:rFonts w:hint="eastAsia" w:ascii="宋体" w:hAnsi="宋体" w:cs="宋体"/>
                <w:b w:val="0"/>
                <w:bCs w:val="0"/>
                <w:color w:val="auto"/>
                <w:kern w:val="2"/>
                <w:sz w:val="21"/>
                <w:szCs w:val="21"/>
                <w:highlight w:val="none"/>
                <w:lang w:val="en-US" w:eastAsia="zh-CN" w:bidi="ar-SA"/>
              </w:rPr>
              <w:t>3.2</w:t>
            </w:r>
          </w:p>
        </w:tc>
        <w:tc>
          <w:tcPr>
            <w:tcW w:w="2233" w:type="dxa"/>
            <w:shd w:val="clear" w:color="auto" w:fill="auto"/>
            <w:vAlign w:val="center"/>
          </w:tcPr>
          <w:p w14:paraId="70C92EB8">
            <w:pPr>
              <w:spacing w:line="240" w:lineRule="auto"/>
              <w:rPr>
                <w:rFonts w:hint="eastAsia" w:ascii="宋体" w:hAnsi="宋体" w:eastAsia="宋体" w:cstheme="minorEastAsia"/>
                <w:bCs/>
                <w:color w:val="auto"/>
                <w:kern w:val="0"/>
                <w:sz w:val="18"/>
                <w:szCs w:val="18"/>
                <w:highlight w:val="none"/>
                <w:lang w:val="en-US" w:eastAsia="zh-CN"/>
              </w:rPr>
            </w:pPr>
            <w:r>
              <w:rPr>
                <w:rFonts w:hint="eastAsia" w:ascii="宋体" w:hAnsi="宋体" w:eastAsia="宋体" w:cstheme="minorEastAsia"/>
                <w:bCs/>
                <w:color w:val="auto"/>
                <w:kern w:val="0"/>
                <w:sz w:val="18"/>
                <w:szCs w:val="18"/>
                <w:highlight w:val="none"/>
                <w:lang w:val="en-US" w:eastAsia="zh-CN"/>
              </w:rPr>
              <w:t>软硬件使用许可永久授权；提供5年售后服务，含故障处理、漏洞修复、特征库升级等。</w:t>
            </w:r>
          </w:p>
        </w:tc>
        <w:tc>
          <w:tcPr>
            <w:tcW w:w="2147" w:type="dxa"/>
            <w:shd w:val="clear" w:color="auto" w:fill="auto"/>
            <w:vAlign w:val="center"/>
          </w:tcPr>
          <w:p w14:paraId="50608A9D">
            <w:pPr>
              <w:spacing w:line="240" w:lineRule="auto"/>
              <w:rPr>
                <w:rFonts w:hint="eastAsia" w:ascii="宋体" w:hAnsi="宋体" w:eastAsia="宋体" w:cstheme="minorEastAsia"/>
                <w:bCs/>
                <w:color w:val="auto"/>
                <w:kern w:val="0"/>
                <w:sz w:val="18"/>
                <w:szCs w:val="18"/>
                <w:highlight w:val="none"/>
                <w:lang w:val="en-US" w:eastAsia="zh-CN"/>
              </w:rPr>
            </w:pPr>
            <w:r>
              <w:rPr>
                <w:rFonts w:hint="eastAsia" w:ascii="宋体" w:hAnsi="宋体" w:eastAsia="宋体" w:cstheme="minorEastAsia"/>
                <w:bCs/>
                <w:color w:val="auto"/>
                <w:kern w:val="0"/>
                <w:sz w:val="18"/>
                <w:szCs w:val="18"/>
                <w:highlight w:val="none"/>
                <w:lang w:val="en-US" w:eastAsia="zh-CN"/>
              </w:rPr>
              <w:t>软硬件使用许可永久授权；提供8年售后服务，含故障处理、漏洞修复、特征库升级等。</w:t>
            </w:r>
          </w:p>
        </w:tc>
        <w:tc>
          <w:tcPr>
            <w:tcW w:w="0" w:type="auto"/>
            <w:shd w:val="clear" w:color="auto" w:fill="auto"/>
            <w:vAlign w:val="top"/>
          </w:tcPr>
          <w:p w14:paraId="1A441C50">
            <w:pPr>
              <w:spacing w:line="240" w:lineRule="auto"/>
              <w:rPr>
                <w:rFonts w:hint="eastAsia" w:ascii="宋体" w:hAnsi="宋体" w:eastAsia="宋体" w:cs="宋体"/>
                <w:color w:val="auto"/>
                <w:kern w:val="2"/>
                <w:sz w:val="21"/>
                <w:szCs w:val="21"/>
                <w:highlight w:val="none"/>
                <w:lang w:val="en-US" w:eastAsia="zh-CN" w:bidi="ar-SA"/>
              </w:rPr>
            </w:pPr>
          </w:p>
        </w:tc>
        <w:tc>
          <w:tcPr>
            <w:tcW w:w="0" w:type="auto"/>
            <w:shd w:val="clear" w:color="auto" w:fill="auto"/>
            <w:vAlign w:val="top"/>
          </w:tcPr>
          <w:p w14:paraId="378BEC86">
            <w:pPr>
              <w:pStyle w:val="18"/>
              <w:numPr>
                <w:ilvl w:val="0"/>
                <w:numId w:val="0"/>
              </w:numPr>
              <w:adjustRightInd w:val="0"/>
              <w:snapToGrid w:val="0"/>
              <w:spacing w:before="156" w:beforeLines="50" w:after="156" w:afterLines="50" w:line="240" w:lineRule="auto"/>
              <w:rPr>
                <w:rFonts w:hint="eastAsia" w:ascii="宋体" w:hAnsi="宋体" w:eastAsia="宋体" w:cs="宋体"/>
                <w:b w:val="0"/>
                <w:bCs w:val="0"/>
                <w:color w:val="auto"/>
                <w:kern w:val="2"/>
                <w:sz w:val="21"/>
                <w:szCs w:val="21"/>
                <w:highlight w:val="none"/>
                <w:lang w:val="en-US" w:eastAsia="zh-CN" w:bidi="ar-SA"/>
              </w:rPr>
            </w:pPr>
            <w:r>
              <w:rPr>
                <w:rFonts w:hint="eastAsia" w:ascii="宋体" w:hAnsi="宋体" w:eastAsia="宋体" w:cs="宋体"/>
                <w:b w:val="0"/>
                <w:bCs w:val="0"/>
                <w:color w:val="auto"/>
                <w:kern w:val="2"/>
                <w:sz w:val="21"/>
                <w:szCs w:val="21"/>
                <w:highlight w:val="none"/>
                <w:lang w:val="en-US" w:eastAsia="zh-CN" w:bidi="ar-SA"/>
              </w:rPr>
              <w:t>满足/</w:t>
            </w:r>
          </w:p>
          <w:p w14:paraId="36B29061">
            <w:pPr>
              <w:pStyle w:val="18"/>
              <w:numPr>
                <w:ilvl w:val="0"/>
                <w:numId w:val="0"/>
              </w:numPr>
              <w:adjustRightInd w:val="0"/>
              <w:snapToGrid w:val="0"/>
              <w:spacing w:before="156" w:beforeLines="50" w:after="156" w:afterLines="50" w:line="240" w:lineRule="auto"/>
              <w:ind w:left="0" w:leftChars="0" w:firstLine="0" w:firstLineChars="0"/>
              <w:rPr>
                <w:rFonts w:hint="eastAsia" w:ascii="宋体" w:hAnsi="宋体" w:eastAsia="宋体" w:cs="宋体"/>
                <w:b w:val="0"/>
                <w:bCs w:val="0"/>
                <w:color w:val="auto"/>
                <w:spacing w:val="10"/>
                <w:kern w:val="2"/>
                <w:sz w:val="21"/>
                <w:szCs w:val="21"/>
                <w:highlight w:val="none"/>
                <w:lang w:val="en-US" w:eastAsia="zh-CN" w:bidi="ar-SA"/>
              </w:rPr>
            </w:pPr>
            <w:r>
              <w:rPr>
                <w:rFonts w:hint="eastAsia" w:ascii="宋体" w:hAnsi="宋体" w:eastAsia="宋体" w:cs="宋体"/>
                <w:b w:val="0"/>
                <w:bCs w:val="0"/>
                <w:color w:val="auto"/>
                <w:kern w:val="2"/>
                <w:sz w:val="21"/>
                <w:szCs w:val="21"/>
                <w:highlight w:val="none"/>
                <w:lang w:val="en-US" w:eastAsia="zh-CN" w:bidi="ar-SA"/>
              </w:rPr>
              <w:t>负偏离</w:t>
            </w:r>
          </w:p>
        </w:tc>
      </w:tr>
    </w:tbl>
    <w:p w14:paraId="049745B0">
      <w:pPr>
        <w:bidi w:val="0"/>
        <w:rPr>
          <w:rFonts w:hint="eastAsia"/>
          <w:color w:val="auto"/>
          <w:highlight w:val="none"/>
        </w:rPr>
      </w:pPr>
    </w:p>
    <w:p w14:paraId="52EC8839">
      <w:pPr>
        <w:pStyle w:val="2"/>
        <w:rPr>
          <w:rFonts w:hint="eastAsia"/>
          <w:color w:val="auto"/>
          <w:highlight w:val="none"/>
        </w:rPr>
      </w:pPr>
      <w:bookmarkStart w:id="137" w:name="_Toc27708"/>
      <w:r>
        <w:rPr>
          <w:rFonts w:hint="eastAsia"/>
          <w:color w:val="auto"/>
          <w:highlight w:val="none"/>
          <w:lang w:val="en-US" w:eastAsia="zh-CN"/>
        </w:rPr>
        <w:t>优选总体方案定义</w:t>
      </w:r>
      <w:bookmarkEnd w:id="137"/>
    </w:p>
    <w:tbl>
      <w:tblPr>
        <w:tblStyle w:val="40"/>
        <w:tblW w:w="827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68"/>
        <w:gridCol w:w="6809"/>
      </w:tblGrid>
      <w:tr w14:paraId="704719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468" w:type="dxa"/>
            <w:noWrap w:val="0"/>
            <w:vAlign w:val="top"/>
          </w:tcPr>
          <w:p w14:paraId="0830058F">
            <w:pPr>
              <w:ind w:right="-90" w:rightChars="-50"/>
              <w:jc w:val="center"/>
              <w:rPr>
                <w:rFonts w:hint="eastAsia" w:asciiTheme="minorEastAsia" w:hAnsiTheme="minorEastAsia" w:eastAsiaTheme="minorEastAsia" w:cstheme="minorEastAsia"/>
                <w:color w:val="auto"/>
                <w:sz w:val="18"/>
                <w:szCs w:val="18"/>
                <w:highlight w:val="none"/>
                <w:lang w:val="en-US" w:eastAsia="zh-CN"/>
              </w:rPr>
            </w:pPr>
            <w:r>
              <w:rPr>
                <w:rFonts w:hint="eastAsia" w:asciiTheme="minorEastAsia" w:hAnsiTheme="minorEastAsia" w:eastAsiaTheme="minorEastAsia" w:cstheme="minorEastAsia"/>
                <w:color w:val="auto"/>
                <w:sz w:val="18"/>
                <w:szCs w:val="18"/>
                <w:highlight w:val="none"/>
                <w:lang w:val="en-US" w:eastAsia="zh-CN"/>
              </w:rPr>
              <w:t>项目</w:t>
            </w:r>
          </w:p>
        </w:tc>
        <w:tc>
          <w:tcPr>
            <w:tcW w:w="6809" w:type="dxa"/>
            <w:noWrap w:val="0"/>
            <w:vAlign w:val="top"/>
          </w:tcPr>
          <w:p w14:paraId="3E79943C">
            <w:pPr>
              <w:ind w:right="-90" w:rightChars="-50"/>
              <w:jc w:val="center"/>
              <w:rPr>
                <w:rFonts w:hint="default" w:asciiTheme="minorEastAsia" w:hAnsiTheme="minorEastAsia" w:eastAsiaTheme="minorEastAsia" w:cstheme="minorEastAsia"/>
                <w:color w:val="auto"/>
                <w:sz w:val="18"/>
                <w:szCs w:val="18"/>
                <w:highlight w:val="none"/>
                <w:lang w:val="en-US" w:eastAsia="zh-CN"/>
              </w:rPr>
            </w:pPr>
            <w:r>
              <w:rPr>
                <w:rFonts w:hint="eastAsia" w:asciiTheme="minorEastAsia" w:hAnsiTheme="minorEastAsia" w:eastAsiaTheme="minorEastAsia" w:cstheme="minorEastAsia"/>
                <w:color w:val="auto"/>
                <w:sz w:val="18"/>
                <w:szCs w:val="18"/>
                <w:highlight w:val="none"/>
                <w:lang w:val="en-US" w:eastAsia="zh-CN"/>
              </w:rPr>
              <w:t>优选总体方案（项目概况）</w:t>
            </w:r>
          </w:p>
        </w:tc>
      </w:tr>
      <w:tr w14:paraId="7324A3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468" w:type="dxa"/>
            <w:noWrap w:val="0"/>
            <w:vAlign w:val="center"/>
          </w:tcPr>
          <w:p w14:paraId="191BF3DC">
            <w:pPr>
              <w:keepNext w:val="0"/>
              <w:keepLines w:val="0"/>
              <w:widowControl/>
              <w:suppressLineNumbers w:val="0"/>
              <w:jc w:val="center"/>
              <w:textAlignment w:val="center"/>
              <w:rPr>
                <w:rFonts w:hint="eastAsia" w:asciiTheme="minorEastAsia" w:hAnsiTheme="minorEastAsia" w:eastAsiaTheme="minorEastAsia" w:cstheme="minorEastAsia"/>
                <w:color w:val="auto"/>
                <w:kern w:val="2"/>
                <w:sz w:val="18"/>
                <w:szCs w:val="18"/>
                <w:highlight w:val="none"/>
                <w:vertAlign w:val="baseline"/>
                <w:lang w:val="en-US" w:eastAsia="zh-CN" w:bidi="ar-SA"/>
              </w:rPr>
            </w:pPr>
            <w:r>
              <w:rPr>
                <w:rFonts w:hint="eastAsia"/>
                <w:color w:val="auto"/>
                <w:highlight w:val="none"/>
                <w:lang w:val="en-US" w:eastAsia="zh-CN"/>
              </w:rPr>
              <w:t>2026年网络安全技术防护-数字运营中心-内容安全护栏</w:t>
            </w:r>
          </w:p>
        </w:tc>
        <w:tc>
          <w:tcPr>
            <w:tcW w:w="6809" w:type="dxa"/>
            <w:noWrap w:val="0"/>
            <w:vAlign w:val="top"/>
          </w:tcPr>
          <w:p w14:paraId="32919918">
            <w:pPr>
              <w:ind w:right="-90" w:rightChars="-50"/>
              <w:jc w:val="left"/>
              <w:rPr>
                <w:rFonts w:hint="eastAsia" w:asciiTheme="minorEastAsia" w:hAnsiTheme="minorEastAsia" w:eastAsiaTheme="minorEastAsia" w:cstheme="minorEastAsia"/>
                <w:color w:val="auto"/>
                <w:sz w:val="18"/>
                <w:szCs w:val="18"/>
                <w:highlight w:val="none"/>
                <w:lang w:val="en-US" w:eastAsia="zh-CN"/>
              </w:rPr>
            </w:pPr>
            <w:r>
              <w:rPr>
                <w:rFonts w:hint="default" w:asciiTheme="minorEastAsia" w:hAnsiTheme="minorEastAsia" w:eastAsiaTheme="minorEastAsia" w:cstheme="minorEastAsia"/>
                <w:color w:val="auto"/>
                <w:sz w:val="18"/>
                <w:szCs w:val="18"/>
                <w:highlight w:val="none"/>
                <w:lang w:val="en-US" w:eastAsia="zh-CN"/>
              </w:rPr>
              <w:t>投标方</w:t>
            </w:r>
            <w:r>
              <w:rPr>
                <w:rFonts w:hint="eastAsia" w:asciiTheme="minorEastAsia" w:hAnsiTheme="minorEastAsia" w:eastAsiaTheme="minorEastAsia" w:cstheme="minorEastAsia"/>
                <w:color w:val="auto"/>
                <w:sz w:val="18"/>
                <w:szCs w:val="18"/>
                <w:highlight w:val="none"/>
                <w:lang w:val="en-US" w:eastAsia="zh-CN"/>
              </w:rPr>
              <w:t>产品</w:t>
            </w:r>
            <w:r>
              <w:rPr>
                <w:rFonts w:hint="default" w:asciiTheme="minorEastAsia" w:hAnsiTheme="minorEastAsia" w:eastAsiaTheme="minorEastAsia" w:cstheme="minorEastAsia"/>
                <w:color w:val="auto"/>
                <w:sz w:val="18"/>
                <w:szCs w:val="18"/>
                <w:highlight w:val="none"/>
                <w:lang w:val="en-US" w:eastAsia="zh-CN"/>
              </w:rPr>
              <w:t>方案思路清晰，</w:t>
            </w:r>
            <w:r>
              <w:rPr>
                <w:rFonts w:hint="eastAsia" w:asciiTheme="minorEastAsia" w:hAnsiTheme="minorEastAsia" w:eastAsiaTheme="minorEastAsia" w:cstheme="minorEastAsia"/>
                <w:color w:val="auto"/>
                <w:sz w:val="18"/>
                <w:szCs w:val="18"/>
                <w:highlight w:val="none"/>
                <w:lang w:val="en-US" w:eastAsia="zh-CN"/>
              </w:rPr>
              <w:t>产品</w:t>
            </w:r>
            <w:r>
              <w:rPr>
                <w:rFonts w:hint="default" w:asciiTheme="minorEastAsia" w:hAnsiTheme="minorEastAsia" w:eastAsiaTheme="minorEastAsia" w:cstheme="minorEastAsia"/>
                <w:color w:val="auto"/>
                <w:sz w:val="18"/>
                <w:szCs w:val="18"/>
                <w:highlight w:val="none"/>
                <w:lang w:val="en-US" w:eastAsia="zh-CN"/>
              </w:rPr>
              <w:t>方案合理，项目实施内容及进度描述详细，具有可操作性，管理体系完善，内容详细，可操作性强，突出特点</w:t>
            </w:r>
            <w:r>
              <w:rPr>
                <w:rFonts w:hint="eastAsia" w:asciiTheme="minorEastAsia" w:hAnsiTheme="minorEastAsia" w:eastAsiaTheme="minorEastAsia" w:cstheme="minorEastAsia"/>
                <w:color w:val="auto"/>
                <w:sz w:val="18"/>
                <w:szCs w:val="18"/>
                <w:highlight w:val="none"/>
                <w:lang w:val="en-US" w:eastAsia="zh-CN"/>
              </w:rPr>
              <w:t>；</w:t>
            </w:r>
            <w:r>
              <w:rPr>
                <w:rFonts w:hint="eastAsia"/>
                <w:color w:val="auto"/>
                <w:sz w:val="18"/>
                <w:szCs w:val="18"/>
                <w:highlight w:val="none"/>
                <w:lang w:val="en-US" w:eastAsia="zh-CN"/>
              </w:rPr>
              <w:t>方案需充分考虑与现有平台的集成，实现本质安全建设的目的。</w:t>
            </w:r>
          </w:p>
        </w:tc>
      </w:tr>
    </w:tbl>
    <w:p w14:paraId="4E873F6A">
      <w:pPr>
        <w:pStyle w:val="2"/>
        <w:rPr>
          <w:rFonts w:hint="eastAsia"/>
          <w:color w:val="auto"/>
          <w:highlight w:val="none"/>
        </w:rPr>
      </w:pPr>
      <w:bookmarkStart w:id="138" w:name="_Toc21071"/>
      <w:r>
        <w:rPr>
          <w:rFonts w:hint="eastAsia"/>
          <w:color w:val="auto"/>
          <w:highlight w:val="none"/>
        </w:rPr>
        <w:t>质量保证及售后服务要求</w:t>
      </w:r>
      <w:bookmarkEnd w:id="138"/>
    </w:p>
    <w:p w14:paraId="410C6794">
      <w:pPr>
        <w:pStyle w:val="3"/>
        <w:rPr>
          <w:rFonts w:hint="eastAsia"/>
          <w:color w:val="auto"/>
          <w:highlight w:val="none"/>
        </w:rPr>
      </w:pPr>
      <w:bookmarkStart w:id="139" w:name="_Toc11939"/>
      <w:r>
        <w:rPr>
          <w:rFonts w:hint="eastAsia"/>
          <w:color w:val="auto"/>
          <w:highlight w:val="none"/>
        </w:rPr>
        <w:t>售后服务总要求</w:t>
      </w:r>
      <w:bookmarkEnd w:id="139"/>
    </w:p>
    <w:p w14:paraId="3637A5E4">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1、在系统投入运行后，</w:t>
      </w:r>
      <w:r>
        <w:rPr>
          <w:rFonts w:hint="eastAsia" w:ascii="宋体" w:hAnsi="宋体" w:cs="宋体"/>
          <w:color w:val="auto"/>
          <w:sz w:val="21"/>
          <w:szCs w:val="21"/>
          <w:highlight w:val="none"/>
          <w:lang w:val="en-US" w:eastAsia="zh-CN"/>
        </w:rPr>
        <w:t>在质保期内</w:t>
      </w:r>
      <w:r>
        <w:rPr>
          <w:rFonts w:hint="eastAsia" w:ascii="宋体" w:hAnsi="宋体" w:eastAsia="宋体" w:cs="宋体"/>
          <w:color w:val="auto"/>
          <w:sz w:val="21"/>
          <w:szCs w:val="21"/>
          <w:highlight w:val="none"/>
        </w:rPr>
        <w:t>投标方如对其系统软件有所改进，均应为招标方提供最新版本免费使用。</w:t>
      </w:r>
    </w:p>
    <w:p w14:paraId="1CA0F51D">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2、在相关的应用系统进行调试或升级时，中标方有责任派技术人员到现场完成相关工作。</w:t>
      </w:r>
    </w:p>
    <w:p w14:paraId="72BBFA8A">
      <w:pPr>
        <w:pStyle w:val="3"/>
        <w:rPr>
          <w:rFonts w:hint="eastAsia"/>
          <w:color w:val="auto"/>
          <w:highlight w:val="none"/>
        </w:rPr>
      </w:pPr>
      <w:bookmarkStart w:id="140" w:name="_Toc5840"/>
      <w:bookmarkStart w:id="141" w:name="_Toc27489"/>
      <w:bookmarkStart w:id="142" w:name="_Toc27117"/>
      <w:r>
        <w:rPr>
          <w:rFonts w:hint="eastAsia"/>
          <w:color w:val="auto"/>
          <w:highlight w:val="none"/>
        </w:rPr>
        <w:t>技术维护支持服务</w:t>
      </w:r>
      <w:bookmarkEnd w:id="140"/>
      <w:bookmarkEnd w:id="141"/>
      <w:bookmarkEnd w:id="142"/>
    </w:p>
    <w:p w14:paraId="05DC4E13">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技术支持人员在质保期内应随时待命协助用户方人员维护系统。技术支持服务应满足下列要求：</w:t>
      </w:r>
    </w:p>
    <w:p w14:paraId="3C14D624">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1、技术支持的范围涵盖系统中所有与本项目相关的软硬件；</w:t>
      </w:r>
    </w:p>
    <w:p w14:paraId="2606ABAE">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2、提供广州本地化技术服务团队；</w:t>
      </w:r>
    </w:p>
    <w:p w14:paraId="2ED0380F">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3、紧急技术支持应能提供7x24小时服务；</w:t>
      </w:r>
    </w:p>
    <w:p w14:paraId="4EC06EB4">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4、应根据解决问题所需的专门技术，派遣专人处理紧急事件；</w:t>
      </w:r>
    </w:p>
    <w:p w14:paraId="6E7D305E">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5、提供的技术维护服务不得免除本应承担的质量保证责任；</w:t>
      </w:r>
    </w:p>
    <w:p w14:paraId="6B512EC5">
      <w:pPr>
        <w:spacing w:line="360" w:lineRule="auto"/>
        <w:ind w:firstLine="420" w:firstLineChars="200"/>
        <w:rPr>
          <w:rFonts w:hint="eastAsia" w:ascii="宋体" w:hAnsi="宋体" w:cs="宋体"/>
          <w:color w:val="auto"/>
          <w:sz w:val="21"/>
          <w:szCs w:val="21"/>
          <w:highlight w:val="none"/>
          <w:lang w:val="en-US" w:eastAsia="zh-CN"/>
        </w:rPr>
      </w:pPr>
      <w:r>
        <w:rPr>
          <w:rFonts w:hint="eastAsia" w:ascii="宋体" w:hAnsi="宋体" w:eastAsia="宋体" w:cs="宋体"/>
          <w:color w:val="auto"/>
          <w:sz w:val="21"/>
          <w:szCs w:val="21"/>
          <w:highlight w:val="none"/>
        </w:rPr>
        <w:t>6、</w:t>
      </w:r>
      <w:r>
        <w:rPr>
          <w:rFonts w:hint="eastAsia" w:ascii="宋体" w:hAnsi="宋体" w:eastAsia="宋体" w:cs="宋体"/>
          <w:color w:val="auto"/>
          <w:sz w:val="21"/>
          <w:szCs w:val="21"/>
          <w:highlight w:val="none"/>
          <w:lang w:val="en-US" w:eastAsia="zh-CN"/>
        </w:rPr>
        <w:t>验收（终验）后</w:t>
      </w:r>
      <w:r>
        <w:rPr>
          <w:rFonts w:hint="eastAsia" w:ascii="宋体" w:hAnsi="宋体" w:cs="宋体"/>
          <w:color w:val="auto"/>
          <w:sz w:val="21"/>
          <w:szCs w:val="21"/>
          <w:highlight w:val="none"/>
          <w:lang w:val="en-US" w:eastAsia="zh-CN"/>
        </w:rPr>
        <w:t>提供5年免费维保，包括特征库升级，</w:t>
      </w:r>
      <w:r>
        <w:rPr>
          <w:rFonts w:hint="eastAsia" w:cs="宋体" w:asciiTheme="minorEastAsia" w:hAnsiTheme="minorEastAsia" w:eastAsiaTheme="minorEastAsia"/>
          <w:color w:val="auto"/>
          <w:szCs w:val="21"/>
          <w:highlight w:val="none"/>
          <w:lang w:val="en-US" w:eastAsia="zh-CN"/>
        </w:rPr>
        <w:t>投标方不得以功能授权为由限制产品的功能使用</w:t>
      </w:r>
      <w:r>
        <w:rPr>
          <w:rFonts w:hint="eastAsia" w:ascii="宋体" w:hAnsi="宋体" w:cs="宋体"/>
          <w:color w:val="auto"/>
          <w:sz w:val="21"/>
          <w:szCs w:val="21"/>
          <w:highlight w:val="none"/>
          <w:lang w:val="en-US" w:eastAsia="zh-CN"/>
        </w:rPr>
        <w:t>。</w:t>
      </w:r>
    </w:p>
    <w:p w14:paraId="0AD29899">
      <w:pPr>
        <w:spacing w:line="360" w:lineRule="auto"/>
        <w:ind w:firstLine="420" w:firstLineChars="200"/>
        <w:rPr>
          <w:rFonts w:hint="eastAsia" w:ascii="宋体" w:hAnsi="宋体" w:eastAsia="宋体" w:cs="宋体"/>
          <w:color w:val="auto"/>
          <w:sz w:val="21"/>
          <w:szCs w:val="21"/>
          <w:highlight w:val="none"/>
        </w:rPr>
      </w:pPr>
      <w:r>
        <w:rPr>
          <w:rFonts w:hint="default" w:ascii="宋体" w:hAnsi="宋体" w:eastAsia="宋体" w:cs="宋体"/>
          <w:color w:val="auto"/>
          <w:sz w:val="21"/>
          <w:szCs w:val="21"/>
          <w:highlight w:val="none"/>
          <w:lang w:eastAsia="zh-CN"/>
        </w:rPr>
        <w:t>7、</w:t>
      </w:r>
      <w:r>
        <w:rPr>
          <w:rFonts w:hint="eastAsia" w:ascii="宋体" w:hAnsi="宋体" w:eastAsia="宋体" w:cs="宋体"/>
          <w:color w:val="auto"/>
          <w:sz w:val="21"/>
          <w:szCs w:val="21"/>
          <w:highlight w:val="none"/>
          <w:lang w:val="en-US" w:eastAsia="zh-CN"/>
        </w:rPr>
        <w:t>质保期由完成项目终验之日起开始计算，质保费用已经在投标文件的报价部分报价，并计入总价范围。质保期内，乙方须保证每月至少一次安全巡检，及时处理当期出现的系统问题</w:t>
      </w:r>
      <w:r>
        <w:rPr>
          <w:rFonts w:hint="eastAsia" w:ascii="宋体" w:hAnsi="宋体" w:eastAsia="宋体" w:cs="宋体"/>
          <w:color w:val="auto"/>
          <w:sz w:val="21"/>
          <w:szCs w:val="21"/>
          <w:highlight w:val="none"/>
          <w:lang w:eastAsia="zh-CN"/>
        </w:rPr>
        <w:t>，保证</w:t>
      </w:r>
      <w:r>
        <w:rPr>
          <w:rFonts w:hint="eastAsia" w:ascii="宋体" w:hAnsi="宋体" w:eastAsia="宋体" w:cs="宋体"/>
          <w:color w:val="auto"/>
          <w:sz w:val="21"/>
          <w:szCs w:val="21"/>
          <w:highlight w:val="none"/>
          <w:lang w:val="en-US" w:eastAsia="zh-CN"/>
        </w:rPr>
        <w:t>在质保期内进行免费升级。</w:t>
      </w:r>
      <w:r>
        <w:rPr>
          <w:rFonts w:hint="eastAsia" w:ascii="宋体" w:hAnsi="宋体" w:eastAsia="宋体" w:cs="宋体"/>
          <w:color w:val="auto"/>
          <w:sz w:val="21"/>
          <w:szCs w:val="21"/>
          <w:highlight w:val="none"/>
          <w:lang w:val="en-US" w:eastAsia="zh-CN"/>
        </w:rPr>
        <w:br w:type="textWrapping"/>
      </w:r>
      <w:r>
        <w:rPr>
          <w:rFonts w:hint="default" w:ascii="宋体" w:hAnsi="宋体" w:eastAsia="宋体" w:cs="宋体"/>
          <w:color w:val="auto"/>
          <w:sz w:val="21"/>
          <w:szCs w:val="21"/>
          <w:highlight w:val="none"/>
          <w:lang w:eastAsia="zh-CN"/>
        </w:rPr>
        <w:t xml:space="preserve">    8、投标方在</w:t>
      </w:r>
      <w:r>
        <w:rPr>
          <w:rFonts w:hint="eastAsia" w:ascii="宋体" w:hAnsi="宋体" w:eastAsia="宋体" w:cs="宋体"/>
          <w:color w:val="auto"/>
          <w:sz w:val="21"/>
          <w:szCs w:val="21"/>
          <w:highlight w:val="none"/>
          <w:lang w:val="en-US" w:eastAsia="zh-CN"/>
        </w:rPr>
        <w:t>质保期内</w:t>
      </w:r>
      <w:r>
        <w:rPr>
          <w:rFonts w:hint="default" w:ascii="宋体" w:hAnsi="宋体" w:eastAsia="宋体" w:cs="宋体"/>
          <w:color w:val="auto"/>
          <w:sz w:val="21"/>
          <w:szCs w:val="21"/>
          <w:highlight w:val="none"/>
          <w:lang w:eastAsia="zh-CN"/>
        </w:rPr>
        <w:t>须保证</w:t>
      </w:r>
      <w:r>
        <w:rPr>
          <w:rFonts w:hint="eastAsia" w:ascii="宋体" w:hAnsi="宋体" w:eastAsia="宋体" w:cs="宋体"/>
          <w:color w:val="auto"/>
          <w:sz w:val="21"/>
          <w:szCs w:val="21"/>
          <w:highlight w:val="none"/>
          <w:lang w:val="en-US" w:eastAsia="zh-CN"/>
        </w:rPr>
        <w:t>的技术支持服务</w:t>
      </w:r>
      <w:r>
        <w:rPr>
          <w:rFonts w:hint="default"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br w:type="textWrapping"/>
      </w:r>
      <w:r>
        <w:rPr>
          <w:rFonts w:hint="default" w:ascii="宋体" w:hAnsi="宋体" w:eastAsia="宋体" w:cs="宋体"/>
          <w:color w:val="auto"/>
          <w:sz w:val="21"/>
          <w:szCs w:val="21"/>
          <w:highlight w:val="none"/>
          <w:lang w:eastAsia="zh-CN"/>
        </w:rPr>
        <w:t xml:space="preserve">    -</w:t>
      </w:r>
      <w:r>
        <w:rPr>
          <w:rFonts w:hint="eastAsia" w:ascii="宋体" w:hAnsi="宋体" w:eastAsia="宋体" w:cs="宋体"/>
          <w:color w:val="auto"/>
          <w:sz w:val="21"/>
          <w:szCs w:val="21"/>
          <w:highlight w:val="none"/>
          <w:lang w:val="en-US" w:eastAsia="zh-CN"/>
        </w:rPr>
        <w:t>提供7*24小时远程技术支持服务</w:t>
      </w:r>
      <w:r>
        <w:rPr>
          <w:rFonts w:hint="default" w:ascii="宋体" w:hAnsi="宋体" w:eastAsia="宋体" w:cs="宋体"/>
          <w:color w:val="auto"/>
          <w:sz w:val="21"/>
          <w:szCs w:val="21"/>
          <w:highlight w:val="none"/>
          <w:lang w:eastAsia="zh-CN"/>
        </w:rPr>
        <w:t>以及必要的护网期间现场技术支持服务</w:t>
      </w:r>
      <w:r>
        <w:rPr>
          <w:rFonts w:hint="eastAsia" w:ascii="宋体" w:hAnsi="宋体" w:eastAsia="宋体" w:cs="宋体"/>
          <w:color w:val="auto"/>
          <w:sz w:val="21"/>
          <w:szCs w:val="21"/>
          <w:highlight w:val="none"/>
          <w:lang w:val="en-US" w:eastAsia="zh-CN"/>
        </w:rPr>
        <w:t>。</w:t>
      </w:r>
      <w:r>
        <w:rPr>
          <w:rFonts w:hint="eastAsia" w:ascii="宋体" w:hAnsi="宋体" w:eastAsia="宋体" w:cs="宋体"/>
          <w:color w:val="auto"/>
          <w:sz w:val="21"/>
          <w:szCs w:val="21"/>
          <w:highlight w:val="none"/>
          <w:lang w:val="en-US" w:eastAsia="zh-CN"/>
        </w:rPr>
        <w:br w:type="textWrapping"/>
      </w:r>
      <w:r>
        <w:rPr>
          <w:rFonts w:hint="default" w:ascii="宋体" w:hAnsi="宋体" w:eastAsia="宋体" w:cs="宋体"/>
          <w:color w:val="auto"/>
          <w:sz w:val="21"/>
          <w:szCs w:val="21"/>
          <w:highlight w:val="none"/>
          <w:lang w:eastAsia="zh-CN"/>
        </w:rPr>
        <w:t xml:space="preserve">    </w:t>
      </w:r>
      <w:r>
        <w:rPr>
          <w:rFonts w:hint="eastAsia" w:ascii="宋体" w:hAnsi="宋体" w:eastAsia="宋体" w:cs="宋体"/>
          <w:color w:val="auto"/>
          <w:sz w:val="21"/>
          <w:szCs w:val="21"/>
          <w:highlight w:val="none"/>
          <w:lang w:val="en-US" w:eastAsia="zh-CN"/>
        </w:rPr>
        <w:t>-及时处理系统软件故障。</w:t>
      </w:r>
      <w:r>
        <w:rPr>
          <w:rFonts w:hint="eastAsia" w:ascii="宋体" w:hAnsi="宋体" w:eastAsia="宋体" w:cs="宋体"/>
          <w:color w:val="auto"/>
          <w:sz w:val="21"/>
          <w:szCs w:val="21"/>
          <w:highlight w:val="none"/>
          <w:lang w:val="en-US" w:eastAsia="zh-CN"/>
        </w:rPr>
        <w:br w:type="textWrapping"/>
      </w:r>
      <w:r>
        <w:rPr>
          <w:rFonts w:hint="default" w:ascii="宋体" w:hAnsi="宋体" w:eastAsia="宋体" w:cs="宋体"/>
          <w:color w:val="auto"/>
          <w:sz w:val="21"/>
          <w:szCs w:val="21"/>
          <w:highlight w:val="none"/>
          <w:lang w:eastAsia="zh-CN"/>
        </w:rPr>
        <w:t xml:space="preserve">    </w:t>
      </w:r>
      <w:r>
        <w:rPr>
          <w:rFonts w:hint="eastAsia" w:ascii="宋体" w:hAnsi="宋体" w:eastAsia="宋体" w:cs="宋体"/>
          <w:color w:val="auto"/>
          <w:sz w:val="21"/>
          <w:szCs w:val="21"/>
          <w:highlight w:val="none"/>
          <w:lang w:val="en-US" w:eastAsia="zh-CN"/>
        </w:rPr>
        <w:t>-及时消除系统软件设计和实施上的缺陷。</w:t>
      </w:r>
      <w:r>
        <w:rPr>
          <w:rFonts w:hint="eastAsia" w:ascii="宋体" w:hAnsi="宋体" w:eastAsia="宋体" w:cs="宋体"/>
          <w:color w:val="auto"/>
          <w:sz w:val="21"/>
          <w:szCs w:val="21"/>
          <w:highlight w:val="none"/>
          <w:lang w:val="en-US" w:eastAsia="zh-CN"/>
        </w:rPr>
        <w:br w:type="textWrapping"/>
      </w:r>
      <w:r>
        <w:rPr>
          <w:rFonts w:hint="default" w:ascii="宋体" w:hAnsi="宋体" w:eastAsia="宋体" w:cs="宋体"/>
          <w:color w:val="auto"/>
          <w:sz w:val="21"/>
          <w:szCs w:val="21"/>
          <w:highlight w:val="none"/>
          <w:lang w:eastAsia="zh-CN"/>
        </w:rPr>
        <w:t xml:space="preserve">    </w:t>
      </w:r>
      <w:r>
        <w:rPr>
          <w:rFonts w:hint="eastAsia" w:ascii="宋体" w:hAnsi="宋体" w:eastAsia="宋体" w:cs="宋体"/>
          <w:color w:val="auto"/>
          <w:sz w:val="21"/>
          <w:szCs w:val="21"/>
          <w:highlight w:val="none"/>
          <w:lang w:val="en-US" w:eastAsia="zh-CN"/>
        </w:rPr>
        <w:t>-如果</w:t>
      </w:r>
      <w:r>
        <w:rPr>
          <w:rFonts w:hint="default" w:ascii="宋体" w:hAnsi="宋体" w:eastAsia="宋体" w:cs="宋体"/>
          <w:color w:val="auto"/>
          <w:sz w:val="21"/>
          <w:szCs w:val="21"/>
          <w:highlight w:val="none"/>
          <w:lang w:eastAsia="zh-CN"/>
        </w:rPr>
        <w:t>所采购设备</w:t>
      </w:r>
      <w:r>
        <w:rPr>
          <w:rFonts w:hint="eastAsia" w:ascii="宋体" w:hAnsi="宋体" w:eastAsia="宋体" w:cs="宋体"/>
          <w:color w:val="auto"/>
          <w:sz w:val="21"/>
          <w:szCs w:val="21"/>
          <w:highlight w:val="none"/>
          <w:lang w:val="en-US" w:eastAsia="zh-CN"/>
        </w:rPr>
        <w:t>在保修期内出现重大故障，</w:t>
      </w:r>
      <w:r>
        <w:rPr>
          <w:rFonts w:hint="default" w:ascii="宋体" w:hAnsi="宋体" w:eastAsia="宋体" w:cs="宋体"/>
          <w:color w:val="auto"/>
          <w:sz w:val="21"/>
          <w:szCs w:val="21"/>
          <w:highlight w:val="none"/>
          <w:lang w:eastAsia="zh-CN"/>
        </w:rPr>
        <w:t>投标方</w:t>
      </w:r>
      <w:r>
        <w:rPr>
          <w:rFonts w:hint="eastAsia" w:ascii="宋体" w:hAnsi="宋体" w:eastAsia="宋体" w:cs="宋体"/>
          <w:color w:val="auto"/>
          <w:sz w:val="21"/>
          <w:szCs w:val="21"/>
          <w:highlight w:val="none"/>
          <w:lang w:val="en-US" w:eastAsia="zh-CN"/>
        </w:rPr>
        <w:t>应在接到</w:t>
      </w:r>
      <w:r>
        <w:rPr>
          <w:rFonts w:hint="default" w:ascii="宋体" w:hAnsi="宋体" w:eastAsia="宋体" w:cs="宋体"/>
          <w:color w:val="auto"/>
          <w:sz w:val="21"/>
          <w:szCs w:val="21"/>
          <w:highlight w:val="none"/>
          <w:lang w:eastAsia="zh-CN"/>
        </w:rPr>
        <w:t>招标方</w:t>
      </w:r>
      <w:r>
        <w:rPr>
          <w:rFonts w:hint="eastAsia" w:ascii="宋体" w:hAnsi="宋体" w:eastAsia="宋体" w:cs="宋体"/>
          <w:color w:val="auto"/>
          <w:sz w:val="21"/>
          <w:szCs w:val="21"/>
          <w:highlight w:val="none"/>
          <w:lang w:val="en-US" w:eastAsia="zh-CN"/>
        </w:rPr>
        <w:t>通知后2小时内作出响应并尽快提供解决方案。如果必须由</w:t>
      </w:r>
      <w:r>
        <w:rPr>
          <w:rFonts w:hint="default" w:ascii="宋体" w:hAnsi="宋体" w:eastAsia="宋体" w:cs="宋体"/>
          <w:color w:val="auto"/>
          <w:sz w:val="21"/>
          <w:szCs w:val="21"/>
          <w:highlight w:val="none"/>
          <w:lang w:eastAsia="zh-CN"/>
        </w:rPr>
        <w:t>投标方</w:t>
      </w:r>
      <w:r>
        <w:rPr>
          <w:rFonts w:hint="eastAsia" w:ascii="宋体" w:hAnsi="宋体" w:eastAsia="宋体" w:cs="宋体"/>
          <w:color w:val="auto"/>
          <w:sz w:val="21"/>
          <w:szCs w:val="21"/>
          <w:highlight w:val="none"/>
          <w:lang w:val="en-US" w:eastAsia="zh-CN"/>
        </w:rPr>
        <w:t>进行现场故障处理才能恢复系统正常的，</w:t>
      </w:r>
      <w:r>
        <w:rPr>
          <w:rFonts w:hint="default" w:ascii="宋体" w:hAnsi="宋体" w:eastAsia="宋体" w:cs="宋体"/>
          <w:color w:val="auto"/>
          <w:sz w:val="21"/>
          <w:szCs w:val="21"/>
          <w:highlight w:val="none"/>
          <w:lang w:eastAsia="zh-CN"/>
        </w:rPr>
        <w:t>投标方</w:t>
      </w:r>
      <w:r>
        <w:rPr>
          <w:rFonts w:hint="eastAsia" w:ascii="宋体" w:hAnsi="宋体" w:eastAsia="宋体" w:cs="宋体"/>
          <w:color w:val="auto"/>
          <w:sz w:val="21"/>
          <w:szCs w:val="21"/>
          <w:highlight w:val="none"/>
          <w:lang w:val="en-US" w:eastAsia="zh-CN"/>
        </w:rPr>
        <w:t>须立即派遣项目技术人员用最快捷的交通工具前往现场，并在8小时内恢复系统正常。在解决问题后，</w:t>
      </w:r>
      <w:r>
        <w:rPr>
          <w:rFonts w:hint="default" w:ascii="宋体" w:hAnsi="宋体" w:eastAsia="宋体" w:cs="宋体"/>
          <w:color w:val="auto"/>
          <w:sz w:val="21"/>
          <w:szCs w:val="21"/>
          <w:highlight w:val="none"/>
          <w:lang w:eastAsia="zh-CN"/>
        </w:rPr>
        <w:t>投标方</w:t>
      </w:r>
      <w:r>
        <w:rPr>
          <w:rFonts w:hint="eastAsia" w:ascii="宋体" w:hAnsi="宋体" w:eastAsia="宋体" w:cs="宋体"/>
          <w:color w:val="auto"/>
          <w:sz w:val="21"/>
          <w:szCs w:val="21"/>
          <w:highlight w:val="none"/>
          <w:lang w:val="en-US" w:eastAsia="zh-CN"/>
        </w:rPr>
        <w:t>应以书面方式详细说明导致故障的原由及解决问题时所要采取的措施。</w:t>
      </w:r>
      <w:r>
        <w:rPr>
          <w:rFonts w:hint="eastAsia" w:ascii="宋体" w:hAnsi="宋体" w:eastAsia="宋体" w:cs="宋体"/>
          <w:color w:val="auto"/>
          <w:sz w:val="21"/>
          <w:szCs w:val="21"/>
          <w:highlight w:val="none"/>
          <w:lang w:val="en-US" w:eastAsia="zh-CN"/>
        </w:rPr>
        <w:br w:type="textWrapping"/>
      </w:r>
      <w:r>
        <w:rPr>
          <w:rFonts w:hint="default" w:ascii="宋体" w:hAnsi="宋体" w:eastAsia="宋体" w:cs="宋体"/>
          <w:color w:val="auto"/>
          <w:sz w:val="21"/>
          <w:szCs w:val="21"/>
          <w:highlight w:val="none"/>
          <w:lang w:eastAsia="zh-CN"/>
        </w:rPr>
        <w:t xml:space="preserve">    9、</w:t>
      </w:r>
      <w:r>
        <w:rPr>
          <w:rFonts w:hint="eastAsia" w:ascii="宋体" w:hAnsi="宋体" w:eastAsia="宋体" w:cs="宋体"/>
          <w:color w:val="auto"/>
          <w:sz w:val="21"/>
          <w:szCs w:val="21"/>
          <w:highlight w:val="none"/>
          <w:lang w:val="en-US" w:eastAsia="zh-CN"/>
        </w:rPr>
        <w:t>无论是否在质保期内，</w:t>
      </w:r>
      <w:r>
        <w:rPr>
          <w:rFonts w:hint="default" w:ascii="宋体" w:hAnsi="宋体" w:eastAsia="宋体" w:cs="宋体"/>
          <w:color w:val="auto"/>
          <w:sz w:val="21"/>
          <w:szCs w:val="21"/>
          <w:highlight w:val="none"/>
          <w:lang w:eastAsia="zh-CN"/>
        </w:rPr>
        <w:t>投标</w:t>
      </w:r>
      <w:r>
        <w:rPr>
          <w:rFonts w:hint="eastAsia" w:ascii="宋体" w:hAnsi="宋体" w:eastAsia="宋体" w:cs="宋体"/>
          <w:color w:val="auto"/>
          <w:sz w:val="21"/>
          <w:szCs w:val="21"/>
          <w:highlight w:val="none"/>
          <w:lang w:val="en-US" w:eastAsia="zh-CN"/>
        </w:rPr>
        <w:t>方所提供的系统升级服务均不应造成系统功能缺陷和性能下降。</w:t>
      </w:r>
      <w:r>
        <w:rPr>
          <w:rFonts w:hint="eastAsia" w:ascii="宋体" w:hAnsi="宋体" w:eastAsia="宋体" w:cs="宋体"/>
          <w:color w:val="auto"/>
          <w:sz w:val="21"/>
          <w:szCs w:val="21"/>
          <w:highlight w:val="none"/>
          <w:lang w:val="en-US" w:eastAsia="zh-CN"/>
        </w:rPr>
        <w:br w:type="textWrapping"/>
      </w:r>
      <w:r>
        <w:rPr>
          <w:rFonts w:hint="default" w:ascii="宋体" w:hAnsi="宋体" w:eastAsia="宋体" w:cs="宋体"/>
          <w:color w:val="auto"/>
          <w:sz w:val="21"/>
          <w:szCs w:val="21"/>
          <w:highlight w:val="none"/>
          <w:lang w:eastAsia="zh-CN"/>
        </w:rPr>
        <w:t xml:space="preserve">    10、投标</w:t>
      </w:r>
      <w:r>
        <w:rPr>
          <w:rFonts w:hint="eastAsia" w:ascii="宋体" w:hAnsi="宋体" w:eastAsia="宋体" w:cs="宋体"/>
          <w:color w:val="auto"/>
          <w:sz w:val="21"/>
          <w:szCs w:val="21"/>
          <w:highlight w:val="none"/>
          <w:lang w:val="en-US" w:eastAsia="zh-CN"/>
        </w:rPr>
        <w:t>方应给出质保期</w:t>
      </w:r>
      <w:r>
        <w:rPr>
          <w:rFonts w:hint="default" w:ascii="宋体" w:hAnsi="宋体" w:eastAsia="宋体" w:cs="宋体"/>
          <w:color w:val="auto"/>
          <w:sz w:val="21"/>
          <w:szCs w:val="21"/>
          <w:highlight w:val="none"/>
          <w:lang w:eastAsia="zh-CN"/>
        </w:rPr>
        <w:t>内</w:t>
      </w:r>
      <w:r>
        <w:rPr>
          <w:rFonts w:hint="eastAsia" w:ascii="宋体" w:hAnsi="宋体" w:eastAsia="宋体" w:cs="宋体"/>
          <w:color w:val="auto"/>
          <w:sz w:val="21"/>
          <w:szCs w:val="21"/>
          <w:highlight w:val="none"/>
          <w:lang w:val="en-US" w:eastAsia="zh-CN"/>
        </w:rPr>
        <w:t>的</w:t>
      </w:r>
      <w:r>
        <w:rPr>
          <w:rFonts w:hint="default" w:ascii="宋体" w:hAnsi="宋体" w:eastAsia="宋体" w:cs="宋体"/>
          <w:color w:val="auto"/>
          <w:sz w:val="21"/>
          <w:szCs w:val="21"/>
          <w:highlight w:val="none"/>
          <w:lang w:eastAsia="zh-CN"/>
        </w:rPr>
        <w:t>具体</w:t>
      </w:r>
      <w:r>
        <w:rPr>
          <w:rFonts w:hint="eastAsia" w:ascii="宋体" w:hAnsi="宋体" w:eastAsia="宋体" w:cs="宋体"/>
          <w:color w:val="auto"/>
          <w:sz w:val="21"/>
          <w:szCs w:val="21"/>
          <w:highlight w:val="none"/>
          <w:lang w:val="en-US" w:eastAsia="zh-CN"/>
        </w:rPr>
        <w:t>系统维护、升级和技术服务等的内容和方案。</w:t>
      </w:r>
    </w:p>
    <w:p w14:paraId="3D2EFBB2">
      <w:pPr>
        <w:pStyle w:val="3"/>
        <w:rPr>
          <w:rFonts w:hint="eastAsia"/>
          <w:color w:val="auto"/>
          <w:highlight w:val="none"/>
        </w:rPr>
      </w:pPr>
      <w:bookmarkStart w:id="143" w:name="_Toc4976"/>
      <w:r>
        <w:rPr>
          <w:rFonts w:hint="eastAsia"/>
          <w:color w:val="auto"/>
          <w:highlight w:val="none"/>
        </w:rPr>
        <w:t>技术支持人员要求</w:t>
      </w:r>
      <w:bookmarkEnd w:id="143"/>
    </w:p>
    <w:p w14:paraId="6E6182C7">
      <w:pPr>
        <w:spacing w:line="360" w:lineRule="auto"/>
        <w:ind w:firstLine="420" w:firstLineChars="200"/>
        <w:rPr>
          <w:rFonts w:ascii="宋体" w:hAnsi="宋体"/>
          <w:color w:val="auto"/>
          <w:sz w:val="21"/>
          <w:szCs w:val="21"/>
          <w:highlight w:val="none"/>
        </w:rPr>
      </w:pPr>
      <w:r>
        <w:rPr>
          <w:rFonts w:hint="eastAsia" w:ascii="宋体" w:hAnsi="宋体"/>
          <w:color w:val="auto"/>
          <w:sz w:val="21"/>
          <w:szCs w:val="21"/>
          <w:highlight w:val="none"/>
        </w:rPr>
        <w:t>中标方必须组建</w:t>
      </w:r>
      <w:r>
        <w:rPr>
          <w:rFonts w:hint="eastAsia" w:ascii="宋体" w:hAnsi="宋体"/>
          <w:color w:val="auto"/>
          <w:sz w:val="21"/>
          <w:szCs w:val="21"/>
          <w:highlight w:val="none"/>
          <w:lang w:val="en-US" w:eastAsia="zh-CN"/>
        </w:rPr>
        <w:t>技术</w:t>
      </w:r>
      <w:r>
        <w:rPr>
          <w:rFonts w:hint="eastAsia" w:ascii="宋体" w:hAnsi="宋体"/>
          <w:color w:val="auto"/>
          <w:sz w:val="21"/>
          <w:szCs w:val="21"/>
          <w:highlight w:val="none"/>
        </w:rPr>
        <w:t>支持团队，负责在质保期内</w:t>
      </w:r>
      <w:r>
        <w:rPr>
          <w:rFonts w:ascii="宋体" w:hAnsi="宋体"/>
          <w:color w:val="auto"/>
          <w:sz w:val="21"/>
          <w:szCs w:val="21"/>
          <w:highlight w:val="none"/>
        </w:rPr>
        <w:t>对</w:t>
      </w:r>
      <w:r>
        <w:rPr>
          <w:rFonts w:hint="eastAsia" w:ascii="宋体" w:hAnsi="宋体"/>
          <w:color w:val="auto"/>
          <w:sz w:val="21"/>
          <w:szCs w:val="21"/>
          <w:highlight w:val="none"/>
          <w:lang w:val="en-US" w:eastAsia="zh-CN"/>
        </w:rPr>
        <w:t>招标范围</w:t>
      </w:r>
      <w:r>
        <w:rPr>
          <w:rFonts w:hint="eastAsia" w:ascii="宋体" w:hAnsi="宋体"/>
          <w:color w:val="auto"/>
          <w:sz w:val="21"/>
          <w:szCs w:val="21"/>
          <w:highlight w:val="none"/>
        </w:rPr>
        <w:t>项目的</w:t>
      </w:r>
      <w:r>
        <w:rPr>
          <w:rFonts w:hint="eastAsia" w:ascii="宋体" w:hAnsi="宋体"/>
          <w:color w:val="auto"/>
          <w:sz w:val="21"/>
          <w:szCs w:val="21"/>
          <w:highlight w:val="none"/>
          <w:lang w:val="en-US" w:eastAsia="zh-CN"/>
        </w:rPr>
        <w:t>安全</w:t>
      </w:r>
      <w:r>
        <w:rPr>
          <w:rFonts w:hint="eastAsia" w:ascii="宋体" w:hAnsi="宋体"/>
          <w:color w:val="auto"/>
          <w:sz w:val="21"/>
          <w:szCs w:val="21"/>
          <w:highlight w:val="none"/>
        </w:rPr>
        <w:t>技术保障和服务响应支持。团队要求如下：</w:t>
      </w:r>
    </w:p>
    <w:p w14:paraId="584DC8F4">
      <w:pPr>
        <w:spacing w:before="156" w:beforeLines="50" w:line="360" w:lineRule="auto"/>
        <w:ind w:firstLine="420" w:firstLineChars="200"/>
        <w:rPr>
          <w:rFonts w:ascii="宋体" w:hAnsi="宋体"/>
          <w:color w:val="auto"/>
          <w:sz w:val="21"/>
          <w:szCs w:val="21"/>
          <w:highlight w:val="none"/>
        </w:rPr>
      </w:pPr>
      <w:r>
        <w:rPr>
          <w:rFonts w:hint="eastAsia" w:ascii="宋体" w:hAnsi="宋体"/>
          <w:color w:val="auto"/>
          <w:sz w:val="21"/>
          <w:szCs w:val="21"/>
          <w:highlight w:val="none"/>
        </w:rPr>
        <w:t>1、中标方必须提交质保期内技术支持服务流程图；</w:t>
      </w:r>
    </w:p>
    <w:p w14:paraId="3ECFEF6B">
      <w:pPr>
        <w:spacing w:before="156" w:beforeLines="50" w:line="360" w:lineRule="auto"/>
        <w:ind w:firstLine="420" w:firstLineChars="200"/>
        <w:rPr>
          <w:rFonts w:ascii="宋体" w:hAnsi="宋体"/>
          <w:color w:val="auto"/>
          <w:sz w:val="21"/>
          <w:szCs w:val="21"/>
          <w:highlight w:val="none"/>
        </w:rPr>
      </w:pPr>
      <w:r>
        <w:rPr>
          <w:rFonts w:hint="eastAsia" w:ascii="宋体" w:hAnsi="宋体"/>
          <w:color w:val="auto"/>
          <w:sz w:val="21"/>
          <w:szCs w:val="21"/>
          <w:highlight w:val="none"/>
        </w:rPr>
        <w:t>2、团队必须设置总体负责人，总体负责人专门负责质保期内所有技术支持的协调工作、中标方与招标方的所有正式联络等工作；</w:t>
      </w:r>
    </w:p>
    <w:p w14:paraId="498C91FD">
      <w:pPr>
        <w:spacing w:before="156" w:beforeLines="50" w:line="360" w:lineRule="auto"/>
        <w:ind w:firstLine="420" w:firstLineChars="200"/>
        <w:rPr>
          <w:rFonts w:hint="eastAsia"/>
          <w:color w:val="auto"/>
          <w:highlight w:val="none"/>
        </w:rPr>
      </w:pPr>
      <w:r>
        <w:rPr>
          <w:rFonts w:hint="eastAsia" w:ascii="宋体" w:hAnsi="宋体"/>
          <w:color w:val="auto"/>
          <w:sz w:val="21"/>
          <w:szCs w:val="21"/>
          <w:highlight w:val="none"/>
        </w:rPr>
        <w:t>3、中标方应提交团队人员名单和相关资料，所有人员必须经招标方选择和认可。如无特殊原因并未经招标方许可，该人员名单在合同执行过程中不允许更改</w:t>
      </w:r>
      <w:r>
        <w:rPr>
          <w:rFonts w:hint="eastAsia" w:ascii="宋体" w:hAnsi="宋体"/>
          <w:color w:val="auto"/>
          <w:sz w:val="21"/>
          <w:szCs w:val="21"/>
          <w:highlight w:val="none"/>
          <w:lang w:eastAsia="zh-CN"/>
        </w:rPr>
        <w:t>。</w:t>
      </w:r>
    </w:p>
    <w:bookmarkEnd w:id="5"/>
    <w:p w14:paraId="7BE15128">
      <w:pPr>
        <w:pStyle w:val="2"/>
        <w:rPr>
          <w:rFonts w:hint="eastAsia" w:hAnsi="Times New Roman" w:cs="Times New Roman"/>
          <w:color w:val="auto"/>
          <w:highlight w:val="none"/>
        </w:rPr>
      </w:pPr>
      <w:bookmarkStart w:id="144" w:name="_Toc5233"/>
      <w:bookmarkStart w:id="145" w:name="_Toc24631"/>
      <w:r>
        <w:rPr>
          <w:rFonts w:hint="eastAsia" w:hAnsi="Times New Roman" w:cs="Times New Roman"/>
          <w:color w:val="auto"/>
          <w:highlight w:val="none"/>
        </w:rPr>
        <w:t>项目创新评价专项标准</w:t>
      </w:r>
      <w:bookmarkEnd w:id="144"/>
      <w:bookmarkEnd w:id="145"/>
    </w:p>
    <w:p w14:paraId="28F5F8EE">
      <w:pPr>
        <w:keepNext w:val="0"/>
        <w:keepLines w:val="0"/>
        <w:widowControl/>
        <w:suppressLineNumbers w:val="0"/>
        <w:shd w:val="clear" w:fill="FFFFFF"/>
        <w:wordWrap w:val="0"/>
        <w:spacing w:before="240" w:beforeAutospacing="0" w:after="120" w:afterAutospacing="0" w:line="275" w:lineRule="atLeast"/>
        <w:ind w:left="0" w:right="0" w:firstLine="480"/>
        <w:jc w:val="left"/>
        <w:rPr>
          <w:rFonts w:hint="eastAsia" w:ascii="宋体" w:hAnsi="宋体" w:eastAsia="宋体" w:cs="宋体"/>
          <w:color w:val="auto"/>
          <w:kern w:val="0"/>
          <w:sz w:val="21"/>
          <w:szCs w:val="21"/>
          <w:highlight w:val="none"/>
          <w:shd w:val="clear" w:fill="FFFFFF"/>
          <w:lang w:val="en-US" w:eastAsia="zh-CN" w:bidi="ar"/>
        </w:rPr>
      </w:pPr>
      <w:r>
        <w:rPr>
          <w:rFonts w:hint="eastAsia" w:ascii="宋体" w:hAnsi="宋体" w:eastAsia="宋体" w:cs="宋体"/>
          <w:color w:val="auto"/>
          <w:kern w:val="0"/>
          <w:sz w:val="21"/>
          <w:szCs w:val="21"/>
          <w:highlight w:val="none"/>
          <w:shd w:val="clear" w:fill="FFFFFF"/>
          <w:lang w:val="en-US" w:eastAsia="zh-CN" w:bidi="ar"/>
        </w:rPr>
        <w:t>本项目用以下标准评价交付物创新水平：</w:t>
      </w:r>
    </w:p>
    <w:tbl>
      <w:tblPr>
        <w:tblStyle w:val="40"/>
        <w:tblW w:w="9378" w:type="dxa"/>
        <w:tblInd w:w="91"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753"/>
        <w:gridCol w:w="697"/>
        <w:gridCol w:w="1498"/>
        <w:gridCol w:w="2275"/>
        <w:gridCol w:w="1455"/>
        <w:gridCol w:w="1365"/>
        <w:gridCol w:w="1335"/>
      </w:tblGrid>
      <w:tr w14:paraId="5A3231B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9378"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628AD36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项目创新评价指标</w:t>
            </w:r>
          </w:p>
        </w:tc>
      </w:tr>
      <w:tr w14:paraId="5D1741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7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EEC36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指标维度</w:t>
            </w:r>
          </w:p>
        </w:tc>
        <w:tc>
          <w:tcPr>
            <w:tcW w:w="6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56A0E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一级指标</w:t>
            </w:r>
          </w:p>
        </w:tc>
        <w:tc>
          <w:tcPr>
            <w:tcW w:w="14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B8DDB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二级指标</w:t>
            </w:r>
          </w:p>
        </w:tc>
        <w:tc>
          <w:tcPr>
            <w:tcW w:w="2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D1358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评价内容</w:t>
            </w:r>
          </w:p>
        </w:tc>
        <w:tc>
          <w:tcPr>
            <w:tcW w:w="415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F04338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得分（每项）</w:t>
            </w:r>
          </w:p>
        </w:tc>
      </w:tr>
      <w:tr w14:paraId="2080B8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75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34482D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创新价值</w:t>
            </w:r>
          </w:p>
        </w:tc>
        <w:tc>
          <w:tcPr>
            <w:tcW w:w="6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2F988B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技术价值</w:t>
            </w:r>
          </w:p>
        </w:tc>
        <w:tc>
          <w:tcPr>
            <w:tcW w:w="149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02CB5E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协助完成重大科技攻关</w:t>
            </w:r>
          </w:p>
        </w:tc>
        <w:tc>
          <w:tcPr>
            <w:tcW w:w="2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D87C1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国家科技重大专项</w:t>
            </w: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F77E33">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36</w:t>
            </w: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43AE05">
            <w:pPr>
              <w:keepNext w:val="0"/>
              <w:keepLines w:val="0"/>
              <w:suppressLineNumbers w:val="0"/>
              <w:spacing w:before="0" w:beforeAutospacing="0" w:after="0" w:afterAutospacing="0"/>
              <w:ind w:left="0" w:right="0"/>
              <w:rPr>
                <w:rFonts w:hint="eastAsia" w:ascii="宋体" w:hAnsi="宋体" w:eastAsia="宋体" w:cs="宋体"/>
                <w:i w:val="0"/>
                <w:iCs w:val="0"/>
                <w:color w:val="auto"/>
                <w:sz w:val="18"/>
                <w:szCs w:val="18"/>
                <w:highlight w:val="none"/>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445F7B">
            <w:pPr>
              <w:keepNext w:val="0"/>
              <w:keepLines w:val="0"/>
              <w:suppressLineNumbers w:val="0"/>
              <w:spacing w:before="0" w:beforeAutospacing="0" w:after="0" w:afterAutospacing="0"/>
              <w:ind w:left="0" w:right="0"/>
              <w:rPr>
                <w:rFonts w:hint="eastAsia" w:ascii="宋体" w:hAnsi="宋体" w:eastAsia="宋体" w:cs="宋体"/>
                <w:i w:val="0"/>
                <w:iCs w:val="0"/>
                <w:color w:val="auto"/>
                <w:sz w:val="18"/>
                <w:szCs w:val="18"/>
                <w:highlight w:val="none"/>
                <w:u w:val="none"/>
              </w:rPr>
            </w:pPr>
          </w:p>
        </w:tc>
      </w:tr>
      <w:tr w14:paraId="67DFA6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7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3B4867">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auto"/>
                <w:sz w:val="18"/>
                <w:szCs w:val="18"/>
                <w:highlight w:val="none"/>
                <w:u w:val="none"/>
              </w:rPr>
            </w:pPr>
          </w:p>
        </w:tc>
        <w:tc>
          <w:tcPr>
            <w:tcW w:w="6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FC5834">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auto"/>
                <w:sz w:val="18"/>
                <w:szCs w:val="18"/>
                <w:highlight w:val="none"/>
                <w:u w:val="none"/>
              </w:rPr>
            </w:pPr>
          </w:p>
        </w:tc>
        <w:tc>
          <w:tcPr>
            <w:tcW w:w="14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FDD2F2">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auto"/>
                <w:sz w:val="18"/>
                <w:szCs w:val="18"/>
                <w:highlight w:val="none"/>
                <w:u w:val="none"/>
              </w:rPr>
            </w:pPr>
          </w:p>
        </w:tc>
        <w:tc>
          <w:tcPr>
            <w:tcW w:w="2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D13BD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国家重点研发计划、“科技创新-2030”重大项目、国务院国资委关键核心技术攻关项目</w:t>
            </w: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5FCFD1">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27</w:t>
            </w: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BDBA7B">
            <w:pPr>
              <w:keepNext w:val="0"/>
              <w:keepLines w:val="0"/>
              <w:suppressLineNumbers w:val="0"/>
              <w:spacing w:before="0" w:beforeAutospacing="0" w:after="0" w:afterAutospacing="0"/>
              <w:ind w:left="0" w:right="0"/>
              <w:rPr>
                <w:rFonts w:hint="eastAsia" w:ascii="宋体" w:hAnsi="宋体" w:eastAsia="宋体" w:cs="宋体"/>
                <w:i w:val="0"/>
                <w:iCs w:val="0"/>
                <w:color w:val="auto"/>
                <w:sz w:val="18"/>
                <w:szCs w:val="18"/>
                <w:highlight w:val="none"/>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41152E">
            <w:pPr>
              <w:keepNext w:val="0"/>
              <w:keepLines w:val="0"/>
              <w:suppressLineNumbers w:val="0"/>
              <w:spacing w:before="0" w:beforeAutospacing="0" w:after="0" w:afterAutospacing="0"/>
              <w:ind w:left="0" w:right="0"/>
              <w:rPr>
                <w:rFonts w:hint="eastAsia" w:ascii="宋体" w:hAnsi="宋体" w:eastAsia="宋体" w:cs="宋体"/>
                <w:i w:val="0"/>
                <w:iCs w:val="0"/>
                <w:color w:val="auto"/>
                <w:sz w:val="18"/>
                <w:szCs w:val="18"/>
                <w:highlight w:val="none"/>
                <w:u w:val="none"/>
              </w:rPr>
            </w:pPr>
          </w:p>
        </w:tc>
      </w:tr>
      <w:tr w14:paraId="5AD2D0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7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CA0696">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auto"/>
                <w:sz w:val="18"/>
                <w:szCs w:val="18"/>
                <w:highlight w:val="none"/>
                <w:u w:val="none"/>
              </w:rPr>
            </w:pPr>
          </w:p>
        </w:tc>
        <w:tc>
          <w:tcPr>
            <w:tcW w:w="6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2F0DDD">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auto"/>
                <w:sz w:val="18"/>
                <w:szCs w:val="18"/>
                <w:highlight w:val="none"/>
                <w:u w:val="none"/>
              </w:rPr>
            </w:pPr>
          </w:p>
        </w:tc>
        <w:tc>
          <w:tcPr>
            <w:tcW w:w="14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A35B89">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auto"/>
                <w:sz w:val="18"/>
                <w:szCs w:val="18"/>
                <w:highlight w:val="none"/>
                <w:u w:val="none"/>
              </w:rPr>
            </w:pPr>
          </w:p>
        </w:tc>
        <w:tc>
          <w:tcPr>
            <w:tcW w:w="2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0F691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国家自然科学基金集项目</w:t>
            </w: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FA863A">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18</w:t>
            </w: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F9C950">
            <w:pPr>
              <w:keepNext w:val="0"/>
              <w:keepLines w:val="0"/>
              <w:suppressLineNumbers w:val="0"/>
              <w:spacing w:before="0" w:beforeAutospacing="0" w:after="0" w:afterAutospacing="0"/>
              <w:ind w:left="0" w:right="0"/>
              <w:rPr>
                <w:rFonts w:hint="eastAsia" w:ascii="宋体" w:hAnsi="宋体" w:eastAsia="宋体" w:cs="宋体"/>
                <w:i w:val="0"/>
                <w:iCs w:val="0"/>
                <w:color w:val="auto"/>
                <w:sz w:val="18"/>
                <w:szCs w:val="18"/>
                <w:highlight w:val="none"/>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FA2665">
            <w:pPr>
              <w:keepNext w:val="0"/>
              <w:keepLines w:val="0"/>
              <w:suppressLineNumbers w:val="0"/>
              <w:spacing w:before="0" w:beforeAutospacing="0" w:after="0" w:afterAutospacing="0"/>
              <w:ind w:left="0" w:right="0"/>
              <w:rPr>
                <w:rFonts w:hint="eastAsia" w:ascii="宋体" w:hAnsi="宋体" w:eastAsia="宋体" w:cs="宋体"/>
                <w:i w:val="0"/>
                <w:iCs w:val="0"/>
                <w:color w:val="auto"/>
                <w:sz w:val="18"/>
                <w:szCs w:val="18"/>
                <w:highlight w:val="none"/>
                <w:u w:val="none"/>
              </w:rPr>
            </w:pPr>
          </w:p>
        </w:tc>
      </w:tr>
      <w:tr w14:paraId="5E2046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7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1E9CC62">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auto"/>
                <w:sz w:val="18"/>
                <w:szCs w:val="18"/>
                <w:highlight w:val="none"/>
                <w:u w:val="none"/>
              </w:rPr>
            </w:pPr>
          </w:p>
        </w:tc>
        <w:tc>
          <w:tcPr>
            <w:tcW w:w="6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0399D5">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auto"/>
                <w:sz w:val="18"/>
                <w:szCs w:val="18"/>
                <w:highlight w:val="none"/>
                <w:u w:val="none"/>
              </w:rPr>
            </w:pPr>
          </w:p>
        </w:tc>
        <w:tc>
          <w:tcPr>
            <w:tcW w:w="14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3B1638">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auto"/>
                <w:sz w:val="18"/>
                <w:szCs w:val="18"/>
                <w:highlight w:val="none"/>
                <w:u w:val="none"/>
              </w:rPr>
            </w:pPr>
          </w:p>
        </w:tc>
        <w:tc>
          <w:tcPr>
            <w:tcW w:w="2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FCEC6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省部级科技计划项目、国家自然基金（不含集成项目）</w:t>
            </w: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32B031">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12</w:t>
            </w: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A1CEE4">
            <w:pPr>
              <w:keepNext w:val="0"/>
              <w:keepLines w:val="0"/>
              <w:suppressLineNumbers w:val="0"/>
              <w:spacing w:before="0" w:beforeAutospacing="0" w:after="0" w:afterAutospacing="0"/>
              <w:ind w:left="0" w:right="0"/>
              <w:rPr>
                <w:rFonts w:hint="eastAsia" w:ascii="宋体" w:hAnsi="宋体" w:eastAsia="宋体" w:cs="宋体"/>
                <w:i w:val="0"/>
                <w:iCs w:val="0"/>
                <w:color w:val="auto"/>
                <w:sz w:val="18"/>
                <w:szCs w:val="18"/>
                <w:highlight w:val="none"/>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800A18">
            <w:pPr>
              <w:keepNext w:val="0"/>
              <w:keepLines w:val="0"/>
              <w:suppressLineNumbers w:val="0"/>
              <w:spacing w:before="0" w:beforeAutospacing="0" w:after="0" w:afterAutospacing="0"/>
              <w:ind w:left="0" w:right="0"/>
              <w:rPr>
                <w:rFonts w:hint="eastAsia" w:ascii="宋体" w:hAnsi="宋体" w:eastAsia="宋体" w:cs="宋体"/>
                <w:i w:val="0"/>
                <w:iCs w:val="0"/>
                <w:color w:val="auto"/>
                <w:sz w:val="18"/>
                <w:szCs w:val="18"/>
                <w:highlight w:val="none"/>
                <w:u w:val="none"/>
              </w:rPr>
            </w:pPr>
          </w:p>
        </w:tc>
      </w:tr>
      <w:tr w14:paraId="3C074F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7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574C6B5">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auto"/>
                <w:sz w:val="18"/>
                <w:szCs w:val="18"/>
                <w:highlight w:val="none"/>
                <w:u w:val="none"/>
              </w:rPr>
            </w:pPr>
          </w:p>
        </w:tc>
        <w:tc>
          <w:tcPr>
            <w:tcW w:w="6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5B52FA">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auto"/>
                <w:sz w:val="18"/>
                <w:szCs w:val="18"/>
                <w:highlight w:val="none"/>
                <w:u w:val="none"/>
              </w:rPr>
            </w:pPr>
          </w:p>
        </w:tc>
        <w:tc>
          <w:tcPr>
            <w:tcW w:w="14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26EEEA">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auto"/>
                <w:sz w:val="18"/>
                <w:szCs w:val="18"/>
                <w:highlight w:val="none"/>
                <w:u w:val="none"/>
              </w:rPr>
            </w:pPr>
          </w:p>
        </w:tc>
        <w:tc>
          <w:tcPr>
            <w:tcW w:w="2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E9714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南方电网公司重大科技专项或南方电网公司基础前瞻专项项目</w:t>
            </w: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65BABC">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9</w:t>
            </w: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712F9A">
            <w:pPr>
              <w:keepNext w:val="0"/>
              <w:keepLines w:val="0"/>
              <w:suppressLineNumbers w:val="0"/>
              <w:spacing w:before="0" w:beforeAutospacing="0" w:after="0" w:afterAutospacing="0"/>
              <w:ind w:left="0" w:right="0"/>
              <w:rPr>
                <w:rFonts w:hint="eastAsia" w:ascii="宋体" w:hAnsi="宋体" w:eastAsia="宋体" w:cs="宋体"/>
                <w:i w:val="0"/>
                <w:iCs w:val="0"/>
                <w:color w:val="auto"/>
                <w:sz w:val="18"/>
                <w:szCs w:val="18"/>
                <w:highlight w:val="none"/>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FA9B1A">
            <w:pPr>
              <w:keepNext w:val="0"/>
              <w:keepLines w:val="0"/>
              <w:suppressLineNumbers w:val="0"/>
              <w:spacing w:before="0" w:beforeAutospacing="0" w:after="0" w:afterAutospacing="0"/>
              <w:ind w:left="0" w:right="0"/>
              <w:rPr>
                <w:rFonts w:hint="eastAsia" w:ascii="宋体" w:hAnsi="宋体" w:eastAsia="宋体" w:cs="宋体"/>
                <w:i w:val="0"/>
                <w:iCs w:val="0"/>
                <w:color w:val="auto"/>
                <w:sz w:val="18"/>
                <w:szCs w:val="18"/>
                <w:highlight w:val="none"/>
                <w:u w:val="none"/>
              </w:rPr>
            </w:pPr>
          </w:p>
        </w:tc>
      </w:tr>
      <w:tr w14:paraId="245956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7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2A1576">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auto"/>
                <w:sz w:val="18"/>
                <w:szCs w:val="18"/>
                <w:highlight w:val="none"/>
                <w:u w:val="none"/>
              </w:rPr>
            </w:pPr>
          </w:p>
        </w:tc>
        <w:tc>
          <w:tcPr>
            <w:tcW w:w="6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9B5F27">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auto"/>
                <w:sz w:val="18"/>
                <w:szCs w:val="18"/>
                <w:highlight w:val="none"/>
                <w:u w:val="none"/>
              </w:rPr>
            </w:pPr>
          </w:p>
        </w:tc>
        <w:tc>
          <w:tcPr>
            <w:tcW w:w="14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C90CA2">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auto"/>
                <w:sz w:val="18"/>
                <w:szCs w:val="18"/>
                <w:highlight w:val="none"/>
                <w:u w:val="none"/>
              </w:rPr>
            </w:pPr>
          </w:p>
        </w:tc>
        <w:tc>
          <w:tcPr>
            <w:tcW w:w="2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22F15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南方电网公司科技项目（网级决策项目）</w:t>
            </w: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5E4CF1">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6</w:t>
            </w: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924A23">
            <w:pPr>
              <w:keepNext w:val="0"/>
              <w:keepLines w:val="0"/>
              <w:suppressLineNumbers w:val="0"/>
              <w:spacing w:before="0" w:beforeAutospacing="0" w:after="0" w:afterAutospacing="0"/>
              <w:ind w:left="0" w:right="0"/>
              <w:rPr>
                <w:rFonts w:hint="eastAsia" w:ascii="宋体" w:hAnsi="宋体" w:eastAsia="宋体" w:cs="宋体"/>
                <w:i w:val="0"/>
                <w:iCs w:val="0"/>
                <w:color w:val="auto"/>
                <w:sz w:val="18"/>
                <w:szCs w:val="18"/>
                <w:highlight w:val="none"/>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5FCB42">
            <w:pPr>
              <w:keepNext w:val="0"/>
              <w:keepLines w:val="0"/>
              <w:suppressLineNumbers w:val="0"/>
              <w:spacing w:before="0" w:beforeAutospacing="0" w:after="0" w:afterAutospacing="0"/>
              <w:ind w:left="0" w:right="0"/>
              <w:rPr>
                <w:rFonts w:hint="eastAsia" w:ascii="宋体" w:hAnsi="宋体" w:eastAsia="宋体" w:cs="宋体"/>
                <w:i w:val="0"/>
                <w:iCs w:val="0"/>
                <w:color w:val="auto"/>
                <w:sz w:val="18"/>
                <w:szCs w:val="18"/>
                <w:highlight w:val="none"/>
                <w:u w:val="none"/>
              </w:rPr>
            </w:pPr>
          </w:p>
        </w:tc>
      </w:tr>
      <w:tr w14:paraId="3E9903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7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1669AC">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auto"/>
                <w:sz w:val="18"/>
                <w:szCs w:val="18"/>
                <w:highlight w:val="none"/>
                <w:u w:val="none"/>
              </w:rPr>
            </w:pPr>
          </w:p>
        </w:tc>
        <w:tc>
          <w:tcPr>
            <w:tcW w:w="6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8C2882">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auto"/>
                <w:sz w:val="18"/>
                <w:szCs w:val="18"/>
                <w:highlight w:val="none"/>
                <w:u w:val="none"/>
              </w:rPr>
            </w:pPr>
          </w:p>
        </w:tc>
        <w:tc>
          <w:tcPr>
            <w:tcW w:w="14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11DFDD">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auto"/>
                <w:sz w:val="18"/>
                <w:szCs w:val="18"/>
                <w:highlight w:val="none"/>
                <w:u w:val="none"/>
              </w:rPr>
            </w:pPr>
          </w:p>
        </w:tc>
        <w:tc>
          <w:tcPr>
            <w:tcW w:w="2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64C32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南方电网公司科技项目（分子公司决策项目）</w:t>
            </w: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596684">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3</w:t>
            </w: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7674AA">
            <w:pPr>
              <w:keepNext w:val="0"/>
              <w:keepLines w:val="0"/>
              <w:suppressLineNumbers w:val="0"/>
              <w:spacing w:before="0" w:beforeAutospacing="0" w:after="0" w:afterAutospacing="0"/>
              <w:ind w:left="0" w:right="0"/>
              <w:rPr>
                <w:rFonts w:hint="eastAsia" w:ascii="宋体" w:hAnsi="宋体" w:eastAsia="宋体" w:cs="宋体"/>
                <w:i w:val="0"/>
                <w:iCs w:val="0"/>
                <w:color w:val="auto"/>
                <w:sz w:val="18"/>
                <w:szCs w:val="18"/>
                <w:highlight w:val="none"/>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3C50ED">
            <w:pPr>
              <w:keepNext w:val="0"/>
              <w:keepLines w:val="0"/>
              <w:suppressLineNumbers w:val="0"/>
              <w:spacing w:before="0" w:beforeAutospacing="0" w:after="0" w:afterAutospacing="0"/>
              <w:ind w:left="0" w:right="0"/>
              <w:rPr>
                <w:rFonts w:hint="eastAsia" w:ascii="宋体" w:hAnsi="宋体" w:eastAsia="宋体" w:cs="宋体"/>
                <w:i w:val="0"/>
                <w:iCs w:val="0"/>
                <w:color w:val="auto"/>
                <w:sz w:val="18"/>
                <w:szCs w:val="18"/>
                <w:highlight w:val="none"/>
                <w:u w:val="none"/>
              </w:rPr>
            </w:pPr>
          </w:p>
        </w:tc>
      </w:tr>
      <w:tr w14:paraId="288F76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7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D9E75C">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auto"/>
                <w:sz w:val="18"/>
                <w:szCs w:val="18"/>
                <w:highlight w:val="none"/>
                <w:u w:val="none"/>
              </w:rPr>
            </w:pPr>
          </w:p>
        </w:tc>
        <w:tc>
          <w:tcPr>
            <w:tcW w:w="6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82E196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行业价值</w:t>
            </w:r>
          </w:p>
        </w:tc>
        <w:tc>
          <w:tcPr>
            <w:tcW w:w="149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620B6E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成果协同获得价值创造奖励</w:t>
            </w:r>
          </w:p>
        </w:tc>
        <w:tc>
          <w:tcPr>
            <w:tcW w:w="2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721EC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评价内容</w:t>
            </w:r>
          </w:p>
        </w:tc>
        <w:tc>
          <w:tcPr>
            <w:tcW w:w="14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CD757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一等</w:t>
            </w: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ABCEC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二等</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6B222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三等</w:t>
            </w:r>
          </w:p>
        </w:tc>
      </w:tr>
      <w:tr w14:paraId="3C1055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7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925567F">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auto"/>
                <w:sz w:val="18"/>
                <w:szCs w:val="18"/>
                <w:highlight w:val="none"/>
                <w:u w:val="none"/>
              </w:rPr>
            </w:pPr>
          </w:p>
        </w:tc>
        <w:tc>
          <w:tcPr>
            <w:tcW w:w="6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A33F76">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auto"/>
                <w:sz w:val="18"/>
                <w:szCs w:val="18"/>
                <w:highlight w:val="none"/>
                <w:u w:val="none"/>
              </w:rPr>
            </w:pPr>
          </w:p>
        </w:tc>
        <w:tc>
          <w:tcPr>
            <w:tcW w:w="14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5F180A1">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auto"/>
                <w:sz w:val="18"/>
                <w:szCs w:val="18"/>
                <w:highlight w:val="none"/>
                <w:u w:val="none"/>
              </w:rPr>
            </w:pPr>
          </w:p>
        </w:tc>
        <w:tc>
          <w:tcPr>
            <w:tcW w:w="2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A403D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南方电网公司价值创造奖</w:t>
            </w: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4E80C9">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6</w:t>
            </w: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B60CC7">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4</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0DC32E">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2.5</w:t>
            </w:r>
          </w:p>
        </w:tc>
      </w:tr>
      <w:tr w14:paraId="011EEB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7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2F1BBA">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auto"/>
                <w:sz w:val="18"/>
                <w:szCs w:val="18"/>
                <w:highlight w:val="none"/>
                <w:u w:val="none"/>
              </w:rPr>
            </w:pPr>
          </w:p>
        </w:tc>
        <w:tc>
          <w:tcPr>
            <w:tcW w:w="6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6389CC">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auto"/>
                <w:sz w:val="18"/>
                <w:szCs w:val="18"/>
                <w:highlight w:val="none"/>
                <w:u w:val="none"/>
              </w:rPr>
            </w:pPr>
          </w:p>
        </w:tc>
        <w:tc>
          <w:tcPr>
            <w:tcW w:w="14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B36CD0">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auto"/>
                <w:sz w:val="18"/>
                <w:szCs w:val="18"/>
                <w:highlight w:val="none"/>
                <w:u w:val="none"/>
              </w:rPr>
            </w:pPr>
          </w:p>
        </w:tc>
        <w:tc>
          <w:tcPr>
            <w:tcW w:w="2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2AEB3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分子公司成果价值创造奖</w:t>
            </w: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06C586">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2</w:t>
            </w: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07E6F3">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0.9</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C66465">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0.3</w:t>
            </w:r>
          </w:p>
        </w:tc>
      </w:tr>
      <w:tr w14:paraId="7153F9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7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6D8057">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auto"/>
                <w:sz w:val="18"/>
                <w:szCs w:val="18"/>
                <w:highlight w:val="none"/>
                <w:u w:val="none"/>
              </w:rPr>
            </w:pPr>
          </w:p>
        </w:tc>
        <w:tc>
          <w:tcPr>
            <w:tcW w:w="6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9207C3">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auto"/>
                <w:sz w:val="18"/>
                <w:szCs w:val="18"/>
                <w:highlight w:val="none"/>
                <w:u w:val="none"/>
              </w:rPr>
            </w:pPr>
          </w:p>
        </w:tc>
        <w:tc>
          <w:tcPr>
            <w:tcW w:w="149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7E400E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成果协同获得专利奖励</w:t>
            </w:r>
          </w:p>
        </w:tc>
        <w:tc>
          <w:tcPr>
            <w:tcW w:w="2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69542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项目</w:t>
            </w: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B86BA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金奖</w:t>
            </w: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E400F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银奖</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CC44F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优秀奖</w:t>
            </w:r>
          </w:p>
        </w:tc>
      </w:tr>
      <w:tr w14:paraId="7DEB87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7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1FA864">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auto"/>
                <w:sz w:val="18"/>
                <w:szCs w:val="18"/>
                <w:highlight w:val="none"/>
                <w:u w:val="none"/>
              </w:rPr>
            </w:pPr>
          </w:p>
        </w:tc>
        <w:tc>
          <w:tcPr>
            <w:tcW w:w="6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9D0B95">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auto"/>
                <w:sz w:val="18"/>
                <w:szCs w:val="18"/>
                <w:highlight w:val="none"/>
                <w:u w:val="none"/>
              </w:rPr>
            </w:pPr>
          </w:p>
        </w:tc>
        <w:tc>
          <w:tcPr>
            <w:tcW w:w="14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5D76F5">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auto"/>
                <w:sz w:val="18"/>
                <w:szCs w:val="18"/>
                <w:highlight w:val="none"/>
                <w:u w:val="none"/>
              </w:rPr>
            </w:pPr>
          </w:p>
        </w:tc>
        <w:tc>
          <w:tcPr>
            <w:tcW w:w="2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491DE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中国专利奖</w:t>
            </w: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E10060">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30 </w:t>
            </w: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93FB59">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22 </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398B30">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15 </w:t>
            </w:r>
          </w:p>
        </w:tc>
      </w:tr>
      <w:tr w14:paraId="176816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7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EAF54D">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auto"/>
                <w:sz w:val="18"/>
                <w:szCs w:val="18"/>
                <w:highlight w:val="none"/>
                <w:u w:val="none"/>
              </w:rPr>
            </w:pPr>
          </w:p>
        </w:tc>
        <w:tc>
          <w:tcPr>
            <w:tcW w:w="6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DB7296">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auto"/>
                <w:sz w:val="18"/>
                <w:szCs w:val="18"/>
                <w:highlight w:val="none"/>
                <w:u w:val="none"/>
              </w:rPr>
            </w:pPr>
          </w:p>
        </w:tc>
        <w:tc>
          <w:tcPr>
            <w:tcW w:w="14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ABC10E">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auto"/>
                <w:sz w:val="18"/>
                <w:szCs w:val="18"/>
                <w:highlight w:val="none"/>
                <w:u w:val="none"/>
              </w:rPr>
            </w:pPr>
          </w:p>
        </w:tc>
        <w:tc>
          <w:tcPr>
            <w:tcW w:w="2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E5235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省专利奖</w:t>
            </w: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48E3FB">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10 </w:t>
            </w: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CF0859">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7 </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738DFA">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5 </w:t>
            </w:r>
          </w:p>
        </w:tc>
      </w:tr>
      <w:tr w14:paraId="292C5A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7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36EF75">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auto"/>
                <w:sz w:val="18"/>
                <w:szCs w:val="18"/>
                <w:highlight w:val="none"/>
                <w:u w:val="none"/>
              </w:rPr>
            </w:pPr>
          </w:p>
        </w:tc>
        <w:tc>
          <w:tcPr>
            <w:tcW w:w="6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6543D2">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auto"/>
                <w:sz w:val="18"/>
                <w:szCs w:val="18"/>
                <w:highlight w:val="none"/>
                <w:u w:val="none"/>
              </w:rPr>
            </w:pPr>
          </w:p>
        </w:tc>
        <w:tc>
          <w:tcPr>
            <w:tcW w:w="149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255508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成果协同获得技术标准奖励</w:t>
            </w:r>
          </w:p>
        </w:tc>
        <w:tc>
          <w:tcPr>
            <w:tcW w:w="2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F65D1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项目</w:t>
            </w:r>
          </w:p>
        </w:tc>
        <w:tc>
          <w:tcPr>
            <w:tcW w:w="14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7CD40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一等</w:t>
            </w: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BD02A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二等</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8FDE5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三等</w:t>
            </w:r>
          </w:p>
        </w:tc>
      </w:tr>
      <w:tr w14:paraId="2AEC67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7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4AADB3">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auto"/>
                <w:sz w:val="18"/>
                <w:szCs w:val="18"/>
                <w:highlight w:val="none"/>
                <w:u w:val="none"/>
              </w:rPr>
            </w:pPr>
          </w:p>
        </w:tc>
        <w:tc>
          <w:tcPr>
            <w:tcW w:w="6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C0CA36">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auto"/>
                <w:sz w:val="18"/>
                <w:szCs w:val="18"/>
                <w:highlight w:val="none"/>
                <w:u w:val="none"/>
              </w:rPr>
            </w:pPr>
          </w:p>
        </w:tc>
        <w:tc>
          <w:tcPr>
            <w:tcW w:w="14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4E3139">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auto"/>
                <w:sz w:val="18"/>
                <w:szCs w:val="18"/>
                <w:highlight w:val="none"/>
                <w:u w:val="none"/>
              </w:rPr>
            </w:pPr>
          </w:p>
        </w:tc>
        <w:tc>
          <w:tcPr>
            <w:tcW w:w="2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3D1F0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中国标准创新贡献奖</w:t>
            </w: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3C8853">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20 </w:t>
            </w: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31EF84">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15 </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C828AE">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9 </w:t>
            </w:r>
          </w:p>
        </w:tc>
      </w:tr>
      <w:tr w14:paraId="7DC204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7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DE1926">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auto"/>
                <w:sz w:val="18"/>
                <w:szCs w:val="18"/>
                <w:highlight w:val="none"/>
                <w:u w:val="none"/>
              </w:rPr>
            </w:pPr>
          </w:p>
        </w:tc>
        <w:tc>
          <w:tcPr>
            <w:tcW w:w="6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1F39EF">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auto"/>
                <w:sz w:val="18"/>
                <w:szCs w:val="18"/>
                <w:highlight w:val="none"/>
                <w:u w:val="none"/>
              </w:rPr>
            </w:pPr>
          </w:p>
        </w:tc>
        <w:tc>
          <w:tcPr>
            <w:tcW w:w="14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83835B">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auto"/>
                <w:sz w:val="18"/>
                <w:szCs w:val="18"/>
                <w:highlight w:val="none"/>
                <w:u w:val="none"/>
              </w:rPr>
            </w:pPr>
          </w:p>
        </w:tc>
        <w:tc>
          <w:tcPr>
            <w:tcW w:w="2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27139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行业级标准创新贡献奖</w:t>
            </w: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795BA8">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14 </w:t>
            </w: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C50B01">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10 </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350FD8">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6 </w:t>
            </w:r>
          </w:p>
        </w:tc>
      </w:tr>
      <w:tr w14:paraId="578EC5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7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CBAEAA">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auto"/>
                <w:sz w:val="18"/>
                <w:szCs w:val="18"/>
                <w:highlight w:val="none"/>
                <w:u w:val="none"/>
              </w:rPr>
            </w:pPr>
          </w:p>
        </w:tc>
        <w:tc>
          <w:tcPr>
            <w:tcW w:w="6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C67BB7">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auto"/>
                <w:sz w:val="18"/>
                <w:szCs w:val="18"/>
                <w:highlight w:val="none"/>
                <w:u w:val="none"/>
              </w:rPr>
            </w:pPr>
          </w:p>
        </w:tc>
        <w:tc>
          <w:tcPr>
            <w:tcW w:w="14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3B2D37">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auto"/>
                <w:sz w:val="18"/>
                <w:szCs w:val="18"/>
                <w:highlight w:val="none"/>
                <w:u w:val="none"/>
              </w:rPr>
            </w:pPr>
          </w:p>
        </w:tc>
        <w:tc>
          <w:tcPr>
            <w:tcW w:w="2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758F7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南网公司技术标准贡献奖</w:t>
            </w: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C071BC">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7 </w:t>
            </w: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6F6907">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5 </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4C0340">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3 </w:t>
            </w:r>
          </w:p>
        </w:tc>
      </w:tr>
      <w:tr w14:paraId="514DD9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7" w:hRule="atLeast"/>
        </w:trPr>
        <w:tc>
          <w:tcPr>
            <w:tcW w:w="75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A30F31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创新能力</w:t>
            </w:r>
          </w:p>
        </w:tc>
        <w:tc>
          <w:tcPr>
            <w:tcW w:w="6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5D07EC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专业能力</w:t>
            </w:r>
          </w:p>
        </w:tc>
        <w:tc>
          <w:tcPr>
            <w:tcW w:w="149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933487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协助在国际组织、行业组织专业性任职</w:t>
            </w:r>
          </w:p>
        </w:tc>
        <w:tc>
          <w:tcPr>
            <w:tcW w:w="2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0F8FC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等级</w:t>
            </w: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235523">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负责人、主任委员、秘书长、副主任委员、副秘书长、会士</w:t>
            </w: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654FF3">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秘书、委员、理事、顾问</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AD3587">
            <w:pPr>
              <w:keepNext w:val="0"/>
              <w:keepLines w:val="0"/>
              <w:suppressLineNumbers w:val="0"/>
              <w:spacing w:before="0" w:beforeAutospacing="0" w:after="0" w:afterAutospacing="0"/>
              <w:ind w:left="0" w:right="0"/>
              <w:rPr>
                <w:rFonts w:hint="eastAsia" w:ascii="宋体" w:hAnsi="宋体" w:eastAsia="宋体" w:cs="宋体"/>
                <w:b/>
                <w:bCs/>
                <w:i w:val="0"/>
                <w:iCs w:val="0"/>
                <w:color w:val="auto"/>
                <w:sz w:val="18"/>
                <w:szCs w:val="18"/>
                <w:highlight w:val="none"/>
                <w:u w:val="none"/>
              </w:rPr>
            </w:pPr>
          </w:p>
        </w:tc>
      </w:tr>
      <w:tr w14:paraId="20DDBB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7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C4D0CB">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auto"/>
                <w:sz w:val="18"/>
                <w:szCs w:val="18"/>
                <w:highlight w:val="none"/>
                <w:u w:val="none"/>
              </w:rPr>
            </w:pPr>
          </w:p>
        </w:tc>
        <w:tc>
          <w:tcPr>
            <w:tcW w:w="6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B289D2">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auto"/>
                <w:sz w:val="18"/>
                <w:szCs w:val="18"/>
                <w:highlight w:val="none"/>
                <w:u w:val="none"/>
              </w:rPr>
            </w:pPr>
          </w:p>
        </w:tc>
        <w:tc>
          <w:tcPr>
            <w:tcW w:w="14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A5376C">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auto"/>
                <w:sz w:val="18"/>
                <w:szCs w:val="18"/>
                <w:highlight w:val="none"/>
                <w:u w:val="none"/>
              </w:rPr>
            </w:pPr>
          </w:p>
        </w:tc>
        <w:tc>
          <w:tcPr>
            <w:tcW w:w="2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864F4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国际级</w:t>
            </w: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BC6D94">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50</w:t>
            </w: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B4BBD9">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20</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27CD1F">
            <w:pPr>
              <w:keepNext w:val="0"/>
              <w:keepLines w:val="0"/>
              <w:suppressLineNumbers w:val="0"/>
              <w:spacing w:before="0" w:beforeAutospacing="0" w:after="0" w:afterAutospacing="0"/>
              <w:ind w:left="0" w:right="0"/>
              <w:rPr>
                <w:rFonts w:hint="eastAsia" w:ascii="宋体" w:hAnsi="宋体" w:eastAsia="宋体" w:cs="宋体"/>
                <w:i w:val="0"/>
                <w:iCs w:val="0"/>
                <w:color w:val="auto"/>
                <w:sz w:val="18"/>
                <w:szCs w:val="18"/>
                <w:highlight w:val="none"/>
                <w:u w:val="none"/>
              </w:rPr>
            </w:pPr>
          </w:p>
        </w:tc>
      </w:tr>
      <w:tr w14:paraId="0A2A15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7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3921C7">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auto"/>
                <w:sz w:val="18"/>
                <w:szCs w:val="18"/>
                <w:highlight w:val="none"/>
                <w:u w:val="none"/>
              </w:rPr>
            </w:pPr>
          </w:p>
        </w:tc>
        <w:tc>
          <w:tcPr>
            <w:tcW w:w="6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BEE192">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auto"/>
                <w:sz w:val="18"/>
                <w:szCs w:val="18"/>
                <w:highlight w:val="none"/>
                <w:u w:val="none"/>
              </w:rPr>
            </w:pPr>
          </w:p>
        </w:tc>
        <w:tc>
          <w:tcPr>
            <w:tcW w:w="14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365737">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auto"/>
                <w:sz w:val="18"/>
                <w:szCs w:val="18"/>
                <w:highlight w:val="none"/>
                <w:u w:val="none"/>
              </w:rPr>
            </w:pPr>
          </w:p>
        </w:tc>
        <w:tc>
          <w:tcPr>
            <w:tcW w:w="2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088B1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国家级</w:t>
            </w: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99A5C0">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30</w:t>
            </w: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19E594">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14</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88496E">
            <w:pPr>
              <w:keepNext w:val="0"/>
              <w:keepLines w:val="0"/>
              <w:suppressLineNumbers w:val="0"/>
              <w:spacing w:before="0" w:beforeAutospacing="0" w:after="0" w:afterAutospacing="0"/>
              <w:ind w:left="0" w:right="0"/>
              <w:rPr>
                <w:rFonts w:hint="eastAsia" w:ascii="宋体" w:hAnsi="宋体" w:eastAsia="宋体" w:cs="宋体"/>
                <w:i w:val="0"/>
                <w:iCs w:val="0"/>
                <w:color w:val="auto"/>
                <w:sz w:val="18"/>
                <w:szCs w:val="18"/>
                <w:highlight w:val="none"/>
                <w:u w:val="none"/>
              </w:rPr>
            </w:pPr>
          </w:p>
        </w:tc>
      </w:tr>
      <w:tr w14:paraId="356D41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7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2E4756">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auto"/>
                <w:sz w:val="18"/>
                <w:szCs w:val="18"/>
                <w:highlight w:val="none"/>
                <w:u w:val="none"/>
              </w:rPr>
            </w:pPr>
          </w:p>
        </w:tc>
        <w:tc>
          <w:tcPr>
            <w:tcW w:w="6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60D4A1">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auto"/>
                <w:sz w:val="18"/>
                <w:szCs w:val="18"/>
                <w:highlight w:val="none"/>
                <w:u w:val="none"/>
              </w:rPr>
            </w:pPr>
          </w:p>
        </w:tc>
        <w:tc>
          <w:tcPr>
            <w:tcW w:w="14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079EDB">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auto"/>
                <w:sz w:val="18"/>
                <w:szCs w:val="18"/>
                <w:highlight w:val="none"/>
                <w:u w:val="none"/>
              </w:rPr>
            </w:pPr>
          </w:p>
        </w:tc>
        <w:tc>
          <w:tcPr>
            <w:tcW w:w="2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3C0F3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行业级</w:t>
            </w: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23F3C4">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20</w:t>
            </w: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25EF5E">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8</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7D003D">
            <w:pPr>
              <w:keepNext w:val="0"/>
              <w:keepLines w:val="0"/>
              <w:suppressLineNumbers w:val="0"/>
              <w:spacing w:before="0" w:beforeAutospacing="0" w:after="0" w:afterAutospacing="0"/>
              <w:ind w:left="0" w:right="0"/>
              <w:rPr>
                <w:rFonts w:hint="eastAsia" w:ascii="宋体" w:hAnsi="宋体" w:eastAsia="宋体" w:cs="宋体"/>
                <w:i w:val="0"/>
                <w:iCs w:val="0"/>
                <w:color w:val="auto"/>
                <w:sz w:val="18"/>
                <w:szCs w:val="18"/>
                <w:highlight w:val="none"/>
                <w:u w:val="none"/>
              </w:rPr>
            </w:pPr>
          </w:p>
        </w:tc>
      </w:tr>
      <w:tr w14:paraId="35D7BC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7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1557C7E">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auto"/>
                <w:sz w:val="18"/>
                <w:szCs w:val="18"/>
                <w:highlight w:val="none"/>
                <w:u w:val="none"/>
              </w:rPr>
            </w:pPr>
          </w:p>
        </w:tc>
        <w:tc>
          <w:tcPr>
            <w:tcW w:w="6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A2618B">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auto"/>
                <w:sz w:val="18"/>
                <w:szCs w:val="18"/>
                <w:highlight w:val="none"/>
                <w:u w:val="none"/>
              </w:rPr>
            </w:pPr>
          </w:p>
        </w:tc>
        <w:tc>
          <w:tcPr>
            <w:tcW w:w="14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E5CFA0">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auto"/>
                <w:sz w:val="18"/>
                <w:szCs w:val="18"/>
                <w:highlight w:val="none"/>
                <w:u w:val="none"/>
              </w:rPr>
            </w:pPr>
          </w:p>
        </w:tc>
        <w:tc>
          <w:tcPr>
            <w:tcW w:w="2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22E7E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省行业级</w:t>
            </w: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6079F3">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10</w:t>
            </w: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B20D92">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4</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C1974F">
            <w:pPr>
              <w:keepNext w:val="0"/>
              <w:keepLines w:val="0"/>
              <w:suppressLineNumbers w:val="0"/>
              <w:spacing w:before="0" w:beforeAutospacing="0" w:after="0" w:afterAutospacing="0"/>
              <w:ind w:left="0" w:right="0"/>
              <w:rPr>
                <w:rFonts w:hint="eastAsia" w:ascii="宋体" w:hAnsi="宋体" w:eastAsia="宋体" w:cs="宋体"/>
                <w:i w:val="0"/>
                <w:iCs w:val="0"/>
                <w:color w:val="auto"/>
                <w:sz w:val="18"/>
                <w:szCs w:val="18"/>
                <w:highlight w:val="none"/>
                <w:u w:val="none"/>
              </w:rPr>
            </w:pPr>
          </w:p>
        </w:tc>
      </w:tr>
      <w:tr w14:paraId="532620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7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460C72">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auto"/>
                <w:sz w:val="18"/>
                <w:szCs w:val="18"/>
                <w:highlight w:val="none"/>
                <w:u w:val="none"/>
              </w:rPr>
            </w:pPr>
          </w:p>
        </w:tc>
        <w:tc>
          <w:tcPr>
            <w:tcW w:w="6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424643A">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auto"/>
                <w:sz w:val="18"/>
                <w:szCs w:val="18"/>
                <w:highlight w:val="none"/>
                <w:u w:val="none"/>
              </w:rPr>
            </w:pPr>
          </w:p>
        </w:tc>
        <w:tc>
          <w:tcPr>
            <w:tcW w:w="149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37A837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协助入选人才支持计划</w:t>
            </w:r>
          </w:p>
        </w:tc>
        <w:tc>
          <w:tcPr>
            <w:tcW w:w="2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518CE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等级</w:t>
            </w: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47C06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第一档</w:t>
            </w: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46D23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第二档</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17A20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第三档</w:t>
            </w:r>
          </w:p>
        </w:tc>
      </w:tr>
      <w:tr w14:paraId="346368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7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D21F2C">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auto"/>
                <w:sz w:val="18"/>
                <w:szCs w:val="18"/>
                <w:highlight w:val="none"/>
                <w:u w:val="none"/>
              </w:rPr>
            </w:pPr>
          </w:p>
        </w:tc>
        <w:tc>
          <w:tcPr>
            <w:tcW w:w="6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1E7D85">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auto"/>
                <w:sz w:val="18"/>
                <w:szCs w:val="18"/>
                <w:highlight w:val="none"/>
                <w:u w:val="none"/>
              </w:rPr>
            </w:pPr>
          </w:p>
        </w:tc>
        <w:tc>
          <w:tcPr>
            <w:tcW w:w="14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9DE4CB">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auto"/>
                <w:sz w:val="18"/>
                <w:szCs w:val="18"/>
                <w:highlight w:val="none"/>
                <w:u w:val="none"/>
              </w:rPr>
            </w:pPr>
          </w:p>
        </w:tc>
        <w:tc>
          <w:tcPr>
            <w:tcW w:w="2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7A92E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国家级</w:t>
            </w: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87D4F3">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50</w:t>
            </w: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D635EA">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45</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873869">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40</w:t>
            </w:r>
          </w:p>
        </w:tc>
      </w:tr>
      <w:tr w14:paraId="38AAA2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7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1AD0DDC">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auto"/>
                <w:sz w:val="18"/>
                <w:szCs w:val="18"/>
                <w:highlight w:val="none"/>
                <w:u w:val="none"/>
              </w:rPr>
            </w:pPr>
          </w:p>
        </w:tc>
        <w:tc>
          <w:tcPr>
            <w:tcW w:w="6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712433">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auto"/>
                <w:sz w:val="18"/>
                <w:szCs w:val="18"/>
                <w:highlight w:val="none"/>
                <w:u w:val="none"/>
              </w:rPr>
            </w:pPr>
          </w:p>
        </w:tc>
        <w:tc>
          <w:tcPr>
            <w:tcW w:w="14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33EFD3">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auto"/>
                <w:sz w:val="18"/>
                <w:szCs w:val="18"/>
                <w:highlight w:val="none"/>
                <w:u w:val="none"/>
              </w:rPr>
            </w:pPr>
          </w:p>
        </w:tc>
        <w:tc>
          <w:tcPr>
            <w:tcW w:w="2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DC8F8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省部级</w:t>
            </w: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09746F">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30</w:t>
            </w: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8CA96E">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25</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BB28F0">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20</w:t>
            </w:r>
          </w:p>
        </w:tc>
      </w:tr>
      <w:tr w14:paraId="5188EE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7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2BA525">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auto"/>
                <w:sz w:val="18"/>
                <w:szCs w:val="18"/>
                <w:highlight w:val="none"/>
                <w:u w:val="none"/>
              </w:rPr>
            </w:pPr>
          </w:p>
        </w:tc>
        <w:tc>
          <w:tcPr>
            <w:tcW w:w="6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492F908">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auto"/>
                <w:sz w:val="18"/>
                <w:szCs w:val="18"/>
                <w:highlight w:val="none"/>
                <w:u w:val="none"/>
              </w:rPr>
            </w:pPr>
          </w:p>
        </w:tc>
        <w:tc>
          <w:tcPr>
            <w:tcW w:w="14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A328DF">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auto"/>
                <w:sz w:val="18"/>
                <w:szCs w:val="18"/>
                <w:highlight w:val="none"/>
                <w:u w:val="none"/>
              </w:rPr>
            </w:pPr>
          </w:p>
        </w:tc>
        <w:tc>
          <w:tcPr>
            <w:tcW w:w="2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4C2AF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地市政府级</w:t>
            </w: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1DB97F">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10</w:t>
            </w: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A3C640">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8</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D0820E">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3</w:t>
            </w:r>
          </w:p>
        </w:tc>
      </w:tr>
      <w:tr w14:paraId="31D14F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7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71838C">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auto"/>
                <w:sz w:val="18"/>
                <w:szCs w:val="18"/>
                <w:highlight w:val="none"/>
                <w:u w:val="none"/>
              </w:rPr>
            </w:pPr>
          </w:p>
        </w:tc>
        <w:tc>
          <w:tcPr>
            <w:tcW w:w="6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15E408">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auto"/>
                <w:sz w:val="18"/>
                <w:szCs w:val="18"/>
                <w:highlight w:val="none"/>
                <w:u w:val="none"/>
              </w:rPr>
            </w:pPr>
          </w:p>
        </w:tc>
        <w:tc>
          <w:tcPr>
            <w:tcW w:w="14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E9DE94">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auto"/>
                <w:sz w:val="18"/>
                <w:szCs w:val="18"/>
                <w:highlight w:val="none"/>
                <w:u w:val="none"/>
              </w:rPr>
            </w:pPr>
          </w:p>
        </w:tc>
        <w:tc>
          <w:tcPr>
            <w:tcW w:w="2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A3D7C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南网公司级</w:t>
            </w: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52FB00">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10</w:t>
            </w: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881C5C">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8</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3DCEAA">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3</w:t>
            </w:r>
          </w:p>
        </w:tc>
      </w:tr>
      <w:tr w14:paraId="657D33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7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315701">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auto"/>
                <w:sz w:val="18"/>
                <w:szCs w:val="18"/>
                <w:highlight w:val="none"/>
                <w:u w:val="none"/>
              </w:rPr>
            </w:pPr>
          </w:p>
        </w:tc>
        <w:tc>
          <w:tcPr>
            <w:tcW w:w="6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ABBFF0">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auto"/>
                <w:sz w:val="18"/>
                <w:szCs w:val="18"/>
                <w:highlight w:val="none"/>
                <w:u w:val="none"/>
              </w:rPr>
            </w:pPr>
          </w:p>
        </w:tc>
        <w:tc>
          <w:tcPr>
            <w:tcW w:w="14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AC49CD">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auto"/>
                <w:sz w:val="18"/>
                <w:szCs w:val="18"/>
                <w:highlight w:val="none"/>
                <w:u w:val="none"/>
              </w:rPr>
            </w:pPr>
          </w:p>
        </w:tc>
        <w:tc>
          <w:tcPr>
            <w:tcW w:w="2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5D9CC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分子公司级</w:t>
            </w: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B42932">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5</w:t>
            </w: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3058F8">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3.5</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847E9F">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2</w:t>
            </w:r>
          </w:p>
        </w:tc>
      </w:tr>
      <w:tr w14:paraId="6E38EB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7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33DC68">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auto"/>
                <w:sz w:val="18"/>
                <w:szCs w:val="18"/>
                <w:highlight w:val="none"/>
                <w:u w:val="none"/>
              </w:rPr>
            </w:pPr>
          </w:p>
        </w:tc>
        <w:tc>
          <w:tcPr>
            <w:tcW w:w="6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0F6A786">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auto"/>
                <w:sz w:val="18"/>
                <w:szCs w:val="18"/>
                <w:highlight w:val="none"/>
                <w:u w:val="none"/>
              </w:rPr>
            </w:pPr>
          </w:p>
        </w:tc>
        <w:tc>
          <w:tcPr>
            <w:tcW w:w="14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936B9A">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auto"/>
                <w:sz w:val="18"/>
                <w:szCs w:val="18"/>
                <w:highlight w:val="none"/>
                <w:u w:val="none"/>
              </w:rPr>
            </w:pPr>
          </w:p>
        </w:tc>
        <w:tc>
          <w:tcPr>
            <w:tcW w:w="2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3D229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地市企业级</w:t>
            </w: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F9AA6D">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3</w:t>
            </w: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941EF7">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2</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A27826">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w:t>
            </w:r>
          </w:p>
        </w:tc>
      </w:tr>
      <w:tr w14:paraId="681847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7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270AF17">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auto"/>
                <w:sz w:val="18"/>
                <w:szCs w:val="18"/>
                <w:highlight w:val="none"/>
                <w:u w:val="none"/>
              </w:rPr>
            </w:pPr>
          </w:p>
        </w:tc>
        <w:tc>
          <w:tcPr>
            <w:tcW w:w="6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BCCE4E">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auto"/>
                <w:sz w:val="18"/>
                <w:szCs w:val="18"/>
                <w:highlight w:val="none"/>
                <w:u w:val="none"/>
              </w:rPr>
            </w:pPr>
          </w:p>
        </w:tc>
        <w:tc>
          <w:tcPr>
            <w:tcW w:w="149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518986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协助获得人才荣誉或奖励</w:t>
            </w:r>
          </w:p>
        </w:tc>
        <w:tc>
          <w:tcPr>
            <w:tcW w:w="2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3609A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等级</w:t>
            </w: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B73E7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第一档</w:t>
            </w: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B13F2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第二档</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75BB8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第三档</w:t>
            </w:r>
          </w:p>
        </w:tc>
      </w:tr>
      <w:tr w14:paraId="7AEA7B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7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898B83">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auto"/>
                <w:sz w:val="18"/>
                <w:szCs w:val="18"/>
                <w:highlight w:val="none"/>
                <w:u w:val="none"/>
              </w:rPr>
            </w:pPr>
          </w:p>
        </w:tc>
        <w:tc>
          <w:tcPr>
            <w:tcW w:w="6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529209">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auto"/>
                <w:sz w:val="18"/>
                <w:szCs w:val="18"/>
                <w:highlight w:val="none"/>
                <w:u w:val="none"/>
              </w:rPr>
            </w:pPr>
          </w:p>
        </w:tc>
        <w:tc>
          <w:tcPr>
            <w:tcW w:w="14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C59AFB">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auto"/>
                <w:sz w:val="18"/>
                <w:szCs w:val="18"/>
                <w:highlight w:val="none"/>
                <w:u w:val="none"/>
              </w:rPr>
            </w:pPr>
          </w:p>
        </w:tc>
        <w:tc>
          <w:tcPr>
            <w:tcW w:w="2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E4A14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国家级</w:t>
            </w: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4DAEF8">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20</w:t>
            </w: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FC7A36">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15</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A91BD2">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10</w:t>
            </w:r>
          </w:p>
        </w:tc>
      </w:tr>
      <w:tr w14:paraId="50C904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7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3C49DF">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auto"/>
                <w:sz w:val="18"/>
                <w:szCs w:val="18"/>
                <w:highlight w:val="none"/>
                <w:u w:val="none"/>
              </w:rPr>
            </w:pPr>
          </w:p>
        </w:tc>
        <w:tc>
          <w:tcPr>
            <w:tcW w:w="6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C751C6">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auto"/>
                <w:sz w:val="18"/>
                <w:szCs w:val="18"/>
                <w:highlight w:val="none"/>
                <w:u w:val="none"/>
              </w:rPr>
            </w:pPr>
          </w:p>
        </w:tc>
        <w:tc>
          <w:tcPr>
            <w:tcW w:w="14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5D0817">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auto"/>
                <w:sz w:val="18"/>
                <w:szCs w:val="18"/>
                <w:highlight w:val="none"/>
                <w:u w:val="none"/>
              </w:rPr>
            </w:pPr>
          </w:p>
        </w:tc>
        <w:tc>
          <w:tcPr>
            <w:tcW w:w="2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6DB14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省部级/行业级</w:t>
            </w: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B8CC3F">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10</w:t>
            </w: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A9EA3C">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8</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3AC3FE">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5</w:t>
            </w:r>
          </w:p>
        </w:tc>
      </w:tr>
      <w:tr w14:paraId="64E31F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7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B43E99">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auto"/>
                <w:sz w:val="18"/>
                <w:szCs w:val="18"/>
                <w:highlight w:val="none"/>
                <w:u w:val="none"/>
              </w:rPr>
            </w:pPr>
          </w:p>
        </w:tc>
        <w:tc>
          <w:tcPr>
            <w:tcW w:w="6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2B1359">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auto"/>
                <w:sz w:val="18"/>
                <w:szCs w:val="18"/>
                <w:highlight w:val="none"/>
                <w:u w:val="none"/>
              </w:rPr>
            </w:pPr>
          </w:p>
        </w:tc>
        <w:tc>
          <w:tcPr>
            <w:tcW w:w="14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BC026A">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auto"/>
                <w:sz w:val="18"/>
                <w:szCs w:val="18"/>
                <w:highlight w:val="none"/>
                <w:u w:val="none"/>
              </w:rPr>
            </w:pPr>
          </w:p>
        </w:tc>
        <w:tc>
          <w:tcPr>
            <w:tcW w:w="2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EF5DC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地市政府级</w:t>
            </w: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BBF3D3">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5</w:t>
            </w: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CA25F9">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3.5</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1BB7E1">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2</w:t>
            </w:r>
          </w:p>
        </w:tc>
      </w:tr>
      <w:tr w14:paraId="55CB53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7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43BACC">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auto"/>
                <w:sz w:val="18"/>
                <w:szCs w:val="18"/>
                <w:highlight w:val="none"/>
                <w:u w:val="none"/>
              </w:rPr>
            </w:pPr>
          </w:p>
        </w:tc>
        <w:tc>
          <w:tcPr>
            <w:tcW w:w="6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8220F4">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auto"/>
                <w:sz w:val="18"/>
                <w:szCs w:val="18"/>
                <w:highlight w:val="none"/>
                <w:u w:val="none"/>
              </w:rPr>
            </w:pPr>
          </w:p>
        </w:tc>
        <w:tc>
          <w:tcPr>
            <w:tcW w:w="14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D7A9EE">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auto"/>
                <w:sz w:val="18"/>
                <w:szCs w:val="18"/>
                <w:highlight w:val="none"/>
                <w:u w:val="none"/>
              </w:rPr>
            </w:pPr>
          </w:p>
        </w:tc>
        <w:tc>
          <w:tcPr>
            <w:tcW w:w="2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27CC9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南网公司级</w:t>
            </w: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7ACFAB">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5</w:t>
            </w: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BAFE6E">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3.5</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AB1666">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2</w:t>
            </w:r>
          </w:p>
        </w:tc>
      </w:tr>
      <w:tr w14:paraId="1E8FFE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7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6E0175">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auto"/>
                <w:sz w:val="18"/>
                <w:szCs w:val="18"/>
                <w:highlight w:val="none"/>
                <w:u w:val="none"/>
              </w:rPr>
            </w:pPr>
          </w:p>
        </w:tc>
        <w:tc>
          <w:tcPr>
            <w:tcW w:w="6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8866E4">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auto"/>
                <w:sz w:val="18"/>
                <w:szCs w:val="18"/>
                <w:highlight w:val="none"/>
                <w:u w:val="none"/>
              </w:rPr>
            </w:pPr>
          </w:p>
        </w:tc>
        <w:tc>
          <w:tcPr>
            <w:tcW w:w="14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263D0B">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auto"/>
                <w:sz w:val="18"/>
                <w:szCs w:val="18"/>
                <w:highlight w:val="none"/>
                <w:u w:val="none"/>
              </w:rPr>
            </w:pPr>
          </w:p>
        </w:tc>
        <w:tc>
          <w:tcPr>
            <w:tcW w:w="2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7BFF4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分子公司级</w:t>
            </w: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2CDA83">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3</w:t>
            </w: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BAB021">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2</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F08C97">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w:t>
            </w:r>
          </w:p>
        </w:tc>
      </w:tr>
      <w:tr w14:paraId="31F7FF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7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8A02BC">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auto"/>
                <w:sz w:val="18"/>
                <w:szCs w:val="18"/>
                <w:highlight w:val="none"/>
                <w:u w:val="none"/>
              </w:rPr>
            </w:pPr>
          </w:p>
        </w:tc>
        <w:tc>
          <w:tcPr>
            <w:tcW w:w="6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1D6C4A4">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auto"/>
                <w:sz w:val="18"/>
                <w:szCs w:val="18"/>
                <w:highlight w:val="none"/>
                <w:u w:val="none"/>
              </w:rPr>
            </w:pPr>
          </w:p>
        </w:tc>
        <w:tc>
          <w:tcPr>
            <w:tcW w:w="14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2ADCF0C">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auto"/>
                <w:sz w:val="18"/>
                <w:szCs w:val="18"/>
                <w:highlight w:val="none"/>
                <w:u w:val="none"/>
              </w:rPr>
            </w:pPr>
          </w:p>
        </w:tc>
        <w:tc>
          <w:tcPr>
            <w:tcW w:w="2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445E6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地市企业级</w:t>
            </w: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B45C36">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w:t>
            </w: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CDBE8D">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0.8</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7B8058">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0.5</w:t>
            </w:r>
          </w:p>
        </w:tc>
      </w:tr>
      <w:tr w14:paraId="1F7178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7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19C46B6">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auto"/>
                <w:sz w:val="18"/>
                <w:szCs w:val="18"/>
                <w:highlight w:val="none"/>
                <w:u w:val="none"/>
              </w:rPr>
            </w:pPr>
          </w:p>
        </w:tc>
        <w:tc>
          <w:tcPr>
            <w:tcW w:w="6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15F90F">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auto"/>
                <w:sz w:val="18"/>
                <w:szCs w:val="18"/>
                <w:highlight w:val="none"/>
                <w:u w:val="none"/>
              </w:rPr>
            </w:pPr>
          </w:p>
        </w:tc>
        <w:tc>
          <w:tcPr>
            <w:tcW w:w="149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E678E1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支撑竞赛获奖</w:t>
            </w:r>
          </w:p>
        </w:tc>
        <w:tc>
          <w:tcPr>
            <w:tcW w:w="2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254C3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项目</w:t>
            </w:r>
          </w:p>
        </w:tc>
        <w:tc>
          <w:tcPr>
            <w:tcW w:w="14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F5375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一等</w:t>
            </w: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2EC60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二等</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6077B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三等</w:t>
            </w:r>
          </w:p>
        </w:tc>
      </w:tr>
      <w:tr w14:paraId="7FFF15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7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1B484BC">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auto"/>
                <w:sz w:val="18"/>
                <w:szCs w:val="18"/>
                <w:highlight w:val="none"/>
                <w:u w:val="none"/>
              </w:rPr>
            </w:pPr>
          </w:p>
        </w:tc>
        <w:tc>
          <w:tcPr>
            <w:tcW w:w="6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1DED29">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auto"/>
                <w:sz w:val="18"/>
                <w:szCs w:val="18"/>
                <w:highlight w:val="none"/>
                <w:u w:val="none"/>
              </w:rPr>
            </w:pPr>
          </w:p>
        </w:tc>
        <w:tc>
          <w:tcPr>
            <w:tcW w:w="14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C7BF49">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auto"/>
                <w:sz w:val="18"/>
                <w:szCs w:val="18"/>
                <w:highlight w:val="none"/>
                <w:u w:val="none"/>
              </w:rPr>
            </w:pPr>
          </w:p>
        </w:tc>
        <w:tc>
          <w:tcPr>
            <w:tcW w:w="2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9E2C3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国家级竞赛获奖</w:t>
            </w: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E149D9">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12</w:t>
            </w: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EB89DB">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10</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FEF2E3">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7</w:t>
            </w:r>
          </w:p>
        </w:tc>
      </w:tr>
      <w:tr w14:paraId="57A031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7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F78F26">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auto"/>
                <w:sz w:val="18"/>
                <w:szCs w:val="18"/>
                <w:highlight w:val="none"/>
                <w:u w:val="none"/>
              </w:rPr>
            </w:pPr>
          </w:p>
        </w:tc>
        <w:tc>
          <w:tcPr>
            <w:tcW w:w="6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1CB2A19">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auto"/>
                <w:sz w:val="18"/>
                <w:szCs w:val="18"/>
                <w:highlight w:val="none"/>
                <w:u w:val="none"/>
              </w:rPr>
            </w:pPr>
          </w:p>
        </w:tc>
        <w:tc>
          <w:tcPr>
            <w:tcW w:w="14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B4915D">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auto"/>
                <w:sz w:val="18"/>
                <w:szCs w:val="18"/>
                <w:highlight w:val="none"/>
                <w:u w:val="none"/>
              </w:rPr>
            </w:pPr>
          </w:p>
        </w:tc>
        <w:tc>
          <w:tcPr>
            <w:tcW w:w="2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A3E31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国家部委级/行业级竞赛获奖</w:t>
            </w: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2363AE">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10</w:t>
            </w: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AAA2BB">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7</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6E68EE">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5</w:t>
            </w:r>
          </w:p>
        </w:tc>
      </w:tr>
      <w:tr w14:paraId="558F6D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7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08F343">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auto"/>
                <w:sz w:val="18"/>
                <w:szCs w:val="18"/>
                <w:highlight w:val="none"/>
                <w:u w:val="none"/>
              </w:rPr>
            </w:pPr>
          </w:p>
        </w:tc>
        <w:tc>
          <w:tcPr>
            <w:tcW w:w="6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691295">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auto"/>
                <w:sz w:val="18"/>
                <w:szCs w:val="18"/>
                <w:highlight w:val="none"/>
                <w:u w:val="none"/>
              </w:rPr>
            </w:pPr>
          </w:p>
        </w:tc>
        <w:tc>
          <w:tcPr>
            <w:tcW w:w="14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9E0090F">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auto"/>
                <w:sz w:val="18"/>
                <w:szCs w:val="18"/>
                <w:highlight w:val="none"/>
                <w:u w:val="none"/>
              </w:rPr>
            </w:pPr>
          </w:p>
        </w:tc>
        <w:tc>
          <w:tcPr>
            <w:tcW w:w="2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CCA22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省级竞赛获奖</w:t>
            </w: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86A94D">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7</w:t>
            </w: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A8D6BD">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5</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6FF180">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3</w:t>
            </w:r>
          </w:p>
        </w:tc>
      </w:tr>
      <w:tr w14:paraId="6B3EAA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7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A6C225">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auto"/>
                <w:sz w:val="18"/>
                <w:szCs w:val="18"/>
                <w:highlight w:val="none"/>
                <w:u w:val="none"/>
              </w:rPr>
            </w:pPr>
          </w:p>
        </w:tc>
        <w:tc>
          <w:tcPr>
            <w:tcW w:w="6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71C6C8">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auto"/>
                <w:sz w:val="18"/>
                <w:szCs w:val="18"/>
                <w:highlight w:val="none"/>
                <w:u w:val="none"/>
              </w:rPr>
            </w:pPr>
          </w:p>
        </w:tc>
        <w:tc>
          <w:tcPr>
            <w:tcW w:w="14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FA50F4">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auto"/>
                <w:sz w:val="18"/>
                <w:szCs w:val="18"/>
                <w:highlight w:val="none"/>
                <w:u w:val="none"/>
              </w:rPr>
            </w:pPr>
          </w:p>
        </w:tc>
        <w:tc>
          <w:tcPr>
            <w:tcW w:w="2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F7172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南网公司级竞赛获奖</w:t>
            </w: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A205E6">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6</w:t>
            </w: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C695E7">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4</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2FD4AA">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2</w:t>
            </w:r>
          </w:p>
        </w:tc>
      </w:tr>
      <w:tr w14:paraId="70D570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7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7D7FB3">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auto"/>
                <w:sz w:val="18"/>
                <w:szCs w:val="18"/>
                <w:highlight w:val="none"/>
                <w:u w:val="none"/>
              </w:rPr>
            </w:pPr>
          </w:p>
        </w:tc>
        <w:tc>
          <w:tcPr>
            <w:tcW w:w="6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B9899D">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auto"/>
                <w:sz w:val="18"/>
                <w:szCs w:val="18"/>
                <w:highlight w:val="none"/>
                <w:u w:val="none"/>
              </w:rPr>
            </w:pPr>
          </w:p>
        </w:tc>
        <w:tc>
          <w:tcPr>
            <w:tcW w:w="14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C2EAA6">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auto"/>
                <w:sz w:val="18"/>
                <w:szCs w:val="18"/>
                <w:highlight w:val="none"/>
                <w:u w:val="none"/>
              </w:rPr>
            </w:pPr>
          </w:p>
        </w:tc>
        <w:tc>
          <w:tcPr>
            <w:tcW w:w="2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2978E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分子公司级竞赛获奖</w:t>
            </w: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DAE380">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3</w:t>
            </w: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166AF1">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2</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B130D3">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w:t>
            </w:r>
          </w:p>
        </w:tc>
      </w:tr>
      <w:tr w14:paraId="1C545E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7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E926D2">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auto"/>
                <w:sz w:val="18"/>
                <w:szCs w:val="18"/>
                <w:highlight w:val="none"/>
                <w:u w:val="none"/>
              </w:rPr>
            </w:pPr>
          </w:p>
        </w:tc>
        <w:tc>
          <w:tcPr>
            <w:tcW w:w="6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77E4030">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auto"/>
                <w:sz w:val="18"/>
                <w:szCs w:val="18"/>
                <w:highlight w:val="none"/>
                <w:u w:val="none"/>
              </w:rPr>
            </w:pPr>
          </w:p>
        </w:tc>
        <w:tc>
          <w:tcPr>
            <w:tcW w:w="149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362D5F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支撑学术技术成果影响力</w:t>
            </w:r>
          </w:p>
        </w:tc>
        <w:tc>
          <w:tcPr>
            <w:tcW w:w="2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E9BCE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等级</w:t>
            </w: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69FBB9">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主旨发言</w:t>
            </w: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44711B">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一般发言/论文宣读</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59C30F">
            <w:pPr>
              <w:keepNext w:val="0"/>
              <w:keepLines w:val="0"/>
              <w:suppressLineNumbers w:val="0"/>
              <w:spacing w:before="0" w:beforeAutospacing="0" w:after="0" w:afterAutospacing="0"/>
              <w:ind w:left="0" w:right="0"/>
              <w:rPr>
                <w:rFonts w:hint="eastAsia" w:ascii="宋体" w:hAnsi="宋体" w:eastAsia="宋体" w:cs="宋体"/>
                <w:i w:val="0"/>
                <w:iCs w:val="0"/>
                <w:color w:val="auto"/>
                <w:sz w:val="18"/>
                <w:szCs w:val="18"/>
                <w:highlight w:val="none"/>
                <w:u w:val="none"/>
              </w:rPr>
            </w:pPr>
          </w:p>
        </w:tc>
      </w:tr>
      <w:tr w14:paraId="2D44D4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7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D080D8">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auto"/>
                <w:sz w:val="18"/>
                <w:szCs w:val="18"/>
                <w:highlight w:val="none"/>
                <w:u w:val="none"/>
              </w:rPr>
            </w:pPr>
          </w:p>
        </w:tc>
        <w:tc>
          <w:tcPr>
            <w:tcW w:w="6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401ABB">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auto"/>
                <w:sz w:val="18"/>
                <w:szCs w:val="18"/>
                <w:highlight w:val="none"/>
                <w:u w:val="none"/>
              </w:rPr>
            </w:pPr>
          </w:p>
        </w:tc>
        <w:tc>
          <w:tcPr>
            <w:tcW w:w="14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523E33">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auto"/>
                <w:sz w:val="18"/>
                <w:szCs w:val="18"/>
                <w:highlight w:val="none"/>
                <w:u w:val="none"/>
              </w:rPr>
            </w:pPr>
          </w:p>
        </w:tc>
        <w:tc>
          <w:tcPr>
            <w:tcW w:w="2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35FC8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国际级</w:t>
            </w: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E9FC60">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12</w:t>
            </w: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3991C8">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4</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F0740C">
            <w:pPr>
              <w:keepNext w:val="0"/>
              <w:keepLines w:val="0"/>
              <w:suppressLineNumbers w:val="0"/>
              <w:spacing w:before="0" w:beforeAutospacing="0" w:after="0" w:afterAutospacing="0"/>
              <w:ind w:left="0" w:right="0"/>
              <w:rPr>
                <w:rFonts w:hint="eastAsia" w:ascii="宋体" w:hAnsi="宋体" w:eastAsia="宋体" w:cs="宋体"/>
                <w:i w:val="0"/>
                <w:iCs w:val="0"/>
                <w:color w:val="auto"/>
                <w:sz w:val="18"/>
                <w:szCs w:val="18"/>
                <w:highlight w:val="none"/>
                <w:u w:val="none"/>
              </w:rPr>
            </w:pPr>
          </w:p>
        </w:tc>
      </w:tr>
      <w:tr w14:paraId="7AE2FF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7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86F683">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auto"/>
                <w:sz w:val="18"/>
                <w:szCs w:val="18"/>
                <w:highlight w:val="none"/>
                <w:u w:val="none"/>
              </w:rPr>
            </w:pPr>
          </w:p>
        </w:tc>
        <w:tc>
          <w:tcPr>
            <w:tcW w:w="6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B42783">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auto"/>
                <w:sz w:val="18"/>
                <w:szCs w:val="18"/>
                <w:highlight w:val="none"/>
                <w:u w:val="none"/>
              </w:rPr>
            </w:pPr>
          </w:p>
        </w:tc>
        <w:tc>
          <w:tcPr>
            <w:tcW w:w="14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07005F">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auto"/>
                <w:sz w:val="18"/>
                <w:szCs w:val="18"/>
                <w:highlight w:val="none"/>
                <w:u w:val="none"/>
              </w:rPr>
            </w:pPr>
          </w:p>
        </w:tc>
        <w:tc>
          <w:tcPr>
            <w:tcW w:w="2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FDD59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国家级</w:t>
            </w: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16A1E4">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6</w:t>
            </w: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F48EB9">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2</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67C0ED">
            <w:pPr>
              <w:keepNext w:val="0"/>
              <w:keepLines w:val="0"/>
              <w:suppressLineNumbers w:val="0"/>
              <w:spacing w:before="0" w:beforeAutospacing="0" w:after="0" w:afterAutospacing="0"/>
              <w:ind w:left="0" w:right="0"/>
              <w:rPr>
                <w:rFonts w:hint="eastAsia" w:ascii="宋体" w:hAnsi="宋体" w:eastAsia="宋体" w:cs="宋体"/>
                <w:i w:val="0"/>
                <w:iCs w:val="0"/>
                <w:color w:val="auto"/>
                <w:sz w:val="18"/>
                <w:szCs w:val="18"/>
                <w:highlight w:val="none"/>
                <w:u w:val="none"/>
              </w:rPr>
            </w:pPr>
          </w:p>
        </w:tc>
      </w:tr>
      <w:tr w14:paraId="33717C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7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C890E5">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auto"/>
                <w:sz w:val="18"/>
                <w:szCs w:val="18"/>
                <w:highlight w:val="none"/>
                <w:u w:val="none"/>
              </w:rPr>
            </w:pPr>
          </w:p>
        </w:tc>
        <w:tc>
          <w:tcPr>
            <w:tcW w:w="6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72977C">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auto"/>
                <w:sz w:val="18"/>
                <w:szCs w:val="18"/>
                <w:highlight w:val="none"/>
                <w:u w:val="none"/>
              </w:rPr>
            </w:pPr>
          </w:p>
        </w:tc>
        <w:tc>
          <w:tcPr>
            <w:tcW w:w="14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1BB7BBA">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auto"/>
                <w:sz w:val="18"/>
                <w:szCs w:val="18"/>
                <w:highlight w:val="none"/>
                <w:u w:val="none"/>
              </w:rPr>
            </w:pPr>
          </w:p>
        </w:tc>
        <w:tc>
          <w:tcPr>
            <w:tcW w:w="2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1FABF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省部级/行业级</w:t>
            </w: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F39ACB">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3</w:t>
            </w: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E92429">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91A0BA">
            <w:pPr>
              <w:keepNext w:val="0"/>
              <w:keepLines w:val="0"/>
              <w:suppressLineNumbers w:val="0"/>
              <w:spacing w:before="0" w:beforeAutospacing="0" w:after="0" w:afterAutospacing="0"/>
              <w:ind w:left="0" w:right="0"/>
              <w:rPr>
                <w:rFonts w:hint="eastAsia" w:ascii="宋体" w:hAnsi="宋体" w:eastAsia="宋体" w:cs="宋体"/>
                <w:i w:val="0"/>
                <w:iCs w:val="0"/>
                <w:color w:val="auto"/>
                <w:sz w:val="18"/>
                <w:szCs w:val="18"/>
                <w:highlight w:val="none"/>
                <w:u w:val="none"/>
              </w:rPr>
            </w:pPr>
          </w:p>
        </w:tc>
      </w:tr>
      <w:tr w14:paraId="778365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75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8E870B5">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auto"/>
                <w:sz w:val="18"/>
                <w:szCs w:val="18"/>
                <w:highlight w:val="none"/>
                <w:u w:val="none"/>
              </w:rPr>
            </w:pPr>
          </w:p>
        </w:tc>
        <w:tc>
          <w:tcPr>
            <w:tcW w:w="6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85BB01E">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auto"/>
                <w:sz w:val="18"/>
                <w:szCs w:val="18"/>
                <w:highlight w:val="none"/>
                <w:u w:val="none"/>
              </w:rPr>
            </w:pPr>
          </w:p>
        </w:tc>
        <w:tc>
          <w:tcPr>
            <w:tcW w:w="149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BA6D4B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支撑主持或主要编制技术标准</w:t>
            </w:r>
          </w:p>
        </w:tc>
        <w:tc>
          <w:tcPr>
            <w:tcW w:w="2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440D9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等级</w:t>
            </w: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4E8314">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我局主编</w:t>
            </w: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E6A9B2">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核心起草人员（前30%）</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361A25">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一般人员</w:t>
            </w:r>
          </w:p>
        </w:tc>
      </w:tr>
      <w:tr w14:paraId="64F731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7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A8D304">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auto"/>
                <w:sz w:val="18"/>
                <w:szCs w:val="18"/>
                <w:highlight w:val="none"/>
                <w:u w:val="none"/>
              </w:rPr>
            </w:pPr>
          </w:p>
        </w:tc>
        <w:tc>
          <w:tcPr>
            <w:tcW w:w="6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1A0137">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auto"/>
                <w:sz w:val="18"/>
                <w:szCs w:val="18"/>
                <w:highlight w:val="none"/>
                <w:u w:val="none"/>
              </w:rPr>
            </w:pPr>
          </w:p>
        </w:tc>
        <w:tc>
          <w:tcPr>
            <w:tcW w:w="14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B932CD">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auto"/>
                <w:sz w:val="18"/>
                <w:szCs w:val="18"/>
                <w:highlight w:val="none"/>
                <w:u w:val="none"/>
              </w:rPr>
            </w:pPr>
          </w:p>
        </w:tc>
        <w:tc>
          <w:tcPr>
            <w:tcW w:w="2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072CD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国际标准</w:t>
            </w: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294720">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20</w:t>
            </w: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9DB620">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10</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21A403">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5</w:t>
            </w:r>
          </w:p>
        </w:tc>
      </w:tr>
      <w:tr w14:paraId="155933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7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4ABAC6">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auto"/>
                <w:sz w:val="18"/>
                <w:szCs w:val="18"/>
                <w:highlight w:val="none"/>
                <w:u w:val="none"/>
              </w:rPr>
            </w:pPr>
          </w:p>
        </w:tc>
        <w:tc>
          <w:tcPr>
            <w:tcW w:w="6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B02506">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auto"/>
                <w:sz w:val="18"/>
                <w:szCs w:val="18"/>
                <w:highlight w:val="none"/>
                <w:u w:val="none"/>
              </w:rPr>
            </w:pPr>
          </w:p>
        </w:tc>
        <w:tc>
          <w:tcPr>
            <w:tcW w:w="14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D6F4A7">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auto"/>
                <w:sz w:val="18"/>
                <w:szCs w:val="18"/>
                <w:highlight w:val="none"/>
                <w:u w:val="none"/>
              </w:rPr>
            </w:pPr>
          </w:p>
        </w:tc>
        <w:tc>
          <w:tcPr>
            <w:tcW w:w="2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DFA03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国家标准</w:t>
            </w: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6AE5EA">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10</w:t>
            </w: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2C4530">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7</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87C4E5">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3.5</w:t>
            </w:r>
          </w:p>
        </w:tc>
      </w:tr>
      <w:tr w14:paraId="3AEFD2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7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4CFFF0">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auto"/>
                <w:sz w:val="18"/>
                <w:szCs w:val="18"/>
                <w:highlight w:val="none"/>
                <w:u w:val="none"/>
              </w:rPr>
            </w:pPr>
          </w:p>
        </w:tc>
        <w:tc>
          <w:tcPr>
            <w:tcW w:w="6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E6DBF8">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auto"/>
                <w:sz w:val="18"/>
                <w:szCs w:val="18"/>
                <w:highlight w:val="none"/>
                <w:u w:val="none"/>
              </w:rPr>
            </w:pPr>
          </w:p>
        </w:tc>
        <w:tc>
          <w:tcPr>
            <w:tcW w:w="14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794546">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auto"/>
                <w:sz w:val="18"/>
                <w:szCs w:val="18"/>
                <w:highlight w:val="none"/>
                <w:u w:val="none"/>
              </w:rPr>
            </w:pPr>
          </w:p>
        </w:tc>
        <w:tc>
          <w:tcPr>
            <w:tcW w:w="2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392CC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行业标准、地方标准</w:t>
            </w: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41D461">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6</w:t>
            </w: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C0E1EB">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4</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2A0860">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2</w:t>
            </w:r>
          </w:p>
        </w:tc>
      </w:tr>
      <w:tr w14:paraId="7985DB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7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6C48A8">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auto"/>
                <w:sz w:val="18"/>
                <w:szCs w:val="18"/>
                <w:highlight w:val="none"/>
                <w:u w:val="none"/>
              </w:rPr>
            </w:pPr>
          </w:p>
        </w:tc>
        <w:tc>
          <w:tcPr>
            <w:tcW w:w="6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B6B43D">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auto"/>
                <w:sz w:val="18"/>
                <w:szCs w:val="18"/>
                <w:highlight w:val="none"/>
                <w:u w:val="none"/>
              </w:rPr>
            </w:pPr>
          </w:p>
        </w:tc>
        <w:tc>
          <w:tcPr>
            <w:tcW w:w="14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40C1D5">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auto"/>
                <w:sz w:val="18"/>
                <w:szCs w:val="18"/>
                <w:highlight w:val="none"/>
                <w:u w:val="none"/>
              </w:rPr>
            </w:pPr>
          </w:p>
        </w:tc>
        <w:tc>
          <w:tcPr>
            <w:tcW w:w="2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54DC6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团体标准</w:t>
            </w: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0FDBED">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3</w:t>
            </w: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AD232A">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2</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5CFECB">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w:t>
            </w:r>
          </w:p>
        </w:tc>
      </w:tr>
      <w:tr w14:paraId="197DA4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7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1842B7">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auto"/>
                <w:sz w:val="18"/>
                <w:szCs w:val="18"/>
                <w:highlight w:val="none"/>
                <w:u w:val="none"/>
              </w:rPr>
            </w:pPr>
          </w:p>
        </w:tc>
        <w:tc>
          <w:tcPr>
            <w:tcW w:w="6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39C2F0">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auto"/>
                <w:sz w:val="18"/>
                <w:szCs w:val="18"/>
                <w:highlight w:val="none"/>
                <w:u w:val="none"/>
              </w:rPr>
            </w:pPr>
          </w:p>
        </w:tc>
        <w:tc>
          <w:tcPr>
            <w:tcW w:w="14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39C9C7">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auto"/>
                <w:sz w:val="18"/>
                <w:szCs w:val="18"/>
                <w:highlight w:val="none"/>
                <w:u w:val="none"/>
              </w:rPr>
            </w:pPr>
          </w:p>
        </w:tc>
        <w:tc>
          <w:tcPr>
            <w:tcW w:w="2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30543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企业标准</w:t>
            </w: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506A8F">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3</w:t>
            </w: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63587C">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2</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118BE6">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w:t>
            </w:r>
          </w:p>
        </w:tc>
      </w:tr>
      <w:tr w14:paraId="4BF212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7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388127">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auto"/>
                <w:sz w:val="18"/>
                <w:szCs w:val="18"/>
                <w:highlight w:val="none"/>
                <w:u w:val="none"/>
              </w:rPr>
            </w:pPr>
          </w:p>
        </w:tc>
        <w:tc>
          <w:tcPr>
            <w:tcW w:w="6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1AFE46">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auto"/>
                <w:sz w:val="18"/>
                <w:szCs w:val="18"/>
                <w:highlight w:val="none"/>
                <w:u w:val="none"/>
              </w:rPr>
            </w:pPr>
          </w:p>
        </w:tc>
        <w:tc>
          <w:tcPr>
            <w:tcW w:w="149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4554A9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支撑规范编制（制度规范、技术手册、业务指导书、规划、意见）</w:t>
            </w:r>
          </w:p>
        </w:tc>
        <w:tc>
          <w:tcPr>
            <w:tcW w:w="2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DF76B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等级</w:t>
            </w: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372608">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我局主编</w:t>
            </w: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A61991">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核心起草人员（前30%）</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DFBC0B">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一般人员</w:t>
            </w:r>
          </w:p>
        </w:tc>
      </w:tr>
      <w:tr w14:paraId="49B548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7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BAA022">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auto"/>
                <w:sz w:val="18"/>
                <w:szCs w:val="18"/>
                <w:highlight w:val="none"/>
                <w:u w:val="none"/>
              </w:rPr>
            </w:pPr>
          </w:p>
        </w:tc>
        <w:tc>
          <w:tcPr>
            <w:tcW w:w="6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4C8A8B">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auto"/>
                <w:sz w:val="18"/>
                <w:szCs w:val="18"/>
                <w:highlight w:val="none"/>
                <w:u w:val="none"/>
              </w:rPr>
            </w:pPr>
          </w:p>
        </w:tc>
        <w:tc>
          <w:tcPr>
            <w:tcW w:w="14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649CEA">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auto"/>
                <w:sz w:val="18"/>
                <w:szCs w:val="18"/>
                <w:highlight w:val="none"/>
                <w:u w:val="none"/>
              </w:rPr>
            </w:pPr>
          </w:p>
        </w:tc>
        <w:tc>
          <w:tcPr>
            <w:tcW w:w="2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DA22D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行业级</w:t>
            </w:r>
          </w:p>
        </w:tc>
        <w:tc>
          <w:tcPr>
            <w:tcW w:w="14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757B50">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5</w:t>
            </w:r>
          </w:p>
        </w:tc>
        <w:tc>
          <w:tcPr>
            <w:tcW w:w="13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45004A">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3</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F9A185">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1.5</w:t>
            </w:r>
          </w:p>
        </w:tc>
      </w:tr>
      <w:tr w14:paraId="2536C4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7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4F9C9C">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auto"/>
                <w:sz w:val="18"/>
                <w:szCs w:val="18"/>
                <w:highlight w:val="none"/>
                <w:u w:val="none"/>
              </w:rPr>
            </w:pPr>
          </w:p>
        </w:tc>
        <w:tc>
          <w:tcPr>
            <w:tcW w:w="6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34554C">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auto"/>
                <w:sz w:val="18"/>
                <w:szCs w:val="18"/>
                <w:highlight w:val="none"/>
                <w:u w:val="none"/>
              </w:rPr>
            </w:pPr>
          </w:p>
        </w:tc>
        <w:tc>
          <w:tcPr>
            <w:tcW w:w="14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36095A">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auto"/>
                <w:sz w:val="18"/>
                <w:szCs w:val="18"/>
                <w:highlight w:val="none"/>
                <w:u w:val="none"/>
              </w:rPr>
            </w:pPr>
          </w:p>
        </w:tc>
        <w:tc>
          <w:tcPr>
            <w:tcW w:w="2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77015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南网公司级</w:t>
            </w:r>
          </w:p>
        </w:tc>
        <w:tc>
          <w:tcPr>
            <w:tcW w:w="14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4C6B17">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3</w:t>
            </w:r>
          </w:p>
        </w:tc>
        <w:tc>
          <w:tcPr>
            <w:tcW w:w="13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799864">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2</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792294">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w:t>
            </w:r>
          </w:p>
        </w:tc>
      </w:tr>
      <w:tr w14:paraId="2D79A2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7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138C77">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auto"/>
                <w:sz w:val="18"/>
                <w:szCs w:val="18"/>
                <w:highlight w:val="none"/>
                <w:u w:val="none"/>
              </w:rPr>
            </w:pPr>
          </w:p>
        </w:tc>
        <w:tc>
          <w:tcPr>
            <w:tcW w:w="6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01051B">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auto"/>
                <w:sz w:val="18"/>
                <w:szCs w:val="18"/>
                <w:highlight w:val="none"/>
                <w:u w:val="none"/>
              </w:rPr>
            </w:pPr>
          </w:p>
        </w:tc>
        <w:tc>
          <w:tcPr>
            <w:tcW w:w="14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DE0C43">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auto"/>
                <w:sz w:val="18"/>
                <w:szCs w:val="18"/>
                <w:highlight w:val="none"/>
                <w:u w:val="none"/>
              </w:rPr>
            </w:pPr>
          </w:p>
        </w:tc>
        <w:tc>
          <w:tcPr>
            <w:tcW w:w="2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8062C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分子公司级</w:t>
            </w:r>
          </w:p>
        </w:tc>
        <w:tc>
          <w:tcPr>
            <w:tcW w:w="14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B3465C">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w:t>
            </w:r>
          </w:p>
        </w:tc>
        <w:tc>
          <w:tcPr>
            <w:tcW w:w="13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01CE82">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0.5</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8F4408">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0.25</w:t>
            </w:r>
          </w:p>
        </w:tc>
      </w:tr>
      <w:tr w14:paraId="7FEC40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7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E3F98F">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auto"/>
                <w:sz w:val="18"/>
                <w:szCs w:val="18"/>
                <w:highlight w:val="none"/>
                <w:u w:val="none"/>
              </w:rPr>
            </w:pPr>
          </w:p>
        </w:tc>
        <w:tc>
          <w:tcPr>
            <w:tcW w:w="6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5CE580">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auto"/>
                <w:sz w:val="18"/>
                <w:szCs w:val="18"/>
                <w:highlight w:val="none"/>
                <w:u w:val="none"/>
              </w:rPr>
            </w:pPr>
          </w:p>
        </w:tc>
        <w:tc>
          <w:tcPr>
            <w:tcW w:w="14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070AB8B">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auto"/>
                <w:sz w:val="18"/>
                <w:szCs w:val="18"/>
                <w:highlight w:val="none"/>
                <w:u w:val="none"/>
              </w:rPr>
            </w:pPr>
          </w:p>
        </w:tc>
        <w:tc>
          <w:tcPr>
            <w:tcW w:w="2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774EF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地市企业级</w:t>
            </w:r>
          </w:p>
        </w:tc>
        <w:tc>
          <w:tcPr>
            <w:tcW w:w="14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C6D9BE">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0.5</w:t>
            </w:r>
          </w:p>
        </w:tc>
        <w:tc>
          <w:tcPr>
            <w:tcW w:w="13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D35A16">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0.25</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761290">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0.125</w:t>
            </w:r>
          </w:p>
        </w:tc>
      </w:tr>
      <w:tr w14:paraId="68A1F9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7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E3A6D9">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auto"/>
                <w:sz w:val="18"/>
                <w:szCs w:val="18"/>
                <w:highlight w:val="none"/>
                <w:u w:val="none"/>
              </w:rPr>
            </w:pPr>
          </w:p>
        </w:tc>
        <w:tc>
          <w:tcPr>
            <w:tcW w:w="6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9349D2">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auto"/>
                <w:sz w:val="18"/>
                <w:szCs w:val="18"/>
                <w:highlight w:val="none"/>
                <w:u w:val="none"/>
              </w:rPr>
            </w:pPr>
          </w:p>
        </w:tc>
        <w:tc>
          <w:tcPr>
            <w:tcW w:w="149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9EB584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支撑获得专利授权</w:t>
            </w:r>
          </w:p>
        </w:tc>
        <w:tc>
          <w:tcPr>
            <w:tcW w:w="2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0F533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等级</w:t>
            </w: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03D2BA">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获得授权</w:t>
            </w: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CFA48C">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实质审查</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53CBA7">
            <w:pPr>
              <w:keepNext w:val="0"/>
              <w:keepLines w:val="0"/>
              <w:suppressLineNumbers w:val="0"/>
              <w:spacing w:before="0" w:beforeAutospacing="0" w:after="0" w:afterAutospacing="0"/>
              <w:ind w:left="0" w:right="0"/>
              <w:rPr>
                <w:rFonts w:hint="eastAsia" w:ascii="宋体" w:hAnsi="宋体" w:eastAsia="宋体" w:cs="宋体"/>
                <w:b/>
                <w:bCs/>
                <w:i w:val="0"/>
                <w:iCs w:val="0"/>
                <w:color w:val="auto"/>
                <w:sz w:val="18"/>
                <w:szCs w:val="18"/>
                <w:highlight w:val="none"/>
                <w:u w:val="none"/>
              </w:rPr>
            </w:pPr>
          </w:p>
        </w:tc>
      </w:tr>
      <w:tr w14:paraId="373F5A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7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87837F">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auto"/>
                <w:sz w:val="18"/>
                <w:szCs w:val="18"/>
                <w:highlight w:val="none"/>
                <w:u w:val="none"/>
              </w:rPr>
            </w:pPr>
          </w:p>
        </w:tc>
        <w:tc>
          <w:tcPr>
            <w:tcW w:w="6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C9A265">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auto"/>
                <w:sz w:val="18"/>
                <w:szCs w:val="18"/>
                <w:highlight w:val="none"/>
                <w:u w:val="none"/>
              </w:rPr>
            </w:pPr>
          </w:p>
        </w:tc>
        <w:tc>
          <w:tcPr>
            <w:tcW w:w="14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E0315F">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auto"/>
                <w:sz w:val="18"/>
                <w:szCs w:val="18"/>
                <w:highlight w:val="none"/>
                <w:u w:val="none"/>
              </w:rPr>
            </w:pPr>
          </w:p>
        </w:tc>
        <w:tc>
          <w:tcPr>
            <w:tcW w:w="2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EE8BA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国际专利</w:t>
            </w: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A63961">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5分/项</w:t>
            </w: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9C20D7">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2分/项</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84FC32">
            <w:pPr>
              <w:keepNext w:val="0"/>
              <w:keepLines w:val="0"/>
              <w:suppressLineNumbers w:val="0"/>
              <w:spacing w:before="0" w:beforeAutospacing="0" w:after="0" w:afterAutospacing="0"/>
              <w:ind w:left="0" w:right="0"/>
              <w:rPr>
                <w:rFonts w:hint="eastAsia" w:ascii="宋体" w:hAnsi="宋体" w:eastAsia="宋体" w:cs="宋体"/>
                <w:i w:val="0"/>
                <w:iCs w:val="0"/>
                <w:color w:val="auto"/>
                <w:sz w:val="18"/>
                <w:szCs w:val="18"/>
                <w:highlight w:val="none"/>
                <w:u w:val="none"/>
              </w:rPr>
            </w:pPr>
          </w:p>
        </w:tc>
      </w:tr>
      <w:tr w14:paraId="67EC9E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7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AD8A46">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auto"/>
                <w:sz w:val="18"/>
                <w:szCs w:val="18"/>
                <w:highlight w:val="none"/>
                <w:u w:val="none"/>
              </w:rPr>
            </w:pPr>
          </w:p>
        </w:tc>
        <w:tc>
          <w:tcPr>
            <w:tcW w:w="6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1B07DB">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auto"/>
                <w:sz w:val="18"/>
                <w:szCs w:val="18"/>
                <w:highlight w:val="none"/>
                <w:u w:val="none"/>
              </w:rPr>
            </w:pPr>
          </w:p>
        </w:tc>
        <w:tc>
          <w:tcPr>
            <w:tcW w:w="14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EEC70F">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auto"/>
                <w:sz w:val="18"/>
                <w:szCs w:val="18"/>
                <w:highlight w:val="none"/>
                <w:u w:val="none"/>
              </w:rPr>
            </w:pPr>
          </w:p>
        </w:tc>
        <w:tc>
          <w:tcPr>
            <w:tcW w:w="2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B24B7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发明专利</w:t>
            </w: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EE0A6F">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2分/项</w:t>
            </w: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498C9D">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1分/项</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2AFFCF">
            <w:pPr>
              <w:keepNext w:val="0"/>
              <w:keepLines w:val="0"/>
              <w:suppressLineNumbers w:val="0"/>
              <w:spacing w:before="0" w:beforeAutospacing="0" w:after="0" w:afterAutospacing="0"/>
              <w:ind w:left="0" w:right="0"/>
              <w:rPr>
                <w:rFonts w:hint="eastAsia" w:ascii="宋体" w:hAnsi="宋体" w:eastAsia="宋体" w:cs="宋体"/>
                <w:i w:val="0"/>
                <w:iCs w:val="0"/>
                <w:color w:val="auto"/>
                <w:sz w:val="18"/>
                <w:szCs w:val="18"/>
                <w:highlight w:val="none"/>
                <w:u w:val="none"/>
              </w:rPr>
            </w:pPr>
          </w:p>
        </w:tc>
      </w:tr>
      <w:tr w14:paraId="60384B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7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027D84">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auto"/>
                <w:sz w:val="18"/>
                <w:szCs w:val="18"/>
                <w:highlight w:val="none"/>
                <w:u w:val="none"/>
              </w:rPr>
            </w:pPr>
          </w:p>
        </w:tc>
        <w:tc>
          <w:tcPr>
            <w:tcW w:w="6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57F510">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auto"/>
                <w:sz w:val="18"/>
                <w:szCs w:val="18"/>
                <w:highlight w:val="none"/>
                <w:u w:val="none"/>
              </w:rPr>
            </w:pPr>
          </w:p>
        </w:tc>
        <w:tc>
          <w:tcPr>
            <w:tcW w:w="14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FE89C3">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auto"/>
                <w:sz w:val="18"/>
                <w:szCs w:val="18"/>
                <w:highlight w:val="none"/>
                <w:u w:val="none"/>
              </w:rPr>
            </w:pPr>
          </w:p>
        </w:tc>
        <w:tc>
          <w:tcPr>
            <w:tcW w:w="2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409BA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实用新型专利（包含软件著作）</w:t>
            </w: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5F530B">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0.5分/项</w:t>
            </w: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B9C180">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0.2分/项</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D2B12A">
            <w:pPr>
              <w:keepNext w:val="0"/>
              <w:keepLines w:val="0"/>
              <w:suppressLineNumbers w:val="0"/>
              <w:spacing w:before="0" w:beforeAutospacing="0" w:after="0" w:afterAutospacing="0"/>
              <w:ind w:left="0" w:right="0"/>
              <w:rPr>
                <w:rFonts w:hint="eastAsia" w:ascii="宋体" w:hAnsi="宋体" w:eastAsia="宋体" w:cs="宋体"/>
                <w:i w:val="0"/>
                <w:iCs w:val="0"/>
                <w:color w:val="auto"/>
                <w:sz w:val="18"/>
                <w:szCs w:val="18"/>
                <w:highlight w:val="none"/>
                <w:u w:val="none"/>
              </w:rPr>
            </w:pPr>
          </w:p>
        </w:tc>
      </w:tr>
      <w:tr w14:paraId="68F548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7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A911C9">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auto"/>
                <w:sz w:val="18"/>
                <w:szCs w:val="18"/>
                <w:highlight w:val="none"/>
                <w:u w:val="none"/>
              </w:rPr>
            </w:pPr>
          </w:p>
        </w:tc>
        <w:tc>
          <w:tcPr>
            <w:tcW w:w="6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10EEC9">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auto"/>
                <w:sz w:val="18"/>
                <w:szCs w:val="18"/>
                <w:highlight w:val="none"/>
                <w:u w:val="none"/>
              </w:rPr>
            </w:pPr>
          </w:p>
        </w:tc>
        <w:tc>
          <w:tcPr>
            <w:tcW w:w="14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1A0488">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auto"/>
                <w:sz w:val="18"/>
                <w:szCs w:val="18"/>
                <w:highlight w:val="none"/>
                <w:u w:val="none"/>
              </w:rPr>
            </w:pPr>
          </w:p>
        </w:tc>
        <w:tc>
          <w:tcPr>
            <w:tcW w:w="2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C35B6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外观设计专利</w:t>
            </w: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D62E19">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0.2分/项</w:t>
            </w: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9BC78B">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0.1分/项</w:t>
            </w:r>
          </w:p>
        </w:tc>
        <w:tc>
          <w:tcPr>
            <w:tcW w:w="1335" w:type="dxa"/>
            <w:tcBorders>
              <w:top w:val="single" w:color="000000" w:sz="4" w:space="0"/>
              <w:left w:val="single" w:color="000000" w:sz="4" w:space="0"/>
              <w:bottom w:val="single" w:color="auto" w:sz="4" w:space="0"/>
              <w:right w:val="single" w:color="000000" w:sz="4" w:space="0"/>
            </w:tcBorders>
            <w:shd w:val="clear" w:color="auto" w:fill="auto"/>
            <w:vAlign w:val="center"/>
          </w:tcPr>
          <w:p w14:paraId="3C9AFB2D">
            <w:pPr>
              <w:keepNext w:val="0"/>
              <w:keepLines w:val="0"/>
              <w:suppressLineNumbers w:val="0"/>
              <w:spacing w:before="0" w:beforeAutospacing="0" w:after="0" w:afterAutospacing="0"/>
              <w:ind w:left="0" w:right="0"/>
              <w:rPr>
                <w:rFonts w:hint="eastAsia" w:ascii="宋体" w:hAnsi="宋体" w:eastAsia="宋体" w:cs="宋体"/>
                <w:i w:val="0"/>
                <w:iCs w:val="0"/>
                <w:color w:val="auto"/>
                <w:sz w:val="18"/>
                <w:szCs w:val="18"/>
                <w:highlight w:val="none"/>
                <w:u w:val="none"/>
              </w:rPr>
            </w:pPr>
          </w:p>
        </w:tc>
      </w:tr>
      <w:tr w14:paraId="220796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7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FFFC82">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auto"/>
                <w:sz w:val="18"/>
                <w:szCs w:val="18"/>
                <w:highlight w:val="none"/>
                <w:u w:val="none"/>
              </w:rPr>
            </w:pPr>
          </w:p>
        </w:tc>
        <w:tc>
          <w:tcPr>
            <w:tcW w:w="6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3EAE66">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auto"/>
                <w:sz w:val="18"/>
                <w:szCs w:val="18"/>
                <w:highlight w:val="none"/>
                <w:u w:val="none"/>
              </w:rPr>
            </w:pPr>
          </w:p>
        </w:tc>
        <w:tc>
          <w:tcPr>
            <w:tcW w:w="149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4A0E74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支撑发表论文</w:t>
            </w:r>
          </w:p>
        </w:tc>
        <w:tc>
          <w:tcPr>
            <w:tcW w:w="2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11506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等级</w:t>
            </w: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7A44DF">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我局第一作者</w:t>
            </w:r>
          </w:p>
        </w:tc>
        <w:tc>
          <w:tcPr>
            <w:tcW w:w="1365" w:type="dxa"/>
            <w:tcBorders>
              <w:top w:val="single" w:color="000000" w:sz="4" w:space="0"/>
              <w:left w:val="single" w:color="000000" w:sz="4" w:space="0"/>
              <w:bottom w:val="single" w:color="000000" w:sz="4" w:space="0"/>
              <w:right w:val="single" w:color="auto" w:sz="4" w:space="0"/>
            </w:tcBorders>
            <w:shd w:val="clear" w:color="auto" w:fill="auto"/>
            <w:vAlign w:val="center"/>
          </w:tcPr>
          <w:p w14:paraId="083194E6">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我局普通作者</w:t>
            </w:r>
          </w:p>
        </w:tc>
        <w:tc>
          <w:tcPr>
            <w:tcW w:w="1335" w:type="dxa"/>
            <w:tcBorders>
              <w:top w:val="single" w:color="auto" w:sz="4" w:space="0"/>
              <w:left w:val="single" w:color="auto" w:sz="4" w:space="0"/>
              <w:bottom w:val="single" w:color="auto" w:sz="4" w:space="0"/>
              <w:right w:val="single" w:color="auto" w:sz="4" w:space="0"/>
            </w:tcBorders>
            <w:shd w:val="clear" w:color="auto" w:fill="auto"/>
            <w:vAlign w:val="center"/>
          </w:tcPr>
          <w:p w14:paraId="41DA11C0">
            <w:pPr>
              <w:keepNext w:val="0"/>
              <w:keepLines w:val="0"/>
              <w:suppressLineNumbers w:val="0"/>
              <w:spacing w:before="0" w:beforeAutospacing="0" w:after="0" w:afterAutospacing="0"/>
              <w:ind w:left="0" w:right="0"/>
              <w:rPr>
                <w:rFonts w:hint="eastAsia" w:ascii="宋体" w:hAnsi="宋体" w:eastAsia="宋体" w:cs="宋体"/>
                <w:i w:val="0"/>
                <w:iCs w:val="0"/>
                <w:color w:val="auto"/>
                <w:sz w:val="18"/>
                <w:szCs w:val="18"/>
                <w:highlight w:val="none"/>
                <w:u w:val="none"/>
              </w:rPr>
            </w:pPr>
          </w:p>
        </w:tc>
      </w:tr>
      <w:tr w14:paraId="5DAD20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7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1DDFAB">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auto"/>
                <w:sz w:val="18"/>
                <w:szCs w:val="18"/>
                <w:highlight w:val="none"/>
                <w:u w:val="none"/>
              </w:rPr>
            </w:pPr>
          </w:p>
        </w:tc>
        <w:tc>
          <w:tcPr>
            <w:tcW w:w="6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BE24AA">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auto"/>
                <w:sz w:val="18"/>
                <w:szCs w:val="18"/>
                <w:highlight w:val="none"/>
                <w:u w:val="none"/>
              </w:rPr>
            </w:pPr>
          </w:p>
        </w:tc>
        <w:tc>
          <w:tcPr>
            <w:tcW w:w="14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F3B2E8">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auto"/>
                <w:sz w:val="18"/>
                <w:szCs w:val="18"/>
                <w:highlight w:val="none"/>
                <w:u w:val="none"/>
              </w:rPr>
            </w:pPr>
          </w:p>
        </w:tc>
        <w:tc>
          <w:tcPr>
            <w:tcW w:w="2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4E1C1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发表SCI收录论文</w:t>
            </w:r>
            <w:r>
              <w:rPr>
                <w:rFonts w:hint="eastAsia" w:ascii="宋体" w:hAnsi="宋体" w:eastAsia="宋体" w:cs="宋体"/>
                <w:i w:val="0"/>
                <w:iCs w:val="0"/>
                <w:color w:val="auto"/>
                <w:kern w:val="0"/>
                <w:sz w:val="18"/>
                <w:szCs w:val="18"/>
                <w:highlight w:val="none"/>
                <w:u w:val="none"/>
                <w:lang w:val="en-US" w:eastAsia="zh-CN" w:bidi="ar"/>
              </w:rPr>
              <w:tab/>
            </w: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236234">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ab/>
            </w:r>
            <w:r>
              <w:rPr>
                <w:rFonts w:hint="eastAsia" w:ascii="宋体" w:hAnsi="宋体" w:eastAsia="宋体" w:cs="宋体"/>
                <w:i w:val="0"/>
                <w:iCs w:val="0"/>
                <w:color w:val="auto"/>
                <w:kern w:val="0"/>
                <w:sz w:val="18"/>
                <w:szCs w:val="18"/>
                <w:highlight w:val="none"/>
                <w:u w:val="none"/>
                <w:lang w:val="en-US" w:eastAsia="zh-CN" w:bidi="ar"/>
              </w:rPr>
              <w:t>6分/项</w:t>
            </w:r>
          </w:p>
        </w:tc>
        <w:tc>
          <w:tcPr>
            <w:tcW w:w="1365" w:type="dxa"/>
            <w:tcBorders>
              <w:top w:val="single" w:color="000000" w:sz="4" w:space="0"/>
              <w:left w:val="single" w:color="000000" w:sz="4" w:space="0"/>
              <w:bottom w:val="single" w:color="000000" w:sz="4" w:space="0"/>
              <w:right w:val="single" w:color="auto" w:sz="4" w:space="0"/>
            </w:tcBorders>
            <w:shd w:val="clear" w:color="auto" w:fill="auto"/>
            <w:vAlign w:val="center"/>
          </w:tcPr>
          <w:p w14:paraId="6F0FDED7">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2.5分/项</w:t>
            </w:r>
          </w:p>
        </w:tc>
        <w:tc>
          <w:tcPr>
            <w:tcW w:w="133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9C55A64">
            <w:pPr>
              <w:keepNext w:val="0"/>
              <w:keepLines w:val="0"/>
              <w:suppressLineNumbers w:val="0"/>
              <w:spacing w:before="0" w:beforeAutospacing="0" w:after="0" w:afterAutospacing="0"/>
              <w:ind w:left="0" w:right="0"/>
              <w:rPr>
                <w:rFonts w:hint="eastAsia" w:ascii="宋体" w:hAnsi="宋体" w:eastAsia="宋体" w:cs="宋体"/>
                <w:i w:val="0"/>
                <w:iCs w:val="0"/>
                <w:color w:val="auto"/>
                <w:sz w:val="18"/>
                <w:szCs w:val="18"/>
                <w:highlight w:val="none"/>
                <w:u w:val="none"/>
              </w:rPr>
            </w:pPr>
          </w:p>
        </w:tc>
      </w:tr>
      <w:tr w14:paraId="038209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7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01306C">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auto"/>
                <w:sz w:val="18"/>
                <w:szCs w:val="18"/>
                <w:highlight w:val="none"/>
                <w:u w:val="none"/>
              </w:rPr>
            </w:pPr>
          </w:p>
        </w:tc>
        <w:tc>
          <w:tcPr>
            <w:tcW w:w="6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3DE35C">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auto"/>
                <w:sz w:val="18"/>
                <w:szCs w:val="18"/>
                <w:highlight w:val="none"/>
                <w:u w:val="none"/>
              </w:rPr>
            </w:pPr>
          </w:p>
        </w:tc>
        <w:tc>
          <w:tcPr>
            <w:tcW w:w="14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F23106">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auto"/>
                <w:sz w:val="18"/>
                <w:szCs w:val="18"/>
                <w:highlight w:val="none"/>
                <w:u w:val="none"/>
              </w:rPr>
            </w:pPr>
          </w:p>
        </w:tc>
        <w:tc>
          <w:tcPr>
            <w:tcW w:w="2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A594AD">
            <w:pPr>
              <w:keepNext w:val="0"/>
              <w:keepLines w:val="0"/>
              <w:widowControl/>
              <w:suppressLineNumbers w:val="0"/>
              <w:spacing w:before="0" w:beforeAutospacing="0" w:after="0" w:afterAutospacing="0"/>
              <w:ind w:left="0" w:leftChars="0" w:right="0" w:rightChars="0"/>
              <w:jc w:val="center"/>
              <w:textAlignment w:val="center"/>
              <w:rPr>
                <w:rFonts w:hint="eastAsia" w:ascii="宋体" w:hAnsi="宋体" w:eastAsia="宋体" w:cs="宋体"/>
                <w:i w:val="0"/>
                <w:iCs w:val="0"/>
                <w:color w:val="auto"/>
                <w:kern w:val="2"/>
                <w:sz w:val="18"/>
                <w:szCs w:val="18"/>
                <w:highlight w:val="none"/>
                <w:u w:val="none"/>
                <w:lang w:val="en-US" w:eastAsia="zh-CN" w:bidi="ar-SA"/>
              </w:rPr>
            </w:pPr>
            <w:r>
              <w:rPr>
                <w:rFonts w:hint="eastAsia" w:ascii="宋体" w:hAnsi="宋体" w:eastAsia="宋体" w:cs="宋体"/>
                <w:i w:val="0"/>
                <w:iCs w:val="0"/>
                <w:color w:val="auto"/>
                <w:kern w:val="0"/>
                <w:sz w:val="18"/>
                <w:szCs w:val="18"/>
                <w:highlight w:val="none"/>
                <w:u w:val="none"/>
                <w:lang w:val="en-US" w:eastAsia="zh-CN" w:bidi="ar"/>
              </w:rPr>
              <w:t>发表/EI收录论文</w:t>
            </w: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AA15CE">
            <w:pPr>
              <w:keepNext w:val="0"/>
              <w:keepLines w:val="0"/>
              <w:widowControl/>
              <w:suppressLineNumbers w:val="0"/>
              <w:spacing w:before="0" w:beforeAutospacing="0" w:after="0" w:afterAutospacing="0"/>
              <w:ind w:left="0" w:leftChars="0" w:right="0" w:rightChars="0"/>
              <w:jc w:val="right"/>
              <w:textAlignment w:val="center"/>
              <w:rPr>
                <w:rFonts w:hint="eastAsia" w:ascii="宋体" w:hAnsi="宋体" w:eastAsia="宋体" w:cs="宋体"/>
                <w:i w:val="0"/>
                <w:iCs w:val="0"/>
                <w:color w:val="auto"/>
                <w:kern w:val="2"/>
                <w:sz w:val="18"/>
                <w:szCs w:val="18"/>
                <w:highlight w:val="none"/>
                <w:u w:val="none"/>
                <w:lang w:val="en-US" w:eastAsia="zh-CN" w:bidi="ar-SA"/>
              </w:rPr>
            </w:pPr>
            <w:r>
              <w:rPr>
                <w:rFonts w:hint="eastAsia" w:ascii="宋体" w:hAnsi="宋体" w:eastAsia="宋体" w:cs="宋体"/>
                <w:i w:val="0"/>
                <w:iCs w:val="0"/>
                <w:color w:val="auto"/>
                <w:kern w:val="0"/>
                <w:sz w:val="18"/>
                <w:szCs w:val="18"/>
                <w:highlight w:val="none"/>
                <w:u w:val="none"/>
                <w:lang w:val="en-US" w:eastAsia="zh-CN" w:bidi="ar"/>
              </w:rPr>
              <w:t>5分/项</w:t>
            </w:r>
          </w:p>
        </w:tc>
        <w:tc>
          <w:tcPr>
            <w:tcW w:w="1365" w:type="dxa"/>
            <w:tcBorders>
              <w:top w:val="single" w:color="000000" w:sz="4" w:space="0"/>
              <w:left w:val="single" w:color="000000" w:sz="4" w:space="0"/>
              <w:bottom w:val="single" w:color="000000" w:sz="4" w:space="0"/>
              <w:right w:val="single" w:color="auto" w:sz="4" w:space="0"/>
            </w:tcBorders>
            <w:shd w:val="clear" w:color="auto" w:fill="auto"/>
            <w:vAlign w:val="center"/>
          </w:tcPr>
          <w:p w14:paraId="734CEE46">
            <w:pPr>
              <w:keepNext w:val="0"/>
              <w:keepLines w:val="0"/>
              <w:widowControl/>
              <w:suppressLineNumbers w:val="0"/>
              <w:spacing w:before="0" w:beforeAutospacing="0" w:after="0" w:afterAutospacing="0"/>
              <w:ind w:left="0" w:leftChars="0" w:right="0" w:rightChars="0"/>
              <w:jc w:val="right"/>
              <w:textAlignment w:val="center"/>
              <w:rPr>
                <w:rFonts w:hint="eastAsia" w:ascii="宋体" w:hAnsi="宋体" w:eastAsia="宋体" w:cs="宋体"/>
                <w:i w:val="0"/>
                <w:iCs w:val="0"/>
                <w:color w:val="auto"/>
                <w:kern w:val="2"/>
                <w:sz w:val="18"/>
                <w:szCs w:val="18"/>
                <w:highlight w:val="none"/>
                <w:u w:val="none"/>
                <w:lang w:val="en-US" w:eastAsia="zh-CN" w:bidi="ar-SA"/>
              </w:rPr>
            </w:pPr>
            <w:r>
              <w:rPr>
                <w:rFonts w:hint="eastAsia" w:ascii="宋体" w:hAnsi="宋体" w:eastAsia="宋体" w:cs="宋体"/>
                <w:i w:val="0"/>
                <w:iCs w:val="0"/>
                <w:color w:val="auto"/>
                <w:kern w:val="0"/>
                <w:sz w:val="18"/>
                <w:szCs w:val="18"/>
                <w:highlight w:val="none"/>
                <w:u w:val="none"/>
                <w:lang w:val="en-US" w:eastAsia="zh-CN" w:bidi="ar"/>
              </w:rPr>
              <w:t>2分/项</w:t>
            </w:r>
          </w:p>
        </w:tc>
        <w:tc>
          <w:tcPr>
            <w:tcW w:w="133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A04C731">
            <w:pPr>
              <w:keepNext w:val="0"/>
              <w:keepLines w:val="0"/>
              <w:suppressLineNumbers w:val="0"/>
              <w:spacing w:before="0" w:beforeAutospacing="0" w:after="0" w:afterAutospacing="0"/>
              <w:ind w:left="0" w:right="0"/>
              <w:rPr>
                <w:rFonts w:hint="eastAsia" w:ascii="宋体" w:hAnsi="宋体" w:eastAsia="宋体" w:cs="宋体"/>
                <w:i w:val="0"/>
                <w:iCs w:val="0"/>
                <w:color w:val="auto"/>
                <w:sz w:val="18"/>
                <w:szCs w:val="18"/>
                <w:highlight w:val="none"/>
                <w:u w:val="none"/>
              </w:rPr>
            </w:pPr>
          </w:p>
        </w:tc>
      </w:tr>
      <w:tr w14:paraId="6D6019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7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8C20A1">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auto"/>
                <w:sz w:val="18"/>
                <w:szCs w:val="18"/>
                <w:highlight w:val="none"/>
                <w:u w:val="none"/>
              </w:rPr>
            </w:pPr>
          </w:p>
        </w:tc>
        <w:tc>
          <w:tcPr>
            <w:tcW w:w="6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BCF356">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auto"/>
                <w:sz w:val="18"/>
                <w:szCs w:val="18"/>
                <w:highlight w:val="none"/>
                <w:u w:val="none"/>
              </w:rPr>
            </w:pPr>
          </w:p>
        </w:tc>
        <w:tc>
          <w:tcPr>
            <w:tcW w:w="14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C12593">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auto"/>
                <w:sz w:val="18"/>
                <w:szCs w:val="18"/>
                <w:highlight w:val="none"/>
                <w:u w:val="none"/>
              </w:rPr>
            </w:pPr>
          </w:p>
        </w:tc>
        <w:tc>
          <w:tcPr>
            <w:tcW w:w="2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48196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在中国科学引文数据库（CSCD）收录期刊、北大核心期刊发表1篇论文</w:t>
            </w: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0A9DD2">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2分/项</w:t>
            </w:r>
          </w:p>
        </w:tc>
        <w:tc>
          <w:tcPr>
            <w:tcW w:w="1365" w:type="dxa"/>
            <w:tcBorders>
              <w:top w:val="single" w:color="000000" w:sz="4" w:space="0"/>
              <w:left w:val="single" w:color="000000" w:sz="4" w:space="0"/>
              <w:bottom w:val="single" w:color="000000" w:sz="4" w:space="0"/>
              <w:right w:val="single" w:color="auto" w:sz="4" w:space="0"/>
            </w:tcBorders>
            <w:shd w:val="clear" w:color="auto" w:fill="auto"/>
            <w:vAlign w:val="center"/>
          </w:tcPr>
          <w:p w14:paraId="422E23FC">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1分/项</w:t>
            </w:r>
          </w:p>
        </w:tc>
        <w:tc>
          <w:tcPr>
            <w:tcW w:w="133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AEE48A8">
            <w:pPr>
              <w:keepNext w:val="0"/>
              <w:keepLines w:val="0"/>
              <w:suppressLineNumbers w:val="0"/>
              <w:spacing w:before="0" w:beforeAutospacing="0" w:after="0" w:afterAutospacing="0"/>
              <w:ind w:left="0" w:right="0"/>
              <w:rPr>
                <w:rFonts w:hint="eastAsia" w:ascii="宋体" w:hAnsi="宋体" w:eastAsia="宋体" w:cs="宋体"/>
                <w:i w:val="0"/>
                <w:iCs w:val="0"/>
                <w:color w:val="auto"/>
                <w:sz w:val="18"/>
                <w:szCs w:val="18"/>
                <w:highlight w:val="none"/>
                <w:u w:val="none"/>
              </w:rPr>
            </w:pPr>
          </w:p>
        </w:tc>
      </w:tr>
      <w:tr w14:paraId="7BF5DA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7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9D5023C">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auto"/>
                <w:sz w:val="18"/>
                <w:szCs w:val="18"/>
                <w:highlight w:val="none"/>
                <w:u w:val="none"/>
              </w:rPr>
            </w:pPr>
          </w:p>
        </w:tc>
        <w:tc>
          <w:tcPr>
            <w:tcW w:w="6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A7756F">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auto"/>
                <w:sz w:val="18"/>
                <w:szCs w:val="18"/>
                <w:highlight w:val="none"/>
                <w:u w:val="none"/>
              </w:rPr>
            </w:pPr>
          </w:p>
        </w:tc>
        <w:tc>
          <w:tcPr>
            <w:tcW w:w="14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25F7FD">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auto"/>
                <w:sz w:val="18"/>
                <w:szCs w:val="18"/>
                <w:highlight w:val="none"/>
                <w:u w:val="none"/>
              </w:rPr>
            </w:pPr>
          </w:p>
        </w:tc>
        <w:tc>
          <w:tcPr>
            <w:tcW w:w="2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9753D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color w:val="auto"/>
                <w:sz w:val="18"/>
                <w:szCs w:val="18"/>
                <w:highlight w:val="none"/>
              </w:rPr>
              <w:t>在科技核心期刊发表1篇论文</w:t>
            </w: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376C4E">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color w:val="auto"/>
                <w:sz w:val="18"/>
                <w:szCs w:val="18"/>
                <w:highlight w:val="none"/>
              </w:rPr>
              <w:t>1.5分/项</w:t>
            </w:r>
          </w:p>
        </w:tc>
        <w:tc>
          <w:tcPr>
            <w:tcW w:w="1365" w:type="dxa"/>
            <w:tcBorders>
              <w:top w:val="single" w:color="000000" w:sz="4" w:space="0"/>
              <w:left w:val="single" w:color="000000" w:sz="4" w:space="0"/>
              <w:bottom w:val="single" w:color="000000" w:sz="4" w:space="0"/>
              <w:right w:val="single" w:color="auto" w:sz="4" w:space="0"/>
            </w:tcBorders>
            <w:shd w:val="clear" w:color="auto" w:fill="auto"/>
            <w:vAlign w:val="center"/>
          </w:tcPr>
          <w:p w14:paraId="7A2BAD97">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color w:val="auto"/>
                <w:sz w:val="18"/>
                <w:szCs w:val="18"/>
                <w:highlight w:val="none"/>
              </w:rPr>
              <w:t>0.5分/项</w:t>
            </w:r>
          </w:p>
        </w:tc>
        <w:tc>
          <w:tcPr>
            <w:tcW w:w="133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1799E0F">
            <w:pPr>
              <w:keepNext w:val="0"/>
              <w:keepLines w:val="0"/>
              <w:suppressLineNumbers w:val="0"/>
              <w:spacing w:before="0" w:beforeAutospacing="0" w:after="0" w:afterAutospacing="0"/>
              <w:ind w:left="0" w:right="0"/>
              <w:rPr>
                <w:rFonts w:hint="eastAsia" w:ascii="宋体" w:hAnsi="宋体" w:eastAsia="宋体" w:cs="宋体"/>
                <w:i w:val="0"/>
                <w:iCs w:val="0"/>
                <w:color w:val="auto"/>
                <w:sz w:val="18"/>
                <w:szCs w:val="18"/>
                <w:highlight w:val="none"/>
                <w:u w:val="none"/>
              </w:rPr>
            </w:pPr>
          </w:p>
        </w:tc>
      </w:tr>
      <w:tr w14:paraId="43C6B3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7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885DBF">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auto"/>
                <w:sz w:val="18"/>
                <w:szCs w:val="18"/>
                <w:highlight w:val="none"/>
                <w:u w:val="none"/>
              </w:rPr>
            </w:pPr>
          </w:p>
        </w:tc>
        <w:tc>
          <w:tcPr>
            <w:tcW w:w="6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ACA919">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auto"/>
                <w:sz w:val="18"/>
                <w:szCs w:val="18"/>
                <w:highlight w:val="none"/>
                <w:u w:val="none"/>
              </w:rPr>
            </w:pPr>
          </w:p>
        </w:tc>
        <w:tc>
          <w:tcPr>
            <w:tcW w:w="14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157469">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auto"/>
                <w:sz w:val="18"/>
                <w:szCs w:val="18"/>
                <w:highlight w:val="none"/>
                <w:u w:val="none"/>
              </w:rPr>
            </w:pPr>
          </w:p>
        </w:tc>
        <w:tc>
          <w:tcPr>
            <w:tcW w:w="2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1B2D3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专业期刊发表文</w:t>
            </w: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652F39">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0.5分/项</w:t>
            </w:r>
          </w:p>
        </w:tc>
        <w:tc>
          <w:tcPr>
            <w:tcW w:w="1365" w:type="dxa"/>
            <w:tcBorders>
              <w:top w:val="single" w:color="000000" w:sz="4" w:space="0"/>
              <w:left w:val="single" w:color="000000" w:sz="4" w:space="0"/>
              <w:bottom w:val="single" w:color="000000" w:sz="4" w:space="0"/>
              <w:right w:val="single" w:color="auto" w:sz="4" w:space="0"/>
            </w:tcBorders>
            <w:shd w:val="clear" w:color="auto" w:fill="auto"/>
            <w:vAlign w:val="center"/>
          </w:tcPr>
          <w:p w14:paraId="189044B9">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0.2分/项</w:t>
            </w:r>
          </w:p>
        </w:tc>
        <w:tc>
          <w:tcPr>
            <w:tcW w:w="133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C69BC9D">
            <w:pPr>
              <w:keepNext w:val="0"/>
              <w:keepLines w:val="0"/>
              <w:suppressLineNumbers w:val="0"/>
              <w:spacing w:before="0" w:beforeAutospacing="0" w:after="0" w:afterAutospacing="0"/>
              <w:ind w:left="0" w:right="0"/>
              <w:rPr>
                <w:rFonts w:hint="eastAsia" w:ascii="宋体" w:hAnsi="宋体" w:eastAsia="宋体" w:cs="宋体"/>
                <w:i w:val="0"/>
                <w:iCs w:val="0"/>
                <w:color w:val="auto"/>
                <w:sz w:val="18"/>
                <w:szCs w:val="18"/>
                <w:highlight w:val="none"/>
                <w:u w:val="none"/>
              </w:rPr>
            </w:pPr>
          </w:p>
        </w:tc>
      </w:tr>
      <w:tr w14:paraId="2663B3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7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A78F4E">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auto"/>
                <w:sz w:val="18"/>
                <w:szCs w:val="18"/>
                <w:highlight w:val="none"/>
                <w:u w:val="none"/>
              </w:rPr>
            </w:pPr>
          </w:p>
        </w:tc>
        <w:tc>
          <w:tcPr>
            <w:tcW w:w="6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F6F79BD">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auto"/>
                <w:sz w:val="18"/>
                <w:szCs w:val="18"/>
                <w:highlight w:val="none"/>
                <w:u w:val="none"/>
              </w:rPr>
            </w:pPr>
          </w:p>
        </w:tc>
        <w:tc>
          <w:tcPr>
            <w:tcW w:w="149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630D71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支撑成果转化</w:t>
            </w:r>
          </w:p>
        </w:tc>
        <w:tc>
          <w:tcPr>
            <w:tcW w:w="2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9E0CC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评价细分</w:t>
            </w: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6D63C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我局人员排名第1</w:t>
            </w: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46098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排名第7以内</w:t>
            </w:r>
          </w:p>
        </w:tc>
        <w:tc>
          <w:tcPr>
            <w:tcW w:w="1335" w:type="dxa"/>
            <w:tcBorders>
              <w:top w:val="single" w:color="auto" w:sz="4" w:space="0"/>
              <w:left w:val="single" w:color="000000" w:sz="4" w:space="0"/>
              <w:bottom w:val="single" w:color="000000" w:sz="4" w:space="0"/>
              <w:right w:val="single" w:color="000000" w:sz="4" w:space="0"/>
            </w:tcBorders>
            <w:shd w:val="clear" w:color="auto" w:fill="auto"/>
            <w:vAlign w:val="center"/>
          </w:tcPr>
          <w:p w14:paraId="3C804CA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排名第15以内</w:t>
            </w:r>
          </w:p>
        </w:tc>
      </w:tr>
      <w:tr w14:paraId="7817B4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7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C51CFD">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auto"/>
                <w:sz w:val="18"/>
                <w:szCs w:val="18"/>
                <w:highlight w:val="none"/>
                <w:u w:val="none"/>
              </w:rPr>
            </w:pPr>
          </w:p>
        </w:tc>
        <w:tc>
          <w:tcPr>
            <w:tcW w:w="6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A3DDBE">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auto"/>
                <w:sz w:val="18"/>
                <w:szCs w:val="18"/>
                <w:highlight w:val="none"/>
                <w:u w:val="none"/>
              </w:rPr>
            </w:pPr>
          </w:p>
        </w:tc>
        <w:tc>
          <w:tcPr>
            <w:tcW w:w="14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3E045B">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auto"/>
                <w:sz w:val="18"/>
                <w:szCs w:val="18"/>
                <w:highlight w:val="none"/>
                <w:u w:val="none"/>
              </w:rPr>
            </w:pPr>
          </w:p>
        </w:tc>
        <w:tc>
          <w:tcPr>
            <w:tcW w:w="2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384C3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纳入国家能源领域首台（套)重大技术装备目录</w:t>
            </w: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329B2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25</w:t>
            </w: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B959B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19</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D482C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11</w:t>
            </w:r>
          </w:p>
        </w:tc>
      </w:tr>
      <w:tr w14:paraId="41ECB0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7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C5A0BB">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auto"/>
                <w:sz w:val="18"/>
                <w:szCs w:val="18"/>
                <w:highlight w:val="none"/>
                <w:u w:val="none"/>
              </w:rPr>
            </w:pPr>
          </w:p>
        </w:tc>
        <w:tc>
          <w:tcPr>
            <w:tcW w:w="6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539B12">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auto"/>
                <w:sz w:val="18"/>
                <w:szCs w:val="18"/>
                <w:highlight w:val="none"/>
                <w:u w:val="none"/>
              </w:rPr>
            </w:pPr>
          </w:p>
        </w:tc>
        <w:tc>
          <w:tcPr>
            <w:tcW w:w="14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CB161E">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auto"/>
                <w:sz w:val="18"/>
                <w:szCs w:val="18"/>
                <w:highlight w:val="none"/>
                <w:u w:val="none"/>
              </w:rPr>
            </w:pPr>
          </w:p>
        </w:tc>
        <w:tc>
          <w:tcPr>
            <w:tcW w:w="2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0E296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纳入中央企业科技创新成果推荐目录</w:t>
            </w: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2CC82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23</w:t>
            </w: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0A7B6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29</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E4052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37</w:t>
            </w:r>
          </w:p>
        </w:tc>
      </w:tr>
      <w:tr w14:paraId="6CD719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7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F89D9D">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auto"/>
                <w:sz w:val="18"/>
                <w:szCs w:val="18"/>
                <w:highlight w:val="none"/>
                <w:u w:val="none"/>
              </w:rPr>
            </w:pPr>
          </w:p>
        </w:tc>
        <w:tc>
          <w:tcPr>
            <w:tcW w:w="6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1FBBC0">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auto"/>
                <w:sz w:val="18"/>
                <w:szCs w:val="18"/>
                <w:highlight w:val="none"/>
                <w:u w:val="none"/>
              </w:rPr>
            </w:pPr>
          </w:p>
        </w:tc>
        <w:tc>
          <w:tcPr>
            <w:tcW w:w="14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9049F0">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auto"/>
                <w:sz w:val="18"/>
                <w:szCs w:val="18"/>
                <w:highlight w:val="none"/>
                <w:u w:val="none"/>
              </w:rPr>
            </w:pPr>
          </w:p>
        </w:tc>
        <w:tc>
          <w:tcPr>
            <w:tcW w:w="2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6A89E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纳入工信部“一条龙”中央企业应用示范目录</w:t>
            </w: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9511E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20</w:t>
            </w: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E13AC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14</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B0335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6</w:t>
            </w:r>
          </w:p>
        </w:tc>
      </w:tr>
      <w:tr w14:paraId="76E45E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7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58E779">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auto"/>
                <w:sz w:val="18"/>
                <w:szCs w:val="18"/>
                <w:highlight w:val="none"/>
                <w:u w:val="none"/>
              </w:rPr>
            </w:pPr>
          </w:p>
        </w:tc>
        <w:tc>
          <w:tcPr>
            <w:tcW w:w="6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8644BD">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auto"/>
                <w:sz w:val="18"/>
                <w:szCs w:val="18"/>
                <w:highlight w:val="none"/>
                <w:u w:val="none"/>
              </w:rPr>
            </w:pPr>
          </w:p>
        </w:tc>
        <w:tc>
          <w:tcPr>
            <w:tcW w:w="14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7A65E1">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auto"/>
                <w:sz w:val="18"/>
                <w:szCs w:val="18"/>
                <w:highlight w:val="none"/>
                <w:u w:val="none"/>
              </w:rPr>
            </w:pPr>
          </w:p>
        </w:tc>
        <w:tc>
          <w:tcPr>
            <w:tcW w:w="2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3FD31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纳入南方电网新技术推广应用目录</w:t>
            </w: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D43C5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18</w:t>
            </w: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09407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12</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C81A2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4</w:t>
            </w:r>
          </w:p>
        </w:tc>
      </w:tr>
      <w:tr w14:paraId="16C9C8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7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C9B977">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auto"/>
                <w:sz w:val="18"/>
                <w:szCs w:val="18"/>
                <w:highlight w:val="none"/>
                <w:u w:val="none"/>
              </w:rPr>
            </w:pPr>
          </w:p>
        </w:tc>
        <w:tc>
          <w:tcPr>
            <w:tcW w:w="6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96EAFDF">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auto"/>
                <w:sz w:val="18"/>
                <w:szCs w:val="18"/>
                <w:highlight w:val="none"/>
                <w:u w:val="none"/>
              </w:rPr>
            </w:pPr>
          </w:p>
        </w:tc>
        <w:tc>
          <w:tcPr>
            <w:tcW w:w="14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0652D3D">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auto"/>
                <w:sz w:val="18"/>
                <w:szCs w:val="18"/>
                <w:highlight w:val="none"/>
                <w:u w:val="none"/>
              </w:rPr>
            </w:pPr>
          </w:p>
        </w:tc>
        <w:tc>
          <w:tcPr>
            <w:tcW w:w="2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01EEE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纳入南方电网公司技术试运行目录</w:t>
            </w: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5FA1A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15</w:t>
            </w: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D7FCC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9</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BD8ED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w:t>
            </w:r>
          </w:p>
        </w:tc>
      </w:tr>
      <w:tr w14:paraId="333E4A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7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A01360">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auto"/>
                <w:sz w:val="18"/>
                <w:szCs w:val="18"/>
                <w:highlight w:val="none"/>
                <w:u w:val="none"/>
              </w:rPr>
            </w:pPr>
          </w:p>
        </w:tc>
        <w:tc>
          <w:tcPr>
            <w:tcW w:w="6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23D8AD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人才发展贡献</w:t>
            </w:r>
          </w:p>
        </w:tc>
        <w:tc>
          <w:tcPr>
            <w:tcW w:w="149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B93CCC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支撑教材及题库编制、课件开发、岗位评价标准编制、参与专家选聘或考核评审等任务</w:t>
            </w:r>
          </w:p>
        </w:tc>
        <w:tc>
          <w:tcPr>
            <w:tcW w:w="2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02724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等级</w:t>
            </w: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C0AE2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组长</w:t>
            </w: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1427E7">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核心起草人员（前30%）</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1946A3">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一般人员</w:t>
            </w:r>
          </w:p>
        </w:tc>
      </w:tr>
      <w:tr w14:paraId="317D30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7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928844">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auto"/>
                <w:sz w:val="18"/>
                <w:szCs w:val="18"/>
                <w:highlight w:val="none"/>
                <w:u w:val="none"/>
              </w:rPr>
            </w:pPr>
          </w:p>
        </w:tc>
        <w:tc>
          <w:tcPr>
            <w:tcW w:w="6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5F4FCE">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auto"/>
                <w:sz w:val="18"/>
                <w:szCs w:val="18"/>
                <w:highlight w:val="none"/>
                <w:u w:val="none"/>
              </w:rPr>
            </w:pPr>
          </w:p>
        </w:tc>
        <w:tc>
          <w:tcPr>
            <w:tcW w:w="14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8C8D87">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auto"/>
                <w:sz w:val="18"/>
                <w:szCs w:val="18"/>
                <w:highlight w:val="none"/>
                <w:u w:val="none"/>
              </w:rPr>
            </w:pPr>
          </w:p>
        </w:tc>
        <w:tc>
          <w:tcPr>
            <w:tcW w:w="2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C9C0B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行业级及以上</w:t>
            </w: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19153F">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6</w:t>
            </w: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38161A">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4</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D0100A">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2.5</w:t>
            </w:r>
          </w:p>
        </w:tc>
      </w:tr>
      <w:tr w14:paraId="6374E8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7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CD95C7">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auto"/>
                <w:sz w:val="18"/>
                <w:szCs w:val="18"/>
                <w:highlight w:val="none"/>
                <w:u w:val="none"/>
              </w:rPr>
            </w:pPr>
          </w:p>
        </w:tc>
        <w:tc>
          <w:tcPr>
            <w:tcW w:w="6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7DA347">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auto"/>
                <w:sz w:val="18"/>
                <w:szCs w:val="18"/>
                <w:highlight w:val="none"/>
                <w:u w:val="none"/>
              </w:rPr>
            </w:pPr>
          </w:p>
        </w:tc>
        <w:tc>
          <w:tcPr>
            <w:tcW w:w="14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6FCDC6">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auto"/>
                <w:sz w:val="18"/>
                <w:szCs w:val="18"/>
                <w:highlight w:val="none"/>
                <w:u w:val="none"/>
              </w:rPr>
            </w:pPr>
          </w:p>
        </w:tc>
        <w:tc>
          <w:tcPr>
            <w:tcW w:w="2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14C75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南网公司级</w:t>
            </w: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FF295D">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4</w:t>
            </w: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1F1BCB">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3</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035153">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w:t>
            </w:r>
          </w:p>
        </w:tc>
      </w:tr>
      <w:tr w14:paraId="513F9F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7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CC5CDF">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auto"/>
                <w:sz w:val="18"/>
                <w:szCs w:val="18"/>
                <w:highlight w:val="none"/>
                <w:u w:val="none"/>
              </w:rPr>
            </w:pPr>
          </w:p>
        </w:tc>
        <w:tc>
          <w:tcPr>
            <w:tcW w:w="6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5ECAAE2">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auto"/>
                <w:sz w:val="18"/>
                <w:szCs w:val="18"/>
                <w:highlight w:val="none"/>
                <w:u w:val="none"/>
              </w:rPr>
            </w:pPr>
          </w:p>
        </w:tc>
        <w:tc>
          <w:tcPr>
            <w:tcW w:w="14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B3A82E">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auto"/>
                <w:sz w:val="18"/>
                <w:szCs w:val="18"/>
                <w:highlight w:val="none"/>
                <w:u w:val="none"/>
              </w:rPr>
            </w:pPr>
          </w:p>
        </w:tc>
        <w:tc>
          <w:tcPr>
            <w:tcW w:w="2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BC4BD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分子公司级</w:t>
            </w: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643F3F">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2</w:t>
            </w: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0A1FC4">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48D441">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0.5</w:t>
            </w:r>
          </w:p>
        </w:tc>
      </w:tr>
      <w:tr w14:paraId="5A7E1D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7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8E5F9F">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auto"/>
                <w:sz w:val="18"/>
                <w:szCs w:val="18"/>
                <w:highlight w:val="none"/>
                <w:u w:val="none"/>
              </w:rPr>
            </w:pPr>
          </w:p>
        </w:tc>
        <w:tc>
          <w:tcPr>
            <w:tcW w:w="6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113005">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auto"/>
                <w:sz w:val="18"/>
                <w:szCs w:val="18"/>
                <w:highlight w:val="none"/>
                <w:u w:val="none"/>
              </w:rPr>
            </w:pPr>
          </w:p>
        </w:tc>
        <w:tc>
          <w:tcPr>
            <w:tcW w:w="14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3E9D0F">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auto"/>
                <w:sz w:val="18"/>
                <w:szCs w:val="18"/>
                <w:highlight w:val="none"/>
                <w:u w:val="none"/>
              </w:rPr>
            </w:pPr>
          </w:p>
        </w:tc>
        <w:tc>
          <w:tcPr>
            <w:tcW w:w="2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BE9AB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地市企业级</w:t>
            </w: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9EBA5C">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w:t>
            </w: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714521">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0.5</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85E6D6">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0.25</w:t>
            </w:r>
          </w:p>
        </w:tc>
      </w:tr>
      <w:tr w14:paraId="6D787A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7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EC4A4E">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auto"/>
                <w:sz w:val="18"/>
                <w:szCs w:val="18"/>
                <w:highlight w:val="none"/>
                <w:u w:val="none"/>
              </w:rPr>
            </w:pPr>
          </w:p>
        </w:tc>
        <w:tc>
          <w:tcPr>
            <w:tcW w:w="6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A8651F">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auto"/>
                <w:sz w:val="18"/>
                <w:szCs w:val="18"/>
                <w:highlight w:val="none"/>
                <w:u w:val="none"/>
              </w:rPr>
            </w:pPr>
          </w:p>
        </w:tc>
        <w:tc>
          <w:tcPr>
            <w:tcW w:w="149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31E9D4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支撑知识培训授课</w:t>
            </w:r>
          </w:p>
        </w:tc>
        <w:tc>
          <w:tcPr>
            <w:tcW w:w="2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D4B40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等级</w:t>
            </w: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E6A579">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1个月及以上</w:t>
            </w: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A6603C">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1周及以上至1个月以下</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9C60B3">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1周以内</w:t>
            </w:r>
          </w:p>
        </w:tc>
      </w:tr>
      <w:tr w14:paraId="72EDD0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7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908F63A">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auto"/>
                <w:sz w:val="18"/>
                <w:szCs w:val="18"/>
                <w:highlight w:val="none"/>
                <w:u w:val="none"/>
              </w:rPr>
            </w:pPr>
          </w:p>
        </w:tc>
        <w:tc>
          <w:tcPr>
            <w:tcW w:w="6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8C29FD">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auto"/>
                <w:sz w:val="18"/>
                <w:szCs w:val="18"/>
                <w:highlight w:val="none"/>
                <w:u w:val="none"/>
              </w:rPr>
            </w:pPr>
          </w:p>
        </w:tc>
        <w:tc>
          <w:tcPr>
            <w:tcW w:w="14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2C6604">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auto"/>
                <w:sz w:val="18"/>
                <w:szCs w:val="18"/>
                <w:highlight w:val="none"/>
                <w:u w:val="none"/>
              </w:rPr>
            </w:pPr>
          </w:p>
        </w:tc>
        <w:tc>
          <w:tcPr>
            <w:tcW w:w="2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0C01F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行业级及以上</w:t>
            </w: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B031B4">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6/项</w:t>
            </w: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0615E5">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4/项</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27AFB9">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2.5/项</w:t>
            </w:r>
          </w:p>
        </w:tc>
      </w:tr>
      <w:tr w14:paraId="4CB43D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7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A75DC3">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auto"/>
                <w:sz w:val="18"/>
                <w:szCs w:val="18"/>
                <w:highlight w:val="none"/>
                <w:u w:val="none"/>
              </w:rPr>
            </w:pPr>
          </w:p>
        </w:tc>
        <w:tc>
          <w:tcPr>
            <w:tcW w:w="6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1C5BA9">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auto"/>
                <w:sz w:val="18"/>
                <w:szCs w:val="18"/>
                <w:highlight w:val="none"/>
                <w:u w:val="none"/>
              </w:rPr>
            </w:pPr>
          </w:p>
        </w:tc>
        <w:tc>
          <w:tcPr>
            <w:tcW w:w="14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C0C8BB">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auto"/>
                <w:sz w:val="18"/>
                <w:szCs w:val="18"/>
                <w:highlight w:val="none"/>
                <w:u w:val="none"/>
              </w:rPr>
            </w:pPr>
          </w:p>
        </w:tc>
        <w:tc>
          <w:tcPr>
            <w:tcW w:w="2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C202D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南网公司级</w:t>
            </w: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D6F45B">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4/项</w:t>
            </w: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92C416">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3/项</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92E2D4">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1/项</w:t>
            </w:r>
          </w:p>
        </w:tc>
      </w:tr>
      <w:tr w14:paraId="334593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7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5228E3">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auto"/>
                <w:sz w:val="18"/>
                <w:szCs w:val="18"/>
                <w:highlight w:val="none"/>
                <w:u w:val="none"/>
              </w:rPr>
            </w:pPr>
          </w:p>
        </w:tc>
        <w:tc>
          <w:tcPr>
            <w:tcW w:w="6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F70371">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auto"/>
                <w:sz w:val="18"/>
                <w:szCs w:val="18"/>
                <w:highlight w:val="none"/>
                <w:u w:val="none"/>
              </w:rPr>
            </w:pPr>
          </w:p>
        </w:tc>
        <w:tc>
          <w:tcPr>
            <w:tcW w:w="14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0C918C">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auto"/>
                <w:sz w:val="18"/>
                <w:szCs w:val="18"/>
                <w:highlight w:val="none"/>
                <w:u w:val="none"/>
              </w:rPr>
            </w:pPr>
          </w:p>
        </w:tc>
        <w:tc>
          <w:tcPr>
            <w:tcW w:w="2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FA8F3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分子公司级</w:t>
            </w: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5D60FB">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2/项</w:t>
            </w: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C11E2E">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1/项</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73D0D1">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0.5/项</w:t>
            </w:r>
          </w:p>
        </w:tc>
      </w:tr>
      <w:tr w14:paraId="3B67AE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7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362F70">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auto"/>
                <w:sz w:val="18"/>
                <w:szCs w:val="18"/>
                <w:highlight w:val="none"/>
                <w:u w:val="none"/>
              </w:rPr>
            </w:pPr>
          </w:p>
        </w:tc>
        <w:tc>
          <w:tcPr>
            <w:tcW w:w="6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7288C7">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auto"/>
                <w:sz w:val="18"/>
                <w:szCs w:val="18"/>
                <w:highlight w:val="none"/>
                <w:u w:val="none"/>
              </w:rPr>
            </w:pPr>
          </w:p>
        </w:tc>
        <w:tc>
          <w:tcPr>
            <w:tcW w:w="14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D9A875">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auto"/>
                <w:sz w:val="18"/>
                <w:szCs w:val="18"/>
                <w:highlight w:val="none"/>
                <w:u w:val="none"/>
              </w:rPr>
            </w:pPr>
          </w:p>
        </w:tc>
        <w:tc>
          <w:tcPr>
            <w:tcW w:w="2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E8ACD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地市企业级</w:t>
            </w: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E8C558">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1/项</w:t>
            </w: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DB0CC2">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0.5/项</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94801C">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0.25/项</w:t>
            </w:r>
          </w:p>
        </w:tc>
      </w:tr>
      <w:tr w14:paraId="3DC7C8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75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306EE6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社会影响</w:t>
            </w:r>
          </w:p>
        </w:tc>
        <w:tc>
          <w:tcPr>
            <w:tcW w:w="6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5F8E65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社会评价</w:t>
            </w:r>
          </w:p>
        </w:tc>
        <w:tc>
          <w:tcPr>
            <w:tcW w:w="149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2B3AB5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支撑相关工作获得社会荣誉</w:t>
            </w:r>
          </w:p>
        </w:tc>
        <w:tc>
          <w:tcPr>
            <w:tcW w:w="2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E90D7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等级</w:t>
            </w: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4F4E6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第一档</w:t>
            </w: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46338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第二档</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BD47D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第三档</w:t>
            </w:r>
          </w:p>
        </w:tc>
      </w:tr>
      <w:tr w14:paraId="4DE2A4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7" w:hRule="atLeast"/>
        </w:trPr>
        <w:tc>
          <w:tcPr>
            <w:tcW w:w="7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FC7B24">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auto"/>
                <w:sz w:val="18"/>
                <w:szCs w:val="18"/>
                <w:highlight w:val="none"/>
                <w:u w:val="none"/>
              </w:rPr>
            </w:pPr>
          </w:p>
        </w:tc>
        <w:tc>
          <w:tcPr>
            <w:tcW w:w="6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AD9F41">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auto"/>
                <w:sz w:val="18"/>
                <w:szCs w:val="18"/>
                <w:highlight w:val="none"/>
                <w:u w:val="none"/>
              </w:rPr>
            </w:pPr>
          </w:p>
        </w:tc>
        <w:tc>
          <w:tcPr>
            <w:tcW w:w="14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DA512B">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auto"/>
                <w:sz w:val="18"/>
                <w:szCs w:val="18"/>
                <w:highlight w:val="none"/>
                <w:u w:val="none"/>
              </w:rPr>
            </w:pPr>
          </w:p>
        </w:tc>
        <w:tc>
          <w:tcPr>
            <w:tcW w:w="2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EE66A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支撑相关工作获得以下奖项的：</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国家级别奖项、</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 xml:space="preserve"> 广东省科学技术厅广东省科学技术奖</w:t>
            </w: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78EE2D">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30</w:t>
            </w: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31A809">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20</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823A08">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15</w:t>
            </w:r>
          </w:p>
        </w:tc>
      </w:tr>
      <w:tr w14:paraId="0250AF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7" w:hRule="atLeast"/>
        </w:trPr>
        <w:tc>
          <w:tcPr>
            <w:tcW w:w="7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BE1430">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auto"/>
                <w:sz w:val="18"/>
                <w:szCs w:val="18"/>
                <w:highlight w:val="none"/>
                <w:u w:val="none"/>
              </w:rPr>
            </w:pPr>
          </w:p>
        </w:tc>
        <w:tc>
          <w:tcPr>
            <w:tcW w:w="6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C61578">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auto"/>
                <w:sz w:val="18"/>
                <w:szCs w:val="18"/>
                <w:highlight w:val="none"/>
                <w:u w:val="none"/>
              </w:rPr>
            </w:pPr>
          </w:p>
        </w:tc>
        <w:tc>
          <w:tcPr>
            <w:tcW w:w="14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A2F01C">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auto"/>
                <w:sz w:val="18"/>
                <w:szCs w:val="18"/>
                <w:highlight w:val="none"/>
                <w:u w:val="none"/>
              </w:rPr>
            </w:pPr>
          </w:p>
        </w:tc>
        <w:tc>
          <w:tcPr>
            <w:tcW w:w="2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0D04C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支撑相关工作获得以下奖项的：</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全国性行业级别奖项、</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省级奖项</w:t>
            </w: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671BC2">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15</w:t>
            </w: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C201C3">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10</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5F880F">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7</w:t>
            </w:r>
          </w:p>
        </w:tc>
      </w:tr>
      <w:tr w14:paraId="04BAAE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2" w:hRule="atLeast"/>
        </w:trPr>
        <w:tc>
          <w:tcPr>
            <w:tcW w:w="7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51A3B2">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auto"/>
                <w:sz w:val="18"/>
                <w:szCs w:val="18"/>
                <w:highlight w:val="none"/>
                <w:u w:val="none"/>
              </w:rPr>
            </w:pPr>
          </w:p>
        </w:tc>
        <w:tc>
          <w:tcPr>
            <w:tcW w:w="6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E7B739">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auto"/>
                <w:sz w:val="18"/>
                <w:szCs w:val="18"/>
                <w:highlight w:val="none"/>
                <w:u w:val="none"/>
              </w:rPr>
            </w:pPr>
          </w:p>
        </w:tc>
        <w:tc>
          <w:tcPr>
            <w:tcW w:w="14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28DAB2">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auto"/>
                <w:sz w:val="18"/>
                <w:szCs w:val="18"/>
                <w:highlight w:val="none"/>
                <w:u w:val="none"/>
              </w:rPr>
            </w:pPr>
          </w:p>
        </w:tc>
        <w:tc>
          <w:tcPr>
            <w:tcW w:w="2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18932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支撑相关工作获得以下奖项的：</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全国性一般组织级别奖项（非行业主要组织）</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省行业级别奖项、</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市级奖项</w:t>
            </w: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BB80AB">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8</w:t>
            </w: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956C59">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5</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2686BB">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3</w:t>
            </w:r>
          </w:p>
        </w:tc>
      </w:tr>
      <w:tr w14:paraId="45F4A2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4" w:hRule="atLeast"/>
        </w:trPr>
        <w:tc>
          <w:tcPr>
            <w:tcW w:w="9378" w:type="dxa"/>
            <w:gridSpan w:val="7"/>
            <w:tcBorders>
              <w:top w:val="nil"/>
              <w:left w:val="nil"/>
              <w:bottom w:val="nil"/>
              <w:right w:val="nil"/>
            </w:tcBorders>
            <w:shd w:val="clear" w:color="auto" w:fill="auto"/>
            <w:vAlign w:val="center"/>
          </w:tcPr>
          <w:p w14:paraId="2B2C9151">
            <w:pPr>
              <w:keepNext w:val="0"/>
              <w:keepLines w:val="0"/>
              <w:suppressLineNumbers w:val="0"/>
              <w:spacing w:before="0" w:beforeAutospacing="0" w:after="0" w:afterAutospacing="0"/>
              <w:ind w:left="0" w:right="0"/>
              <w:jc w:val="left"/>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备注：用于评价各类项目对我局创新工作支撑情况，以对我局相关事项做出较大技术支撑为准。</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计算规则：不同事项可累加，如不同课题获得同一奖项；同一事项取最大值，如同一论文取最前作者；同一项适用不同评价项时取分值较高项。</w:t>
            </w:r>
          </w:p>
        </w:tc>
      </w:tr>
    </w:tbl>
    <w:p w14:paraId="015DD203">
      <w:pPr>
        <w:pStyle w:val="2"/>
        <w:rPr>
          <w:rFonts w:hint="eastAsia" w:hAnsi="Times New Roman" w:cs="Times New Roman"/>
          <w:color w:val="auto"/>
          <w:highlight w:val="none"/>
          <w:lang w:val="en-US" w:eastAsia="zh-CN"/>
        </w:rPr>
      </w:pPr>
      <w:bookmarkStart w:id="146" w:name="_Toc27713"/>
      <w:bookmarkStart w:id="147" w:name="_Toc19362"/>
      <w:r>
        <w:rPr>
          <w:rFonts w:hint="eastAsia" w:hAnsi="Times New Roman" w:cs="Times New Roman"/>
          <w:color w:val="auto"/>
          <w:highlight w:val="none"/>
          <w:lang w:val="en-US" w:eastAsia="zh-CN"/>
        </w:rPr>
        <w:t>违约责任</w:t>
      </w:r>
      <w:bookmarkEnd w:id="146"/>
      <w:bookmarkEnd w:id="147"/>
    </w:p>
    <w:p w14:paraId="6217A896">
      <w:pPr>
        <w:keepNext w:val="0"/>
        <w:keepLines w:val="0"/>
        <w:pageBreakBefore w:val="0"/>
        <w:widowControl/>
        <w:kinsoku/>
        <w:wordWrap/>
        <w:overflowPunct w:val="0"/>
        <w:topLinePunct w:val="0"/>
        <w:autoSpaceDE w:val="0"/>
        <w:autoSpaceDN w:val="0"/>
        <w:bidi w:val="0"/>
        <w:adjustRightInd w:val="0"/>
        <w:snapToGrid w:val="0"/>
        <w:spacing w:after="120" w:line="360" w:lineRule="auto"/>
        <w:ind w:firstLine="420" w:firstLineChars="200"/>
        <w:jc w:val="both"/>
        <w:textAlignment w:val="baseline"/>
        <w:rPr>
          <w:rFonts w:hint="eastAsia" w:ascii="宋体" w:hAnsi="宋体" w:eastAsia="宋体" w:cs="宋体"/>
          <w:color w:val="auto"/>
          <w:kern w:val="2"/>
          <w:sz w:val="21"/>
          <w:szCs w:val="21"/>
          <w:highlight w:val="none"/>
          <w:lang w:val="en-US" w:eastAsia="zh-CN" w:bidi="ar-SA"/>
        </w:rPr>
      </w:pPr>
      <w:bookmarkStart w:id="148" w:name="_Toc5836"/>
      <w:r>
        <w:rPr>
          <w:rFonts w:hint="eastAsia" w:ascii="宋体" w:hAnsi="宋体" w:eastAsia="宋体" w:cs="宋体"/>
          <w:color w:val="auto"/>
          <w:kern w:val="2"/>
          <w:sz w:val="21"/>
          <w:szCs w:val="21"/>
          <w:highlight w:val="none"/>
          <w:lang w:val="en-US" w:eastAsia="zh-CN" w:bidi="ar-SA"/>
        </w:rPr>
        <w:t>合同终止条款</w:t>
      </w:r>
      <w:bookmarkEnd w:id="148"/>
      <w:r>
        <w:rPr>
          <w:rFonts w:hint="eastAsia" w:ascii="宋体" w:hAnsi="宋体" w:eastAsia="宋体" w:cs="宋体"/>
          <w:color w:val="auto"/>
          <w:kern w:val="2"/>
          <w:sz w:val="21"/>
          <w:szCs w:val="21"/>
          <w:highlight w:val="none"/>
          <w:lang w:val="en-US" w:eastAsia="zh-CN" w:bidi="ar-SA"/>
        </w:rPr>
        <w:t>：</w:t>
      </w:r>
    </w:p>
    <w:p w14:paraId="570DEA90">
      <w:pPr>
        <w:keepNext w:val="0"/>
        <w:keepLines w:val="0"/>
        <w:pageBreakBefore w:val="0"/>
        <w:widowControl/>
        <w:kinsoku/>
        <w:wordWrap/>
        <w:overflowPunct w:val="0"/>
        <w:topLinePunct w:val="0"/>
        <w:autoSpaceDE w:val="0"/>
        <w:autoSpaceDN w:val="0"/>
        <w:bidi w:val="0"/>
        <w:adjustRightInd w:val="0"/>
        <w:snapToGrid w:val="0"/>
        <w:spacing w:after="120" w:line="360" w:lineRule="auto"/>
        <w:ind w:firstLine="420" w:firstLineChars="200"/>
        <w:jc w:val="both"/>
        <w:textAlignment w:val="baseline"/>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若出现以下情况之一的，招标人有权终止合同并追究相关法律责任。</w:t>
      </w:r>
    </w:p>
    <w:p w14:paraId="4A7A8F2F">
      <w:pPr>
        <w:keepNext w:val="0"/>
        <w:keepLines w:val="0"/>
        <w:pageBreakBefore w:val="0"/>
        <w:widowControl/>
        <w:kinsoku/>
        <w:wordWrap/>
        <w:overflowPunct w:val="0"/>
        <w:topLinePunct w:val="0"/>
        <w:autoSpaceDE w:val="0"/>
        <w:autoSpaceDN w:val="0"/>
        <w:bidi w:val="0"/>
        <w:adjustRightInd w:val="0"/>
        <w:snapToGrid w:val="0"/>
        <w:spacing w:after="120" w:line="360" w:lineRule="auto"/>
        <w:ind w:firstLine="420" w:firstLineChars="200"/>
        <w:jc w:val="both"/>
        <w:textAlignment w:val="baseline"/>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1、合同履约期间内，累计出现一次一级安全事件。</w:t>
      </w:r>
    </w:p>
    <w:p w14:paraId="72EBB66C">
      <w:pPr>
        <w:keepNext w:val="0"/>
        <w:keepLines w:val="0"/>
        <w:pageBreakBefore w:val="0"/>
        <w:widowControl/>
        <w:kinsoku/>
        <w:wordWrap/>
        <w:overflowPunct w:val="0"/>
        <w:topLinePunct w:val="0"/>
        <w:autoSpaceDE w:val="0"/>
        <w:autoSpaceDN w:val="0"/>
        <w:bidi w:val="0"/>
        <w:adjustRightInd w:val="0"/>
        <w:snapToGrid w:val="0"/>
        <w:spacing w:after="120" w:line="360" w:lineRule="auto"/>
        <w:ind w:firstLine="420" w:firstLineChars="200"/>
        <w:jc w:val="both"/>
        <w:textAlignment w:val="baseline"/>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2、合同履约期间内，累计出现两次二级安全事件。</w:t>
      </w:r>
    </w:p>
    <w:p w14:paraId="0C8559B5">
      <w:pPr>
        <w:keepNext w:val="0"/>
        <w:keepLines w:val="0"/>
        <w:pageBreakBefore w:val="0"/>
        <w:widowControl/>
        <w:kinsoku/>
        <w:wordWrap/>
        <w:overflowPunct w:val="0"/>
        <w:topLinePunct w:val="0"/>
        <w:autoSpaceDE w:val="0"/>
        <w:autoSpaceDN w:val="0"/>
        <w:bidi w:val="0"/>
        <w:adjustRightInd w:val="0"/>
        <w:snapToGrid w:val="0"/>
        <w:spacing w:after="120" w:line="360" w:lineRule="auto"/>
        <w:ind w:firstLine="420" w:firstLineChars="200"/>
        <w:jc w:val="both"/>
        <w:textAlignment w:val="baseline"/>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3、合同履约期间内，累计出现三次三级安全事件。</w:t>
      </w:r>
    </w:p>
    <w:p w14:paraId="3A786E85">
      <w:pPr>
        <w:keepNext w:val="0"/>
        <w:keepLines w:val="0"/>
        <w:pageBreakBefore w:val="0"/>
        <w:widowControl/>
        <w:kinsoku/>
        <w:wordWrap/>
        <w:overflowPunct w:val="0"/>
        <w:topLinePunct w:val="0"/>
        <w:autoSpaceDE w:val="0"/>
        <w:autoSpaceDN w:val="0"/>
        <w:bidi w:val="0"/>
        <w:adjustRightInd w:val="0"/>
        <w:snapToGrid w:val="0"/>
        <w:spacing w:after="120" w:line="360" w:lineRule="auto"/>
        <w:ind w:firstLine="420" w:firstLineChars="200"/>
        <w:jc w:val="both"/>
        <w:textAlignment w:val="baseline"/>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4、招标人有权对中标人项目参与人员进行面试或者考试（面试或者考试范围为项目工作内容），发现驻场人员资质或工作经验造假情况。</w:t>
      </w:r>
    </w:p>
    <w:p w14:paraId="4C820250">
      <w:pPr>
        <w:keepNext w:val="0"/>
        <w:keepLines w:val="0"/>
        <w:pageBreakBefore w:val="0"/>
        <w:widowControl/>
        <w:kinsoku/>
        <w:wordWrap/>
        <w:overflowPunct w:val="0"/>
        <w:topLinePunct w:val="0"/>
        <w:autoSpaceDE w:val="0"/>
        <w:autoSpaceDN w:val="0"/>
        <w:bidi w:val="0"/>
        <w:adjustRightInd w:val="0"/>
        <w:snapToGrid w:val="0"/>
        <w:spacing w:after="120" w:line="360" w:lineRule="auto"/>
        <w:ind w:firstLine="420" w:firstLineChars="200"/>
        <w:jc w:val="both"/>
        <w:textAlignment w:val="baseline"/>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5、中标人项目参与人员未经招标人书面同意而参加其他项目工作，或未经招标人书面同意更换项目参与人员数量超过总数比例20%。</w:t>
      </w:r>
    </w:p>
    <w:p w14:paraId="07302094">
      <w:pPr>
        <w:keepNext w:val="0"/>
        <w:keepLines w:val="0"/>
        <w:pageBreakBefore w:val="0"/>
        <w:widowControl/>
        <w:kinsoku/>
        <w:wordWrap/>
        <w:overflowPunct w:val="0"/>
        <w:topLinePunct w:val="0"/>
        <w:autoSpaceDE w:val="0"/>
        <w:autoSpaceDN w:val="0"/>
        <w:bidi w:val="0"/>
        <w:adjustRightInd w:val="0"/>
        <w:snapToGrid w:val="0"/>
        <w:spacing w:after="120" w:line="360" w:lineRule="auto"/>
        <w:ind w:firstLine="420" w:firstLineChars="200"/>
        <w:jc w:val="both"/>
        <w:textAlignment w:val="baseline"/>
        <w:rPr>
          <w:rFonts w:hint="eastAsia" w:ascii="宋体" w:hAnsi="宋体" w:eastAsia="宋体"/>
          <w:b w:val="0"/>
          <w:bCs w:val="0"/>
          <w:snapToGrid/>
          <w:color w:val="auto"/>
          <w:kern w:val="2"/>
          <w:sz w:val="24"/>
          <w:szCs w:val="24"/>
          <w:highlight w:val="none"/>
        </w:rPr>
      </w:pPr>
      <w:r>
        <w:rPr>
          <w:rFonts w:hint="eastAsia" w:ascii="宋体" w:hAnsi="宋体" w:eastAsia="宋体" w:cs="宋体"/>
          <w:color w:val="auto"/>
          <w:kern w:val="2"/>
          <w:sz w:val="21"/>
          <w:szCs w:val="21"/>
          <w:highlight w:val="none"/>
          <w:lang w:val="en-US" w:eastAsia="zh-CN" w:bidi="ar-SA"/>
        </w:rPr>
        <w:t>6、经招标人发出部门整改通知书3次或以上，或广州局整改通知书2次或以上。</w:t>
      </w:r>
    </w:p>
    <w:p w14:paraId="08F9EB67">
      <w:pPr>
        <w:pStyle w:val="2"/>
        <w:rPr>
          <w:rFonts w:hint="eastAsia" w:ascii="宋体" w:hAnsi="宋体" w:eastAsia="宋体"/>
          <w:b w:val="0"/>
          <w:bCs w:val="0"/>
          <w:snapToGrid/>
          <w:color w:val="auto"/>
          <w:kern w:val="2"/>
          <w:sz w:val="24"/>
          <w:szCs w:val="24"/>
          <w:highlight w:val="none"/>
        </w:rPr>
      </w:pPr>
      <w:bookmarkStart w:id="149" w:name="_Toc19213"/>
      <w:r>
        <w:rPr>
          <w:rFonts w:hint="eastAsia"/>
          <w:color w:val="auto"/>
          <w:highlight w:val="none"/>
        </w:rPr>
        <w:t>效力说明</w:t>
      </w:r>
      <w:bookmarkEnd w:id="149"/>
    </w:p>
    <w:p w14:paraId="3634B606">
      <w:pPr>
        <w:pStyle w:val="17"/>
        <w:spacing w:line="360" w:lineRule="auto"/>
        <w:ind w:firstLine="420" w:firstLineChars="200"/>
        <w:rPr>
          <w:rFonts w:hint="eastAsia" w:ascii="宋体" w:hAnsi="宋体" w:cs="Arial"/>
          <w:color w:val="auto"/>
          <w:sz w:val="21"/>
          <w:szCs w:val="21"/>
          <w:highlight w:val="none"/>
        </w:rPr>
      </w:pPr>
      <w:r>
        <w:rPr>
          <w:rFonts w:hint="eastAsia" w:ascii="宋体" w:hAnsi="宋体" w:eastAsia="宋体" w:cs="宋体"/>
          <w:color w:val="auto"/>
          <w:sz w:val="21"/>
          <w:szCs w:val="21"/>
          <w:highlight w:val="none"/>
        </w:rPr>
        <w:t>本技术规范书作为招标方案的附件，与招标方案具有同等法律效力。</w:t>
      </w:r>
    </w:p>
    <w:p w14:paraId="34696548">
      <w:pPr>
        <w:widowControl/>
        <w:spacing w:line="360" w:lineRule="auto"/>
        <w:jc w:val="left"/>
        <w:rPr>
          <w:rFonts w:ascii="宋体" w:hAnsi="宋体"/>
          <w:color w:val="auto"/>
          <w:sz w:val="21"/>
          <w:szCs w:val="21"/>
          <w:highlight w:val="none"/>
        </w:rPr>
      </w:pPr>
      <w:r>
        <w:rPr>
          <w:rFonts w:hint="eastAsia" w:ascii="宋体" w:hAnsi="宋体" w:cs="Arial"/>
          <w:color w:val="auto"/>
          <w:sz w:val="21"/>
          <w:szCs w:val="21"/>
          <w:highlight w:val="none"/>
        </w:rPr>
        <w:t>（以下无正文）</w:t>
      </w:r>
    </w:p>
    <w:p w14:paraId="483E2408">
      <w:pPr>
        <w:pStyle w:val="76"/>
        <w:numPr>
          <w:ilvl w:val="0"/>
          <w:numId w:val="0"/>
        </w:numPr>
        <w:rPr>
          <w:rFonts w:ascii="宋体" w:hAnsi="宋体"/>
          <w:color w:val="auto"/>
          <w:sz w:val="24"/>
          <w:highlight w:val="none"/>
        </w:rPr>
      </w:pPr>
    </w:p>
    <w:sectPr>
      <w:headerReference r:id="rId9" w:type="first"/>
      <w:footerReference r:id="rId11" w:type="first"/>
      <w:footerReference r:id="rId10" w:type="default"/>
      <w:pgSz w:w="11906" w:h="16838"/>
      <w:pgMar w:top="1440" w:right="1797" w:bottom="1440" w:left="1797" w:header="851" w:footer="992" w:gutter="0"/>
      <w:pgNumType w:start="1"/>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ˎ̥">
    <w:altName w:val="Times New Roman"/>
    <w:panose1 w:val="00000000000000000000"/>
    <w:charset w:val="00"/>
    <w:family w:val="auto"/>
    <w:pitch w:val="default"/>
    <w:sig w:usb0="00000000" w:usb1="00000000" w:usb2="00000000" w:usb3="00000000" w:csb0="00040001" w:csb1="00000000"/>
  </w:font>
  <w:font w:name="华文细黑">
    <w:altName w:val="微软雅黑"/>
    <w:panose1 w:val="02010600040101010101"/>
    <w:charset w:val="86"/>
    <w:family w:val="auto"/>
    <w:pitch w:val="default"/>
    <w:sig w:usb0="00000000" w:usb1="00000000" w:usb2="00000000" w:usb3="00000000" w:csb0="0004009F" w:csb1="DFD70000"/>
  </w:font>
  <w:font w:name="Futura Bk">
    <w:altName w:val="Times New Roman"/>
    <w:panose1 w:val="00000000000000000000"/>
    <w:charset w:val="00"/>
    <w:family w:val="auto"/>
    <w:pitch w:val="default"/>
    <w:sig w:usb0="00000000" w:usb1="00000000" w:usb2="00000000" w:usb3="00000000" w:csb0="000001FB" w:csb1="00000000"/>
  </w:font>
  <w:font w:name="华文新魏">
    <w:altName w:val="宋体"/>
    <w:panose1 w:val="02010800040101010101"/>
    <w:charset w:val="86"/>
    <w:family w:val="auto"/>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Tahoma">
    <w:panose1 w:val="020B0604030504040204"/>
    <w:charset w:val="00"/>
    <w:family w:val="swiss"/>
    <w:pitch w:val="default"/>
    <w:sig w:usb0="E1002EFF" w:usb1="C000605B" w:usb2="00000029" w:usb3="00000000" w:csb0="200101FF" w:csb1="20280000"/>
  </w:font>
  <w:font w:name="MingLiU">
    <w:altName w:val="PMingLiU-ExtB"/>
    <w:panose1 w:val="02020509000000000000"/>
    <w:charset w:val="88"/>
    <w:family w:val="modern"/>
    <w:pitch w:val="default"/>
    <w:sig w:usb0="00000000" w:usb1="00000000" w:usb2="00000016" w:usb3="00000000" w:csb0="00100001" w:csb1="00000000"/>
  </w:font>
  <w:font w:name="Segoe UI Symbol">
    <w:panose1 w:val="020B0502040204020203"/>
    <w:charset w:val="00"/>
    <w:family w:val="swiss"/>
    <w:pitch w:val="default"/>
    <w:sig w:usb0="800001E3" w:usb1="1200FFEF" w:usb2="00040000" w:usb3="04000000" w:csb0="00000001" w:csb1="40000000"/>
  </w:font>
  <w:font w:name="微软雅黑">
    <w:panose1 w:val="020B0503020204020204"/>
    <w:charset w:val="86"/>
    <w:family w:val="auto"/>
    <w:pitch w:val="default"/>
    <w:sig w:usb0="80000287" w:usb1="2ACF3C50" w:usb2="00000016" w:usb3="00000000" w:csb0="0004001F" w:csb1="00000000"/>
  </w:font>
  <w:font w:name="PMingLiU-ExtB">
    <w:panose1 w:val="02020500000000000000"/>
    <w:charset w:val="88"/>
    <w:family w:val="auto"/>
    <w:pitch w:val="default"/>
    <w:sig w:usb0="8000002F" w:usb1="02000008" w:usb2="00000000"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01AC0E">
    <w:pPr>
      <w:pStyle w:val="26"/>
      <w:jc w:val="center"/>
      <w:rPr>
        <w:rFonts w:hint="eastAsi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60D953">
    <w:pPr>
      <w:pStyle w:val="26"/>
      <w:framePr w:wrap="around" w:vAnchor="text" w:hAnchor="margin" w:xAlign="center" w:y="1"/>
      <w:rPr>
        <w:rStyle w:val="44"/>
      </w:rPr>
    </w:pPr>
    <w:r>
      <w:fldChar w:fldCharType="begin"/>
    </w:r>
    <w:r>
      <w:rPr>
        <w:rStyle w:val="44"/>
      </w:rPr>
      <w:instrText xml:space="preserve">PAGE  </w:instrText>
    </w:r>
    <w:r>
      <w:fldChar w:fldCharType="end"/>
    </w:r>
  </w:p>
  <w:p w14:paraId="739510B6">
    <w:pPr>
      <w:pStyle w:val="2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27A40F">
    <w:pPr>
      <w:pStyle w:val="26"/>
      <w:jc w:val="center"/>
      <w:rPr>
        <w:rFonts w:hint="eastAsia"/>
      </w:rPr>
    </w:pPr>
    <w:r>
      <w:rPr>
        <w:rStyle w:val="44"/>
        <w:rFonts w:hint="eastAsia"/>
      </w:rPr>
      <w:t xml:space="preserve">－ </w:t>
    </w:r>
    <w:r>
      <w:fldChar w:fldCharType="begin"/>
    </w:r>
    <w:r>
      <w:rPr>
        <w:rStyle w:val="44"/>
      </w:rPr>
      <w:instrText xml:space="preserve"> PAGE </w:instrText>
    </w:r>
    <w:r>
      <w:fldChar w:fldCharType="separate"/>
    </w:r>
    <w:r>
      <w:rPr>
        <w:rStyle w:val="44"/>
      </w:rPr>
      <w:t>ii</w:t>
    </w:r>
    <w:r>
      <w:fldChar w:fldCharType="end"/>
    </w:r>
    <w:r>
      <w:rPr>
        <w:rStyle w:val="44"/>
        <w:rFonts w:hint="eastAsia"/>
      </w:rPr>
      <w:t xml:space="preserve"> －</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F86858">
    <w:pPr>
      <w:pStyle w:val="26"/>
      <w:framePr w:wrap="around" w:vAnchor="text" w:hAnchor="margin" w:xAlign="center" w:y="1"/>
      <w:rPr>
        <w:rStyle w:val="44"/>
      </w:rPr>
    </w:pPr>
    <w:r>
      <w:fldChar w:fldCharType="begin"/>
    </w:r>
    <w:r>
      <w:rPr>
        <w:rStyle w:val="44"/>
      </w:rPr>
      <w:instrText xml:space="preserve">PAGE  </w:instrText>
    </w:r>
    <w:r>
      <w:fldChar w:fldCharType="separate"/>
    </w:r>
    <w:r>
      <w:rPr>
        <w:rStyle w:val="44"/>
      </w:rPr>
      <w:t>27</w:t>
    </w:r>
    <w:r>
      <w:fldChar w:fldCharType="end"/>
    </w:r>
  </w:p>
  <w:p w14:paraId="69B36755">
    <w:pPr>
      <w:pStyle w:val="26"/>
      <w:jc w:val="cen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0721BB">
    <w:pPr>
      <w:pStyle w:val="26"/>
      <w:jc w:val="center"/>
    </w:pPr>
    <w:r>
      <w:fldChar w:fldCharType="begin"/>
    </w:r>
    <w:r>
      <w:instrText xml:space="preserve"> PAGE   \* MERGEFORMAT </w:instrText>
    </w:r>
    <w:r>
      <w:fldChar w:fldCharType="separate"/>
    </w:r>
    <w:r>
      <w:rPr>
        <w:lang w:val="zh-CN"/>
      </w:rPr>
      <w:t>1</w:t>
    </w:r>
    <w:r>
      <w:fldChar w:fldCharType="end"/>
    </w:r>
  </w:p>
  <w:p w14:paraId="50F87D87">
    <w:pPr>
      <w:pStyle w:val="26"/>
      <w:jc w:val="center"/>
      <w:rPr>
        <w:rFonts w:hint="eastAsia"/>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F61B87">
    <w:pPr>
      <w:pStyle w:val="27"/>
      <w:wordWrap w:val="0"/>
      <w:jc w:val="right"/>
      <w:rPr>
        <w:rFonts w:ascii="宋体" w:hAnsi="宋体"/>
      </w:rPr>
    </w:pPr>
    <w:r>
      <w:rPr>
        <w:rFonts w:hint="eastAsia"/>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4BFD4E">
    <w:pPr>
      <w:pStyle w:val="27"/>
      <w:jc w:val="right"/>
      <w:rPr>
        <w:rFonts w:hint="eastAsia" w:eastAsia="宋体"/>
        <w:lang w:eastAsia="zh-CN"/>
      </w:rPr>
    </w:pPr>
    <w:r>
      <w:rPr>
        <w:rFonts w:hint="eastAsia"/>
      </w:rPr>
      <w:t>科研综合管理系统</w:t>
    </w:r>
    <w:r>
      <w:rPr>
        <w:rFonts w:hint="eastAsia"/>
        <w:lang w:eastAsia="zh-CN"/>
      </w:rPr>
      <w:t>本技术规范书</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0679A0A"/>
    <w:multiLevelType w:val="singleLevel"/>
    <w:tmpl w:val="D0679A0A"/>
    <w:lvl w:ilvl="0" w:tentative="0">
      <w:start w:val="1"/>
      <w:numFmt w:val="decimal"/>
      <w:lvlText w:val="%1."/>
      <w:lvlJc w:val="left"/>
      <w:pPr>
        <w:ind w:left="425" w:hanging="425"/>
      </w:pPr>
      <w:rPr>
        <w:rFonts w:hint="default"/>
        <w:sz w:val="20"/>
        <w:szCs w:val="20"/>
      </w:rPr>
    </w:lvl>
  </w:abstractNum>
  <w:abstractNum w:abstractNumId="1">
    <w:nsid w:val="FD4FFC75"/>
    <w:multiLevelType w:val="singleLevel"/>
    <w:tmpl w:val="FD4FFC75"/>
    <w:lvl w:ilvl="0" w:tentative="0">
      <w:start w:val="1"/>
      <w:numFmt w:val="decimal"/>
      <w:lvlText w:val="%1."/>
      <w:lvlJc w:val="left"/>
      <w:pPr>
        <w:ind w:left="425" w:hanging="425"/>
      </w:pPr>
      <w:rPr>
        <w:rFonts w:hint="default"/>
      </w:rPr>
    </w:lvl>
  </w:abstractNum>
  <w:abstractNum w:abstractNumId="2">
    <w:nsid w:val="FE13313C"/>
    <w:multiLevelType w:val="multilevel"/>
    <w:tmpl w:val="FE13313C"/>
    <w:lvl w:ilvl="0" w:tentative="0">
      <w:start w:val="1"/>
      <w:numFmt w:val="chineseCountingThousand"/>
      <w:isLgl/>
      <w:suff w:val="space"/>
      <w:lvlText w:val="%1. "/>
      <w:lvlJc w:val="left"/>
      <w:pPr>
        <w:tabs>
          <w:tab w:val="left" w:pos="0"/>
        </w:tabs>
        <w:ind w:left="425" w:hanging="425"/>
      </w:pPr>
      <w:rPr>
        <w:rFonts w:hint="eastAsia" w:eastAsia="黑体"/>
        <w:sz w:val="44"/>
      </w:rPr>
    </w:lvl>
    <w:lvl w:ilvl="1" w:tentative="0">
      <w:start w:val="1"/>
      <w:numFmt w:val="decimal"/>
      <w:pStyle w:val="50"/>
      <w:isLgl/>
      <w:suff w:val="space"/>
      <w:lvlText w:val="%1.%2."/>
      <w:lvlJc w:val="left"/>
      <w:pPr>
        <w:ind w:left="992" w:hanging="992"/>
      </w:pPr>
      <w:rPr>
        <w:rFonts w:hint="eastAsia"/>
      </w:rPr>
    </w:lvl>
    <w:lvl w:ilvl="2" w:tentative="0">
      <w:start w:val="1"/>
      <w:numFmt w:val="decimal"/>
      <w:pStyle w:val="51"/>
      <w:isLgl/>
      <w:suff w:val="space"/>
      <w:lvlText w:val="%1.%2.%3."/>
      <w:lvlJc w:val="left"/>
      <w:pPr>
        <w:ind w:left="1418" w:hanging="1418"/>
      </w:pPr>
      <w:rPr>
        <w:rFonts w:hint="eastAsia"/>
        <w:b/>
      </w:rPr>
    </w:lvl>
    <w:lvl w:ilvl="3" w:tentative="0">
      <w:start w:val="1"/>
      <w:numFmt w:val="decimal"/>
      <w:isLgl/>
      <w:suff w:val="space"/>
      <w:lvlText w:val="%1.%2.%3.%4."/>
      <w:lvlJc w:val="left"/>
      <w:pPr>
        <w:ind w:left="1984" w:hanging="1984"/>
      </w:pPr>
      <w:rPr>
        <w:rFonts w:hint="eastAsia"/>
      </w:rPr>
    </w:lvl>
    <w:lvl w:ilvl="4" w:tentative="0">
      <w:start w:val="1"/>
      <w:numFmt w:val="decimal"/>
      <w:lvlText w:val="3.2.1.1.1.%5"/>
      <w:lvlJc w:val="left"/>
      <w:pPr>
        <w:ind w:left="2551" w:hanging="850"/>
      </w:pPr>
      <w:rPr>
        <w:rFonts w:hint="default" w:ascii="宋体" w:hAnsi="宋体" w:eastAsia="宋体" w:cs="宋体"/>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3">
    <w:nsid w:val="FFFFFF89"/>
    <w:multiLevelType w:val="singleLevel"/>
    <w:tmpl w:val="FFFFFF89"/>
    <w:lvl w:ilvl="0" w:tentative="0">
      <w:start w:val="1"/>
      <w:numFmt w:val="bullet"/>
      <w:pStyle w:val="14"/>
      <w:lvlText w:val=""/>
      <w:lvlJc w:val="left"/>
      <w:pPr>
        <w:tabs>
          <w:tab w:val="left" w:pos="360"/>
        </w:tabs>
        <w:ind w:left="360" w:hanging="360"/>
      </w:pPr>
      <w:rPr>
        <w:rFonts w:hint="default" w:ascii="Wingdings" w:hAnsi="Wingdings"/>
      </w:rPr>
    </w:lvl>
  </w:abstractNum>
  <w:abstractNum w:abstractNumId="4">
    <w:nsid w:val="00000029"/>
    <w:multiLevelType w:val="multilevel"/>
    <w:tmpl w:val="00000029"/>
    <w:lvl w:ilvl="0" w:tentative="0">
      <w:start w:val="1"/>
      <w:numFmt w:val="decimal"/>
      <w:lvlText w:val="%1)"/>
      <w:lvlJc w:val="left"/>
      <w:pPr>
        <w:tabs>
          <w:tab w:val="left" w:pos="840"/>
        </w:tabs>
        <w:ind w:left="840" w:hanging="420"/>
      </w:pPr>
      <w:rPr>
        <w:color w:val="auto"/>
      </w:rPr>
    </w:lvl>
    <w:lvl w:ilvl="1" w:tentative="0">
      <w:start w:val="1"/>
      <w:numFmt w:val="lowerLetter"/>
      <w:lvlText w:val="%2)"/>
      <w:lvlJc w:val="left"/>
      <w:pPr>
        <w:tabs>
          <w:tab w:val="left" w:pos="1260"/>
        </w:tabs>
        <w:ind w:left="1260" w:hanging="420"/>
      </w:pPr>
    </w:lvl>
    <w:lvl w:ilvl="2" w:tentative="0">
      <w:start w:val="1"/>
      <w:numFmt w:val="lowerRoman"/>
      <w:lvlText w:val="%3."/>
      <w:lvlJc w:val="right"/>
      <w:pPr>
        <w:tabs>
          <w:tab w:val="left" w:pos="1680"/>
        </w:tabs>
        <w:ind w:left="1680" w:hanging="420"/>
      </w:pPr>
    </w:lvl>
    <w:lvl w:ilvl="3" w:tentative="0">
      <w:start w:val="1"/>
      <w:numFmt w:val="decimal"/>
      <w:lvlText w:val="%4."/>
      <w:lvlJc w:val="left"/>
      <w:pPr>
        <w:tabs>
          <w:tab w:val="left" w:pos="2100"/>
        </w:tabs>
        <w:ind w:left="2100" w:hanging="420"/>
      </w:pPr>
    </w:lvl>
    <w:lvl w:ilvl="4" w:tentative="0">
      <w:start w:val="1"/>
      <w:numFmt w:val="lowerLetter"/>
      <w:lvlText w:val="%5)"/>
      <w:lvlJc w:val="left"/>
      <w:pPr>
        <w:tabs>
          <w:tab w:val="left" w:pos="2520"/>
        </w:tabs>
        <w:ind w:left="2520" w:hanging="420"/>
      </w:pPr>
    </w:lvl>
    <w:lvl w:ilvl="5" w:tentative="0">
      <w:start w:val="1"/>
      <w:numFmt w:val="lowerRoman"/>
      <w:lvlText w:val="%6."/>
      <w:lvlJc w:val="right"/>
      <w:pPr>
        <w:tabs>
          <w:tab w:val="left" w:pos="2940"/>
        </w:tabs>
        <w:ind w:left="2940" w:hanging="420"/>
      </w:pPr>
    </w:lvl>
    <w:lvl w:ilvl="6" w:tentative="0">
      <w:start w:val="1"/>
      <w:numFmt w:val="decimal"/>
      <w:lvlText w:val="%7."/>
      <w:lvlJc w:val="left"/>
      <w:pPr>
        <w:tabs>
          <w:tab w:val="left" w:pos="3360"/>
        </w:tabs>
        <w:ind w:left="3360" w:hanging="420"/>
      </w:pPr>
    </w:lvl>
    <w:lvl w:ilvl="7" w:tentative="0">
      <w:start w:val="1"/>
      <w:numFmt w:val="lowerLetter"/>
      <w:lvlText w:val="%8)"/>
      <w:lvlJc w:val="left"/>
      <w:pPr>
        <w:tabs>
          <w:tab w:val="left" w:pos="3780"/>
        </w:tabs>
        <w:ind w:left="3780" w:hanging="420"/>
      </w:pPr>
    </w:lvl>
    <w:lvl w:ilvl="8" w:tentative="0">
      <w:start w:val="1"/>
      <w:numFmt w:val="lowerRoman"/>
      <w:lvlText w:val="%9."/>
      <w:lvlJc w:val="right"/>
      <w:pPr>
        <w:tabs>
          <w:tab w:val="left" w:pos="4200"/>
        </w:tabs>
        <w:ind w:left="4200" w:hanging="420"/>
      </w:pPr>
    </w:lvl>
  </w:abstractNum>
  <w:abstractNum w:abstractNumId="5">
    <w:nsid w:val="040A15CD"/>
    <w:multiLevelType w:val="multilevel"/>
    <w:tmpl w:val="040A15CD"/>
    <w:lvl w:ilvl="0" w:tentative="0">
      <w:start w:val="1"/>
      <w:numFmt w:val="none"/>
      <w:suff w:val="nothing"/>
      <w:lvlText w:val="　"/>
      <w:lvlJc w:val="left"/>
      <w:pPr>
        <w:ind w:left="0" w:firstLine="0"/>
      </w:pPr>
      <w:rPr>
        <w:rFonts w:hint="eastAsia" w:ascii="黑体" w:hAnsi="Times New Roman" w:eastAsia="黑体"/>
        <w:b w:val="0"/>
        <w:i w:val="0"/>
        <w:sz w:val="21"/>
      </w:rPr>
    </w:lvl>
    <w:lvl w:ilvl="1" w:tentative="0">
      <w:start w:val="1"/>
      <w:numFmt w:val="decimal"/>
      <w:isLgl/>
      <w:suff w:val="nothing"/>
      <w:lvlText w:val="%2　"/>
      <w:lvlJc w:val="left"/>
      <w:pPr>
        <w:ind w:left="0" w:firstLine="0"/>
      </w:pPr>
      <w:rPr>
        <w:rFonts w:hint="eastAsia" w:ascii="黑体" w:hAnsi="Times New Roman" w:eastAsia="黑体"/>
        <w:b/>
        <w:i w:val="0"/>
        <w:snapToGrid/>
        <w:spacing w:val="0"/>
        <w:w w:val="100"/>
        <w:kern w:val="21"/>
        <w:sz w:val="21"/>
      </w:rPr>
    </w:lvl>
    <w:lvl w:ilvl="2" w:tentative="0">
      <w:start w:val="1"/>
      <w:numFmt w:val="decimal"/>
      <w:pStyle w:val="82"/>
      <w:suff w:val="nothing"/>
      <w:lvlText w:val="%1%2.%3　"/>
      <w:lvlJc w:val="left"/>
      <w:pPr>
        <w:ind w:left="0" w:firstLine="0"/>
      </w:pPr>
      <w:rPr>
        <w:rFonts w:hint="eastAsia" w:ascii="黑体" w:hAnsi="Times New Roman" w:eastAsia="黑体"/>
        <w:b/>
        <w:i w:val="0"/>
        <w:sz w:val="21"/>
      </w:rPr>
    </w:lvl>
    <w:lvl w:ilvl="3" w:tentative="0">
      <w:start w:val="1"/>
      <w:numFmt w:val="decimal"/>
      <w:pStyle w:val="74"/>
      <w:suff w:val="nothing"/>
      <w:lvlText w:val="%1%2.%3.%4　"/>
      <w:lvlJc w:val="left"/>
      <w:pPr>
        <w:ind w:left="0" w:firstLine="0"/>
      </w:pPr>
      <w:rPr>
        <w:rFonts w:hint="eastAsia" w:ascii="黑体" w:hAnsi="Times New Roman" w:eastAsia="黑体"/>
        <w:b/>
        <w:i w:val="0"/>
        <w:sz w:val="21"/>
      </w:rPr>
    </w:lvl>
    <w:lvl w:ilvl="4" w:tentative="0">
      <w:start w:val="1"/>
      <w:numFmt w:val="decimal"/>
      <w:pStyle w:val="72"/>
      <w:suff w:val="nothing"/>
      <w:lvlText w:val="%1%2.%3.%4.%5　"/>
      <w:lvlJc w:val="left"/>
      <w:pPr>
        <w:ind w:left="0" w:firstLine="0"/>
      </w:pPr>
      <w:rPr>
        <w:rFonts w:hint="eastAsia" w:ascii="黑体" w:hAnsi="Times New Roman" w:eastAsia="黑体"/>
        <w:b/>
        <w:i w:val="0"/>
        <w:sz w:val="21"/>
      </w:rPr>
    </w:lvl>
    <w:lvl w:ilvl="5" w:tentative="0">
      <w:start w:val="1"/>
      <w:numFmt w:val="decimal"/>
      <w:pStyle w:val="62"/>
      <w:suff w:val="nothing"/>
      <w:lvlText w:val="%1%2.%3.%4.%5.%6　"/>
      <w:lvlJc w:val="left"/>
      <w:pPr>
        <w:ind w:left="0" w:firstLine="0"/>
      </w:pPr>
      <w:rPr>
        <w:rFonts w:hint="eastAsia" w:ascii="黑体" w:hAnsi="Times New Roman" w:eastAsia="黑体"/>
        <w:b/>
        <w:i w:val="0"/>
        <w:sz w:val="21"/>
      </w:rPr>
    </w:lvl>
    <w:lvl w:ilvl="6" w:tentative="0">
      <w:start w:val="1"/>
      <w:numFmt w:val="decimal"/>
      <w:pStyle w:val="100"/>
      <w:suff w:val="nothing"/>
      <w:lvlText w:val="%1%2.%3.%4.%5.%6.%7　"/>
      <w:lvlJc w:val="left"/>
      <w:pPr>
        <w:ind w:left="0" w:firstLine="0"/>
      </w:pPr>
      <w:rPr>
        <w:rFonts w:hint="eastAsia" w:ascii="黑体" w:hAnsi="Times New Roman" w:eastAsia="黑体"/>
        <w:b/>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6">
    <w:nsid w:val="0FE964CE"/>
    <w:multiLevelType w:val="singleLevel"/>
    <w:tmpl w:val="0FE964CE"/>
    <w:lvl w:ilvl="0" w:tentative="0">
      <w:start w:val="1"/>
      <w:numFmt w:val="decimal"/>
      <w:suff w:val="nothing"/>
      <w:lvlText w:val="%1、"/>
      <w:lvlJc w:val="left"/>
    </w:lvl>
  </w:abstractNum>
  <w:abstractNum w:abstractNumId="7">
    <w:nsid w:val="18AD6BBD"/>
    <w:multiLevelType w:val="multilevel"/>
    <w:tmpl w:val="18AD6BBD"/>
    <w:lvl w:ilvl="0" w:tentative="0">
      <w:start w:val="1"/>
      <w:numFmt w:val="bullet"/>
      <w:lvlText w:val=""/>
      <w:lvlJc w:val="left"/>
      <w:pPr>
        <w:ind w:left="840" w:hanging="420"/>
      </w:pPr>
      <w:rPr>
        <w:rFonts w:hint="default" w:ascii="Wingdings" w:hAnsi="Wingdings"/>
      </w:rPr>
    </w:lvl>
    <w:lvl w:ilvl="1" w:tentative="0">
      <w:start w:val="1"/>
      <w:numFmt w:val="bullet"/>
      <w:pStyle w:val="106"/>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8">
    <w:nsid w:val="2B5C7DD5"/>
    <w:multiLevelType w:val="singleLevel"/>
    <w:tmpl w:val="2B5C7DD5"/>
    <w:lvl w:ilvl="0" w:tentative="0">
      <w:start w:val="1"/>
      <w:numFmt w:val="decimal"/>
      <w:lvlText w:val="%1."/>
      <w:lvlJc w:val="left"/>
      <w:pPr>
        <w:tabs>
          <w:tab w:val="left" w:pos="312"/>
        </w:tabs>
      </w:pPr>
    </w:lvl>
  </w:abstractNum>
  <w:abstractNum w:abstractNumId="9">
    <w:nsid w:val="3112F764"/>
    <w:multiLevelType w:val="singleLevel"/>
    <w:tmpl w:val="3112F764"/>
    <w:lvl w:ilvl="0" w:tentative="0">
      <w:start w:val="1"/>
      <w:numFmt w:val="decimal"/>
      <w:lvlText w:val="%1."/>
      <w:lvlJc w:val="left"/>
      <w:pPr>
        <w:ind w:left="425" w:hanging="425"/>
      </w:pPr>
      <w:rPr>
        <w:rFonts w:hint="default"/>
      </w:rPr>
    </w:lvl>
  </w:abstractNum>
  <w:abstractNum w:abstractNumId="10">
    <w:nsid w:val="3B0A00C6"/>
    <w:multiLevelType w:val="multilevel"/>
    <w:tmpl w:val="3B0A00C6"/>
    <w:lvl w:ilvl="0" w:tentative="0">
      <w:start w:val="1"/>
      <w:numFmt w:val="decimal"/>
      <w:lvlText w:val="%1."/>
      <w:lvlJc w:val="left"/>
      <w:pPr>
        <w:ind w:left="425" w:hanging="425"/>
      </w:pPr>
      <w:rPr>
        <w:rFonts w:hint="default"/>
      </w:rPr>
    </w:lvl>
    <w:lvl w:ilvl="1" w:tentative="0">
      <w:start w:val="1"/>
      <w:numFmt w:val="decimal"/>
      <w:lvlText w:val="%1.%2."/>
      <w:lvlJc w:val="left"/>
      <w:pPr>
        <w:ind w:left="567" w:hanging="567"/>
      </w:pPr>
      <w:rPr>
        <w:rFonts w:hint="default"/>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11">
    <w:nsid w:val="3DD9B0DC"/>
    <w:multiLevelType w:val="singleLevel"/>
    <w:tmpl w:val="3DD9B0DC"/>
    <w:lvl w:ilvl="0" w:tentative="0">
      <w:start w:val="1"/>
      <w:numFmt w:val="decimal"/>
      <w:lvlText w:val="%1."/>
      <w:lvlJc w:val="left"/>
      <w:pPr>
        <w:tabs>
          <w:tab w:val="left" w:pos="312"/>
        </w:tabs>
      </w:pPr>
    </w:lvl>
  </w:abstractNum>
  <w:abstractNum w:abstractNumId="12">
    <w:nsid w:val="4DB8585B"/>
    <w:multiLevelType w:val="singleLevel"/>
    <w:tmpl w:val="4DB8585B"/>
    <w:lvl w:ilvl="0" w:tentative="0">
      <w:start w:val="1"/>
      <w:numFmt w:val="decimal"/>
      <w:lvlText w:val="%1."/>
      <w:lvlJc w:val="left"/>
      <w:pPr>
        <w:tabs>
          <w:tab w:val="left" w:pos="312"/>
        </w:tabs>
      </w:pPr>
    </w:lvl>
  </w:abstractNum>
  <w:abstractNum w:abstractNumId="13">
    <w:nsid w:val="54A871A8"/>
    <w:multiLevelType w:val="multilevel"/>
    <w:tmpl w:val="54A871A8"/>
    <w:lvl w:ilvl="0" w:tentative="0">
      <w:start w:val="1"/>
      <w:numFmt w:val="bullet"/>
      <w:lvlText w:val=""/>
      <w:lvlJc w:val="left"/>
      <w:pPr>
        <w:tabs>
          <w:tab w:val="left" w:pos="964"/>
        </w:tabs>
        <w:ind w:left="964" w:hanging="482"/>
      </w:pPr>
      <w:rPr>
        <w:rFonts w:hint="default" w:ascii="Wingdings" w:hAnsi="Wingdings"/>
      </w:rPr>
    </w:lvl>
    <w:lvl w:ilvl="1" w:tentative="0">
      <w:start w:val="1"/>
      <w:numFmt w:val="bullet"/>
      <w:lvlText w:val=""/>
      <w:lvlJc w:val="left"/>
      <w:pPr>
        <w:tabs>
          <w:tab w:val="left" w:pos="1260"/>
        </w:tabs>
        <w:ind w:left="1260" w:hanging="420"/>
      </w:pPr>
      <w:rPr>
        <w:rFonts w:hint="default" w:ascii="Wingdings" w:hAnsi="Wingdings"/>
      </w:rPr>
    </w:lvl>
    <w:lvl w:ilvl="2" w:tentative="0">
      <w:start w:val="1"/>
      <w:numFmt w:val="bullet"/>
      <w:lvlText w:val=""/>
      <w:lvlJc w:val="left"/>
      <w:pPr>
        <w:tabs>
          <w:tab w:val="left" w:pos="1680"/>
        </w:tabs>
        <w:ind w:left="1680" w:hanging="420"/>
      </w:pPr>
      <w:rPr>
        <w:rFonts w:hint="default" w:ascii="Wingdings" w:hAnsi="Wingdings"/>
      </w:rPr>
    </w:lvl>
    <w:lvl w:ilvl="3" w:tentative="0">
      <w:start w:val="1"/>
      <w:numFmt w:val="bullet"/>
      <w:lvlText w:val=""/>
      <w:lvlJc w:val="left"/>
      <w:pPr>
        <w:tabs>
          <w:tab w:val="left" w:pos="2100"/>
        </w:tabs>
        <w:ind w:left="2100" w:hanging="420"/>
      </w:pPr>
      <w:rPr>
        <w:rFonts w:hint="default" w:ascii="Wingdings" w:hAnsi="Wingdings"/>
      </w:rPr>
    </w:lvl>
    <w:lvl w:ilvl="4" w:tentative="0">
      <w:start w:val="1"/>
      <w:numFmt w:val="bullet"/>
      <w:lvlText w:val=""/>
      <w:lvlJc w:val="left"/>
      <w:pPr>
        <w:tabs>
          <w:tab w:val="left" w:pos="2520"/>
        </w:tabs>
        <w:ind w:left="2520" w:hanging="420"/>
      </w:pPr>
      <w:rPr>
        <w:rFonts w:hint="default" w:ascii="Wingdings" w:hAnsi="Wingdings"/>
      </w:rPr>
    </w:lvl>
    <w:lvl w:ilvl="5" w:tentative="0">
      <w:start w:val="1"/>
      <w:numFmt w:val="bullet"/>
      <w:lvlText w:val=""/>
      <w:lvlJc w:val="left"/>
      <w:pPr>
        <w:tabs>
          <w:tab w:val="left" w:pos="2940"/>
        </w:tabs>
        <w:ind w:left="2940" w:hanging="420"/>
      </w:pPr>
      <w:rPr>
        <w:rFonts w:hint="default" w:ascii="Wingdings" w:hAnsi="Wingdings"/>
      </w:rPr>
    </w:lvl>
    <w:lvl w:ilvl="6" w:tentative="0">
      <w:start w:val="1"/>
      <w:numFmt w:val="bullet"/>
      <w:lvlText w:val=""/>
      <w:lvlJc w:val="left"/>
      <w:pPr>
        <w:tabs>
          <w:tab w:val="left" w:pos="3360"/>
        </w:tabs>
        <w:ind w:left="3360" w:hanging="420"/>
      </w:pPr>
      <w:rPr>
        <w:rFonts w:hint="default" w:ascii="Wingdings" w:hAnsi="Wingdings"/>
      </w:rPr>
    </w:lvl>
    <w:lvl w:ilvl="7" w:tentative="0">
      <w:start w:val="1"/>
      <w:numFmt w:val="bullet"/>
      <w:lvlText w:val=""/>
      <w:lvlJc w:val="left"/>
      <w:pPr>
        <w:tabs>
          <w:tab w:val="left" w:pos="3780"/>
        </w:tabs>
        <w:ind w:left="3780" w:hanging="420"/>
      </w:pPr>
      <w:rPr>
        <w:rFonts w:hint="default" w:ascii="Wingdings" w:hAnsi="Wingdings"/>
      </w:rPr>
    </w:lvl>
    <w:lvl w:ilvl="8" w:tentative="0">
      <w:start w:val="1"/>
      <w:numFmt w:val="bullet"/>
      <w:lvlText w:val=""/>
      <w:lvlJc w:val="left"/>
      <w:pPr>
        <w:tabs>
          <w:tab w:val="left" w:pos="4200"/>
        </w:tabs>
        <w:ind w:left="4200" w:hanging="420"/>
      </w:pPr>
      <w:rPr>
        <w:rFonts w:hint="default" w:ascii="Wingdings" w:hAnsi="Wingdings"/>
      </w:rPr>
    </w:lvl>
  </w:abstractNum>
  <w:abstractNum w:abstractNumId="14">
    <w:nsid w:val="5B621A86"/>
    <w:multiLevelType w:val="multilevel"/>
    <w:tmpl w:val="5B621A86"/>
    <w:lvl w:ilvl="0" w:tentative="0">
      <w:start w:val="1"/>
      <w:numFmt w:val="bullet"/>
      <w:pStyle w:val="81"/>
      <w:lvlText w:val=""/>
      <w:lvlJc w:val="left"/>
      <w:pPr>
        <w:tabs>
          <w:tab w:val="left" w:pos="840"/>
        </w:tabs>
        <w:ind w:left="0" w:firstLine="420"/>
      </w:pPr>
      <w:rPr>
        <w:rFonts w:hint="default" w:ascii="Wingdings" w:hAnsi="Wingdings"/>
      </w:rPr>
    </w:lvl>
    <w:lvl w:ilvl="1" w:tentative="0">
      <w:start w:val="1"/>
      <w:numFmt w:val="none"/>
      <w:lvlRestart w:val="0"/>
      <w:lvlText w:val="%2"/>
      <w:lvlJc w:val="left"/>
      <w:pPr>
        <w:tabs>
          <w:tab w:val="left" w:pos="0"/>
        </w:tabs>
        <w:ind w:left="0" w:firstLine="0"/>
      </w:pPr>
      <w:rPr>
        <w:rFonts w:hint="eastAsia"/>
      </w:rPr>
    </w:lvl>
    <w:lvl w:ilvl="2" w:tentative="0">
      <w:start w:val="1"/>
      <w:numFmt w:val="none"/>
      <w:lvlRestart w:val="0"/>
      <w:lvlText w:val=""/>
      <w:lvlJc w:val="left"/>
      <w:pPr>
        <w:tabs>
          <w:tab w:val="left" w:pos="0"/>
        </w:tabs>
        <w:ind w:left="0" w:firstLine="0"/>
      </w:pPr>
      <w:rPr>
        <w:rFonts w:hint="eastAsia"/>
      </w:rPr>
    </w:lvl>
    <w:lvl w:ilvl="3" w:tentative="0">
      <w:start w:val="1"/>
      <w:numFmt w:val="none"/>
      <w:lvlRestart w:val="0"/>
      <w:lvlText w:val=""/>
      <w:lvlJc w:val="right"/>
      <w:pPr>
        <w:tabs>
          <w:tab w:val="left" w:pos="0"/>
        </w:tabs>
        <w:ind w:left="0" w:firstLine="0"/>
      </w:pPr>
      <w:rPr>
        <w:rFonts w:hint="eastAsia"/>
      </w:rPr>
    </w:lvl>
    <w:lvl w:ilvl="4" w:tentative="0">
      <w:start w:val="1"/>
      <w:numFmt w:val="none"/>
      <w:lvlRestart w:val="0"/>
      <w:lvlText w:val="%5"/>
      <w:lvlJc w:val="left"/>
      <w:pPr>
        <w:tabs>
          <w:tab w:val="left" w:pos="0"/>
        </w:tabs>
        <w:ind w:left="0" w:firstLine="0"/>
      </w:pPr>
      <w:rPr>
        <w:rFonts w:hint="eastAsia"/>
      </w:rPr>
    </w:lvl>
    <w:lvl w:ilvl="5" w:tentative="0">
      <w:start w:val="1"/>
      <w:numFmt w:val="none"/>
      <w:lvlRestart w:val="0"/>
      <w:lvlText w:val="%6"/>
      <w:lvlJc w:val="left"/>
      <w:pPr>
        <w:tabs>
          <w:tab w:val="left" w:pos="0"/>
        </w:tabs>
        <w:ind w:left="0" w:firstLine="0"/>
      </w:pPr>
      <w:rPr>
        <w:rFonts w:hint="eastAsia"/>
      </w:rPr>
    </w:lvl>
    <w:lvl w:ilvl="6" w:tentative="0">
      <w:start w:val="1"/>
      <w:numFmt w:val="none"/>
      <w:lvlRestart w:val="0"/>
      <w:lvlText w:val="%7"/>
      <w:lvlJc w:val="right"/>
      <w:pPr>
        <w:tabs>
          <w:tab w:val="left" w:pos="0"/>
        </w:tabs>
        <w:ind w:left="0" w:firstLine="0"/>
      </w:pPr>
      <w:rPr>
        <w:rFonts w:hint="eastAsia"/>
      </w:rPr>
    </w:lvl>
    <w:lvl w:ilvl="7" w:tentative="0">
      <w:start w:val="1"/>
      <w:numFmt w:val="none"/>
      <w:lvlRestart w:val="0"/>
      <w:lvlText w:val="%8"/>
      <w:lvlJc w:val="left"/>
      <w:pPr>
        <w:tabs>
          <w:tab w:val="left" w:pos="0"/>
        </w:tabs>
        <w:ind w:left="0" w:firstLine="0"/>
      </w:pPr>
      <w:rPr>
        <w:rFonts w:hint="eastAsia"/>
      </w:rPr>
    </w:lvl>
    <w:lvl w:ilvl="8" w:tentative="0">
      <w:start w:val="1"/>
      <w:numFmt w:val="none"/>
      <w:lvlRestart w:val="0"/>
      <w:lvlText w:val="%9"/>
      <w:lvlJc w:val="right"/>
      <w:pPr>
        <w:tabs>
          <w:tab w:val="left" w:pos="0"/>
        </w:tabs>
        <w:ind w:left="0" w:firstLine="0"/>
      </w:pPr>
      <w:rPr>
        <w:rFonts w:hint="eastAsia"/>
      </w:rPr>
    </w:lvl>
  </w:abstractNum>
  <w:abstractNum w:abstractNumId="15">
    <w:nsid w:val="5D489778"/>
    <w:multiLevelType w:val="multilevel"/>
    <w:tmpl w:val="5D489778"/>
    <w:lvl w:ilvl="0" w:tentative="0">
      <w:start w:val="1"/>
      <w:numFmt w:val="chineseCountingThousand"/>
      <w:pStyle w:val="150"/>
      <w:isLgl/>
      <w:suff w:val="space"/>
      <w:lvlText w:val="%1. "/>
      <w:lvlJc w:val="left"/>
      <w:pPr>
        <w:ind w:left="425" w:hanging="425"/>
      </w:pPr>
      <w:rPr>
        <w:rFonts w:hint="eastAsia"/>
      </w:rPr>
    </w:lvl>
    <w:lvl w:ilvl="1" w:tentative="0">
      <w:start w:val="1"/>
      <w:numFmt w:val="decimal"/>
      <w:isLgl/>
      <w:suff w:val="space"/>
      <w:lvlText w:val="%1.%2."/>
      <w:lvlJc w:val="left"/>
      <w:pPr>
        <w:ind w:left="992" w:hanging="992"/>
      </w:pPr>
      <w:rPr>
        <w:rFonts w:hint="eastAsia"/>
      </w:rPr>
    </w:lvl>
    <w:lvl w:ilvl="2" w:tentative="0">
      <w:start w:val="1"/>
      <w:numFmt w:val="decimal"/>
      <w:isLgl/>
      <w:suff w:val="space"/>
      <w:lvlText w:val="%1.%2.%3."/>
      <w:lvlJc w:val="left"/>
      <w:pPr>
        <w:ind w:left="1418" w:hanging="1418"/>
      </w:pPr>
      <w:rPr>
        <w:rFonts w:hint="eastAsia"/>
        <w:b/>
      </w:rPr>
    </w:lvl>
    <w:lvl w:ilvl="3" w:tentative="0">
      <w:start w:val="1"/>
      <w:numFmt w:val="decimal"/>
      <w:pStyle w:val="149"/>
      <w:isLgl/>
      <w:suff w:val="space"/>
      <w:lvlText w:val="%1.%2.%3.%4."/>
      <w:lvlJc w:val="left"/>
      <w:pPr>
        <w:ind w:left="1984" w:hanging="1984"/>
      </w:pPr>
      <w:rPr>
        <w:rFonts w:hint="eastAsia"/>
      </w:rPr>
    </w:lvl>
    <w:lvl w:ilvl="4" w:tentative="0">
      <w:start w:val="1"/>
      <w:numFmt w:val="decimal"/>
      <w:lvlText w:val="3.2.1.1.1.%5"/>
      <w:lvlJc w:val="left"/>
      <w:pPr>
        <w:ind w:left="2551" w:hanging="850"/>
      </w:pPr>
      <w:rPr>
        <w:rFonts w:hint="default" w:ascii="宋体" w:hAnsi="宋体" w:eastAsia="宋体" w:cs="宋体"/>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6">
    <w:nsid w:val="5EAA6E4B"/>
    <w:multiLevelType w:val="multilevel"/>
    <w:tmpl w:val="5EAA6E4B"/>
    <w:lvl w:ilvl="0" w:tentative="0">
      <w:start w:val="1"/>
      <w:numFmt w:val="decimal"/>
      <w:lvlText w:val="%1)"/>
      <w:lvlJc w:val="left"/>
      <w:pPr>
        <w:tabs>
          <w:tab w:val="left" w:pos="840"/>
        </w:tabs>
        <w:ind w:left="840" w:hanging="420"/>
      </w:pPr>
    </w:lvl>
    <w:lvl w:ilvl="1" w:tentative="0">
      <w:start w:val="1"/>
      <w:numFmt w:val="lowerLetter"/>
      <w:lvlText w:val="%2)"/>
      <w:lvlJc w:val="left"/>
      <w:pPr>
        <w:tabs>
          <w:tab w:val="left" w:pos="1260"/>
        </w:tabs>
        <w:ind w:left="1260" w:hanging="420"/>
      </w:pPr>
    </w:lvl>
    <w:lvl w:ilvl="2" w:tentative="0">
      <w:start w:val="1"/>
      <w:numFmt w:val="lowerRoman"/>
      <w:lvlText w:val="%3."/>
      <w:lvlJc w:val="right"/>
      <w:pPr>
        <w:tabs>
          <w:tab w:val="left" w:pos="1680"/>
        </w:tabs>
        <w:ind w:left="1680" w:hanging="420"/>
      </w:pPr>
    </w:lvl>
    <w:lvl w:ilvl="3" w:tentative="0">
      <w:start w:val="1"/>
      <w:numFmt w:val="decimal"/>
      <w:lvlText w:val="%4."/>
      <w:lvlJc w:val="left"/>
      <w:pPr>
        <w:tabs>
          <w:tab w:val="left" w:pos="2100"/>
        </w:tabs>
        <w:ind w:left="2100" w:hanging="420"/>
      </w:pPr>
    </w:lvl>
    <w:lvl w:ilvl="4" w:tentative="0">
      <w:start w:val="1"/>
      <w:numFmt w:val="lowerLetter"/>
      <w:lvlText w:val="%5)"/>
      <w:lvlJc w:val="left"/>
      <w:pPr>
        <w:tabs>
          <w:tab w:val="left" w:pos="2520"/>
        </w:tabs>
        <w:ind w:left="2520" w:hanging="420"/>
      </w:pPr>
    </w:lvl>
    <w:lvl w:ilvl="5" w:tentative="0">
      <w:start w:val="1"/>
      <w:numFmt w:val="lowerRoman"/>
      <w:lvlText w:val="%6."/>
      <w:lvlJc w:val="right"/>
      <w:pPr>
        <w:tabs>
          <w:tab w:val="left" w:pos="2940"/>
        </w:tabs>
        <w:ind w:left="2940" w:hanging="420"/>
      </w:pPr>
    </w:lvl>
    <w:lvl w:ilvl="6" w:tentative="0">
      <w:start w:val="1"/>
      <w:numFmt w:val="decimal"/>
      <w:lvlText w:val="%7."/>
      <w:lvlJc w:val="left"/>
      <w:pPr>
        <w:tabs>
          <w:tab w:val="left" w:pos="3360"/>
        </w:tabs>
        <w:ind w:left="3360" w:hanging="420"/>
      </w:pPr>
    </w:lvl>
    <w:lvl w:ilvl="7" w:tentative="0">
      <w:start w:val="1"/>
      <w:numFmt w:val="lowerLetter"/>
      <w:lvlText w:val="%8)"/>
      <w:lvlJc w:val="left"/>
      <w:pPr>
        <w:tabs>
          <w:tab w:val="left" w:pos="3780"/>
        </w:tabs>
        <w:ind w:left="3780" w:hanging="420"/>
      </w:pPr>
    </w:lvl>
    <w:lvl w:ilvl="8" w:tentative="0">
      <w:start w:val="1"/>
      <w:numFmt w:val="lowerRoman"/>
      <w:lvlText w:val="%9."/>
      <w:lvlJc w:val="right"/>
      <w:pPr>
        <w:tabs>
          <w:tab w:val="left" w:pos="4200"/>
        </w:tabs>
        <w:ind w:left="4200" w:hanging="420"/>
      </w:pPr>
    </w:lvl>
  </w:abstractNum>
  <w:abstractNum w:abstractNumId="17">
    <w:nsid w:val="656E7BB8"/>
    <w:multiLevelType w:val="multilevel"/>
    <w:tmpl w:val="656E7BB8"/>
    <w:lvl w:ilvl="0" w:tentative="0">
      <w:start w:val="1"/>
      <w:numFmt w:val="none"/>
      <w:suff w:val="nothing"/>
      <w:lvlText w:val=""/>
      <w:lvlJc w:val="left"/>
      <w:pPr>
        <w:ind w:left="0" w:firstLine="0"/>
      </w:pPr>
      <w:rPr>
        <w:rFonts w:hint="eastAsia" w:ascii="黑体" w:hAnsi="Times New Roman" w:eastAsia="黑体"/>
        <w:b/>
        <w:i w:val="0"/>
        <w:sz w:val="28"/>
      </w:rPr>
    </w:lvl>
    <w:lvl w:ilvl="1" w:tentative="0">
      <w:start w:val="1"/>
      <w:numFmt w:val="decimal"/>
      <w:pStyle w:val="59"/>
      <w:lvlText w:val="%1%2"/>
      <w:lvlJc w:val="left"/>
      <w:pPr>
        <w:tabs>
          <w:tab w:val="left" w:pos="360"/>
        </w:tabs>
        <w:ind w:left="0" w:firstLine="0"/>
      </w:pPr>
      <w:rPr>
        <w:rFonts w:hint="eastAsia" w:ascii="黑体" w:hAnsi="Times New Roman" w:eastAsia="黑体"/>
        <w:b/>
        <w:i w:val="0"/>
        <w:sz w:val="20"/>
      </w:rPr>
    </w:lvl>
    <w:lvl w:ilvl="2" w:tentative="0">
      <w:start w:val="1"/>
      <w:numFmt w:val="decimal"/>
      <w:pStyle w:val="58"/>
      <w:lvlText w:val="%1%2.%3"/>
      <w:lvlJc w:val="left"/>
      <w:pPr>
        <w:tabs>
          <w:tab w:val="left" w:pos="720"/>
        </w:tabs>
        <w:ind w:left="0" w:firstLine="0"/>
      </w:pPr>
      <w:rPr>
        <w:rFonts w:hint="eastAsia" w:ascii="黑体" w:hAnsi="Times New Roman" w:eastAsia="黑体"/>
        <w:b/>
        <w:i w:val="0"/>
        <w:sz w:val="21"/>
      </w:rPr>
    </w:lvl>
    <w:lvl w:ilvl="3" w:tentative="0">
      <w:start w:val="1"/>
      <w:numFmt w:val="decimal"/>
      <w:pStyle w:val="57"/>
      <w:lvlText w:val="%1%2.%3.%4"/>
      <w:lvlJc w:val="left"/>
      <w:pPr>
        <w:tabs>
          <w:tab w:val="left" w:pos="720"/>
        </w:tabs>
        <w:ind w:left="0" w:firstLine="0"/>
      </w:pPr>
      <w:rPr>
        <w:rFonts w:hint="eastAsia" w:ascii="黑体" w:hAnsi="Times New Roman" w:eastAsia="黑体"/>
        <w:b/>
        <w:i w:val="0"/>
        <w:sz w:val="21"/>
      </w:rPr>
    </w:lvl>
    <w:lvl w:ilvl="4" w:tentative="0">
      <w:start w:val="1"/>
      <w:numFmt w:val="decimal"/>
      <w:pStyle w:val="69"/>
      <w:lvlText w:val="%2.%3.%4.%5"/>
      <w:lvlJc w:val="left"/>
      <w:pPr>
        <w:tabs>
          <w:tab w:val="left" w:pos="1080"/>
        </w:tabs>
        <w:ind w:left="0" w:firstLine="0"/>
      </w:pPr>
      <w:rPr>
        <w:rFonts w:hint="eastAsia" w:ascii="黑体" w:hAnsi="Times New Roman" w:eastAsia="黑体"/>
        <w:b/>
        <w:i w:val="0"/>
        <w:sz w:val="21"/>
      </w:rPr>
    </w:lvl>
    <w:lvl w:ilvl="5" w:tentative="0">
      <w:start w:val="1"/>
      <w:numFmt w:val="decimal"/>
      <w:pStyle w:val="68"/>
      <w:lvlText w:val="%2.%3.%4.%5.%6"/>
      <w:lvlJc w:val="left"/>
      <w:pPr>
        <w:tabs>
          <w:tab w:val="left" w:pos="1021"/>
        </w:tabs>
        <w:ind w:left="1021" w:hanging="1021"/>
      </w:pPr>
      <w:rPr>
        <w:rFonts w:hint="eastAsia" w:ascii="黑体" w:hAnsi="Times New Roman" w:eastAsia="黑体"/>
        <w:b/>
        <w:i w:val="0"/>
        <w:sz w:val="21"/>
      </w:rPr>
    </w:lvl>
    <w:lvl w:ilvl="6" w:tentative="0">
      <w:start w:val="1"/>
      <w:numFmt w:val="decimal"/>
      <w:lvlRestart w:val="5"/>
      <w:pStyle w:val="67"/>
      <w:lvlText w:val="%2.%3.%4.%5.%6.%7"/>
      <w:lvlJc w:val="left"/>
      <w:pPr>
        <w:tabs>
          <w:tab w:val="left" w:pos="1440"/>
        </w:tabs>
        <w:ind w:left="0" w:firstLine="0"/>
      </w:pPr>
      <w:rPr>
        <w:rFonts w:hint="eastAsia" w:ascii="黑体" w:hAnsi="Times New Roman" w:eastAsia="黑体"/>
        <w:b/>
        <w:i w:val="0"/>
        <w:sz w:val="21"/>
      </w:rPr>
    </w:lvl>
    <w:lvl w:ilvl="7" w:tentative="0">
      <w:start w:val="1"/>
      <w:numFmt w:val="decimal"/>
      <w:lvlRestart w:val="5"/>
      <w:lvlText w:val="图 %2.0.%5 -%8"/>
      <w:lvlJc w:val="left"/>
      <w:pPr>
        <w:tabs>
          <w:tab w:val="left" w:pos="1440"/>
        </w:tabs>
        <w:ind w:left="0" w:firstLine="0"/>
      </w:pPr>
      <w:rPr>
        <w:rFonts w:hint="eastAsia" w:ascii="黑体" w:eastAsia="黑体"/>
        <w:b/>
        <w:i w:val="0"/>
        <w:sz w:val="21"/>
      </w:rPr>
    </w:lvl>
    <w:lvl w:ilvl="8" w:tentative="0">
      <w:start w:val="1"/>
      <w:numFmt w:val="decimal"/>
      <w:lvlRestart w:val="6"/>
      <w:lvlText w:val="      %9)"/>
      <w:lvlJc w:val="left"/>
      <w:pPr>
        <w:tabs>
          <w:tab w:val="left" w:pos="1080"/>
        </w:tabs>
        <w:ind w:left="0" w:firstLine="0"/>
      </w:pPr>
      <w:rPr>
        <w:rFonts w:hint="eastAsia" w:ascii="黑体" w:hAnsi="华文细黑" w:eastAsia="黑体"/>
        <w:b/>
        <w:i w:val="0"/>
        <w:sz w:val="21"/>
      </w:rPr>
    </w:lvl>
  </w:abstractNum>
  <w:abstractNum w:abstractNumId="18">
    <w:nsid w:val="68804DFB"/>
    <w:multiLevelType w:val="multilevel"/>
    <w:tmpl w:val="68804DFB"/>
    <w:lvl w:ilvl="0" w:tentative="0">
      <w:start w:val="1"/>
      <w:numFmt w:val="decimal"/>
      <w:pStyle w:val="76"/>
      <w:lvlText w:val="%1."/>
      <w:lvlJc w:val="left"/>
      <w:pPr>
        <w:tabs>
          <w:tab w:val="left" w:pos="360"/>
        </w:tabs>
        <w:ind w:left="360" w:hanging="360"/>
      </w:pPr>
      <w:rPr>
        <w:rFonts w:hint="default"/>
      </w:rPr>
    </w:lvl>
    <w:lvl w:ilvl="1" w:tentative="0">
      <w:start w:val="1"/>
      <w:numFmt w:val="decimal"/>
      <w:pStyle w:val="90"/>
      <w:lvlText w:val="%1.%2."/>
      <w:lvlJc w:val="left"/>
      <w:pPr>
        <w:tabs>
          <w:tab w:val="left" w:pos="1080"/>
        </w:tabs>
        <w:ind w:left="720" w:hanging="360"/>
      </w:pPr>
      <w:rPr>
        <w:rFonts w:hint="default" w:ascii="宋体" w:hAnsi="宋体" w:eastAsia="宋体"/>
        <w:b w:val="0"/>
      </w:rPr>
    </w:lvl>
    <w:lvl w:ilvl="2" w:tentative="0">
      <w:start w:val="1"/>
      <w:numFmt w:val="decimal"/>
      <w:pStyle w:val="111"/>
      <w:lvlText w:val="%1.%2.%3."/>
      <w:lvlJc w:val="left"/>
      <w:pPr>
        <w:tabs>
          <w:tab w:val="left" w:pos="1440"/>
        </w:tabs>
        <w:ind w:left="1080" w:hanging="360"/>
      </w:pPr>
      <w:rPr>
        <w:rFonts w:hint="default"/>
      </w:rPr>
    </w:lvl>
    <w:lvl w:ilvl="3" w:tentative="0">
      <w:start w:val="1"/>
      <w:numFmt w:val="decimal"/>
      <w:pStyle w:val="64"/>
      <w:lvlText w:val="%1.%2.%3.%4."/>
      <w:lvlJc w:val="left"/>
      <w:pPr>
        <w:tabs>
          <w:tab w:val="left" w:pos="2160"/>
        </w:tabs>
        <w:ind w:left="1440" w:hanging="360"/>
      </w:pPr>
      <w:rPr>
        <w:rFonts w:hint="default"/>
      </w:rPr>
    </w:lvl>
    <w:lvl w:ilvl="4" w:tentative="0">
      <w:start w:val="1"/>
      <w:numFmt w:val="lowerLetter"/>
      <w:lvlText w:val="(%5)"/>
      <w:lvlJc w:val="left"/>
      <w:pPr>
        <w:tabs>
          <w:tab w:val="left" w:pos="1800"/>
        </w:tabs>
        <w:ind w:left="1800" w:hanging="360"/>
      </w:pPr>
      <w:rPr>
        <w:rFonts w:hint="default"/>
      </w:rPr>
    </w:lvl>
    <w:lvl w:ilvl="5" w:tentative="0">
      <w:start w:val="1"/>
      <w:numFmt w:val="lowerRoman"/>
      <w:lvlText w:val="(%6)"/>
      <w:lvlJc w:val="left"/>
      <w:pPr>
        <w:tabs>
          <w:tab w:val="left" w:pos="2160"/>
        </w:tabs>
        <w:ind w:left="2160" w:hanging="360"/>
      </w:pPr>
      <w:rPr>
        <w:rFonts w:hint="default"/>
      </w:rPr>
    </w:lvl>
    <w:lvl w:ilvl="6" w:tentative="0">
      <w:start w:val="1"/>
      <w:numFmt w:val="decimal"/>
      <w:lvlText w:val="%7."/>
      <w:lvlJc w:val="left"/>
      <w:pPr>
        <w:tabs>
          <w:tab w:val="left" w:pos="2520"/>
        </w:tabs>
        <w:ind w:left="2520" w:hanging="360"/>
      </w:pPr>
      <w:rPr>
        <w:rFonts w:hint="default"/>
      </w:rPr>
    </w:lvl>
    <w:lvl w:ilvl="7" w:tentative="0">
      <w:start w:val="1"/>
      <w:numFmt w:val="lowerLetter"/>
      <w:lvlText w:val="%8."/>
      <w:lvlJc w:val="left"/>
      <w:pPr>
        <w:tabs>
          <w:tab w:val="left" w:pos="2880"/>
        </w:tabs>
        <w:ind w:left="2880" w:hanging="360"/>
      </w:pPr>
      <w:rPr>
        <w:rFonts w:hint="default"/>
      </w:rPr>
    </w:lvl>
    <w:lvl w:ilvl="8" w:tentative="0">
      <w:start w:val="1"/>
      <w:numFmt w:val="lowerRoman"/>
      <w:lvlText w:val="%9."/>
      <w:lvlJc w:val="left"/>
      <w:pPr>
        <w:tabs>
          <w:tab w:val="left" w:pos="3240"/>
        </w:tabs>
        <w:ind w:left="3240" w:hanging="360"/>
      </w:pPr>
      <w:rPr>
        <w:rFonts w:hint="default"/>
      </w:rPr>
    </w:lvl>
  </w:abstractNum>
  <w:abstractNum w:abstractNumId="19">
    <w:nsid w:val="6883480C"/>
    <w:multiLevelType w:val="multilevel"/>
    <w:tmpl w:val="6883480C"/>
    <w:lvl w:ilvl="0" w:tentative="0">
      <w:start w:val="1"/>
      <w:numFmt w:val="decimal"/>
      <w:pStyle w:val="87"/>
      <w:lvlText w:val="%1)"/>
      <w:lvlJc w:val="left"/>
      <w:pPr>
        <w:tabs>
          <w:tab w:val="left" w:pos="839"/>
        </w:tabs>
        <w:ind w:left="0" w:firstLine="420"/>
      </w:pPr>
      <w:rPr>
        <w:rFonts w:hint="eastAsia"/>
      </w:rPr>
    </w:lvl>
    <w:lvl w:ilvl="1" w:tentative="0">
      <w:start w:val="1"/>
      <w:numFmt w:val="lowerLetter"/>
      <w:pStyle w:val="86"/>
      <w:lvlText w:val="%2."/>
      <w:lvlJc w:val="left"/>
      <w:pPr>
        <w:tabs>
          <w:tab w:val="left" w:pos="839"/>
        </w:tabs>
        <w:ind w:left="0" w:firstLine="420"/>
      </w:pPr>
      <w:rPr>
        <w:rFonts w:hint="eastAsia"/>
      </w:rPr>
    </w:lvl>
    <w:lvl w:ilvl="2" w:tentative="0">
      <w:start w:val="1"/>
      <w:numFmt w:val="none"/>
      <w:lvlRestart w:val="0"/>
      <w:lvlText w:val=""/>
      <w:lvlJc w:val="left"/>
      <w:pPr>
        <w:tabs>
          <w:tab w:val="left" w:pos="1140"/>
        </w:tabs>
        <w:ind w:left="1140" w:hanging="432"/>
      </w:pPr>
      <w:rPr>
        <w:rFonts w:hint="eastAsia"/>
      </w:rPr>
    </w:lvl>
    <w:lvl w:ilvl="3" w:tentative="0">
      <w:start w:val="1"/>
      <w:numFmt w:val="none"/>
      <w:lvlRestart w:val="0"/>
      <w:lvlText w:val=""/>
      <w:lvlJc w:val="right"/>
      <w:pPr>
        <w:tabs>
          <w:tab w:val="left" w:pos="1284"/>
        </w:tabs>
        <w:ind w:left="1284" w:hanging="144"/>
      </w:pPr>
      <w:rPr>
        <w:rFonts w:hint="eastAsia"/>
      </w:rPr>
    </w:lvl>
    <w:lvl w:ilvl="4" w:tentative="0">
      <w:start w:val="1"/>
      <w:numFmt w:val="none"/>
      <w:lvlRestart w:val="0"/>
      <w:lvlText w:val="%5"/>
      <w:lvlJc w:val="left"/>
      <w:pPr>
        <w:tabs>
          <w:tab w:val="left" w:pos="1428"/>
        </w:tabs>
        <w:ind w:left="1428" w:hanging="432"/>
      </w:pPr>
      <w:rPr>
        <w:rFonts w:hint="eastAsia"/>
      </w:rPr>
    </w:lvl>
    <w:lvl w:ilvl="5" w:tentative="0">
      <w:start w:val="1"/>
      <w:numFmt w:val="none"/>
      <w:lvlRestart w:val="0"/>
      <w:lvlText w:val="%6"/>
      <w:lvlJc w:val="left"/>
      <w:pPr>
        <w:tabs>
          <w:tab w:val="left" w:pos="1572"/>
        </w:tabs>
        <w:ind w:left="1572" w:hanging="432"/>
      </w:pPr>
      <w:rPr>
        <w:rFonts w:hint="eastAsia"/>
      </w:rPr>
    </w:lvl>
    <w:lvl w:ilvl="6" w:tentative="0">
      <w:start w:val="1"/>
      <w:numFmt w:val="none"/>
      <w:lvlRestart w:val="0"/>
      <w:lvlText w:val="%7"/>
      <w:lvlJc w:val="right"/>
      <w:pPr>
        <w:tabs>
          <w:tab w:val="left" w:pos="1716"/>
        </w:tabs>
        <w:ind w:left="1716" w:hanging="288"/>
      </w:pPr>
      <w:rPr>
        <w:rFonts w:hint="eastAsia"/>
      </w:rPr>
    </w:lvl>
    <w:lvl w:ilvl="7" w:tentative="0">
      <w:start w:val="1"/>
      <w:numFmt w:val="none"/>
      <w:lvlRestart w:val="0"/>
      <w:lvlText w:val="%8"/>
      <w:lvlJc w:val="left"/>
      <w:pPr>
        <w:tabs>
          <w:tab w:val="left" w:pos="1860"/>
        </w:tabs>
        <w:ind w:left="1860" w:hanging="432"/>
      </w:pPr>
      <w:rPr>
        <w:rFonts w:hint="eastAsia"/>
      </w:rPr>
    </w:lvl>
    <w:lvl w:ilvl="8" w:tentative="0">
      <w:start w:val="1"/>
      <w:numFmt w:val="none"/>
      <w:lvlRestart w:val="0"/>
      <w:lvlText w:val="%9"/>
      <w:lvlJc w:val="right"/>
      <w:pPr>
        <w:tabs>
          <w:tab w:val="left" w:pos="2004"/>
        </w:tabs>
        <w:ind w:left="2004" w:hanging="144"/>
      </w:pPr>
      <w:rPr>
        <w:rFonts w:hint="eastAsia"/>
      </w:rPr>
    </w:lvl>
  </w:abstractNum>
  <w:abstractNum w:abstractNumId="20">
    <w:nsid w:val="756D29A0"/>
    <w:multiLevelType w:val="multilevel"/>
    <w:tmpl w:val="756D29A0"/>
    <w:lvl w:ilvl="0" w:tentative="0">
      <w:start w:val="1"/>
      <w:numFmt w:val="decimal"/>
      <w:pStyle w:val="2"/>
      <w:lvlText w:val="%1."/>
      <w:lvlJc w:val="left"/>
      <w:pPr>
        <w:tabs>
          <w:tab w:val="left" w:pos="425"/>
        </w:tabs>
        <w:ind w:left="425" w:hanging="425"/>
      </w:pPr>
      <w:rPr>
        <w:rFonts w:hint="default" w:ascii="黑体" w:hAnsi="黑体" w:eastAsia="黑体" w:cs="黑体"/>
        <w:b w:val="0"/>
        <w:i w:val="0"/>
        <w:spacing w:val="-12"/>
        <w:sz w:val="32"/>
        <w:szCs w:val="32"/>
      </w:rPr>
    </w:lvl>
    <w:lvl w:ilvl="1" w:tentative="0">
      <w:start w:val="1"/>
      <w:numFmt w:val="decimal"/>
      <w:pStyle w:val="3"/>
      <w:lvlText w:val="%1.%2."/>
      <w:lvlJc w:val="left"/>
      <w:pPr>
        <w:tabs>
          <w:tab w:val="left" w:pos="567"/>
        </w:tabs>
        <w:ind w:left="567" w:hanging="567"/>
      </w:pPr>
      <w:rPr>
        <w:rFonts w:hint="default" w:ascii="黑体" w:hAnsi="黑体" w:eastAsia="黑体" w:cs="黑体"/>
        <w:shadow w:val="0"/>
        <w:emboss w:val="0"/>
        <w:imprint w:val="0"/>
        <w:sz w:val="28"/>
        <w:szCs w:val="28"/>
        <w:lang w:val="en-US"/>
      </w:rPr>
    </w:lvl>
    <w:lvl w:ilvl="2" w:tentative="0">
      <w:start w:val="1"/>
      <w:numFmt w:val="decimal"/>
      <w:pStyle w:val="4"/>
      <w:lvlText w:val="%1.%2.%3."/>
      <w:lvlJc w:val="left"/>
      <w:pPr>
        <w:tabs>
          <w:tab w:val="left" w:pos="709"/>
        </w:tabs>
        <w:ind w:left="709" w:hanging="709"/>
      </w:pPr>
      <w:rPr>
        <w:rFonts w:ascii="黑体" w:hAnsi="黑体" w:eastAsia="黑体"/>
        <w:b/>
        <w:sz w:val="24"/>
        <w:szCs w:val="24"/>
      </w:rPr>
    </w:lvl>
    <w:lvl w:ilvl="3" w:tentative="0">
      <w:start w:val="1"/>
      <w:numFmt w:val="decimal"/>
      <w:pStyle w:val="5"/>
      <w:lvlText w:val="%1.%2.%3.%4."/>
      <w:lvlJc w:val="left"/>
      <w:pPr>
        <w:tabs>
          <w:tab w:val="left" w:pos="851"/>
        </w:tabs>
        <w:ind w:left="851" w:hanging="851"/>
      </w:pPr>
      <w:rPr>
        <w:rFonts w:hint="eastAsia"/>
        <w:shadow w:val="0"/>
        <w:emboss w:val="0"/>
        <w:imprint w:val="0"/>
        <w:sz w:val="24"/>
        <w:szCs w:val="24"/>
      </w:rPr>
    </w:lvl>
    <w:lvl w:ilvl="4" w:tentative="0">
      <w:start w:val="1"/>
      <w:numFmt w:val="decimal"/>
      <w:pStyle w:val="6"/>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num w:numId="1">
    <w:abstractNumId w:val="20"/>
  </w:num>
  <w:num w:numId="2">
    <w:abstractNumId w:val="3"/>
  </w:num>
  <w:num w:numId="3">
    <w:abstractNumId w:val="2"/>
  </w:num>
  <w:num w:numId="4">
    <w:abstractNumId w:val="17"/>
  </w:num>
  <w:num w:numId="5">
    <w:abstractNumId w:val="5"/>
  </w:num>
  <w:num w:numId="6">
    <w:abstractNumId w:val="18"/>
  </w:num>
  <w:num w:numId="7">
    <w:abstractNumId w:val="14"/>
  </w:num>
  <w:num w:numId="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15"/>
  </w:num>
  <w:num w:numId="11">
    <w:abstractNumId w:val="4"/>
  </w:num>
  <w:num w:numId="12">
    <w:abstractNumId w:val="16"/>
  </w:num>
  <w:num w:numId="13">
    <w:abstractNumId w:val="13"/>
  </w:num>
  <w:num w:numId="14">
    <w:abstractNumId w:val="10"/>
  </w:num>
  <w:num w:numId="15">
    <w:abstractNumId w:val="1"/>
  </w:num>
  <w:num w:numId="16">
    <w:abstractNumId w:val="0"/>
  </w:num>
  <w:num w:numId="17">
    <w:abstractNumId w:val="9"/>
  </w:num>
  <w:num w:numId="18">
    <w:abstractNumId w:val="12"/>
  </w:num>
  <w:num w:numId="19">
    <w:abstractNumId w:val="6"/>
  </w:num>
  <w:num w:numId="20">
    <w:abstractNumId w:val="11"/>
  </w:num>
  <w:num w:numId="2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121"/>
  <w:hyphenationZone w:val="36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4DC0"/>
    <w:rsid w:val="00010EAB"/>
    <w:rsid w:val="000140A9"/>
    <w:rsid w:val="00023E32"/>
    <w:rsid w:val="000246F9"/>
    <w:rsid w:val="00026ED7"/>
    <w:rsid w:val="000430EB"/>
    <w:rsid w:val="00060EE5"/>
    <w:rsid w:val="00086EB6"/>
    <w:rsid w:val="000A67ED"/>
    <w:rsid w:val="000C5958"/>
    <w:rsid w:val="000E00FD"/>
    <w:rsid w:val="0010534C"/>
    <w:rsid w:val="001178EF"/>
    <w:rsid w:val="00126A9A"/>
    <w:rsid w:val="00131234"/>
    <w:rsid w:val="00154944"/>
    <w:rsid w:val="001559B4"/>
    <w:rsid w:val="00177821"/>
    <w:rsid w:val="0019398A"/>
    <w:rsid w:val="001A00D0"/>
    <w:rsid w:val="001B5A70"/>
    <w:rsid w:val="001C368F"/>
    <w:rsid w:val="001E5477"/>
    <w:rsid w:val="0020691D"/>
    <w:rsid w:val="002437EC"/>
    <w:rsid w:val="002473E3"/>
    <w:rsid w:val="00252A6B"/>
    <w:rsid w:val="00254185"/>
    <w:rsid w:val="0026239D"/>
    <w:rsid w:val="002749BC"/>
    <w:rsid w:val="002944D4"/>
    <w:rsid w:val="002A1889"/>
    <w:rsid w:val="002B0525"/>
    <w:rsid w:val="002C1917"/>
    <w:rsid w:val="002C37F5"/>
    <w:rsid w:val="002C6202"/>
    <w:rsid w:val="002E251A"/>
    <w:rsid w:val="00310F43"/>
    <w:rsid w:val="00337961"/>
    <w:rsid w:val="003407D9"/>
    <w:rsid w:val="00344891"/>
    <w:rsid w:val="00346F67"/>
    <w:rsid w:val="00367F45"/>
    <w:rsid w:val="0037247F"/>
    <w:rsid w:val="003958F1"/>
    <w:rsid w:val="003A51DB"/>
    <w:rsid w:val="003A7D1A"/>
    <w:rsid w:val="003B0E27"/>
    <w:rsid w:val="003B133A"/>
    <w:rsid w:val="003B2BC0"/>
    <w:rsid w:val="003F1247"/>
    <w:rsid w:val="0041465F"/>
    <w:rsid w:val="004258F3"/>
    <w:rsid w:val="00442813"/>
    <w:rsid w:val="00446A44"/>
    <w:rsid w:val="00470E21"/>
    <w:rsid w:val="0048557E"/>
    <w:rsid w:val="004876B6"/>
    <w:rsid w:val="004C0103"/>
    <w:rsid w:val="004F0336"/>
    <w:rsid w:val="004F2463"/>
    <w:rsid w:val="004F38BC"/>
    <w:rsid w:val="004F47A2"/>
    <w:rsid w:val="004F68FD"/>
    <w:rsid w:val="005027E2"/>
    <w:rsid w:val="00503754"/>
    <w:rsid w:val="00510949"/>
    <w:rsid w:val="00515D65"/>
    <w:rsid w:val="00522B03"/>
    <w:rsid w:val="00545F5B"/>
    <w:rsid w:val="00550FEA"/>
    <w:rsid w:val="00562928"/>
    <w:rsid w:val="00576D7A"/>
    <w:rsid w:val="00594B4C"/>
    <w:rsid w:val="005A37F8"/>
    <w:rsid w:val="005B0C45"/>
    <w:rsid w:val="005B4D81"/>
    <w:rsid w:val="005B7ACD"/>
    <w:rsid w:val="005C2D08"/>
    <w:rsid w:val="006143AC"/>
    <w:rsid w:val="00616131"/>
    <w:rsid w:val="006161FA"/>
    <w:rsid w:val="006270E1"/>
    <w:rsid w:val="00631191"/>
    <w:rsid w:val="00645C35"/>
    <w:rsid w:val="006469D8"/>
    <w:rsid w:val="0065037D"/>
    <w:rsid w:val="006506EA"/>
    <w:rsid w:val="00685AE2"/>
    <w:rsid w:val="00690881"/>
    <w:rsid w:val="006A4026"/>
    <w:rsid w:val="006B05D3"/>
    <w:rsid w:val="006B1369"/>
    <w:rsid w:val="006B66F4"/>
    <w:rsid w:val="006C7F3B"/>
    <w:rsid w:val="00703418"/>
    <w:rsid w:val="00756049"/>
    <w:rsid w:val="00766D75"/>
    <w:rsid w:val="007715B3"/>
    <w:rsid w:val="007723FF"/>
    <w:rsid w:val="0078196A"/>
    <w:rsid w:val="00791D3B"/>
    <w:rsid w:val="007A68B1"/>
    <w:rsid w:val="007C3963"/>
    <w:rsid w:val="007D34E9"/>
    <w:rsid w:val="007D5412"/>
    <w:rsid w:val="007D5A66"/>
    <w:rsid w:val="007E1932"/>
    <w:rsid w:val="007F2EC2"/>
    <w:rsid w:val="0080009F"/>
    <w:rsid w:val="00824DA5"/>
    <w:rsid w:val="008271C7"/>
    <w:rsid w:val="00827C05"/>
    <w:rsid w:val="0083110E"/>
    <w:rsid w:val="0083575C"/>
    <w:rsid w:val="00841D40"/>
    <w:rsid w:val="008506BA"/>
    <w:rsid w:val="008B0CFB"/>
    <w:rsid w:val="008B1E1A"/>
    <w:rsid w:val="008C2403"/>
    <w:rsid w:val="008C7CB9"/>
    <w:rsid w:val="008E00A1"/>
    <w:rsid w:val="008E1E17"/>
    <w:rsid w:val="008E7FB9"/>
    <w:rsid w:val="008F4D58"/>
    <w:rsid w:val="008F4E18"/>
    <w:rsid w:val="00904E2A"/>
    <w:rsid w:val="009079F8"/>
    <w:rsid w:val="00934677"/>
    <w:rsid w:val="009429DC"/>
    <w:rsid w:val="00954111"/>
    <w:rsid w:val="0096475C"/>
    <w:rsid w:val="00990A5E"/>
    <w:rsid w:val="009B40AA"/>
    <w:rsid w:val="009E3FFE"/>
    <w:rsid w:val="00A11252"/>
    <w:rsid w:val="00A2069D"/>
    <w:rsid w:val="00A21D93"/>
    <w:rsid w:val="00A220FF"/>
    <w:rsid w:val="00A25A1C"/>
    <w:rsid w:val="00A25BD6"/>
    <w:rsid w:val="00A43377"/>
    <w:rsid w:val="00A472AD"/>
    <w:rsid w:val="00A5311F"/>
    <w:rsid w:val="00A53877"/>
    <w:rsid w:val="00A63AEC"/>
    <w:rsid w:val="00A93B4A"/>
    <w:rsid w:val="00AA1E3A"/>
    <w:rsid w:val="00AB237E"/>
    <w:rsid w:val="00AC5C94"/>
    <w:rsid w:val="00AD382F"/>
    <w:rsid w:val="00AF6964"/>
    <w:rsid w:val="00AF7FEE"/>
    <w:rsid w:val="00B16B93"/>
    <w:rsid w:val="00B3124C"/>
    <w:rsid w:val="00B63A39"/>
    <w:rsid w:val="00B7577F"/>
    <w:rsid w:val="00B77EF4"/>
    <w:rsid w:val="00BC14A3"/>
    <w:rsid w:val="00BD4735"/>
    <w:rsid w:val="00BE26C1"/>
    <w:rsid w:val="00BE2E19"/>
    <w:rsid w:val="00C11EC4"/>
    <w:rsid w:val="00C15A71"/>
    <w:rsid w:val="00C17A40"/>
    <w:rsid w:val="00C23458"/>
    <w:rsid w:val="00C304C7"/>
    <w:rsid w:val="00C377C5"/>
    <w:rsid w:val="00C503B0"/>
    <w:rsid w:val="00C51C2F"/>
    <w:rsid w:val="00C65716"/>
    <w:rsid w:val="00C70ECB"/>
    <w:rsid w:val="00C80D43"/>
    <w:rsid w:val="00C8321C"/>
    <w:rsid w:val="00CB357A"/>
    <w:rsid w:val="00CB43BC"/>
    <w:rsid w:val="00CB54BE"/>
    <w:rsid w:val="00CC01F5"/>
    <w:rsid w:val="00CC31F9"/>
    <w:rsid w:val="00CD73E9"/>
    <w:rsid w:val="00CF4DC0"/>
    <w:rsid w:val="00D16511"/>
    <w:rsid w:val="00D37A4B"/>
    <w:rsid w:val="00D642C2"/>
    <w:rsid w:val="00D64C89"/>
    <w:rsid w:val="00D77178"/>
    <w:rsid w:val="00D80025"/>
    <w:rsid w:val="00DA53A9"/>
    <w:rsid w:val="00DB556A"/>
    <w:rsid w:val="00DC4B11"/>
    <w:rsid w:val="00DD0D33"/>
    <w:rsid w:val="00DD7B90"/>
    <w:rsid w:val="00E1088C"/>
    <w:rsid w:val="00E17933"/>
    <w:rsid w:val="00E31EA6"/>
    <w:rsid w:val="00E33977"/>
    <w:rsid w:val="00E36C9D"/>
    <w:rsid w:val="00E44CCD"/>
    <w:rsid w:val="00E55504"/>
    <w:rsid w:val="00E72C2C"/>
    <w:rsid w:val="00E761B0"/>
    <w:rsid w:val="00E90A25"/>
    <w:rsid w:val="00E94977"/>
    <w:rsid w:val="00E95239"/>
    <w:rsid w:val="00E96306"/>
    <w:rsid w:val="00EA1747"/>
    <w:rsid w:val="00EA4191"/>
    <w:rsid w:val="00EA7418"/>
    <w:rsid w:val="00EC5DCB"/>
    <w:rsid w:val="00EE1B96"/>
    <w:rsid w:val="00EF09E1"/>
    <w:rsid w:val="00F012D4"/>
    <w:rsid w:val="00F05641"/>
    <w:rsid w:val="00F277D8"/>
    <w:rsid w:val="00F2795B"/>
    <w:rsid w:val="00F63A00"/>
    <w:rsid w:val="00F71F34"/>
    <w:rsid w:val="00FA3784"/>
    <w:rsid w:val="00FB472D"/>
    <w:rsid w:val="00FB6093"/>
    <w:rsid w:val="00FC6E36"/>
    <w:rsid w:val="00FD2013"/>
    <w:rsid w:val="00FF50E1"/>
    <w:rsid w:val="00FF638D"/>
    <w:rsid w:val="013813F4"/>
    <w:rsid w:val="013C4292"/>
    <w:rsid w:val="01A9027E"/>
    <w:rsid w:val="01F652AA"/>
    <w:rsid w:val="021138AC"/>
    <w:rsid w:val="026052C7"/>
    <w:rsid w:val="02E351C6"/>
    <w:rsid w:val="031E10E2"/>
    <w:rsid w:val="0367101C"/>
    <w:rsid w:val="048131BA"/>
    <w:rsid w:val="04C77A04"/>
    <w:rsid w:val="050A6A90"/>
    <w:rsid w:val="05EF0B99"/>
    <w:rsid w:val="06514273"/>
    <w:rsid w:val="074109F4"/>
    <w:rsid w:val="085270F3"/>
    <w:rsid w:val="08EF5966"/>
    <w:rsid w:val="092352C9"/>
    <w:rsid w:val="0A9B0776"/>
    <w:rsid w:val="0A9F2C0F"/>
    <w:rsid w:val="0B552BE0"/>
    <w:rsid w:val="0B8E4A3C"/>
    <w:rsid w:val="0BBC53D8"/>
    <w:rsid w:val="0C002DAC"/>
    <w:rsid w:val="0C8D349E"/>
    <w:rsid w:val="0D0D0FB7"/>
    <w:rsid w:val="0D9346E6"/>
    <w:rsid w:val="0DA273E9"/>
    <w:rsid w:val="0DD459A4"/>
    <w:rsid w:val="0DF5189D"/>
    <w:rsid w:val="0E3A1DE4"/>
    <w:rsid w:val="0E4307AF"/>
    <w:rsid w:val="0E484BE3"/>
    <w:rsid w:val="0E967BD9"/>
    <w:rsid w:val="0EA173E4"/>
    <w:rsid w:val="0F2E3218"/>
    <w:rsid w:val="0F5C6AED"/>
    <w:rsid w:val="0FCF0267"/>
    <w:rsid w:val="0FDE68F8"/>
    <w:rsid w:val="117A6B1B"/>
    <w:rsid w:val="128B0A8B"/>
    <w:rsid w:val="132E184D"/>
    <w:rsid w:val="14C61E53"/>
    <w:rsid w:val="14F2595B"/>
    <w:rsid w:val="155F4700"/>
    <w:rsid w:val="15BA0BCB"/>
    <w:rsid w:val="15C53729"/>
    <w:rsid w:val="167D3CE2"/>
    <w:rsid w:val="16B5159D"/>
    <w:rsid w:val="172E3810"/>
    <w:rsid w:val="17F51585"/>
    <w:rsid w:val="18422F85"/>
    <w:rsid w:val="18E70135"/>
    <w:rsid w:val="19DD50A7"/>
    <w:rsid w:val="19DD5136"/>
    <w:rsid w:val="19E857C3"/>
    <w:rsid w:val="1A50016D"/>
    <w:rsid w:val="1A71502A"/>
    <w:rsid w:val="1AB064B6"/>
    <w:rsid w:val="1BFD1DAC"/>
    <w:rsid w:val="1CC6041E"/>
    <w:rsid w:val="1D2A455B"/>
    <w:rsid w:val="1D330575"/>
    <w:rsid w:val="1D33495E"/>
    <w:rsid w:val="1E241183"/>
    <w:rsid w:val="1EDF2008"/>
    <w:rsid w:val="1FDA21A0"/>
    <w:rsid w:val="1FE77773"/>
    <w:rsid w:val="20FE720B"/>
    <w:rsid w:val="218A43D7"/>
    <w:rsid w:val="21BD09EA"/>
    <w:rsid w:val="22A574E1"/>
    <w:rsid w:val="22C47F17"/>
    <w:rsid w:val="22D37C56"/>
    <w:rsid w:val="23021A02"/>
    <w:rsid w:val="236269C6"/>
    <w:rsid w:val="23AD360C"/>
    <w:rsid w:val="24030345"/>
    <w:rsid w:val="24483BA6"/>
    <w:rsid w:val="248C405B"/>
    <w:rsid w:val="24DB4CBE"/>
    <w:rsid w:val="25866BAC"/>
    <w:rsid w:val="27204D3D"/>
    <w:rsid w:val="28503431"/>
    <w:rsid w:val="29156CAC"/>
    <w:rsid w:val="297C4FF1"/>
    <w:rsid w:val="29BA73F5"/>
    <w:rsid w:val="2B016C8F"/>
    <w:rsid w:val="2C237A5D"/>
    <w:rsid w:val="2C917B18"/>
    <w:rsid w:val="2DA36227"/>
    <w:rsid w:val="2DF40DEC"/>
    <w:rsid w:val="2E855BAF"/>
    <w:rsid w:val="30180BF3"/>
    <w:rsid w:val="30236FAB"/>
    <w:rsid w:val="340B619D"/>
    <w:rsid w:val="340E0168"/>
    <w:rsid w:val="34811BE0"/>
    <w:rsid w:val="357746D9"/>
    <w:rsid w:val="35B94A61"/>
    <w:rsid w:val="37CC2FD3"/>
    <w:rsid w:val="397E4E33"/>
    <w:rsid w:val="39A74D48"/>
    <w:rsid w:val="3AB3405B"/>
    <w:rsid w:val="3AC22DEE"/>
    <w:rsid w:val="3AE86205"/>
    <w:rsid w:val="3B9C5BA7"/>
    <w:rsid w:val="3BFF3C37"/>
    <w:rsid w:val="3C504D81"/>
    <w:rsid w:val="3EA76AD8"/>
    <w:rsid w:val="3ED0A701"/>
    <w:rsid w:val="3EEB0D12"/>
    <w:rsid w:val="3FB64E97"/>
    <w:rsid w:val="3FBC2973"/>
    <w:rsid w:val="402F6ACE"/>
    <w:rsid w:val="406F22C2"/>
    <w:rsid w:val="414377EA"/>
    <w:rsid w:val="43F837E1"/>
    <w:rsid w:val="44052359"/>
    <w:rsid w:val="44210D78"/>
    <w:rsid w:val="452963D9"/>
    <w:rsid w:val="45516972"/>
    <w:rsid w:val="45D26C6C"/>
    <w:rsid w:val="46412B20"/>
    <w:rsid w:val="47F16C04"/>
    <w:rsid w:val="480D6681"/>
    <w:rsid w:val="48472E23"/>
    <w:rsid w:val="48F75433"/>
    <w:rsid w:val="4AE05619"/>
    <w:rsid w:val="4C3C0A3E"/>
    <w:rsid w:val="4C903D9B"/>
    <w:rsid w:val="4EEF0E27"/>
    <w:rsid w:val="4F310E9F"/>
    <w:rsid w:val="4F685DBC"/>
    <w:rsid w:val="4FC545B2"/>
    <w:rsid w:val="4FFFAFD2"/>
    <w:rsid w:val="50B12179"/>
    <w:rsid w:val="51104D1E"/>
    <w:rsid w:val="512F2775"/>
    <w:rsid w:val="5213711F"/>
    <w:rsid w:val="52D6546D"/>
    <w:rsid w:val="53023EDA"/>
    <w:rsid w:val="53C1568A"/>
    <w:rsid w:val="54F71DA5"/>
    <w:rsid w:val="54FC3D05"/>
    <w:rsid w:val="55A36D9F"/>
    <w:rsid w:val="55D94237"/>
    <w:rsid w:val="5604456B"/>
    <w:rsid w:val="580C1668"/>
    <w:rsid w:val="58FD3ECB"/>
    <w:rsid w:val="590B430B"/>
    <w:rsid w:val="599A410F"/>
    <w:rsid w:val="599F1022"/>
    <w:rsid w:val="59FB722A"/>
    <w:rsid w:val="5A34058B"/>
    <w:rsid w:val="5A35671D"/>
    <w:rsid w:val="5AEA8D5C"/>
    <w:rsid w:val="5B9B0B15"/>
    <w:rsid w:val="5C1466AB"/>
    <w:rsid w:val="5DAE23F2"/>
    <w:rsid w:val="5DC5333E"/>
    <w:rsid w:val="5E14079D"/>
    <w:rsid w:val="5E1467A1"/>
    <w:rsid w:val="5E9975D3"/>
    <w:rsid w:val="5EDC1BAA"/>
    <w:rsid w:val="5F243C26"/>
    <w:rsid w:val="60464B5C"/>
    <w:rsid w:val="605246CF"/>
    <w:rsid w:val="623A0D24"/>
    <w:rsid w:val="62FA54F0"/>
    <w:rsid w:val="649D4898"/>
    <w:rsid w:val="65637B9F"/>
    <w:rsid w:val="6686205D"/>
    <w:rsid w:val="66AA2EEB"/>
    <w:rsid w:val="67FD3CA6"/>
    <w:rsid w:val="689C45FB"/>
    <w:rsid w:val="690515C9"/>
    <w:rsid w:val="69487959"/>
    <w:rsid w:val="69E0552B"/>
    <w:rsid w:val="6A111727"/>
    <w:rsid w:val="6A955BCB"/>
    <w:rsid w:val="6ACA357C"/>
    <w:rsid w:val="6B681C6B"/>
    <w:rsid w:val="6B8A0713"/>
    <w:rsid w:val="6BED2E7B"/>
    <w:rsid w:val="6C8A7920"/>
    <w:rsid w:val="6CEF0B10"/>
    <w:rsid w:val="6DAC3017"/>
    <w:rsid w:val="6E4A1B4E"/>
    <w:rsid w:val="6F5E27BF"/>
    <w:rsid w:val="6FC2528F"/>
    <w:rsid w:val="700B7921"/>
    <w:rsid w:val="70231872"/>
    <w:rsid w:val="708B2FEF"/>
    <w:rsid w:val="715F32F5"/>
    <w:rsid w:val="7178346C"/>
    <w:rsid w:val="71E40676"/>
    <w:rsid w:val="72294F52"/>
    <w:rsid w:val="725B272A"/>
    <w:rsid w:val="73411272"/>
    <w:rsid w:val="73B006B2"/>
    <w:rsid w:val="74E811F2"/>
    <w:rsid w:val="75D7FC6B"/>
    <w:rsid w:val="788158AF"/>
    <w:rsid w:val="78E9562A"/>
    <w:rsid w:val="791D5A0E"/>
    <w:rsid w:val="7C2721E4"/>
    <w:rsid w:val="7C2E20BD"/>
    <w:rsid w:val="7D5D71AF"/>
    <w:rsid w:val="7DA97532"/>
    <w:rsid w:val="7E222AF8"/>
    <w:rsid w:val="7E5867D7"/>
    <w:rsid w:val="7EB526C1"/>
    <w:rsid w:val="7EEF5BD7"/>
    <w:rsid w:val="7F201EA1"/>
    <w:rsid w:val="7F2335BE"/>
    <w:rsid w:val="7F4B1D48"/>
    <w:rsid w:val="A1E65D98"/>
    <w:rsid w:val="DD8B6E9A"/>
    <w:rsid w:val="E1FF2A6C"/>
    <w:rsid w:val="E247C1B8"/>
    <w:rsid w:val="E4D74F81"/>
    <w:rsid w:val="FBBA67F3"/>
    <w:rsid w:val="FFFFC10A"/>
  </w:rsids>
  <m:mathPr>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qFormat="1"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qFormat="1"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qFormat="1" w:unhideWhenUsed="0" w:uiPriority="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jc w:val="both"/>
    </w:pPr>
    <w:rPr>
      <w:rFonts w:ascii="Times New Roman" w:hAnsi="Times New Roman" w:eastAsia="宋体" w:cs="Times New Roman"/>
      <w:kern w:val="2"/>
      <w:sz w:val="18"/>
      <w:szCs w:val="24"/>
      <w:lang w:val="en-US" w:eastAsia="zh-CN" w:bidi="ar-SA"/>
    </w:rPr>
  </w:style>
  <w:style w:type="paragraph" w:styleId="2">
    <w:name w:val="heading 1"/>
    <w:basedOn w:val="1"/>
    <w:next w:val="1"/>
    <w:qFormat/>
    <w:uiPriority w:val="0"/>
    <w:pPr>
      <w:keepNext/>
      <w:keepLines/>
      <w:numPr>
        <w:ilvl w:val="0"/>
        <w:numId w:val="1"/>
      </w:numPr>
      <w:topLinePunct/>
      <w:adjustRightInd w:val="0"/>
      <w:snapToGrid w:val="0"/>
      <w:spacing w:before="156" w:beforeLines="50" w:after="156" w:afterLines="50" w:line="360" w:lineRule="auto"/>
      <w:jc w:val="left"/>
      <w:textAlignment w:val="center"/>
      <w:outlineLvl w:val="0"/>
    </w:pPr>
    <w:rPr>
      <w:rFonts w:ascii="黑体" w:eastAsia="黑体"/>
      <w:b/>
      <w:bCs/>
      <w:snapToGrid w:val="0"/>
      <w:kern w:val="44"/>
      <w:sz w:val="32"/>
      <w:szCs w:val="32"/>
    </w:rPr>
  </w:style>
  <w:style w:type="paragraph" w:styleId="3">
    <w:name w:val="heading 2"/>
    <w:basedOn w:val="1"/>
    <w:next w:val="1"/>
    <w:link w:val="136"/>
    <w:qFormat/>
    <w:uiPriority w:val="9"/>
    <w:pPr>
      <w:keepNext/>
      <w:keepLines/>
      <w:numPr>
        <w:ilvl w:val="1"/>
        <w:numId w:val="1"/>
      </w:numPr>
      <w:spacing w:before="156" w:beforeLines="50" w:after="156" w:afterLines="50" w:line="360" w:lineRule="auto"/>
      <w:jc w:val="left"/>
      <w:outlineLvl w:val="1"/>
    </w:pPr>
    <w:rPr>
      <w:rFonts w:ascii="黑体" w:hAnsi="Arial" w:eastAsia="黑体"/>
      <w:b/>
      <w:bCs/>
      <w:sz w:val="28"/>
      <w:szCs w:val="28"/>
    </w:rPr>
  </w:style>
  <w:style w:type="paragraph" w:styleId="4">
    <w:name w:val="heading 3"/>
    <w:basedOn w:val="1"/>
    <w:next w:val="1"/>
    <w:link w:val="52"/>
    <w:qFormat/>
    <w:uiPriority w:val="0"/>
    <w:pPr>
      <w:keepNext/>
      <w:keepLines/>
      <w:numPr>
        <w:ilvl w:val="2"/>
        <w:numId w:val="1"/>
      </w:numPr>
      <w:spacing w:before="260" w:after="260" w:line="240" w:lineRule="auto"/>
      <w:outlineLvl w:val="2"/>
    </w:pPr>
    <w:rPr>
      <w:rFonts w:ascii="Times New Roman" w:hAnsi="Times New Roman"/>
      <w:b/>
      <w:bCs/>
      <w:sz w:val="24"/>
      <w:szCs w:val="32"/>
    </w:rPr>
  </w:style>
  <w:style w:type="paragraph" w:styleId="5">
    <w:name w:val="heading 4"/>
    <w:basedOn w:val="1"/>
    <w:next w:val="1"/>
    <w:qFormat/>
    <w:uiPriority w:val="0"/>
    <w:pPr>
      <w:keepNext/>
      <w:keepLines/>
      <w:numPr>
        <w:ilvl w:val="3"/>
        <w:numId w:val="1"/>
      </w:numPr>
      <w:spacing w:before="280" w:after="290" w:line="376" w:lineRule="auto"/>
      <w:outlineLvl w:val="3"/>
    </w:pPr>
    <w:rPr>
      <w:rFonts w:ascii="Arial" w:hAnsi="Arial" w:eastAsia="黑体"/>
      <w:b/>
      <w:bCs/>
      <w:sz w:val="24"/>
      <w:szCs w:val="28"/>
    </w:rPr>
  </w:style>
  <w:style w:type="paragraph" w:styleId="6">
    <w:name w:val="heading 5"/>
    <w:basedOn w:val="1"/>
    <w:next w:val="1"/>
    <w:qFormat/>
    <w:uiPriority w:val="0"/>
    <w:pPr>
      <w:keepNext/>
      <w:keepLines/>
      <w:numPr>
        <w:ilvl w:val="4"/>
        <w:numId w:val="1"/>
      </w:numPr>
      <w:spacing w:before="280" w:after="290" w:line="376" w:lineRule="auto"/>
      <w:outlineLvl w:val="4"/>
    </w:pPr>
    <w:rPr>
      <w:b/>
      <w:bCs/>
      <w:sz w:val="28"/>
      <w:szCs w:val="28"/>
    </w:rPr>
  </w:style>
  <w:style w:type="paragraph" w:styleId="7">
    <w:name w:val="heading 6"/>
    <w:basedOn w:val="1"/>
    <w:next w:val="1"/>
    <w:link w:val="117"/>
    <w:qFormat/>
    <w:uiPriority w:val="0"/>
    <w:pPr>
      <w:keepNext/>
      <w:keepLines/>
      <w:tabs>
        <w:tab w:val="left" w:pos="1152"/>
      </w:tabs>
      <w:adjustRightInd w:val="0"/>
      <w:snapToGrid w:val="0"/>
      <w:spacing w:before="240" w:after="64" w:line="320" w:lineRule="auto"/>
      <w:ind w:left="1152" w:hanging="1152"/>
      <w:outlineLvl w:val="5"/>
    </w:pPr>
    <w:rPr>
      <w:rFonts w:ascii="Arial" w:hAnsi="Arial" w:eastAsia="黑体"/>
      <w:b/>
      <w:bCs/>
      <w:sz w:val="24"/>
      <w:szCs w:val="20"/>
    </w:rPr>
  </w:style>
  <w:style w:type="paragraph" w:styleId="8">
    <w:name w:val="heading 7"/>
    <w:basedOn w:val="1"/>
    <w:next w:val="1"/>
    <w:link w:val="126"/>
    <w:qFormat/>
    <w:uiPriority w:val="0"/>
    <w:pPr>
      <w:keepNext/>
      <w:keepLines/>
      <w:tabs>
        <w:tab w:val="left" w:pos="1296"/>
      </w:tabs>
      <w:adjustRightInd w:val="0"/>
      <w:snapToGrid w:val="0"/>
      <w:spacing w:before="240" w:after="64" w:line="320" w:lineRule="auto"/>
      <w:ind w:left="1296" w:hanging="1296"/>
      <w:outlineLvl w:val="6"/>
    </w:pPr>
    <w:rPr>
      <w:b/>
      <w:bCs/>
      <w:sz w:val="24"/>
      <w:szCs w:val="20"/>
    </w:rPr>
  </w:style>
  <w:style w:type="paragraph" w:styleId="9">
    <w:name w:val="heading 8"/>
    <w:basedOn w:val="1"/>
    <w:next w:val="1"/>
    <w:link w:val="132"/>
    <w:qFormat/>
    <w:uiPriority w:val="0"/>
    <w:pPr>
      <w:keepNext/>
      <w:keepLines/>
      <w:tabs>
        <w:tab w:val="left" w:pos="1440"/>
      </w:tabs>
      <w:adjustRightInd w:val="0"/>
      <w:snapToGrid w:val="0"/>
      <w:spacing w:before="240" w:after="64" w:line="320" w:lineRule="auto"/>
      <w:ind w:left="1440" w:hanging="1440"/>
      <w:outlineLvl w:val="7"/>
    </w:pPr>
    <w:rPr>
      <w:rFonts w:ascii="Arial" w:hAnsi="Arial" w:eastAsia="黑体"/>
      <w:sz w:val="24"/>
      <w:szCs w:val="20"/>
    </w:rPr>
  </w:style>
  <w:style w:type="paragraph" w:styleId="10">
    <w:name w:val="heading 9"/>
    <w:basedOn w:val="1"/>
    <w:next w:val="1"/>
    <w:link w:val="141"/>
    <w:qFormat/>
    <w:uiPriority w:val="0"/>
    <w:pPr>
      <w:keepNext/>
      <w:keepLines/>
      <w:tabs>
        <w:tab w:val="left" w:pos="1584"/>
      </w:tabs>
      <w:adjustRightInd w:val="0"/>
      <w:snapToGrid w:val="0"/>
      <w:spacing w:before="240" w:after="64" w:line="320" w:lineRule="auto"/>
      <w:ind w:left="1584" w:hanging="1584"/>
      <w:outlineLvl w:val="8"/>
    </w:pPr>
    <w:rPr>
      <w:rFonts w:ascii="Arial" w:hAnsi="Arial" w:eastAsia="黑体"/>
      <w:sz w:val="24"/>
      <w:szCs w:val="21"/>
    </w:rPr>
  </w:style>
  <w:style w:type="character" w:default="1" w:styleId="43">
    <w:name w:val="Default Paragraph Font"/>
    <w:semiHidden/>
    <w:qFormat/>
    <w:uiPriority w:val="0"/>
  </w:style>
  <w:style w:type="table" w:default="1" w:styleId="40">
    <w:name w:val="Normal Table"/>
    <w:semiHidden/>
    <w:qFormat/>
    <w:uiPriority w:val="0"/>
    <w:tblPr>
      <w:tblCellMar>
        <w:top w:w="0" w:type="dxa"/>
        <w:left w:w="108" w:type="dxa"/>
        <w:bottom w:w="0" w:type="dxa"/>
        <w:right w:w="108" w:type="dxa"/>
      </w:tblCellMar>
    </w:tblPr>
  </w:style>
  <w:style w:type="paragraph" w:styleId="11">
    <w:name w:val="toc 7"/>
    <w:basedOn w:val="1"/>
    <w:next w:val="1"/>
    <w:semiHidden/>
    <w:qFormat/>
    <w:uiPriority w:val="0"/>
    <w:pPr>
      <w:ind w:left="1260"/>
      <w:jc w:val="left"/>
    </w:pPr>
    <w:rPr>
      <w:sz w:val="18"/>
      <w:szCs w:val="18"/>
    </w:rPr>
  </w:style>
  <w:style w:type="paragraph" w:styleId="12">
    <w:name w:val="Normal Indent"/>
    <w:basedOn w:val="1"/>
    <w:link w:val="124"/>
    <w:qFormat/>
    <w:uiPriority w:val="0"/>
    <w:pPr>
      <w:spacing w:line="300" w:lineRule="auto"/>
      <w:ind w:firstLine="420"/>
    </w:pPr>
    <w:rPr>
      <w:sz w:val="24"/>
      <w:szCs w:val="20"/>
    </w:rPr>
  </w:style>
  <w:style w:type="paragraph" w:styleId="13">
    <w:name w:val="caption"/>
    <w:basedOn w:val="1"/>
    <w:next w:val="1"/>
    <w:qFormat/>
    <w:uiPriority w:val="0"/>
    <w:pPr>
      <w:adjustRightInd w:val="0"/>
      <w:spacing w:before="152" w:after="160" w:line="360" w:lineRule="atLeast"/>
      <w:jc w:val="left"/>
      <w:textAlignment w:val="baseline"/>
    </w:pPr>
    <w:rPr>
      <w:rFonts w:ascii="Arial" w:hAnsi="Arial" w:eastAsia="黑体" w:cs="Arial"/>
      <w:kern w:val="0"/>
      <w:sz w:val="20"/>
      <w:szCs w:val="20"/>
    </w:rPr>
  </w:style>
  <w:style w:type="paragraph" w:styleId="14">
    <w:name w:val="List Bullet"/>
    <w:basedOn w:val="1"/>
    <w:next w:val="12"/>
    <w:qFormat/>
    <w:uiPriority w:val="0"/>
    <w:pPr>
      <w:widowControl/>
      <w:numPr>
        <w:ilvl w:val="0"/>
        <w:numId w:val="2"/>
      </w:numPr>
      <w:spacing w:line="360" w:lineRule="auto"/>
      <w:jc w:val="left"/>
    </w:pPr>
    <w:rPr>
      <w:rFonts w:ascii="Arial" w:hAnsi="Arial"/>
      <w:b/>
      <w:kern w:val="0"/>
      <w:sz w:val="24"/>
      <w:szCs w:val="21"/>
    </w:rPr>
  </w:style>
  <w:style w:type="paragraph" w:styleId="15">
    <w:name w:val="Document Map"/>
    <w:basedOn w:val="1"/>
    <w:semiHidden/>
    <w:qFormat/>
    <w:uiPriority w:val="0"/>
    <w:pPr>
      <w:shd w:val="clear" w:color="auto" w:fill="000080"/>
    </w:pPr>
  </w:style>
  <w:style w:type="paragraph" w:styleId="16">
    <w:name w:val="annotation text"/>
    <w:basedOn w:val="1"/>
    <w:link w:val="134"/>
    <w:qFormat/>
    <w:uiPriority w:val="0"/>
    <w:pPr>
      <w:jc w:val="left"/>
    </w:pPr>
  </w:style>
  <w:style w:type="paragraph" w:styleId="17">
    <w:name w:val="Body Text"/>
    <w:basedOn w:val="1"/>
    <w:link w:val="139"/>
    <w:qFormat/>
    <w:uiPriority w:val="0"/>
    <w:pPr>
      <w:spacing w:after="120"/>
      <w:ind w:firstLine="200" w:firstLineChars="200"/>
    </w:pPr>
    <w:rPr>
      <w:sz w:val="21"/>
    </w:rPr>
  </w:style>
  <w:style w:type="paragraph" w:styleId="18">
    <w:name w:val="Body Text Indent"/>
    <w:basedOn w:val="1"/>
    <w:qFormat/>
    <w:uiPriority w:val="0"/>
    <w:pPr>
      <w:numPr>
        <w:ilvl w:val="0"/>
        <w:numId w:val="0"/>
      </w:numPr>
      <w:spacing w:line="400" w:lineRule="atLeast"/>
      <w:ind w:left="900"/>
    </w:pPr>
    <w:rPr>
      <w:spacing w:val="10"/>
      <w:sz w:val="21"/>
    </w:rPr>
  </w:style>
  <w:style w:type="paragraph" w:styleId="19">
    <w:name w:val="toc 5"/>
    <w:basedOn w:val="1"/>
    <w:next w:val="1"/>
    <w:semiHidden/>
    <w:qFormat/>
    <w:uiPriority w:val="0"/>
    <w:pPr>
      <w:ind w:left="840"/>
      <w:jc w:val="left"/>
    </w:pPr>
    <w:rPr>
      <w:sz w:val="18"/>
      <w:szCs w:val="18"/>
    </w:rPr>
  </w:style>
  <w:style w:type="paragraph" w:styleId="20">
    <w:name w:val="toc 3"/>
    <w:basedOn w:val="1"/>
    <w:next w:val="1"/>
    <w:qFormat/>
    <w:uiPriority w:val="39"/>
    <w:pPr>
      <w:ind w:left="420"/>
      <w:jc w:val="left"/>
    </w:pPr>
    <w:rPr>
      <w:i/>
      <w:iCs/>
      <w:sz w:val="20"/>
      <w:szCs w:val="20"/>
    </w:rPr>
  </w:style>
  <w:style w:type="paragraph" w:styleId="21">
    <w:name w:val="Plain Text"/>
    <w:basedOn w:val="1"/>
    <w:qFormat/>
    <w:uiPriority w:val="0"/>
    <w:pPr>
      <w:ind w:firstLine="200" w:firstLineChars="200"/>
    </w:pPr>
    <w:rPr>
      <w:rFonts w:ascii="宋体" w:hAnsi="Courier New"/>
      <w:sz w:val="24"/>
    </w:rPr>
  </w:style>
  <w:style w:type="paragraph" w:styleId="22">
    <w:name w:val="toc 8"/>
    <w:basedOn w:val="1"/>
    <w:next w:val="1"/>
    <w:semiHidden/>
    <w:qFormat/>
    <w:uiPriority w:val="0"/>
    <w:pPr>
      <w:ind w:left="1470"/>
      <w:jc w:val="left"/>
    </w:pPr>
    <w:rPr>
      <w:sz w:val="18"/>
      <w:szCs w:val="18"/>
    </w:rPr>
  </w:style>
  <w:style w:type="paragraph" w:styleId="23">
    <w:name w:val="Date"/>
    <w:basedOn w:val="1"/>
    <w:next w:val="1"/>
    <w:qFormat/>
    <w:uiPriority w:val="0"/>
    <w:pPr>
      <w:ind w:firstLine="200" w:firstLineChars="200"/>
    </w:pPr>
    <w:rPr>
      <w:rFonts w:ascii="Arial" w:hAnsi="Arial"/>
      <w:sz w:val="24"/>
      <w:szCs w:val="21"/>
    </w:rPr>
  </w:style>
  <w:style w:type="paragraph" w:styleId="24">
    <w:name w:val="Body Text Indent 2"/>
    <w:basedOn w:val="1"/>
    <w:qFormat/>
    <w:uiPriority w:val="0"/>
    <w:pPr>
      <w:adjustRightInd w:val="0"/>
      <w:snapToGrid w:val="0"/>
      <w:spacing w:line="360" w:lineRule="auto"/>
      <w:ind w:firstLine="528"/>
      <w:jc w:val="left"/>
    </w:pPr>
  </w:style>
  <w:style w:type="paragraph" w:styleId="25">
    <w:name w:val="Balloon Text"/>
    <w:basedOn w:val="1"/>
    <w:semiHidden/>
    <w:qFormat/>
    <w:uiPriority w:val="0"/>
    <w:rPr>
      <w:sz w:val="18"/>
      <w:szCs w:val="18"/>
    </w:rPr>
  </w:style>
  <w:style w:type="paragraph" w:styleId="26">
    <w:name w:val="footer"/>
    <w:basedOn w:val="1"/>
    <w:link w:val="116"/>
    <w:qFormat/>
    <w:uiPriority w:val="0"/>
    <w:pPr>
      <w:tabs>
        <w:tab w:val="center" w:pos="4153"/>
        <w:tab w:val="right" w:pos="8306"/>
      </w:tabs>
      <w:snapToGrid w:val="0"/>
      <w:jc w:val="left"/>
    </w:pPr>
    <w:rPr>
      <w:sz w:val="18"/>
      <w:szCs w:val="18"/>
    </w:rPr>
  </w:style>
  <w:style w:type="paragraph" w:styleId="27">
    <w:name w:val="header"/>
    <w:basedOn w:val="1"/>
    <w:link w:val="121"/>
    <w:qFormat/>
    <w:uiPriority w:val="0"/>
    <w:pPr>
      <w:pBdr>
        <w:bottom w:val="single" w:color="auto" w:sz="6" w:space="1"/>
      </w:pBdr>
      <w:tabs>
        <w:tab w:val="center" w:pos="4153"/>
        <w:tab w:val="right" w:pos="8306"/>
      </w:tabs>
      <w:snapToGrid w:val="0"/>
      <w:jc w:val="center"/>
    </w:pPr>
    <w:rPr>
      <w:sz w:val="18"/>
      <w:szCs w:val="18"/>
    </w:rPr>
  </w:style>
  <w:style w:type="paragraph" w:styleId="28">
    <w:name w:val="toc 1"/>
    <w:basedOn w:val="1"/>
    <w:next w:val="1"/>
    <w:qFormat/>
    <w:uiPriority w:val="39"/>
    <w:pPr>
      <w:spacing w:before="120" w:after="120" w:line="60" w:lineRule="auto"/>
      <w:jc w:val="left"/>
    </w:pPr>
    <w:rPr>
      <w:b/>
      <w:bCs/>
      <w:caps/>
      <w:sz w:val="20"/>
      <w:szCs w:val="20"/>
    </w:rPr>
  </w:style>
  <w:style w:type="paragraph" w:styleId="29">
    <w:name w:val="toc 4"/>
    <w:basedOn w:val="1"/>
    <w:next w:val="1"/>
    <w:semiHidden/>
    <w:qFormat/>
    <w:uiPriority w:val="0"/>
    <w:pPr>
      <w:ind w:left="630"/>
      <w:jc w:val="left"/>
    </w:pPr>
    <w:rPr>
      <w:sz w:val="18"/>
      <w:szCs w:val="18"/>
    </w:rPr>
  </w:style>
  <w:style w:type="paragraph" w:styleId="30">
    <w:name w:val="toc 6"/>
    <w:basedOn w:val="1"/>
    <w:next w:val="1"/>
    <w:semiHidden/>
    <w:qFormat/>
    <w:uiPriority w:val="0"/>
    <w:pPr>
      <w:ind w:left="1050"/>
      <w:jc w:val="left"/>
    </w:pPr>
    <w:rPr>
      <w:sz w:val="18"/>
      <w:szCs w:val="18"/>
    </w:rPr>
  </w:style>
  <w:style w:type="paragraph" w:styleId="31">
    <w:name w:val="Body Text Indent 3"/>
    <w:basedOn w:val="1"/>
    <w:qFormat/>
    <w:uiPriority w:val="0"/>
    <w:pPr>
      <w:spacing w:after="120" w:line="480" w:lineRule="exact"/>
      <w:ind w:left="420" w:leftChars="200" w:firstLine="200" w:firstLineChars="200"/>
    </w:pPr>
    <w:rPr>
      <w:sz w:val="16"/>
      <w:szCs w:val="16"/>
    </w:rPr>
  </w:style>
  <w:style w:type="paragraph" w:styleId="32">
    <w:name w:val="toc 2"/>
    <w:basedOn w:val="1"/>
    <w:next w:val="1"/>
    <w:qFormat/>
    <w:uiPriority w:val="39"/>
    <w:pPr>
      <w:ind w:left="210"/>
      <w:jc w:val="left"/>
    </w:pPr>
    <w:rPr>
      <w:smallCaps/>
      <w:sz w:val="20"/>
      <w:szCs w:val="20"/>
    </w:rPr>
  </w:style>
  <w:style w:type="paragraph" w:styleId="33">
    <w:name w:val="toc 9"/>
    <w:basedOn w:val="1"/>
    <w:next w:val="1"/>
    <w:semiHidden/>
    <w:qFormat/>
    <w:uiPriority w:val="0"/>
    <w:pPr>
      <w:ind w:left="1680"/>
      <w:jc w:val="left"/>
    </w:pPr>
    <w:rPr>
      <w:sz w:val="18"/>
      <w:szCs w:val="18"/>
    </w:rPr>
  </w:style>
  <w:style w:type="paragraph" w:styleId="34">
    <w:name w:val="Body Text 2"/>
    <w:basedOn w:val="1"/>
    <w:qFormat/>
    <w:uiPriority w:val="0"/>
    <w:pPr>
      <w:spacing w:after="120" w:line="480" w:lineRule="auto"/>
    </w:pPr>
    <w:rPr>
      <w:sz w:val="24"/>
    </w:rPr>
  </w:style>
  <w:style w:type="paragraph" w:styleId="35">
    <w:name w:val="HTML Preformatted"/>
    <w:basedOn w:val="1"/>
    <w:link w:val="133"/>
    <w:unhideWhenUsed/>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36">
    <w:name w:val="Normal (Web)"/>
    <w:basedOn w:val="1"/>
    <w:unhideWhenUsed/>
    <w:qFormat/>
    <w:uiPriority w:val="99"/>
    <w:pPr>
      <w:widowControl/>
      <w:wordWrap w:val="0"/>
      <w:spacing w:before="100" w:beforeAutospacing="1" w:after="76" w:line="379" w:lineRule="atLeast"/>
      <w:ind w:firstLine="480"/>
      <w:jc w:val="left"/>
    </w:pPr>
    <w:rPr>
      <w:rFonts w:ascii="宋体" w:hAnsi="宋体" w:cs="宋体"/>
      <w:spacing w:val="8"/>
      <w:kern w:val="0"/>
      <w:sz w:val="24"/>
    </w:rPr>
  </w:style>
  <w:style w:type="paragraph" w:styleId="37">
    <w:name w:val="Title"/>
    <w:basedOn w:val="1"/>
    <w:next w:val="1"/>
    <w:qFormat/>
    <w:uiPriority w:val="0"/>
    <w:pPr>
      <w:spacing w:before="240" w:beforeLines="0" w:after="60" w:afterLines="0"/>
      <w:jc w:val="center"/>
      <w:outlineLvl w:val="0"/>
    </w:pPr>
    <w:rPr>
      <w:rFonts w:ascii="Arial" w:hAnsi="Arial" w:cs="Arial"/>
      <w:b/>
      <w:bCs/>
      <w:sz w:val="32"/>
      <w:szCs w:val="32"/>
    </w:rPr>
  </w:style>
  <w:style w:type="paragraph" w:styleId="38">
    <w:name w:val="annotation subject"/>
    <w:basedOn w:val="16"/>
    <w:next w:val="16"/>
    <w:semiHidden/>
    <w:qFormat/>
    <w:uiPriority w:val="0"/>
    <w:rPr>
      <w:b/>
      <w:bCs/>
    </w:rPr>
  </w:style>
  <w:style w:type="paragraph" w:styleId="39">
    <w:name w:val="Body Text First Indent"/>
    <w:basedOn w:val="17"/>
    <w:link w:val="138"/>
    <w:qFormat/>
    <w:uiPriority w:val="0"/>
    <w:pPr>
      <w:spacing w:after="0" w:line="360" w:lineRule="auto"/>
    </w:pPr>
    <w:rPr>
      <w:szCs w:val="20"/>
    </w:rPr>
  </w:style>
  <w:style w:type="table" w:styleId="41">
    <w:name w:val="Table Grid"/>
    <w:basedOn w:val="40"/>
    <w:qFormat/>
    <w:uiPriority w:val="0"/>
    <w:pPr>
      <w:widowControl w:val="0"/>
      <w:adjustRightInd w:val="0"/>
      <w:spacing w:line="312" w:lineRule="atLeast"/>
      <w:jc w:val="both"/>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2">
    <w:name w:val="Table List 1"/>
    <w:basedOn w:val="40"/>
    <w:semiHidden/>
    <w:qFormat/>
    <w:uiPriority w:val="0"/>
    <w:pPr>
      <w:widowControl w:val="0"/>
      <w:jc w:val="both"/>
    </w:pPr>
    <w:tblPr>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top w:val="nil"/>
          <w:left w:val="single" w:color="000000" w:sz="6" w:space="0"/>
          <w:bottom w:val="nil"/>
          <w:right w:val="nil"/>
          <w:insideH w:val="nil"/>
          <w:insideV w:val="nil"/>
          <w:tl2br w:val="nil"/>
          <w:tr2bl w:val="nil"/>
        </w:tcBorders>
        <w:shd w:val="solid" w:color="C0C0C0" w:fill="FFFFFF"/>
      </w:tcPr>
    </w:tblStylePr>
    <w:tblStylePr w:type="lastRow">
      <w:tblPr/>
      <w:tcPr>
        <w:tcBorders>
          <w:top w:val="single" w:color="000000" w:sz="6" w:space="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character" w:styleId="44">
    <w:name w:val="page number"/>
    <w:basedOn w:val="43"/>
    <w:qFormat/>
    <w:uiPriority w:val="0"/>
  </w:style>
  <w:style w:type="character" w:styleId="45">
    <w:name w:val="FollowedHyperlink"/>
    <w:basedOn w:val="43"/>
    <w:qFormat/>
    <w:uiPriority w:val="99"/>
    <w:rPr>
      <w:color w:val="118DE1"/>
      <w:u w:val="none"/>
    </w:rPr>
  </w:style>
  <w:style w:type="character" w:styleId="46">
    <w:name w:val="Emphasis"/>
    <w:basedOn w:val="43"/>
    <w:qFormat/>
    <w:uiPriority w:val="0"/>
    <w:rPr>
      <w:b/>
      <w:i/>
    </w:rPr>
  </w:style>
  <w:style w:type="character" w:styleId="47">
    <w:name w:val="Hyperlink"/>
    <w:basedOn w:val="43"/>
    <w:qFormat/>
    <w:uiPriority w:val="99"/>
    <w:rPr>
      <w:color w:val="118DE1"/>
      <w:u w:val="none"/>
      <w:shd w:val="clear" w:color="auto" w:fill="0166AA"/>
    </w:rPr>
  </w:style>
  <w:style w:type="character" w:styleId="48">
    <w:name w:val="annotation reference"/>
    <w:qFormat/>
    <w:uiPriority w:val="0"/>
    <w:rPr>
      <w:sz w:val="21"/>
      <w:szCs w:val="21"/>
    </w:rPr>
  </w:style>
  <w:style w:type="paragraph" w:customStyle="1" w:styleId="49">
    <w:name w:val="正文缩进2字符"/>
    <w:basedOn w:val="1"/>
    <w:qFormat/>
    <w:uiPriority w:val="0"/>
    <w:pPr>
      <w:widowControl/>
      <w:spacing w:before="100" w:beforeAutospacing="1" w:after="100" w:afterAutospacing="1" w:line="300" w:lineRule="auto"/>
      <w:ind w:left="357"/>
      <w:jc w:val="left"/>
    </w:pPr>
    <w:rPr>
      <w:rFonts w:ascii="ˎ̥" w:hAnsi="ˎ̥"/>
      <w:color w:val="51585D"/>
      <w:kern w:val="0"/>
      <w:sz w:val="20"/>
      <w:szCs w:val="20"/>
    </w:rPr>
  </w:style>
  <w:style w:type="paragraph" w:customStyle="1" w:styleId="50">
    <w:name w:val="￥标题2"/>
    <w:basedOn w:val="1"/>
    <w:next w:val="1"/>
    <w:qFormat/>
    <w:uiPriority w:val="0"/>
    <w:pPr>
      <w:numPr>
        <w:ilvl w:val="1"/>
        <w:numId w:val="3"/>
      </w:numPr>
      <w:spacing w:before="100" w:beforeLines="100" w:after="100" w:afterLines="100"/>
      <w:ind w:left="992" w:hanging="992"/>
      <w:outlineLvl w:val="1"/>
    </w:pPr>
    <w:rPr>
      <w:rFonts w:ascii="Times New Roman" w:hAnsi="Times New Roman" w:eastAsia="黑体" w:cs="Times New Roman"/>
      <w:sz w:val="30"/>
    </w:rPr>
  </w:style>
  <w:style w:type="paragraph" w:customStyle="1" w:styleId="51">
    <w:name w:val="￥标题3"/>
    <w:basedOn w:val="1"/>
    <w:next w:val="1"/>
    <w:qFormat/>
    <w:uiPriority w:val="0"/>
    <w:pPr>
      <w:numPr>
        <w:ilvl w:val="2"/>
        <w:numId w:val="3"/>
      </w:numPr>
      <w:ind w:left="1418" w:hanging="1418"/>
    </w:pPr>
    <w:rPr>
      <w:rFonts w:ascii="Times New Roman" w:hAnsi="Times New Roman" w:eastAsia="黑体" w:cs="Times New Roman"/>
      <w:sz w:val="30"/>
    </w:rPr>
  </w:style>
  <w:style w:type="character" w:customStyle="1" w:styleId="52">
    <w:name w:val="标题 3 Char"/>
    <w:link w:val="4"/>
    <w:qFormat/>
    <w:uiPriority w:val="0"/>
    <w:rPr>
      <w:rFonts w:ascii="Times New Roman" w:hAnsi="Times New Roman" w:eastAsia="宋体"/>
      <w:b/>
      <w:bCs/>
      <w:kern w:val="2"/>
      <w:sz w:val="24"/>
      <w:szCs w:val="32"/>
    </w:rPr>
  </w:style>
  <w:style w:type="paragraph" w:customStyle="1" w:styleId="53">
    <w:name w:val="样式 正文首行缩进 + 段前: 0.5 行 段后: 0.5 行"/>
    <w:basedOn w:val="39"/>
    <w:link w:val="54"/>
    <w:qFormat/>
    <w:uiPriority w:val="0"/>
    <w:pPr>
      <w:spacing w:before="50" w:beforeLines="50" w:after="50" w:afterLines="50" w:line="480" w:lineRule="exact"/>
      <w:ind w:firstLine="0" w:firstLineChars="0"/>
    </w:pPr>
    <w:rPr>
      <w:sz w:val="21"/>
    </w:rPr>
  </w:style>
  <w:style w:type="character" w:customStyle="1" w:styleId="54">
    <w:name w:val="样式 正文首行缩进 + 段前: 0.5 行 段后: 0.5 行 Char"/>
    <w:link w:val="53"/>
    <w:qFormat/>
    <w:locked/>
    <w:uiPriority w:val="0"/>
    <w:rPr>
      <w:rFonts w:eastAsia="宋体"/>
      <w:kern w:val="2"/>
      <w:sz w:val="21"/>
    </w:rPr>
  </w:style>
  <w:style w:type="paragraph" w:customStyle="1" w:styleId="55">
    <w:name w:val="封面二级标题文字"/>
    <w:basedOn w:val="56"/>
    <w:semiHidden/>
    <w:qFormat/>
    <w:uiPriority w:val="0"/>
    <w:pPr>
      <w:ind w:firstLine="0" w:firstLineChars="0"/>
      <w:jc w:val="center"/>
    </w:pPr>
    <w:rPr>
      <w:rFonts w:ascii="黑体" w:eastAsia="黑体"/>
      <w:b/>
      <w:sz w:val="44"/>
      <w:szCs w:val="44"/>
    </w:rPr>
  </w:style>
  <w:style w:type="paragraph" w:customStyle="1" w:styleId="56">
    <w:name w:val="正文文字样式"/>
    <w:basedOn w:val="1"/>
    <w:link w:val="123"/>
    <w:qFormat/>
    <w:uiPriority w:val="0"/>
    <w:pPr>
      <w:spacing w:line="480" w:lineRule="exact"/>
      <w:ind w:firstLine="480" w:firstLineChars="200"/>
    </w:pPr>
    <w:rPr>
      <w:sz w:val="24"/>
    </w:rPr>
  </w:style>
  <w:style w:type="paragraph" w:customStyle="1" w:styleId="57">
    <w:name w:val="二级条标题"/>
    <w:basedOn w:val="58"/>
    <w:next w:val="60"/>
    <w:qFormat/>
    <w:uiPriority w:val="0"/>
    <w:pPr>
      <w:numPr>
        <w:ilvl w:val="3"/>
        <w:numId w:val="4"/>
      </w:numPr>
      <w:tabs>
        <w:tab w:val="left" w:pos="360"/>
        <w:tab w:val="left" w:pos="420"/>
        <w:tab w:val="left" w:pos="525"/>
        <w:tab w:val="left" w:pos="1245"/>
        <w:tab w:val="clear" w:pos="720"/>
      </w:tabs>
      <w:ind w:left="525"/>
      <w:outlineLvl w:val="3"/>
    </w:pPr>
  </w:style>
  <w:style w:type="paragraph" w:customStyle="1" w:styleId="58">
    <w:name w:val="一级条标题"/>
    <w:basedOn w:val="59"/>
    <w:next w:val="60"/>
    <w:qFormat/>
    <w:uiPriority w:val="0"/>
    <w:pPr>
      <w:numPr>
        <w:ilvl w:val="2"/>
        <w:numId w:val="4"/>
      </w:numPr>
      <w:tabs>
        <w:tab w:val="left" w:pos="360"/>
        <w:tab w:val="left" w:pos="420"/>
        <w:tab w:val="left" w:pos="525"/>
      </w:tabs>
      <w:spacing w:before="0" w:beforeLines="0" w:after="0" w:afterLines="0"/>
      <w:outlineLvl w:val="2"/>
    </w:pPr>
  </w:style>
  <w:style w:type="paragraph" w:customStyle="1" w:styleId="59">
    <w:name w:val="章标题"/>
    <w:next w:val="60"/>
    <w:qFormat/>
    <w:uiPriority w:val="0"/>
    <w:pPr>
      <w:numPr>
        <w:ilvl w:val="1"/>
        <w:numId w:val="4"/>
      </w:numPr>
      <w:tabs>
        <w:tab w:val="left" w:pos="420"/>
      </w:tabs>
      <w:spacing w:before="50" w:beforeLines="50" w:after="50" w:afterLines="50"/>
      <w:jc w:val="both"/>
      <w:outlineLvl w:val="1"/>
    </w:pPr>
    <w:rPr>
      <w:rFonts w:ascii="黑体" w:hAnsi="Times New Roman" w:eastAsia="黑体" w:cs="Times New Roman"/>
      <w:b/>
      <w:sz w:val="21"/>
      <w:lang w:val="en-US" w:eastAsia="zh-CN" w:bidi="ar-SA"/>
    </w:rPr>
  </w:style>
  <w:style w:type="paragraph" w:customStyle="1" w:styleId="60">
    <w:name w:val="段"/>
    <w:qFormat/>
    <w:uiPriority w:val="0"/>
    <w:pPr>
      <w:ind w:firstLine="200" w:firstLineChars="200"/>
      <w:jc w:val="both"/>
    </w:pPr>
    <w:rPr>
      <w:rFonts w:ascii="宋体" w:hAnsi="Times New Roman" w:eastAsia="宋体" w:cs="Times New Roman"/>
      <w:sz w:val="21"/>
      <w:lang w:val="en-US" w:eastAsia="zh-CN" w:bidi="ar-SA"/>
    </w:rPr>
  </w:style>
  <w:style w:type="paragraph" w:customStyle="1" w:styleId="61">
    <w:name w:val="图 题注"/>
    <w:basedOn w:val="1"/>
    <w:next w:val="39"/>
    <w:unhideWhenUsed/>
    <w:qFormat/>
    <w:uiPriority w:val="0"/>
    <w:pPr>
      <w:wordWrap w:val="0"/>
      <w:jc w:val="center"/>
    </w:pPr>
    <w:rPr>
      <w:rFonts w:ascii="宋体" w:hAnsi="宋体"/>
      <w:szCs w:val="21"/>
    </w:rPr>
  </w:style>
  <w:style w:type="paragraph" w:customStyle="1" w:styleId="62">
    <w:name w:val="四级无标题条"/>
    <w:basedOn w:val="1"/>
    <w:qFormat/>
    <w:uiPriority w:val="0"/>
    <w:pPr>
      <w:numPr>
        <w:ilvl w:val="5"/>
        <w:numId w:val="5"/>
      </w:numPr>
    </w:pPr>
    <w:rPr>
      <w:rFonts w:eastAsia="黑体"/>
      <w:b/>
      <w:szCs w:val="20"/>
    </w:rPr>
  </w:style>
  <w:style w:type="paragraph" w:customStyle="1" w:styleId="63">
    <w:name w:val=" Char"/>
    <w:basedOn w:val="1"/>
    <w:qFormat/>
    <w:uiPriority w:val="0"/>
    <w:pPr>
      <w:spacing w:line="240" w:lineRule="atLeast"/>
      <w:ind w:left="420" w:firstLine="420"/>
    </w:pPr>
    <w:rPr>
      <w:kern w:val="0"/>
      <w:szCs w:val="21"/>
    </w:rPr>
  </w:style>
  <w:style w:type="paragraph" w:customStyle="1" w:styleId="64">
    <w:name w:val="Numbered list 2.4"/>
    <w:basedOn w:val="5"/>
    <w:next w:val="1"/>
    <w:qFormat/>
    <w:uiPriority w:val="0"/>
    <w:pPr>
      <w:keepLines w:val="0"/>
      <w:widowControl/>
      <w:numPr>
        <w:ilvl w:val="3"/>
        <w:numId w:val="6"/>
      </w:numPr>
      <w:tabs>
        <w:tab w:val="left" w:pos="1080"/>
        <w:tab w:val="left" w:pos="1440"/>
        <w:tab w:val="left" w:pos="1800"/>
      </w:tabs>
      <w:spacing w:before="240" w:after="60" w:line="240" w:lineRule="auto"/>
      <w:jc w:val="left"/>
    </w:pPr>
    <w:rPr>
      <w:rFonts w:ascii="Futura Bk" w:hAnsi="Futura Bk" w:eastAsia="宋体"/>
      <w:bCs w:val="0"/>
      <w:kern w:val="0"/>
      <w:sz w:val="20"/>
      <w:szCs w:val="20"/>
      <w:lang w:eastAsia="en-US"/>
    </w:rPr>
  </w:style>
  <w:style w:type="paragraph" w:customStyle="1" w:styleId="65">
    <w:name w:val="样式 Arial 首行缩进:  2 字符"/>
    <w:basedOn w:val="1"/>
    <w:qFormat/>
    <w:uiPriority w:val="0"/>
    <w:pPr>
      <w:ind w:firstLine="403" w:firstLineChars="200"/>
    </w:pPr>
    <w:rPr>
      <w:rFonts w:cs="华文新魏"/>
      <w:sz w:val="24"/>
      <w:szCs w:val="21"/>
    </w:rPr>
  </w:style>
  <w:style w:type="paragraph" w:customStyle="1" w:styleId="66">
    <w:name w:val="版本记录标题文字"/>
    <w:basedOn w:val="1"/>
    <w:semiHidden/>
    <w:qFormat/>
    <w:uiPriority w:val="0"/>
    <w:pPr>
      <w:spacing w:line="480" w:lineRule="exact"/>
    </w:pPr>
    <w:rPr>
      <w:sz w:val="24"/>
    </w:rPr>
  </w:style>
  <w:style w:type="paragraph" w:customStyle="1" w:styleId="67">
    <w:name w:val="五级条标题"/>
    <w:basedOn w:val="68"/>
    <w:next w:val="60"/>
    <w:qFormat/>
    <w:uiPriority w:val="0"/>
    <w:pPr>
      <w:numPr>
        <w:ilvl w:val="6"/>
        <w:numId w:val="4"/>
      </w:numPr>
      <w:tabs>
        <w:tab w:val="left" w:pos="360"/>
        <w:tab w:val="left" w:pos="420"/>
        <w:tab w:val="left" w:pos="525"/>
        <w:tab w:val="left" w:pos="945"/>
        <w:tab w:val="left" w:pos="1021"/>
        <w:tab w:val="left" w:pos="1080"/>
        <w:tab w:val="left" w:pos="1155"/>
        <w:tab w:val="left" w:pos="1245"/>
        <w:tab w:val="left" w:pos="1407"/>
      </w:tabs>
      <w:outlineLvl w:val="6"/>
    </w:pPr>
  </w:style>
  <w:style w:type="paragraph" w:customStyle="1" w:styleId="68">
    <w:name w:val="四级条标题"/>
    <w:basedOn w:val="69"/>
    <w:next w:val="60"/>
    <w:qFormat/>
    <w:uiPriority w:val="0"/>
    <w:pPr>
      <w:numPr>
        <w:ilvl w:val="5"/>
        <w:numId w:val="4"/>
      </w:numPr>
      <w:tabs>
        <w:tab w:val="left" w:pos="360"/>
        <w:tab w:val="left" w:pos="420"/>
        <w:tab w:val="left" w:pos="525"/>
        <w:tab w:val="left" w:pos="945"/>
        <w:tab w:val="left" w:pos="1080"/>
        <w:tab w:val="left" w:pos="1155"/>
        <w:tab w:val="left" w:pos="1245"/>
      </w:tabs>
      <w:outlineLvl w:val="5"/>
    </w:pPr>
  </w:style>
  <w:style w:type="paragraph" w:customStyle="1" w:styleId="69">
    <w:name w:val="三级条标题"/>
    <w:basedOn w:val="57"/>
    <w:next w:val="60"/>
    <w:qFormat/>
    <w:uiPriority w:val="0"/>
    <w:pPr>
      <w:numPr>
        <w:ilvl w:val="4"/>
        <w:numId w:val="4"/>
      </w:numPr>
      <w:tabs>
        <w:tab w:val="left" w:pos="945"/>
      </w:tabs>
      <w:outlineLvl w:val="4"/>
    </w:pPr>
  </w:style>
  <w:style w:type="paragraph" w:customStyle="1" w:styleId="70">
    <w:name w:val="正文文本缩进1"/>
    <w:basedOn w:val="1"/>
    <w:qFormat/>
    <w:uiPriority w:val="0"/>
    <w:pPr>
      <w:spacing w:line="300" w:lineRule="auto"/>
      <w:ind w:firstLine="480"/>
    </w:pPr>
    <w:rPr>
      <w:rFonts w:ascii="宋体" w:hAnsi="宋体"/>
      <w:kern w:val="0"/>
      <w:sz w:val="24"/>
    </w:rPr>
  </w:style>
  <w:style w:type="paragraph" w:customStyle="1" w:styleId="71">
    <w:name w:val="样式 首行缩进:  1.71 字符"/>
    <w:basedOn w:val="1"/>
    <w:qFormat/>
    <w:uiPriority w:val="0"/>
    <w:pPr>
      <w:spacing w:line="360" w:lineRule="auto"/>
      <w:ind w:firstLine="200" w:firstLineChars="200"/>
    </w:pPr>
    <w:rPr>
      <w:rFonts w:cs="宋体"/>
      <w:sz w:val="24"/>
    </w:rPr>
  </w:style>
  <w:style w:type="paragraph" w:customStyle="1" w:styleId="72">
    <w:name w:val="三级无标题条"/>
    <w:basedOn w:val="1"/>
    <w:qFormat/>
    <w:uiPriority w:val="0"/>
    <w:pPr>
      <w:numPr>
        <w:ilvl w:val="4"/>
        <w:numId w:val="5"/>
      </w:numPr>
    </w:pPr>
    <w:rPr>
      <w:b/>
      <w:szCs w:val="20"/>
    </w:rPr>
  </w:style>
  <w:style w:type="paragraph" w:customStyle="1" w:styleId="73">
    <w:name w:val="封面一级标题文字"/>
    <w:basedOn w:val="56"/>
    <w:semiHidden/>
    <w:qFormat/>
    <w:uiPriority w:val="0"/>
    <w:pPr>
      <w:spacing w:line="640" w:lineRule="exact"/>
      <w:ind w:firstLine="0" w:firstLineChars="0"/>
      <w:jc w:val="center"/>
    </w:pPr>
    <w:rPr>
      <w:rFonts w:ascii="黑体" w:hAnsi="黑体" w:eastAsia="黑体"/>
      <w:b/>
      <w:bCs/>
      <w:sz w:val="52"/>
    </w:rPr>
  </w:style>
  <w:style w:type="paragraph" w:customStyle="1" w:styleId="74">
    <w:name w:val="二级无标题条"/>
    <w:basedOn w:val="1"/>
    <w:qFormat/>
    <w:uiPriority w:val="0"/>
    <w:pPr>
      <w:numPr>
        <w:ilvl w:val="3"/>
        <w:numId w:val="5"/>
      </w:numPr>
    </w:pPr>
    <w:rPr>
      <w:b/>
      <w:szCs w:val="20"/>
    </w:rPr>
  </w:style>
  <w:style w:type="paragraph" w:customStyle="1" w:styleId="75">
    <w:name w:val="Body Text Indent"/>
    <w:basedOn w:val="1"/>
    <w:link w:val="148"/>
    <w:qFormat/>
    <w:uiPriority w:val="0"/>
    <w:pPr>
      <w:spacing w:line="300" w:lineRule="auto"/>
      <w:ind w:firstLine="480"/>
    </w:pPr>
    <w:rPr>
      <w:rFonts w:ascii="宋体" w:hAnsi="宋体"/>
      <w:kern w:val="0"/>
      <w:sz w:val="24"/>
    </w:rPr>
  </w:style>
  <w:style w:type="paragraph" w:customStyle="1" w:styleId="76">
    <w:name w:val="Numbered list 2.1"/>
    <w:basedOn w:val="2"/>
    <w:next w:val="1"/>
    <w:qFormat/>
    <w:uiPriority w:val="0"/>
    <w:pPr>
      <w:keepLines w:val="0"/>
      <w:widowControl/>
      <w:numPr>
        <w:ilvl w:val="0"/>
        <w:numId w:val="6"/>
      </w:numPr>
      <w:tabs>
        <w:tab w:val="left" w:pos="720"/>
      </w:tabs>
      <w:topLinePunct w:val="0"/>
      <w:adjustRightInd/>
      <w:snapToGrid/>
      <w:spacing w:before="240" w:beforeLines="0" w:after="60" w:afterLines="0" w:line="240" w:lineRule="auto"/>
      <w:textAlignment w:val="auto"/>
    </w:pPr>
    <w:rPr>
      <w:rFonts w:ascii="Futura Bk" w:hAnsi="Futura Bk" w:eastAsia="宋体"/>
      <w:bCs w:val="0"/>
      <w:snapToGrid/>
      <w:kern w:val="28"/>
      <w:sz w:val="28"/>
      <w:szCs w:val="20"/>
      <w:lang w:eastAsia="en-US"/>
    </w:rPr>
  </w:style>
  <w:style w:type="paragraph" w:customStyle="1" w:styleId="77">
    <w:name w:val="参考文献、索引标题"/>
    <w:basedOn w:val="1"/>
    <w:next w:val="1"/>
    <w:qFormat/>
    <w:uiPriority w:val="0"/>
    <w:pPr>
      <w:widowControl/>
      <w:shd w:val="clear" w:color="FFFFFF" w:fill="FFFFFF"/>
      <w:spacing w:before="640" w:after="200"/>
      <w:jc w:val="center"/>
      <w:outlineLvl w:val="0"/>
    </w:pPr>
    <w:rPr>
      <w:rFonts w:ascii="黑体" w:eastAsia="黑体"/>
      <w:b/>
      <w:kern w:val="0"/>
      <w:szCs w:val="20"/>
    </w:rPr>
  </w:style>
  <w:style w:type="paragraph" w:customStyle="1" w:styleId="78">
    <w:name w:val="封面“EPC联合体”西文文字"/>
    <w:basedOn w:val="79"/>
    <w:link w:val="119"/>
    <w:semiHidden/>
    <w:qFormat/>
    <w:uiPriority w:val="0"/>
    <w:rPr>
      <w:rFonts w:hAnsi="Times New Roman"/>
    </w:rPr>
  </w:style>
  <w:style w:type="paragraph" w:customStyle="1" w:styleId="79">
    <w:name w:val="封面“EPC联合体”中文文字"/>
    <w:basedOn w:val="56"/>
    <w:link w:val="120"/>
    <w:semiHidden/>
    <w:qFormat/>
    <w:uiPriority w:val="0"/>
    <w:pPr>
      <w:ind w:firstLine="0" w:firstLineChars="0"/>
      <w:jc w:val="center"/>
    </w:pPr>
    <w:rPr>
      <w:rFonts w:hAnsi="宋体"/>
      <w:b/>
      <w:sz w:val="32"/>
      <w:szCs w:val="32"/>
    </w:rPr>
  </w:style>
  <w:style w:type="paragraph" w:customStyle="1" w:styleId="80">
    <w:name w:val="表格文字样式"/>
    <w:basedOn w:val="56"/>
    <w:qFormat/>
    <w:uiPriority w:val="0"/>
    <w:pPr>
      <w:ind w:firstLine="0" w:firstLineChars="0"/>
    </w:pPr>
    <w:rPr>
      <w:sz w:val="21"/>
      <w:szCs w:val="21"/>
    </w:rPr>
  </w:style>
  <w:style w:type="paragraph" w:customStyle="1" w:styleId="81">
    <w:name w:val="项目符号"/>
    <w:basedOn w:val="1"/>
    <w:qFormat/>
    <w:uiPriority w:val="0"/>
    <w:pPr>
      <w:numPr>
        <w:ilvl w:val="0"/>
        <w:numId w:val="7"/>
      </w:numPr>
      <w:spacing w:line="480" w:lineRule="exact"/>
    </w:pPr>
    <w:rPr>
      <w:sz w:val="24"/>
    </w:rPr>
  </w:style>
  <w:style w:type="paragraph" w:customStyle="1" w:styleId="82">
    <w:name w:val="一级无标题条"/>
    <w:basedOn w:val="1"/>
    <w:qFormat/>
    <w:uiPriority w:val="0"/>
    <w:pPr>
      <w:numPr>
        <w:ilvl w:val="2"/>
        <w:numId w:val="5"/>
      </w:numPr>
      <w:tabs>
        <w:tab w:val="left" w:pos="420"/>
      </w:tabs>
    </w:pPr>
    <w:rPr>
      <w:b/>
      <w:szCs w:val="20"/>
    </w:rPr>
  </w:style>
  <w:style w:type="paragraph" w:customStyle="1" w:styleId="83">
    <w:name w:val="“目录”"/>
    <w:basedOn w:val="56"/>
    <w:semiHidden/>
    <w:qFormat/>
    <w:uiPriority w:val="0"/>
    <w:pPr>
      <w:ind w:firstLine="0" w:firstLineChars="0"/>
      <w:jc w:val="center"/>
    </w:pPr>
    <w:rPr>
      <w:b/>
      <w:sz w:val="44"/>
    </w:rPr>
  </w:style>
  <w:style w:type="paragraph" w:customStyle="1" w:styleId="84">
    <w:name w:val="样式 首行缩进:  0 厘米 行距: 单倍行距 Char"/>
    <w:basedOn w:val="1"/>
    <w:qFormat/>
    <w:uiPriority w:val="0"/>
    <w:pPr>
      <w:ind w:firstLine="200" w:firstLineChars="200"/>
    </w:pPr>
    <w:rPr>
      <w:sz w:val="24"/>
      <w:szCs w:val="21"/>
    </w:rPr>
  </w:style>
  <w:style w:type="paragraph" w:customStyle="1" w:styleId="85">
    <w:name w:val="样式 样式 标题 2 + 段前: 0.5 行 段后: 0.5 行 + 首行缩进:  2 字符 段前: 0.5 行 段后: 0..."/>
    <w:basedOn w:val="1"/>
    <w:qFormat/>
    <w:uiPriority w:val="0"/>
    <w:pPr>
      <w:keepNext/>
      <w:keepLines/>
      <w:spacing w:beforeLines="50" w:afterLines="50"/>
      <w:ind w:firstLine="200" w:firstLineChars="200"/>
      <w:jc w:val="left"/>
      <w:outlineLvl w:val="1"/>
    </w:pPr>
    <w:rPr>
      <w:rFonts w:eastAsia="黑体" w:cs="华文新魏"/>
      <w:sz w:val="24"/>
    </w:rPr>
  </w:style>
  <w:style w:type="paragraph" w:customStyle="1" w:styleId="86">
    <w:name w:val="2级列项"/>
    <w:basedOn w:val="87"/>
    <w:qFormat/>
    <w:uiPriority w:val="0"/>
    <w:pPr>
      <w:numPr>
        <w:ilvl w:val="1"/>
        <w:numId w:val="8"/>
      </w:numPr>
    </w:pPr>
  </w:style>
  <w:style w:type="paragraph" w:customStyle="1" w:styleId="87">
    <w:name w:val="1级列项"/>
    <w:basedOn w:val="56"/>
    <w:qFormat/>
    <w:uiPriority w:val="0"/>
    <w:pPr>
      <w:numPr>
        <w:ilvl w:val="0"/>
        <w:numId w:val="8"/>
      </w:numPr>
      <w:ind w:firstLineChars="0"/>
    </w:pPr>
  </w:style>
  <w:style w:type="paragraph" w:customStyle="1" w:styleId="88">
    <w:name w:val=" Char1"/>
    <w:basedOn w:val="1"/>
    <w:semiHidden/>
    <w:qFormat/>
    <w:uiPriority w:val="0"/>
  </w:style>
  <w:style w:type="paragraph" w:customStyle="1" w:styleId="89">
    <w:name w:val="封面日期地点文字"/>
    <w:basedOn w:val="56"/>
    <w:semiHidden/>
    <w:qFormat/>
    <w:uiPriority w:val="0"/>
    <w:pPr>
      <w:spacing w:line="360" w:lineRule="exact"/>
      <w:ind w:firstLine="0" w:firstLineChars="0"/>
      <w:jc w:val="center"/>
    </w:pPr>
    <w:rPr>
      <w:sz w:val="32"/>
      <w:szCs w:val="32"/>
    </w:rPr>
  </w:style>
  <w:style w:type="paragraph" w:customStyle="1" w:styleId="90">
    <w:name w:val="Numbered list 2.2"/>
    <w:basedOn w:val="3"/>
    <w:next w:val="1"/>
    <w:qFormat/>
    <w:uiPriority w:val="0"/>
    <w:pPr>
      <w:keepLines w:val="0"/>
      <w:widowControl/>
      <w:numPr>
        <w:ilvl w:val="1"/>
        <w:numId w:val="6"/>
      </w:numPr>
      <w:tabs>
        <w:tab w:val="left" w:pos="720"/>
      </w:tabs>
      <w:spacing w:before="240" w:beforeLines="0" w:after="60" w:afterLines="0" w:line="240" w:lineRule="auto"/>
    </w:pPr>
    <w:rPr>
      <w:rFonts w:ascii="Futura Bk" w:hAnsi="Futura Bk" w:eastAsia="宋体"/>
      <w:bCs w:val="0"/>
      <w:kern w:val="0"/>
      <w:sz w:val="24"/>
      <w:szCs w:val="20"/>
      <w:lang w:eastAsia="en-US"/>
    </w:rPr>
  </w:style>
  <w:style w:type="paragraph" w:customStyle="1" w:styleId="91">
    <w:name w:val="GEDI一级项目编号"/>
    <w:basedOn w:val="1"/>
    <w:link w:val="140"/>
    <w:qFormat/>
    <w:uiPriority w:val="0"/>
    <w:pPr>
      <w:adjustRightInd w:val="0"/>
      <w:snapToGrid w:val="0"/>
      <w:spacing w:line="480" w:lineRule="atLeast"/>
    </w:pPr>
    <w:rPr>
      <w:sz w:val="24"/>
    </w:rPr>
  </w:style>
  <w:style w:type="paragraph" w:customStyle="1" w:styleId="92">
    <w:name w:val="版本记录表格内文字"/>
    <w:basedOn w:val="1"/>
    <w:semiHidden/>
    <w:qFormat/>
    <w:uiPriority w:val="0"/>
    <w:pPr>
      <w:spacing w:line="360" w:lineRule="auto"/>
      <w:jc w:val="center"/>
    </w:pPr>
    <w:rPr>
      <w:sz w:val="24"/>
    </w:rPr>
  </w:style>
  <w:style w:type="paragraph" w:customStyle="1" w:styleId="93">
    <w:name w:val="样式 标题 1 + 首行缩进:  2 字符 段前: 1 行 段后: 1 行"/>
    <w:basedOn w:val="2"/>
    <w:qFormat/>
    <w:uiPriority w:val="0"/>
    <w:pPr>
      <w:spacing w:before="0" w:beforeLines="100" w:after="0" w:afterLines="100" w:line="240" w:lineRule="auto"/>
      <w:ind w:left="0" w:firstLine="0"/>
    </w:pPr>
    <w:rPr>
      <w:rFonts w:eastAsia="黑体" w:cs="华文新魏"/>
      <w:b w:val="0"/>
      <w:bCs w:val="0"/>
      <w:snapToGrid w:val="0"/>
      <w:kern w:val="0"/>
      <w:szCs w:val="20"/>
    </w:rPr>
  </w:style>
  <w:style w:type="paragraph" w:customStyle="1" w:styleId="94">
    <w:name w:val="样式 (符号) 宋体 首行缩进:  1.75 字符"/>
    <w:basedOn w:val="1"/>
    <w:qFormat/>
    <w:uiPriority w:val="0"/>
    <w:pPr>
      <w:spacing w:line="360" w:lineRule="auto"/>
      <w:ind w:firstLine="175" w:firstLineChars="175"/>
    </w:pPr>
    <w:rPr>
      <w:rFonts w:hAnsi="宋体" w:cs="宋体"/>
      <w:sz w:val="24"/>
      <w:szCs w:val="20"/>
    </w:rPr>
  </w:style>
  <w:style w:type="paragraph" w:styleId="95">
    <w:name w:val="List Paragraph"/>
    <w:basedOn w:val="1"/>
    <w:link w:val="128"/>
    <w:qFormat/>
    <w:uiPriority w:val="34"/>
    <w:pPr>
      <w:ind w:firstLine="420" w:firstLineChars="200"/>
    </w:pPr>
    <w:rPr>
      <w:rFonts w:ascii="Calibri" w:hAnsi="Calibri"/>
      <w:sz w:val="24"/>
      <w:szCs w:val="22"/>
    </w:rPr>
  </w:style>
  <w:style w:type="paragraph" w:customStyle="1" w:styleId="96">
    <w:name w:val="图名/表名/表头样式"/>
    <w:basedOn w:val="56"/>
    <w:qFormat/>
    <w:uiPriority w:val="0"/>
    <w:pPr>
      <w:ind w:firstLine="0" w:firstLineChars="0"/>
      <w:jc w:val="center"/>
    </w:pPr>
    <w:rPr>
      <w:b/>
      <w:sz w:val="21"/>
      <w:szCs w:val="21"/>
    </w:rPr>
  </w:style>
  <w:style w:type="paragraph" w:customStyle="1" w:styleId="97">
    <w:name w:val="bodycopy"/>
    <w:basedOn w:val="1"/>
    <w:qFormat/>
    <w:uiPriority w:val="0"/>
    <w:pPr>
      <w:widowControl/>
      <w:spacing w:before="100" w:beforeAutospacing="1" w:after="100" w:afterAutospacing="1" w:line="210" w:lineRule="atLeast"/>
      <w:jc w:val="left"/>
    </w:pPr>
    <w:rPr>
      <w:rFonts w:ascii="Arial" w:hAnsi="Arial" w:cs="Arial"/>
      <w:color w:val="000000"/>
      <w:kern w:val="0"/>
      <w:sz w:val="18"/>
      <w:szCs w:val="18"/>
    </w:rPr>
  </w:style>
  <w:style w:type="paragraph" w:customStyle="1" w:styleId="98">
    <w:name w:val="签名页文字"/>
    <w:basedOn w:val="56"/>
    <w:semiHidden/>
    <w:qFormat/>
    <w:uiPriority w:val="0"/>
    <w:pPr>
      <w:spacing w:line="600" w:lineRule="exact"/>
      <w:ind w:left="1100" w:leftChars="1100" w:firstLine="0" w:firstLineChars="0"/>
    </w:pPr>
    <w:rPr>
      <w:sz w:val="32"/>
      <w:szCs w:val="32"/>
    </w:rPr>
  </w:style>
  <w:style w:type="paragraph" w:customStyle="1" w:styleId="99">
    <w:name w:val="正文表标题"/>
    <w:next w:val="60"/>
    <w:qFormat/>
    <w:uiPriority w:val="0"/>
    <w:pPr>
      <w:widowControl w:val="0"/>
      <w:tabs>
        <w:tab w:val="left" w:pos="420"/>
      </w:tabs>
      <w:spacing w:before="120" w:beforeLines="50" w:after="120" w:afterLines="50"/>
      <w:jc w:val="center"/>
    </w:pPr>
    <w:rPr>
      <w:rFonts w:ascii="黑体" w:hAnsi="Times New Roman" w:eastAsia="黑体" w:cs="Times New Roman"/>
      <w:b/>
      <w:bCs/>
      <w:kern w:val="2"/>
      <w:sz w:val="21"/>
      <w:szCs w:val="21"/>
      <w:lang w:val="en-US" w:eastAsia="zh-CN" w:bidi="ar-SA"/>
    </w:rPr>
  </w:style>
  <w:style w:type="paragraph" w:customStyle="1" w:styleId="100">
    <w:name w:val="五级无标题条"/>
    <w:basedOn w:val="1"/>
    <w:qFormat/>
    <w:uiPriority w:val="0"/>
    <w:pPr>
      <w:numPr>
        <w:ilvl w:val="6"/>
        <w:numId w:val="5"/>
      </w:numPr>
    </w:pPr>
    <w:rPr>
      <w:rFonts w:ascii="黑体" w:eastAsia="黑体"/>
      <w:b/>
      <w:szCs w:val="20"/>
    </w:rPr>
  </w:style>
  <w:style w:type="paragraph" w:customStyle="1" w:styleId="101">
    <w:name w:val="6级正文"/>
    <w:basedOn w:val="1"/>
    <w:link w:val="114"/>
    <w:qFormat/>
    <w:uiPriority w:val="0"/>
    <w:pPr>
      <w:spacing w:line="360" w:lineRule="auto"/>
      <w:ind w:firstLine="444" w:firstLineChars="200"/>
    </w:pPr>
    <w:rPr>
      <w:rFonts w:ascii="宋体" w:hAnsi="宋体"/>
      <w:spacing w:val="6"/>
      <w:szCs w:val="21"/>
    </w:rPr>
  </w:style>
  <w:style w:type="paragraph" w:customStyle="1" w:styleId="102">
    <w:name w:val="默认段落字体 Para Char Char Char Char"/>
    <w:basedOn w:val="1"/>
    <w:qFormat/>
    <w:uiPriority w:val="0"/>
    <w:pPr>
      <w:ind w:firstLine="200" w:firstLineChars="200"/>
    </w:pPr>
    <w:rPr>
      <w:sz w:val="24"/>
    </w:rPr>
  </w:style>
  <w:style w:type="paragraph" w:customStyle="1" w:styleId="103">
    <w:name w:val="GEDI正文样式"/>
    <w:basedOn w:val="1"/>
    <w:link w:val="142"/>
    <w:qFormat/>
    <w:uiPriority w:val="0"/>
    <w:pPr>
      <w:adjustRightInd w:val="0"/>
      <w:snapToGrid w:val="0"/>
      <w:spacing w:line="480" w:lineRule="atLeast"/>
      <w:ind w:firstLine="480" w:firstLineChars="200"/>
    </w:pPr>
    <w:rPr>
      <w:sz w:val="24"/>
    </w:rPr>
  </w:style>
  <w:style w:type="paragraph" w:customStyle="1" w:styleId="104">
    <w:name w:val="Table"/>
    <w:basedOn w:val="1"/>
    <w:qFormat/>
    <w:uiPriority w:val="0"/>
    <w:pPr>
      <w:widowControl/>
      <w:spacing w:before="40" w:after="40"/>
      <w:jc w:val="left"/>
    </w:pPr>
    <w:rPr>
      <w:rFonts w:ascii="Futura Bk" w:hAnsi="Futura Bk"/>
      <w:kern w:val="0"/>
      <w:sz w:val="20"/>
      <w:szCs w:val="20"/>
      <w:lang w:eastAsia="en-US"/>
    </w:rPr>
  </w:style>
  <w:style w:type="paragraph" w:customStyle="1" w:styleId="105">
    <w:name w:val="默认段落字体 Para Char Char Char1 Char"/>
    <w:basedOn w:val="1"/>
    <w:qFormat/>
    <w:uiPriority w:val="0"/>
    <w:pPr>
      <w:ind w:firstLine="200" w:firstLineChars="200"/>
    </w:pPr>
    <w:rPr>
      <w:sz w:val="24"/>
    </w:rPr>
  </w:style>
  <w:style w:type="paragraph" w:customStyle="1" w:styleId="106">
    <w:name w:val="KD_BulList2"/>
    <w:basedOn w:val="1"/>
    <w:qFormat/>
    <w:uiPriority w:val="0"/>
    <w:pPr>
      <w:numPr>
        <w:ilvl w:val="1"/>
        <w:numId w:val="9"/>
      </w:numPr>
      <w:spacing w:line="360" w:lineRule="auto"/>
    </w:pPr>
    <w:rPr>
      <w:rFonts w:ascii="Calibri" w:hAnsi="Calibri" w:eastAsia="仿宋_GB2312"/>
      <w:sz w:val="24"/>
    </w:rPr>
  </w:style>
  <w:style w:type="paragraph" w:customStyle="1" w:styleId="107">
    <w:name w:val="样式3"/>
    <w:basedOn w:val="28"/>
    <w:link w:val="125"/>
    <w:qFormat/>
    <w:uiPriority w:val="0"/>
    <w:pPr>
      <w:tabs>
        <w:tab w:val="left" w:pos="0"/>
      </w:tabs>
      <w:spacing w:line="240" w:lineRule="auto"/>
      <w:jc w:val="both"/>
    </w:pPr>
    <w:rPr>
      <w:bCs w:val="0"/>
      <w:kern w:val="0"/>
      <w:sz w:val="28"/>
    </w:rPr>
  </w:style>
  <w:style w:type="paragraph" w:customStyle="1" w:styleId="108">
    <w:name w:val="样式 正文缩进正文（首行缩进两字）四号特点标题4表正文正文非缩进缩进ALT+Z段1正文不缩进特点 Char..."/>
    <w:basedOn w:val="12"/>
    <w:qFormat/>
    <w:uiPriority w:val="0"/>
    <w:pPr>
      <w:spacing w:line="360" w:lineRule="auto"/>
      <w:ind w:firstLine="480" w:firstLineChars="200"/>
    </w:pPr>
    <w:rPr>
      <w:rFonts w:ascii="宋体" w:hAnsi="宋体"/>
      <w:lang w:val="en-US" w:eastAsia="zh-CN"/>
    </w:rPr>
  </w:style>
  <w:style w:type="paragraph" w:customStyle="1" w:styleId="109">
    <w:name w:val="封面文档编号"/>
    <w:basedOn w:val="56"/>
    <w:semiHidden/>
    <w:qFormat/>
    <w:uiPriority w:val="0"/>
    <w:pPr>
      <w:spacing w:line="640" w:lineRule="exact"/>
      <w:ind w:firstLine="0" w:firstLineChars="0"/>
      <w:jc w:val="center"/>
    </w:pPr>
    <w:rPr>
      <w:rFonts w:ascii="黑体" w:eastAsia="黑体"/>
      <w:b/>
      <w:sz w:val="32"/>
      <w:szCs w:val="32"/>
    </w:rPr>
  </w:style>
  <w:style w:type="paragraph" w:customStyle="1" w:styleId="110">
    <w:name w:val="默认段落字体 Para Char Char Char Char Char Char1 Char"/>
    <w:basedOn w:val="1"/>
    <w:qFormat/>
    <w:uiPriority w:val="0"/>
    <w:pPr>
      <w:spacing w:line="360" w:lineRule="auto"/>
    </w:pPr>
    <w:rPr>
      <w:rFonts w:ascii="Tahoma" w:hAnsi="Tahoma"/>
      <w:sz w:val="28"/>
      <w:szCs w:val="20"/>
    </w:rPr>
  </w:style>
  <w:style w:type="paragraph" w:customStyle="1" w:styleId="111">
    <w:name w:val="Numbered list 2.3"/>
    <w:basedOn w:val="4"/>
    <w:next w:val="1"/>
    <w:qFormat/>
    <w:uiPriority w:val="0"/>
    <w:pPr>
      <w:keepLines w:val="0"/>
      <w:widowControl/>
      <w:numPr>
        <w:ilvl w:val="2"/>
        <w:numId w:val="6"/>
      </w:numPr>
      <w:tabs>
        <w:tab w:val="left" w:pos="1080"/>
      </w:tabs>
      <w:spacing w:before="240" w:after="60" w:line="240" w:lineRule="auto"/>
      <w:jc w:val="left"/>
    </w:pPr>
    <w:rPr>
      <w:rFonts w:ascii="Futura Bk" w:hAnsi="Futura Bk"/>
      <w:bCs w:val="0"/>
      <w:kern w:val="0"/>
      <w:sz w:val="22"/>
      <w:szCs w:val="20"/>
      <w:lang w:eastAsia="en-US"/>
    </w:rPr>
  </w:style>
  <w:style w:type="character" w:customStyle="1" w:styleId="112">
    <w:name w:val="default"/>
    <w:basedOn w:val="43"/>
    <w:qFormat/>
    <w:uiPriority w:val="0"/>
    <w:rPr>
      <w:bdr w:val="single" w:color="FFFFFF" w:sz="4" w:space="0"/>
      <w:shd w:val="clear" w:color="auto" w:fill="CC6600"/>
    </w:rPr>
  </w:style>
  <w:style w:type="character" w:customStyle="1" w:styleId="113">
    <w:name w:val="l-btn-left2"/>
    <w:basedOn w:val="43"/>
    <w:qFormat/>
    <w:uiPriority w:val="0"/>
  </w:style>
  <w:style w:type="character" w:customStyle="1" w:styleId="114">
    <w:name w:val="6级正文 Char"/>
    <w:link w:val="101"/>
    <w:qFormat/>
    <w:uiPriority w:val="0"/>
    <w:rPr>
      <w:rFonts w:ascii="宋体" w:hAnsi="宋体"/>
      <w:spacing w:val="6"/>
      <w:kern w:val="2"/>
      <w:sz w:val="21"/>
      <w:szCs w:val="21"/>
    </w:rPr>
  </w:style>
  <w:style w:type="character" w:customStyle="1" w:styleId="115">
    <w:name w:val="“上标”样式"/>
    <w:qFormat/>
    <w:uiPriority w:val="0"/>
    <w:rPr>
      <w:rFonts w:ascii="Times New Roman" w:hAnsi="Times New Roman" w:eastAsia="宋体"/>
      <w:sz w:val="24"/>
      <w:vertAlign w:val="superscript"/>
    </w:rPr>
  </w:style>
  <w:style w:type="character" w:customStyle="1" w:styleId="116">
    <w:name w:val="页脚 Char"/>
    <w:link w:val="26"/>
    <w:qFormat/>
    <w:uiPriority w:val="0"/>
    <w:rPr>
      <w:kern w:val="2"/>
      <w:sz w:val="18"/>
      <w:szCs w:val="18"/>
    </w:rPr>
  </w:style>
  <w:style w:type="character" w:customStyle="1" w:styleId="117">
    <w:name w:val="标题 6 Char"/>
    <w:link w:val="7"/>
    <w:qFormat/>
    <w:uiPriority w:val="0"/>
    <w:rPr>
      <w:rFonts w:ascii="Arial" w:hAnsi="Arial" w:eastAsia="黑体"/>
      <w:b/>
      <w:bCs/>
      <w:kern w:val="2"/>
      <w:sz w:val="24"/>
    </w:rPr>
  </w:style>
  <w:style w:type="character" w:customStyle="1" w:styleId="118">
    <w:name w:val="一级正文 Char"/>
    <w:qFormat/>
    <w:uiPriority w:val="0"/>
    <w:rPr>
      <w:kern w:val="2"/>
      <w:sz w:val="24"/>
      <w:szCs w:val="24"/>
    </w:rPr>
  </w:style>
  <w:style w:type="character" w:customStyle="1" w:styleId="119">
    <w:name w:val="封面“EPC联合体”西文文字 Char Char"/>
    <w:basedOn w:val="120"/>
    <w:link w:val="78"/>
    <w:qFormat/>
    <w:uiPriority w:val="0"/>
  </w:style>
  <w:style w:type="character" w:customStyle="1" w:styleId="120">
    <w:name w:val="封面“EPC联合体”中文文字 Char Char"/>
    <w:link w:val="79"/>
    <w:qFormat/>
    <w:uiPriority w:val="0"/>
    <w:rPr>
      <w:rFonts w:hAnsi="宋体" w:eastAsia="宋体"/>
      <w:b/>
      <w:kern w:val="2"/>
      <w:sz w:val="32"/>
      <w:szCs w:val="32"/>
      <w:lang w:val="en-US" w:eastAsia="zh-CN" w:bidi="ar-SA"/>
    </w:rPr>
  </w:style>
  <w:style w:type="character" w:customStyle="1" w:styleId="121">
    <w:name w:val="页眉 Char"/>
    <w:link w:val="27"/>
    <w:qFormat/>
    <w:uiPriority w:val="0"/>
    <w:rPr>
      <w:kern w:val="2"/>
      <w:sz w:val="18"/>
      <w:szCs w:val="18"/>
    </w:rPr>
  </w:style>
  <w:style w:type="character" w:customStyle="1" w:styleId="122">
    <w:name w:val="l-btn-icon-left"/>
    <w:basedOn w:val="43"/>
    <w:qFormat/>
    <w:uiPriority w:val="0"/>
  </w:style>
  <w:style w:type="character" w:customStyle="1" w:styleId="123">
    <w:name w:val="正文文字样式 Char Char"/>
    <w:link w:val="56"/>
    <w:qFormat/>
    <w:uiPriority w:val="0"/>
    <w:rPr>
      <w:rFonts w:eastAsia="宋体"/>
      <w:kern w:val="2"/>
      <w:sz w:val="24"/>
      <w:szCs w:val="24"/>
      <w:lang w:val="en-US" w:eastAsia="zh-CN" w:bidi="ar-SA"/>
    </w:rPr>
  </w:style>
  <w:style w:type="character" w:customStyle="1" w:styleId="124">
    <w:name w:val="正文缩进 Char"/>
    <w:link w:val="12"/>
    <w:qFormat/>
    <w:uiPriority w:val="0"/>
    <w:rPr>
      <w:kern w:val="2"/>
      <w:sz w:val="24"/>
    </w:rPr>
  </w:style>
  <w:style w:type="character" w:customStyle="1" w:styleId="125">
    <w:name w:val="样式3 Char"/>
    <w:link w:val="107"/>
    <w:qFormat/>
    <w:uiPriority w:val="0"/>
    <w:rPr>
      <w:b/>
      <w:caps/>
      <w:sz w:val="28"/>
      <w:lang w:bidi="ar-SA"/>
    </w:rPr>
  </w:style>
  <w:style w:type="character" w:customStyle="1" w:styleId="126">
    <w:name w:val="标题 7 Char"/>
    <w:link w:val="8"/>
    <w:qFormat/>
    <w:uiPriority w:val="0"/>
    <w:rPr>
      <w:b/>
      <w:bCs/>
      <w:kern w:val="2"/>
      <w:sz w:val="24"/>
    </w:rPr>
  </w:style>
  <w:style w:type="character" w:customStyle="1" w:styleId="127">
    <w:name w:val="批注文字 Char1"/>
    <w:semiHidden/>
    <w:qFormat/>
    <w:locked/>
    <w:uiPriority w:val="0"/>
    <w:rPr>
      <w:kern w:val="2"/>
      <w:sz w:val="21"/>
      <w:szCs w:val="24"/>
    </w:rPr>
  </w:style>
  <w:style w:type="character" w:customStyle="1" w:styleId="128">
    <w:name w:val="列出段落 Char"/>
    <w:link w:val="95"/>
    <w:qFormat/>
    <w:uiPriority w:val="34"/>
    <w:rPr>
      <w:rFonts w:ascii="Calibri" w:hAnsi="Calibri"/>
      <w:kern w:val="2"/>
      <w:sz w:val="24"/>
      <w:szCs w:val="22"/>
    </w:rPr>
  </w:style>
  <w:style w:type="character" w:customStyle="1" w:styleId="129">
    <w:name w:val="blue"/>
    <w:basedOn w:val="43"/>
    <w:qFormat/>
    <w:uiPriority w:val="0"/>
    <w:rPr>
      <w:bdr w:val="single" w:color="FFFFFF" w:sz="4" w:space="0"/>
      <w:shd w:val="clear" w:color="auto" w:fill="0066FF"/>
    </w:rPr>
  </w:style>
  <w:style w:type="character" w:customStyle="1" w:styleId="130">
    <w:name w:val="l-btn-icon-right"/>
    <w:basedOn w:val="43"/>
    <w:qFormat/>
    <w:uiPriority w:val="0"/>
  </w:style>
  <w:style w:type="character" w:customStyle="1" w:styleId="131">
    <w:name w:val="标题 3 Char1"/>
    <w:qFormat/>
    <w:uiPriority w:val="0"/>
    <w:rPr>
      <w:rFonts w:ascii="宋体"/>
      <w:b/>
      <w:kern w:val="2"/>
      <w:sz w:val="28"/>
    </w:rPr>
  </w:style>
  <w:style w:type="character" w:customStyle="1" w:styleId="132">
    <w:name w:val="标题 8 Char"/>
    <w:link w:val="9"/>
    <w:qFormat/>
    <w:uiPriority w:val="0"/>
    <w:rPr>
      <w:rFonts w:ascii="Arial" w:hAnsi="Arial" w:eastAsia="黑体"/>
      <w:kern w:val="2"/>
      <w:sz w:val="24"/>
    </w:rPr>
  </w:style>
  <w:style w:type="character" w:customStyle="1" w:styleId="133">
    <w:name w:val="HTML 预设格式 Char"/>
    <w:link w:val="35"/>
    <w:qFormat/>
    <w:uiPriority w:val="99"/>
    <w:rPr>
      <w:rFonts w:ascii="宋体" w:hAnsi="宋体" w:cs="宋体"/>
      <w:sz w:val="24"/>
      <w:szCs w:val="24"/>
    </w:rPr>
  </w:style>
  <w:style w:type="character" w:customStyle="1" w:styleId="134">
    <w:name w:val="批注文字 Char"/>
    <w:link w:val="16"/>
    <w:qFormat/>
    <w:uiPriority w:val="0"/>
    <w:rPr>
      <w:kern w:val="2"/>
      <w:sz w:val="21"/>
      <w:szCs w:val="24"/>
    </w:rPr>
  </w:style>
  <w:style w:type="character" w:customStyle="1" w:styleId="135">
    <w:name w:val="l-btn-left3"/>
    <w:basedOn w:val="43"/>
    <w:qFormat/>
    <w:uiPriority w:val="0"/>
  </w:style>
  <w:style w:type="character" w:customStyle="1" w:styleId="136">
    <w:name w:val="标题 2 Char"/>
    <w:link w:val="3"/>
    <w:qFormat/>
    <w:uiPriority w:val="9"/>
    <w:rPr>
      <w:rFonts w:ascii="黑体" w:hAnsi="Arial" w:eastAsia="黑体"/>
      <w:b/>
      <w:bCs/>
      <w:kern w:val="2"/>
      <w:sz w:val="28"/>
      <w:szCs w:val="28"/>
    </w:rPr>
  </w:style>
  <w:style w:type="character" w:customStyle="1" w:styleId="137">
    <w:name w:val="l-btn-text"/>
    <w:basedOn w:val="43"/>
    <w:qFormat/>
    <w:uiPriority w:val="0"/>
    <w:rPr>
      <w:vertAlign w:val="baseline"/>
    </w:rPr>
  </w:style>
  <w:style w:type="character" w:customStyle="1" w:styleId="138">
    <w:name w:val="正文首行缩进 Char"/>
    <w:basedOn w:val="139"/>
    <w:link w:val="39"/>
    <w:qFormat/>
    <w:uiPriority w:val="0"/>
  </w:style>
  <w:style w:type="character" w:customStyle="1" w:styleId="139">
    <w:name w:val="正文文本 Char"/>
    <w:link w:val="17"/>
    <w:qFormat/>
    <w:uiPriority w:val="0"/>
    <w:rPr>
      <w:rFonts w:eastAsia="宋体"/>
      <w:kern w:val="2"/>
      <w:sz w:val="21"/>
      <w:szCs w:val="24"/>
    </w:rPr>
  </w:style>
  <w:style w:type="character" w:customStyle="1" w:styleId="140">
    <w:name w:val="GEDI一级项目编号 Char"/>
    <w:link w:val="91"/>
    <w:qFormat/>
    <w:uiPriority w:val="0"/>
    <w:rPr>
      <w:kern w:val="2"/>
      <w:sz w:val="24"/>
      <w:szCs w:val="24"/>
    </w:rPr>
  </w:style>
  <w:style w:type="character" w:customStyle="1" w:styleId="141">
    <w:name w:val="标题 9 Char"/>
    <w:link w:val="10"/>
    <w:qFormat/>
    <w:uiPriority w:val="0"/>
    <w:rPr>
      <w:rFonts w:ascii="Arial" w:hAnsi="Arial" w:eastAsia="黑体"/>
      <w:kern w:val="2"/>
      <w:sz w:val="24"/>
      <w:szCs w:val="21"/>
    </w:rPr>
  </w:style>
  <w:style w:type="character" w:customStyle="1" w:styleId="142">
    <w:name w:val="GEDI正文样式 Char"/>
    <w:link w:val="103"/>
    <w:qFormat/>
    <w:uiPriority w:val="0"/>
    <w:rPr>
      <w:kern w:val="2"/>
      <w:sz w:val="24"/>
      <w:szCs w:val="24"/>
    </w:rPr>
  </w:style>
  <w:style w:type="character" w:customStyle="1" w:styleId="143">
    <w:name w:val="l-btn-empty"/>
    <w:basedOn w:val="43"/>
    <w:qFormat/>
    <w:uiPriority w:val="0"/>
  </w:style>
  <w:style w:type="character" w:customStyle="1" w:styleId="144">
    <w:name w:val="样式 Arial"/>
    <w:qFormat/>
    <w:uiPriority w:val="0"/>
    <w:rPr>
      <w:rFonts w:hint="default" w:ascii="Times New Roman" w:hAnsi="Times New Roman" w:eastAsia="宋体" w:cs="Times New Roman"/>
      <w:sz w:val="21"/>
      <w:szCs w:val="21"/>
    </w:rPr>
  </w:style>
  <w:style w:type="character" w:customStyle="1" w:styleId="145">
    <w:name w:val="l-btn-left1"/>
    <w:basedOn w:val="43"/>
    <w:qFormat/>
    <w:uiPriority w:val="0"/>
  </w:style>
  <w:style w:type="character" w:customStyle="1" w:styleId="146">
    <w:name w:val="“下标”样式"/>
    <w:qFormat/>
    <w:uiPriority w:val="0"/>
    <w:rPr>
      <w:vertAlign w:val="subscript"/>
    </w:rPr>
  </w:style>
  <w:style w:type="character" w:customStyle="1" w:styleId="147">
    <w:name w:val="l-btn-left"/>
    <w:basedOn w:val="43"/>
    <w:qFormat/>
    <w:uiPriority w:val="0"/>
  </w:style>
  <w:style w:type="character" w:customStyle="1" w:styleId="148">
    <w:name w:val="正文文本缩进 Char"/>
    <w:link w:val="75"/>
    <w:qFormat/>
    <w:uiPriority w:val="0"/>
    <w:rPr>
      <w:rFonts w:ascii="宋体" w:hAnsi="宋体"/>
      <w:sz w:val="24"/>
      <w:szCs w:val="24"/>
    </w:rPr>
  </w:style>
  <w:style w:type="paragraph" w:customStyle="1" w:styleId="149">
    <w:name w:val="￥标题4"/>
    <w:basedOn w:val="1"/>
    <w:qFormat/>
    <w:uiPriority w:val="0"/>
    <w:pPr>
      <w:numPr>
        <w:ilvl w:val="3"/>
        <w:numId w:val="10"/>
      </w:numPr>
      <w:ind w:left="1984" w:hanging="1984"/>
    </w:pPr>
  </w:style>
  <w:style w:type="paragraph" w:customStyle="1" w:styleId="150">
    <w:name w:val="￥标题1"/>
    <w:basedOn w:val="1"/>
    <w:qFormat/>
    <w:uiPriority w:val="0"/>
    <w:pPr>
      <w:numPr>
        <w:ilvl w:val="0"/>
        <w:numId w:val="10"/>
      </w:numPr>
      <w:ind w:left="425" w:hanging="425"/>
      <w:outlineLvl w:val="0"/>
    </w:pPr>
    <w:rPr>
      <w:rFonts w:ascii="Times New Roman" w:hAnsi="Times New Roman" w:eastAsia="黑体"/>
      <w:sz w:val="32"/>
    </w:rPr>
  </w:style>
  <w:style w:type="paragraph" w:customStyle="1" w:styleId="151">
    <w:name w:val="！正文（四号字）"/>
    <w:qFormat/>
    <w:uiPriority w:val="0"/>
    <w:pPr>
      <w:snapToGrid w:val="0"/>
      <w:spacing w:line="360" w:lineRule="auto"/>
      <w:ind w:firstLine="200" w:firstLineChars="200"/>
      <w:jc w:val="both"/>
    </w:pPr>
    <w:rPr>
      <w:rFonts w:ascii="Times New Roman" w:hAnsi="Times New Roman" w:eastAsia="宋体" w:cs="Times New Roman"/>
      <w:kern w:val="2"/>
      <w:sz w:val="20"/>
      <w:szCs w:val="28"/>
      <w:lang w:val="en-US" w:eastAsia="zh-CN" w:bidi="ar-SA"/>
    </w:rPr>
  </w:style>
  <w:style w:type="paragraph" w:customStyle="1" w:styleId="152">
    <w:name w:val="正文文本 (2)4"/>
    <w:basedOn w:val="1"/>
    <w:link w:val="154"/>
    <w:qFormat/>
    <w:uiPriority w:val="0"/>
    <w:pPr>
      <w:shd w:val="clear" w:color="auto" w:fill="FFFFFF"/>
      <w:spacing w:before="300" w:line="389" w:lineRule="exact"/>
      <w:ind w:hanging="580"/>
      <w:jc w:val="distribute"/>
    </w:pPr>
    <w:rPr>
      <w:rFonts w:ascii="MingLiU" w:hAnsi="MingLiU" w:eastAsia="MingLiU" w:cs="MingLiU"/>
      <w:sz w:val="20"/>
      <w:szCs w:val="20"/>
    </w:rPr>
  </w:style>
  <w:style w:type="character" w:customStyle="1" w:styleId="153">
    <w:name w:val="正文文本 (2)2"/>
    <w:basedOn w:val="154"/>
    <w:qFormat/>
    <w:uiPriority w:val="0"/>
    <w:rPr>
      <w:rFonts w:ascii="MingLiU" w:hAnsi="MingLiU" w:eastAsia="MingLiU" w:cs="MingLiU"/>
      <w:color w:val="000000"/>
      <w:spacing w:val="0"/>
      <w:w w:val="100"/>
      <w:position w:val="0"/>
      <w:sz w:val="20"/>
      <w:szCs w:val="20"/>
      <w:u w:val="none"/>
      <w:lang w:val="zh-TW" w:eastAsia="zh-TW" w:bidi="zh-TW"/>
    </w:rPr>
  </w:style>
  <w:style w:type="character" w:customStyle="1" w:styleId="154">
    <w:name w:val="正文文本 (2)_"/>
    <w:basedOn w:val="43"/>
    <w:link w:val="152"/>
    <w:qFormat/>
    <w:uiPriority w:val="0"/>
    <w:rPr>
      <w:rFonts w:ascii="MingLiU" w:hAnsi="MingLiU" w:eastAsia="MingLiU" w:cs="MingLiU"/>
      <w:sz w:val="20"/>
      <w:szCs w:val="20"/>
    </w:rPr>
  </w:style>
  <w:style w:type="character" w:customStyle="1" w:styleId="155">
    <w:name w:val="正文文本 (2)3"/>
    <w:basedOn w:val="154"/>
    <w:qFormat/>
    <w:uiPriority w:val="0"/>
    <w:rPr>
      <w:rFonts w:ascii="MingLiU" w:hAnsi="MingLiU" w:eastAsia="MingLiU" w:cs="MingLiU"/>
      <w:b/>
      <w:bCs/>
      <w:color w:val="000000"/>
      <w:spacing w:val="0"/>
      <w:w w:val="100"/>
      <w:position w:val="0"/>
      <w:sz w:val="20"/>
      <w:szCs w:val="20"/>
      <w:u w:val="none"/>
      <w:lang w:val="en-US" w:eastAsia="en-US" w:bidi="en-US"/>
    </w:rPr>
  </w:style>
</w:styles>
</file>

<file path=word/_rels/document.xml.rels><?xml version="1.0" encoding="UTF-8" standalone="yes"?>
<Relationships xmlns="http://schemas.openxmlformats.org/package/2006/relationships"><Relationship Id="rId9" Type="http://schemas.openxmlformats.org/officeDocument/2006/relationships/header" Target="header2.xml"/><Relationship Id="rId8" Type="http://schemas.openxmlformats.org/officeDocument/2006/relationships/footer" Target="footer3.xml"/><Relationship Id="rId7" Type="http://schemas.openxmlformats.org/officeDocument/2006/relationships/header" Target="header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image" Target="media/image1.png"/><Relationship Id="rId12" Type="http://schemas.openxmlformats.org/officeDocument/2006/relationships/theme" Target="theme/theme1.xml"/><Relationship Id="rId11" Type="http://schemas.openxmlformats.org/officeDocument/2006/relationships/footer" Target="footer5.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31</Pages>
  <Words>15352</Words>
  <Characters>16225</Characters>
  <Lines>127</Lines>
  <Paragraphs>35</Paragraphs>
  <TotalTime>1</TotalTime>
  <ScaleCrop>false</ScaleCrop>
  <LinksUpToDate>false</LinksUpToDate>
  <CharactersWithSpaces>16789</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2017-02-26T01:00:00Z</dcterms:created>
  <dc:creator>Homer</dc:creator>
  <cp:lastModifiedBy>张佳祺</cp:lastModifiedBy>
  <cp:lastPrinted>2022-05-27T07:37:00Z</cp:lastPrinted>
  <dcterms:modified xsi:type="dcterms:W3CDTF">2026-04-28T01:30:16Z</dcterms:modified>
  <dc:title>技术规范书</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状态">
    <vt:lpwstr>xxx</vt:lpwstr>
  </property>
  <property fmtid="{D5CDD505-2E9C-101B-9397-08002B2CF9AE}" pid="3" name="KSOProductBuildVer">
    <vt:lpwstr>2052-12.8.2.21549</vt:lpwstr>
  </property>
  <property fmtid="{D5CDD505-2E9C-101B-9397-08002B2CF9AE}" pid="4" name="ICV">
    <vt:lpwstr>D0BB806321A9491080B35A9A919051FE_13</vt:lpwstr>
  </property>
  <property fmtid="{D5CDD505-2E9C-101B-9397-08002B2CF9AE}" pid="5" name="KSOTemplateDocerSaveRecord">
    <vt:lpwstr>eyJoZGlkIjoiNGZlMzRiOTUzMDUzZWMzMTc4NjM3YzY0OWNlOTExZTkiLCJ1c2VySWQiOiI3NzQ3NzIzNjAifQ==</vt:lpwstr>
  </property>
</Properties>
</file>