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pStyle w:val="3"/>
        <w:spacing w:line="240" w:lineRule="auto"/>
        <w:jc w:val="center"/>
        <w:rPr>
          <w:sz w:val="40"/>
          <w:szCs w:val="40"/>
          <w:lang w:val="zh-CN"/>
        </w:rPr>
      </w:pPr>
      <w:bookmarkStart w:id="0" w:name="_Toc432171539"/>
      <w:bookmarkStart w:id="1" w:name="_Toc350159239"/>
      <w:bookmarkStart w:id="2" w:name="_Toc351322324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  <w:rPr>
          <w:sz w:val="24"/>
        </w:rPr>
      </w:pPr>
    </w:p>
    <w:tbl>
      <w:tblPr>
        <w:tblStyle w:val="7"/>
        <w:tblW w:w="94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2272"/>
        <w:gridCol w:w="1410"/>
        <w:gridCol w:w="1933"/>
        <w:gridCol w:w="2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标的名称</w:t>
            </w:r>
          </w:p>
        </w:tc>
        <w:tc>
          <w:tcPr>
            <w:tcW w:w="2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标包名称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技术要求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投标价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福利激励平台服务</w:t>
            </w:r>
          </w:p>
        </w:tc>
        <w:tc>
          <w:tcPr>
            <w:tcW w:w="2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公司福利激励平台服务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详见技术规范书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yellow"/>
              </w:rPr>
              <w:t>投标价为“分项报价表”中的“综合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yellow"/>
                <w:lang w:eastAsia="zh-CN"/>
              </w:rPr>
              <w:t>费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yellow"/>
              </w:rPr>
              <w:t>率”</w:t>
            </w:r>
          </w:p>
        </w:tc>
      </w:tr>
    </w:tbl>
    <w:p>
      <w:pPr>
        <w:spacing w:line="360" w:lineRule="auto"/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注：</w:t>
      </w:r>
      <w:r>
        <w:rPr>
          <w:rFonts w:hint="eastAsia"/>
          <w:sz w:val="21"/>
          <w:szCs w:val="21"/>
          <w:highlight w:val="yellow"/>
        </w:rPr>
        <w:t>合同金额根据实际提供服务内容进行结算。</w:t>
      </w: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520" w:lineRule="exact"/>
        <w:jc w:val="center"/>
        <w:rPr>
          <w:b/>
          <w:sz w:val="30"/>
          <w:szCs w:val="30"/>
        </w:rPr>
      </w:pPr>
    </w:p>
    <w:p>
      <w:pPr>
        <w:spacing w:line="520" w:lineRule="exact"/>
      </w:pPr>
    </w:p>
    <w:p>
      <w:pPr>
        <w:spacing w:line="520" w:lineRule="exact"/>
      </w:pPr>
    </w:p>
    <w:p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u w:color="000000"/>
        </w:rPr>
        <w:br w:type="page"/>
      </w: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  <w:bookmarkEnd w:id="3"/>
    </w:p>
    <w:p>
      <w:pPr>
        <w:jc w:val="right"/>
        <w:rPr>
          <w:rFonts w:ascii="宋体" w:hAnsi="宋体"/>
          <w:b/>
          <w:sz w:val="24"/>
        </w:rPr>
      </w:pPr>
    </w:p>
    <w:tbl>
      <w:tblPr>
        <w:tblStyle w:val="10"/>
        <w:tblW w:w="815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20"/>
        <w:gridCol w:w="2386"/>
        <w:gridCol w:w="175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Arial"/>
                <w:b/>
                <w:bCs/>
              </w:rPr>
            </w:pPr>
            <w:r>
              <w:rPr>
                <w:rFonts w:hint="eastAsia" w:ascii="Arial"/>
                <w:b/>
                <w:bCs/>
              </w:rPr>
              <w:t>福利商品分类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b/>
                <w:bCs/>
                <w:lang w:val="en-US" w:eastAsia="zh-CN"/>
              </w:rPr>
            </w:pPr>
            <w:r>
              <w:rPr>
                <w:rFonts w:hint="eastAsia" w:ascii="Arial"/>
                <w:b/>
                <w:bCs/>
              </w:rPr>
              <w:t>服务渠道</w:t>
            </w:r>
            <w:r>
              <w:rPr>
                <w:rFonts w:hint="eastAsia" w:ascii="Arial"/>
                <w:b/>
                <w:bCs/>
                <w:lang w:val="en-US" w:eastAsia="zh-CN"/>
              </w:rPr>
              <w:t>名称</w:t>
            </w:r>
          </w:p>
        </w:tc>
        <w:tc>
          <w:tcPr>
            <w:tcW w:w="1753" w:type="dxa"/>
            <w:vAlign w:val="center"/>
          </w:tcPr>
          <w:p>
            <w:pPr>
              <w:jc w:val="center"/>
              <w:rPr>
                <w:rFonts w:hint="eastAsia" w:ascii="Arial"/>
                <w:b/>
                <w:bCs/>
              </w:rPr>
            </w:pPr>
            <w:r>
              <w:rPr>
                <w:rFonts w:hint="eastAsia" w:ascii="Arial"/>
                <w:b/>
                <w:bCs/>
                <w:lang w:eastAsia="zh-CN"/>
              </w:rPr>
              <w:t>费</w:t>
            </w:r>
            <w:r>
              <w:rPr>
                <w:rFonts w:hint="eastAsia" w:ascii="Arial"/>
                <w:b/>
                <w:bCs/>
              </w:rPr>
              <w:t>率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pacing w:val="8"/>
                <w:sz w:val="21"/>
                <w:szCs w:val="21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Arial"/>
                <w:sz w:val="21"/>
                <w:szCs w:val="21"/>
              </w:rPr>
              <w:t>居家生活</w:t>
            </w:r>
            <w:r>
              <w:rPr>
                <w:rFonts w:hint="eastAsia" w:ascii="Arial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Arial"/>
                <w:sz w:val="21"/>
                <w:szCs w:val="21"/>
              </w:rPr>
              <w:t>个人护理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Arial"/>
                <w:sz w:val="21"/>
                <w:szCs w:val="21"/>
              </w:rPr>
              <w:t>运动户外</w:t>
            </w:r>
            <w:r>
              <w:rPr>
                <w:rFonts w:hint="eastAsia" w:ascii="Arial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Arial"/>
                <w:sz w:val="21"/>
                <w:szCs w:val="21"/>
              </w:rPr>
              <w:t>儿</w:t>
            </w:r>
            <w:bookmarkStart w:id="4" w:name="_GoBack"/>
            <w:bookmarkEnd w:id="4"/>
            <w:r>
              <w:rPr>
                <w:rFonts w:hint="eastAsia" w:ascii="Arial"/>
                <w:sz w:val="21"/>
                <w:szCs w:val="21"/>
              </w:rPr>
              <w:t>童玩具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val="en-US"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Arial"/>
                <w:sz w:val="21"/>
                <w:szCs w:val="21"/>
              </w:rPr>
              <w:t>图书文娱</w:t>
            </w:r>
            <w:r>
              <w:rPr>
                <w:rFonts w:hint="eastAsia" w:ascii="Arial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Arial"/>
                <w:sz w:val="21"/>
                <w:szCs w:val="21"/>
                <w:lang w:val="en-US" w:eastAsia="zh-CN"/>
              </w:rPr>
              <w:t>数码等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val="en-US"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bidi="ar"/>
              </w:rPr>
              <w:t>食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eastAsia="zh-CN" w:bidi="ar"/>
              </w:rPr>
              <w:t>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bidi="ar"/>
              </w:rPr>
              <w:t>饮品、水果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val="en-US"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Arial"/>
                <w:sz w:val="21"/>
                <w:szCs w:val="21"/>
                <w:lang w:val="en-US" w:eastAsia="zh-CN"/>
              </w:rPr>
              <w:t>工间茶歇、加班餐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val="en-US"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40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pacing w:val="8"/>
                <w:kern w:val="2"/>
                <w:sz w:val="21"/>
                <w:szCs w:val="21"/>
                <w:lang w:val="en-US" w:eastAsia="zh-CN" w:bidi="ar-SA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Arial"/>
                <w:sz w:val="21"/>
                <w:szCs w:val="21"/>
                <w:lang w:val="en-US" w:eastAsia="zh-CN"/>
              </w:rPr>
              <w:t>理发、洗涤等服务</w:t>
            </w:r>
          </w:p>
        </w:tc>
        <w:tc>
          <w:tcPr>
            <w:tcW w:w="2386" w:type="dxa"/>
            <w:vAlign w:val="center"/>
          </w:tcPr>
          <w:p>
            <w:pPr>
              <w:jc w:val="center"/>
              <w:rPr>
                <w:rFonts w:hint="eastAsia" w:ascii="Arial"/>
                <w:sz w:val="21"/>
                <w:szCs w:val="21"/>
                <w:lang w:val="en-US" w:eastAsia="zh-CN"/>
              </w:rPr>
            </w:pPr>
          </w:p>
        </w:tc>
        <w:tc>
          <w:tcPr>
            <w:tcW w:w="1753" w:type="dxa"/>
            <w:vAlign w:val="center"/>
          </w:tcPr>
          <w:p>
            <w:pPr>
              <w:spacing w:before="160" w:line="227" w:lineRule="auto"/>
              <w:jc w:val="center"/>
              <w:rPr>
                <w:rFonts w:hint="eastAsia" w:ascii="宋体" w:hAnsi="宋体" w:cs="宋体"/>
                <w:spacing w:val="8"/>
                <w:sz w:val="21"/>
                <w:szCs w:val="21"/>
                <w:highlight w:val="green"/>
                <w:lang w:eastAsia="zh-CN"/>
                <w14:textOutline w14:w="3797" w14:cap="sq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  <w:jc w:val="center"/>
        </w:trPr>
        <w:tc>
          <w:tcPr>
            <w:tcW w:w="6406" w:type="dxa"/>
            <w:gridSpan w:val="2"/>
            <w:vAlign w:val="center"/>
          </w:tcPr>
          <w:p>
            <w:pPr>
              <w:jc w:val="center"/>
              <w:rPr>
                <w:rFonts w:hint="eastAsia" w:ascii="Arial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</w:rPr>
              <w:t>综合</w:t>
            </w: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  <w:lang w:eastAsia="zh-CN"/>
              </w:rPr>
              <w:t>费</w:t>
            </w: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</w:rPr>
              <w:t>率</w:t>
            </w: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  <w:lang w:eastAsia="zh-CN"/>
              </w:rPr>
              <w:t>（六类</w:t>
            </w: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  <w:lang w:val="en-US" w:eastAsia="zh-CN"/>
              </w:rPr>
              <w:t>费率之和的平均数</w:t>
            </w:r>
            <w:r>
              <w:rPr>
                <w:rFonts w:hint="eastAsia" w:ascii="Arial"/>
                <w:b/>
                <w:bCs/>
                <w:color w:val="auto"/>
                <w:sz w:val="21"/>
                <w:szCs w:val="21"/>
                <w:highlight w:val="yellow"/>
                <w:lang w:eastAsia="zh-CN"/>
              </w:rPr>
              <w:t>）</w:t>
            </w:r>
          </w:p>
        </w:tc>
        <w:tc>
          <w:tcPr>
            <w:tcW w:w="1753" w:type="dxa"/>
            <w:vAlign w:val="center"/>
          </w:tcPr>
          <w:p>
            <w:pPr>
              <w:jc w:val="center"/>
              <w:rPr>
                <w:rFonts w:ascii="Arial"/>
                <w:sz w:val="21"/>
                <w:szCs w:val="21"/>
              </w:rPr>
            </w:pPr>
          </w:p>
        </w:tc>
      </w:tr>
    </w:tbl>
    <w:p>
      <w:pPr>
        <w:spacing w:before="140" w:line="228" w:lineRule="auto"/>
        <w:ind w:firstLine="123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2"/>
          <w:sz w:val="21"/>
          <w:szCs w:val="21"/>
        </w:rPr>
        <w:t>说明</w:t>
      </w:r>
      <w:r>
        <w:rPr>
          <w:rFonts w:hint="eastAsia" w:ascii="宋体" w:hAnsi="宋体" w:eastAsia="宋体" w:cs="宋体"/>
          <w:spacing w:val="3"/>
          <w:sz w:val="21"/>
          <w:szCs w:val="21"/>
        </w:rPr>
        <w:t>：</w:t>
      </w:r>
    </w:p>
    <w:p>
      <w:pPr>
        <w:numPr>
          <w:ilvl w:val="0"/>
          <w:numId w:val="1"/>
        </w:numPr>
        <w:spacing w:before="151"/>
        <w:ind w:firstLineChars="200"/>
        <w:rPr>
          <w:rFonts w:hint="eastAsia" w:ascii="宋体" w:hAnsi="宋体" w:eastAsia="宋体" w:cs="宋体"/>
          <w:color w:val="FF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投标人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须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填写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“服务渠道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名称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”、“费率”，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费率用百分数表示，如X%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lang w:val="en-US" w:eastAsia="zh-CN"/>
        </w:rPr>
        <w:t>。</w:t>
      </w:r>
    </w:p>
    <w:p>
      <w:pPr>
        <w:numPr>
          <w:ilvl w:val="0"/>
          <w:numId w:val="1"/>
        </w:numPr>
        <w:spacing w:before="151"/>
        <w:ind w:firstLineChars="200"/>
        <w:rPr>
          <w:rFonts w:hint="eastAsia" w:ascii="宋体" w:hAnsi="宋体" w:eastAsia="宋体" w:cs="宋体"/>
          <w:color w:val="FF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服务渠道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请填写可提供的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  <w:lang w:eastAsia="zh-CN"/>
        </w:rPr>
        <w:t>主流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供应商渠道</w:t>
      </w:r>
      <w:r>
        <w:rPr>
          <w:rFonts w:hint="eastAsia" w:ascii="宋体" w:hAnsi="宋体" w:eastAsia="宋体" w:cs="宋体"/>
          <w:spacing w:val="11"/>
          <w:sz w:val="21"/>
          <w:szCs w:val="21"/>
          <w:highlight w:val="none"/>
        </w:rPr>
        <w:t>，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例如京东</w:t>
      </w:r>
      <w:r>
        <w:rPr>
          <w:rFonts w:hint="eastAsia" w:ascii="宋体" w:hAnsi="宋体" w:eastAsia="宋体" w:cs="宋体"/>
          <w:spacing w:val="11"/>
          <w:sz w:val="21"/>
          <w:szCs w:val="21"/>
          <w:highlight w:val="none"/>
        </w:rPr>
        <w:t>、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天猫</w:t>
      </w:r>
      <w:r>
        <w:rPr>
          <w:rFonts w:hint="eastAsia" w:ascii="宋体" w:hAnsi="宋体" w:cs="宋体"/>
          <w:spacing w:val="9"/>
          <w:sz w:val="21"/>
          <w:szCs w:val="21"/>
          <w:highlight w:val="none"/>
          <w:lang w:eastAsia="zh-CN"/>
        </w:rPr>
        <w:t>超市</w:t>
      </w:r>
      <w:r>
        <w:rPr>
          <w:rFonts w:hint="eastAsia" w:ascii="宋体" w:hAnsi="宋体" w:eastAsia="宋体" w:cs="宋体"/>
          <w:spacing w:val="11"/>
          <w:sz w:val="21"/>
          <w:szCs w:val="21"/>
          <w:highlight w:val="none"/>
        </w:rPr>
        <w:t>、</w:t>
      </w:r>
      <w:r>
        <w:rPr>
          <w:rFonts w:hint="eastAsia" w:ascii="宋体" w:hAnsi="宋体" w:eastAsia="宋体" w:cs="宋体"/>
          <w:spacing w:val="11"/>
          <w:sz w:val="21"/>
          <w:szCs w:val="21"/>
          <w:highlight w:val="none"/>
          <w:lang w:eastAsia="zh-CN"/>
        </w:rPr>
        <w:t>山姆、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沃尔玛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  <w:lang w:eastAsia="zh-CN"/>
        </w:rPr>
        <w:t>、美团、饿了么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</w:rPr>
        <w:t>等</w:t>
      </w:r>
      <w:r>
        <w:rPr>
          <w:rFonts w:hint="eastAsia" w:ascii="宋体" w:hAnsi="宋体" w:eastAsia="宋体" w:cs="宋体"/>
          <w:spacing w:val="9"/>
          <w:sz w:val="21"/>
          <w:szCs w:val="21"/>
          <w:highlight w:val="none"/>
          <w:lang w:eastAsia="zh-CN"/>
        </w:rPr>
        <w:t>，其中理发、洗涤等服务品类的服务渠道为超高压公司所辖城市可拓展本地平台。</w:t>
      </w:r>
    </w:p>
    <w:p>
      <w:pPr>
        <w:numPr>
          <w:ilvl w:val="0"/>
          <w:numId w:val="1"/>
        </w:numPr>
        <w:spacing w:before="151"/>
        <w:ind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费率</w:t>
      </w:r>
      <w:r>
        <w:rPr>
          <w:rFonts w:hint="eastAsia" w:ascii="宋体" w:hAnsi="宋体" w:eastAsia="宋体" w:cs="宋体"/>
          <w:spacing w:val="8"/>
          <w:sz w:val="21"/>
          <w:szCs w:val="21"/>
        </w:rPr>
        <w:t>以各消费渠</w:t>
      </w:r>
      <w:r>
        <w:rPr>
          <w:rFonts w:hint="eastAsia" w:ascii="宋体" w:hAnsi="宋体" w:eastAsia="宋体" w:cs="宋体"/>
          <w:spacing w:val="7"/>
          <w:sz w:val="21"/>
          <w:szCs w:val="21"/>
        </w:rPr>
        <w:t>道的官网实际支付价格为基准公允价，特殊时间促销活动期间</w:t>
      </w:r>
      <w:r>
        <w:rPr>
          <w:rFonts w:hint="eastAsia" w:ascii="宋体" w:hAnsi="宋体" w:eastAsia="宋体" w:cs="宋体"/>
          <w:sz w:val="21"/>
          <w:szCs w:val="21"/>
        </w:rPr>
        <w:t>除外</w:t>
      </w:r>
      <w:r>
        <w:rPr>
          <w:rFonts w:hint="eastAsia" w:ascii="宋体" w:hAnsi="宋体" w:cs="宋体"/>
          <w:spacing w:val="10"/>
          <w:sz w:val="21"/>
          <w:szCs w:val="21"/>
          <w:lang w:eastAsia="zh-CN"/>
        </w:rPr>
        <w:t>。</w:t>
      </w:r>
      <w:r>
        <w:rPr>
          <w:rFonts w:hint="eastAsia" w:ascii="宋体" w:hAnsi="宋体" w:cs="宋体"/>
          <w:b/>
          <w:bCs/>
          <w:spacing w:val="10"/>
          <w:sz w:val="21"/>
          <w:szCs w:val="21"/>
          <w:highlight w:val="yellow"/>
          <w:lang w:eastAsia="zh-CN"/>
        </w:rPr>
        <w:t>各类商品</w:t>
      </w:r>
      <w:r>
        <w:rPr>
          <w:rFonts w:hint="eastAsia" w:ascii="宋体" w:hAnsi="宋体" w:eastAsia="宋体" w:cs="宋体"/>
          <w:b/>
          <w:bCs/>
          <w:spacing w:val="10"/>
          <w:sz w:val="21"/>
          <w:szCs w:val="21"/>
          <w:highlight w:val="yellow"/>
          <w:lang w:eastAsia="zh-CN"/>
        </w:rPr>
        <w:t>如在公允价上有下浮，费率小于</w:t>
      </w:r>
      <w:r>
        <w:rPr>
          <w:rFonts w:hint="eastAsia" w:ascii="宋体" w:hAnsi="宋体" w:eastAsia="宋体" w:cs="宋体"/>
          <w:b/>
          <w:bCs/>
          <w:spacing w:val="10"/>
          <w:sz w:val="21"/>
          <w:szCs w:val="21"/>
          <w:highlight w:val="yellow"/>
          <w:lang w:val="en-US" w:eastAsia="zh-CN"/>
        </w:rPr>
        <w:t>100%，如在公允价上有上浮，费率大于100%</w:t>
      </w:r>
      <w:r>
        <w:rPr>
          <w:rFonts w:hint="eastAsia" w:ascii="宋体" w:hAnsi="宋体" w:eastAsia="宋体" w:cs="宋体"/>
          <w:b/>
          <w:bCs/>
          <w:spacing w:val="10"/>
          <w:sz w:val="21"/>
          <w:szCs w:val="21"/>
          <w:lang w:val="en-US" w:eastAsia="zh-CN"/>
        </w:rPr>
        <w:t>。</w:t>
      </w:r>
      <w:r>
        <w:rPr>
          <w:rFonts w:hint="eastAsia" w:ascii="宋体" w:hAnsi="宋体" w:cs="宋体"/>
          <w:b/>
          <w:bCs/>
          <w:spacing w:val="10"/>
          <w:sz w:val="21"/>
          <w:szCs w:val="21"/>
          <w:highlight w:val="yellow"/>
          <w:lang w:val="en-US" w:eastAsia="zh-CN"/>
        </w:rPr>
        <w:t>例如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某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商品官网公允价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为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50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元，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费率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为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9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%，则该商品实际结算价格为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50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*9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%=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49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元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；如费率为102%，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则该商品实际结算价格为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50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*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102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%=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51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元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yellow"/>
          <w:lang w:val="en-US" w:eastAsia="zh-CN"/>
        </w:rPr>
        <w:t>。</w:t>
      </w:r>
    </w:p>
    <w:p>
      <w:pPr>
        <w:numPr>
          <w:ilvl w:val="0"/>
          <w:numId w:val="1"/>
        </w:numPr>
        <w:spacing w:before="135"/>
        <w:ind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本次投标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综合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费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率</w:t>
      </w:r>
      <w:r>
        <w:rPr>
          <w:rFonts w:hint="eastAsia" w:ascii="宋体" w:hAnsi="宋体" w:eastAsia="宋体" w:cs="宋体"/>
          <w:sz w:val="21"/>
          <w:szCs w:val="21"/>
        </w:rPr>
        <w:t>=</w:t>
      </w:r>
      <w:r>
        <w:rPr>
          <w:rFonts w:hint="eastAsia" w:ascii="宋体" w:hAnsi="宋体" w:eastAsia="宋体" w:cs="宋体"/>
          <w:sz w:val="21"/>
          <w:szCs w:val="21"/>
          <w:highlight w:val="yellow"/>
          <w:lang w:eastAsia="zh-CN"/>
        </w:rPr>
        <w:t>六</w:t>
      </w:r>
      <w:r>
        <w:rPr>
          <w:rFonts w:hint="eastAsia" w:ascii="宋体" w:hAnsi="宋体" w:eastAsia="宋体" w:cs="宋体"/>
          <w:sz w:val="21"/>
          <w:szCs w:val="21"/>
          <w:highlight w:val="yellow"/>
        </w:rPr>
        <w:t>类商品</w:t>
      </w:r>
      <w:r>
        <w:rPr>
          <w:rFonts w:hint="eastAsia" w:ascii="宋体" w:hAnsi="宋体" w:eastAsia="宋体" w:cs="宋体"/>
          <w:sz w:val="21"/>
          <w:szCs w:val="21"/>
          <w:highlight w:val="yellow"/>
          <w:lang w:eastAsia="zh-CN"/>
        </w:rPr>
        <w:t>费</w:t>
      </w:r>
      <w:r>
        <w:rPr>
          <w:rFonts w:hint="eastAsia" w:ascii="宋体" w:hAnsi="宋体" w:eastAsia="宋体" w:cs="宋体"/>
          <w:sz w:val="21"/>
          <w:szCs w:val="21"/>
          <w:highlight w:val="yellow"/>
        </w:rPr>
        <w:t>率</w:t>
      </w:r>
      <w:r>
        <w:rPr>
          <w:rFonts w:hint="eastAsia" w:ascii="宋体" w:hAnsi="宋体" w:eastAsia="宋体" w:cs="宋体"/>
          <w:sz w:val="21"/>
          <w:szCs w:val="21"/>
          <w:highlight w:val="yellow"/>
          <w:lang w:eastAsia="zh-CN"/>
        </w:rPr>
        <w:t>之和除以</w:t>
      </w:r>
      <w:r>
        <w:rPr>
          <w:rFonts w:hint="eastAsia" w:ascii="宋体" w:hAnsi="宋体" w:eastAsia="宋体" w:cs="宋体"/>
          <w:sz w:val="21"/>
          <w:szCs w:val="21"/>
          <w:highlight w:val="yellow"/>
          <w:lang w:val="en-US" w:eastAsia="zh-CN"/>
        </w:rPr>
        <w:t>6</w:t>
      </w:r>
      <w:r>
        <w:rPr>
          <w:rFonts w:hint="eastAsia" w:ascii="宋体" w:hAnsi="宋体" w:cs="宋体"/>
          <w:sz w:val="21"/>
          <w:szCs w:val="21"/>
          <w:highlight w:val="yellow"/>
          <w:lang w:val="en-US" w:eastAsia="zh-CN"/>
        </w:rPr>
        <w:t>。综合费率如有小数，保留1位小数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numPr>
          <w:ilvl w:val="0"/>
          <w:numId w:val="1"/>
        </w:numPr>
        <w:spacing w:before="135"/>
        <w:ind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本协议为框架服务协议，服务内容以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“贡献值”</w:t>
      </w:r>
      <w:r>
        <w:rPr>
          <w:rFonts w:hint="eastAsia" w:ascii="宋体" w:hAnsi="宋体" w:eastAsia="宋体" w:cs="宋体"/>
          <w:sz w:val="21"/>
          <w:szCs w:val="21"/>
        </w:rPr>
        <w:t>的形式，由超高压公司及所属各单位按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活动周期</w:t>
      </w:r>
      <w:r>
        <w:rPr>
          <w:rFonts w:hint="eastAsia" w:ascii="宋体" w:hAnsi="宋体" w:eastAsia="宋体" w:cs="宋体"/>
          <w:sz w:val="21"/>
          <w:szCs w:val="21"/>
        </w:rPr>
        <w:t>统一进行兑换，报价表仅约定本项业务的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费</w:t>
      </w:r>
      <w:r>
        <w:rPr>
          <w:rFonts w:hint="eastAsia" w:ascii="宋体" w:hAnsi="宋体" w:eastAsia="宋体" w:cs="宋体"/>
          <w:sz w:val="21"/>
          <w:szCs w:val="21"/>
        </w:rPr>
        <w:t>率，实际费用据实结算。</w:t>
      </w:r>
    </w:p>
    <w:p>
      <w:pPr>
        <w:numPr>
          <w:ilvl w:val="0"/>
          <w:numId w:val="1"/>
        </w:numPr>
        <w:spacing w:before="151"/>
        <w:ind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投标人须按本报价表格式进行报价，不得篡改格式或另外制作表格报价。</w:t>
      </w:r>
    </w:p>
    <w:p>
      <w:pPr>
        <w:numPr>
          <w:ilvl w:val="0"/>
          <w:numId w:val="1"/>
        </w:numPr>
        <w:spacing w:before="151"/>
        <w:ind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投标方的报价应充分考虑项目至交付验收为止期间物价上涨、政策性调整及一般设计变 更等诸多因素以及由此引起的费用变动，并将其计入报价之内。</w:t>
      </w:r>
    </w:p>
    <w:p>
      <w:pPr>
        <w:spacing w:before="151"/>
        <w:ind w:left="420" w:leftChars="200"/>
        <w:rPr>
          <w:rFonts w:ascii="宋体" w:hAnsi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7EDC1"/>
    <w:multiLevelType w:val="singleLevel"/>
    <w:tmpl w:val="5787EDC1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4527B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D3061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4526C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0FF2F83"/>
    <w:rsid w:val="02D778C9"/>
    <w:rsid w:val="05780BC2"/>
    <w:rsid w:val="07994081"/>
    <w:rsid w:val="07F94505"/>
    <w:rsid w:val="080620F7"/>
    <w:rsid w:val="0809493F"/>
    <w:rsid w:val="093A5007"/>
    <w:rsid w:val="0BBD6969"/>
    <w:rsid w:val="0E2B14A4"/>
    <w:rsid w:val="103A361F"/>
    <w:rsid w:val="146E1E0E"/>
    <w:rsid w:val="149B048C"/>
    <w:rsid w:val="16871779"/>
    <w:rsid w:val="17131689"/>
    <w:rsid w:val="171C2208"/>
    <w:rsid w:val="17965316"/>
    <w:rsid w:val="1988673C"/>
    <w:rsid w:val="19FF4BBB"/>
    <w:rsid w:val="1BCD2313"/>
    <w:rsid w:val="1C097B8F"/>
    <w:rsid w:val="1C0E1E32"/>
    <w:rsid w:val="1C3E009C"/>
    <w:rsid w:val="1D0C4F8F"/>
    <w:rsid w:val="1EAA5176"/>
    <w:rsid w:val="1F186405"/>
    <w:rsid w:val="20656293"/>
    <w:rsid w:val="20D32FEA"/>
    <w:rsid w:val="20E67B7C"/>
    <w:rsid w:val="21E306E5"/>
    <w:rsid w:val="22B47EE1"/>
    <w:rsid w:val="23BD0A62"/>
    <w:rsid w:val="253C2BD0"/>
    <w:rsid w:val="26E87362"/>
    <w:rsid w:val="28171FD2"/>
    <w:rsid w:val="2AC2077E"/>
    <w:rsid w:val="2B144AFA"/>
    <w:rsid w:val="2B7E7134"/>
    <w:rsid w:val="2B986C77"/>
    <w:rsid w:val="2BF96F88"/>
    <w:rsid w:val="2CCC4600"/>
    <w:rsid w:val="2DC60420"/>
    <w:rsid w:val="2EB32116"/>
    <w:rsid w:val="2F904AFB"/>
    <w:rsid w:val="33DF0498"/>
    <w:rsid w:val="346B6C5F"/>
    <w:rsid w:val="36CA6DC7"/>
    <w:rsid w:val="36EC6E3D"/>
    <w:rsid w:val="37E42A3B"/>
    <w:rsid w:val="386C2C8C"/>
    <w:rsid w:val="389C3148"/>
    <w:rsid w:val="38D155B2"/>
    <w:rsid w:val="3A2F3619"/>
    <w:rsid w:val="3A461A39"/>
    <w:rsid w:val="3C660785"/>
    <w:rsid w:val="3C761223"/>
    <w:rsid w:val="3CA96714"/>
    <w:rsid w:val="3CC6574E"/>
    <w:rsid w:val="3CFF6620"/>
    <w:rsid w:val="3DC97EDB"/>
    <w:rsid w:val="40F803B4"/>
    <w:rsid w:val="41AB5B1D"/>
    <w:rsid w:val="41AD3EAB"/>
    <w:rsid w:val="41FA1EE3"/>
    <w:rsid w:val="420F3135"/>
    <w:rsid w:val="421856F2"/>
    <w:rsid w:val="42802FA7"/>
    <w:rsid w:val="42F1387D"/>
    <w:rsid w:val="46750B26"/>
    <w:rsid w:val="479546A1"/>
    <w:rsid w:val="48EA7206"/>
    <w:rsid w:val="48EC3DCA"/>
    <w:rsid w:val="4C740816"/>
    <w:rsid w:val="4CE84AB9"/>
    <w:rsid w:val="4DC33A96"/>
    <w:rsid w:val="4E2078EE"/>
    <w:rsid w:val="4E52468C"/>
    <w:rsid w:val="4F5125EF"/>
    <w:rsid w:val="4FE43D8C"/>
    <w:rsid w:val="54AF79B0"/>
    <w:rsid w:val="55CE055B"/>
    <w:rsid w:val="563060ED"/>
    <w:rsid w:val="57F33F8D"/>
    <w:rsid w:val="5A562001"/>
    <w:rsid w:val="5B88001D"/>
    <w:rsid w:val="5BB92F72"/>
    <w:rsid w:val="5C24497E"/>
    <w:rsid w:val="5DED7EF9"/>
    <w:rsid w:val="5F160E43"/>
    <w:rsid w:val="5F2F5192"/>
    <w:rsid w:val="64715EB5"/>
    <w:rsid w:val="650E0CD7"/>
    <w:rsid w:val="65AD5D5E"/>
    <w:rsid w:val="666E6212"/>
    <w:rsid w:val="697D00D8"/>
    <w:rsid w:val="6EA03047"/>
    <w:rsid w:val="714B3415"/>
    <w:rsid w:val="720C252B"/>
    <w:rsid w:val="722837DA"/>
    <w:rsid w:val="72EF5CC8"/>
    <w:rsid w:val="732D1178"/>
    <w:rsid w:val="781F6E95"/>
    <w:rsid w:val="78D6764B"/>
    <w:rsid w:val="793D3ABF"/>
    <w:rsid w:val="7A650619"/>
    <w:rsid w:val="7B757D0C"/>
    <w:rsid w:val="7B922028"/>
    <w:rsid w:val="7DC27B63"/>
    <w:rsid w:val="7E9E23D4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Times New Roman"/>
      <w:color w:val="000000"/>
      <w:sz w:val="24"/>
      <w:lang w:val="en-US" w:eastAsia="zh-CN" w:bidi="ar-SA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character" w:customStyle="1" w:styleId="9">
    <w:name w:val="标题 1 Char"/>
    <w:basedOn w:val="8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页脚 Char"/>
    <w:basedOn w:val="8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90</Words>
  <Characters>515</Characters>
  <Lines>4</Lines>
  <Paragraphs>1</Paragraphs>
  <TotalTime>13</TotalTime>
  <ScaleCrop>false</ScaleCrop>
  <LinksUpToDate>false</LinksUpToDate>
  <CharactersWithSpaces>604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谷平</cp:lastModifiedBy>
  <cp:lastPrinted>2026-06-04T03:43:00Z</cp:lastPrinted>
  <dcterms:modified xsi:type="dcterms:W3CDTF">2026-06-04T07:54:59Z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0A90381358DA45A98CA5E6D63A32A62E</vt:lpwstr>
  </property>
</Properties>
</file>