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7"/>
        <w:tblW w:w="15467" w:type="dxa"/>
        <w:tblInd w:w="-601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1"/>
        <w:gridCol w:w="1591"/>
        <w:gridCol w:w="6685"/>
        <w:gridCol w:w="1465"/>
        <w:gridCol w:w="1688"/>
        <w:gridCol w:w="3377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4" w:hRule="atLeast"/>
          <w:tblHeader/>
        </w:trPr>
        <w:tc>
          <w:tcPr>
            <w:tcW w:w="15467" w:type="dxa"/>
            <w:gridSpan w:val="6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Times New Roman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000000"/>
                <w:kern w:val="0"/>
                <w:sz w:val="24"/>
              </w:rPr>
              <w:t>数字电网公司承办南网数字集团昆明地区202</w:t>
            </w:r>
            <w:r>
              <w:rPr>
                <w:rFonts w:hint="eastAsia" w:ascii="宋体" w:hAnsi="宋体" w:cs="Times New Roman"/>
                <w:b/>
                <w:bCs/>
                <w:color w:val="000000"/>
                <w:kern w:val="0"/>
                <w:sz w:val="24"/>
                <w:lang w:val="en-US" w:eastAsia="zh-CN"/>
              </w:rPr>
              <w:t>6</w:t>
            </w:r>
            <w:r>
              <w:rPr>
                <w:rFonts w:hint="eastAsia" w:ascii="宋体" w:hAnsi="宋体" w:eastAsia="宋体" w:cs="Times New Roman"/>
                <w:b/>
                <w:bCs/>
                <w:color w:val="000000"/>
                <w:kern w:val="0"/>
                <w:sz w:val="24"/>
              </w:rPr>
              <w:t>年</w:t>
            </w:r>
            <w:r>
              <w:rPr>
                <w:rFonts w:hint="eastAsia" w:ascii="宋体" w:hAnsi="宋体" w:cs="Times New Roman"/>
                <w:b/>
                <w:bCs/>
                <w:color w:val="000000"/>
                <w:kern w:val="0"/>
                <w:sz w:val="24"/>
                <w:lang w:val="en-US" w:eastAsia="zh-CN"/>
              </w:rPr>
              <w:t>定向徒步</w:t>
            </w:r>
            <w:r>
              <w:rPr>
                <w:rFonts w:hint="eastAsia" w:ascii="宋体" w:hAnsi="宋体" w:eastAsia="宋体" w:cs="Times New Roman"/>
                <w:b/>
                <w:bCs/>
                <w:color w:val="000000"/>
                <w:kern w:val="0"/>
                <w:sz w:val="24"/>
              </w:rPr>
              <w:t>活动策划及实施服务报价单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8" w:hRule="atLeast"/>
          <w:tblHeader/>
        </w:trPr>
        <w:tc>
          <w:tcPr>
            <w:tcW w:w="15467" w:type="dxa"/>
            <w:gridSpan w:val="6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Times New Roman"/>
                <w:b/>
                <w:bCs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4" w:hRule="atLeast"/>
          <w:tblHeader/>
        </w:trPr>
        <w:tc>
          <w:tcPr>
            <w:tcW w:w="893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hint="default" w:ascii="宋体" w:hAnsi="宋体" w:eastAsia="宋体" w:cs="Times New Roman"/>
                <w:b/>
                <w:bCs/>
                <w:color w:val="000000"/>
                <w:kern w:val="0"/>
                <w:sz w:val="24"/>
                <w:lang w:val="en-US"/>
              </w:rPr>
            </w:pPr>
            <w:r>
              <w:rPr>
                <w:rFonts w:hint="eastAsia" w:ascii="宋体" w:hAnsi="宋体" w:eastAsia="宋体" w:cs="Times New Roman"/>
                <w:b w:val="0"/>
                <w:bCs w:val="0"/>
                <w:color w:val="000000"/>
                <w:kern w:val="0"/>
                <w:sz w:val="24"/>
                <w:lang w:val="en-US" w:eastAsia="zh-CN"/>
              </w:rPr>
              <w:t>客户单位：南方电网数字电网科技（广东）有限公司</w:t>
            </w:r>
          </w:p>
        </w:tc>
        <w:tc>
          <w:tcPr>
            <w:tcW w:w="653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hint="default" w:ascii="宋体" w:hAnsi="宋体" w:eastAsia="宋体" w:cs="Times New Roman"/>
                <w:b w:val="0"/>
                <w:bCs w:val="0"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Times New Roman"/>
                <w:b w:val="0"/>
                <w:bCs w:val="0"/>
                <w:color w:val="000000"/>
                <w:kern w:val="0"/>
                <w:sz w:val="24"/>
                <w:lang w:val="en-US" w:eastAsia="zh-CN"/>
              </w:rPr>
              <w:t>报价单位：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4" w:hRule="atLeast"/>
          <w:tblHeader/>
        </w:trPr>
        <w:tc>
          <w:tcPr>
            <w:tcW w:w="6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Times New Roman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000000"/>
                <w:kern w:val="0"/>
                <w:sz w:val="24"/>
              </w:rPr>
              <w:t>序号</w:t>
            </w:r>
          </w:p>
        </w:tc>
        <w:tc>
          <w:tcPr>
            <w:tcW w:w="15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Times New Roman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000000"/>
                <w:kern w:val="0"/>
                <w:sz w:val="24"/>
              </w:rPr>
              <w:t>服务内容</w:t>
            </w:r>
          </w:p>
        </w:tc>
        <w:tc>
          <w:tcPr>
            <w:tcW w:w="6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Times New Roman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000000"/>
                <w:kern w:val="0"/>
                <w:sz w:val="24"/>
              </w:rPr>
              <w:t>采购情况</w:t>
            </w:r>
          </w:p>
        </w:tc>
        <w:tc>
          <w:tcPr>
            <w:tcW w:w="14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Times New Roman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Times New Roman"/>
                <w:b/>
                <w:bCs/>
                <w:color w:val="000000"/>
                <w:kern w:val="0"/>
                <w:sz w:val="24"/>
                <w:lang w:val="en-US" w:eastAsia="zh-CN"/>
              </w:rPr>
              <w:t>限价</w:t>
            </w:r>
            <w:r>
              <w:rPr>
                <w:rFonts w:hint="eastAsia" w:ascii="宋体" w:hAnsi="宋体" w:eastAsia="宋体" w:cs="Times New Roman"/>
                <w:b/>
                <w:bCs/>
                <w:color w:val="000000"/>
                <w:kern w:val="0"/>
                <w:sz w:val="24"/>
              </w:rPr>
              <w:t>（元）</w:t>
            </w:r>
          </w:p>
        </w:tc>
        <w:tc>
          <w:tcPr>
            <w:tcW w:w="16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Times New Roman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000000"/>
                <w:kern w:val="0"/>
                <w:sz w:val="24"/>
              </w:rPr>
              <w:t>报价（元）</w:t>
            </w:r>
          </w:p>
        </w:tc>
        <w:tc>
          <w:tcPr>
            <w:tcW w:w="3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Times New Roman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000000"/>
                <w:kern w:val="0"/>
                <w:sz w:val="24"/>
              </w:rPr>
              <w:t>备注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32" w:hRule="atLeast"/>
        </w:trPr>
        <w:tc>
          <w:tcPr>
            <w:tcW w:w="6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5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策划实施费</w:t>
            </w:r>
          </w:p>
        </w:tc>
        <w:tc>
          <w:tcPr>
            <w:tcW w:w="6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活动策划与设计：活动整体方案设计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、</w:t>
            </w: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路线勘察、定向地图绘制、任务点及打卡点内容设计（解谜闯关、团队协作游戏）、活动规则及计分办法制定；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组织与实施：安排专业教练/裁判团队不少于8人（含定向裁判、安全员、计时员等），负责现场统筹、规则讲解、任务点值守、成绩统计与颁奖；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摄影与直播：配备专业摄影师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人，提供活动全程跟拍及照片直播服务（实时上传平台，支持下载）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。</w:t>
            </w:r>
          </w:p>
        </w:tc>
        <w:tc>
          <w:tcPr>
            <w:tcW w:w="14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Times New Roman"/>
                <w:color w:val="000000"/>
                <w:kern w:val="0"/>
                <w:sz w:val="24"/>
                <w:szCs w:val="24"/>
                <w:lang w:val="en-US" w:eastAsia="zh-CN"/>
              </w:rPr>
              <w:t>18000</w:t>
            </w:r>
          </w:p>
        </w:tc>
        <w:tc>
          <w:tcPr>
            <w:tcW w:w="16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3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pStyle w:val="2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default"/>
                <w:sz w:val="24"/>
                <w:szCs w:val="24"/>
                <w:lang w:val="en-US" w:eastAsia="zh-CN"/>
              </w:rPr>
              <w:t>含前期踩点、地图规划、物资设计等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32" w:hRule="atLeast"/>
        </w:trPr>
        <w:tc>
          <w:tcPr>
            <w:tcW w:w="6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5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场地费、活动费</w:t>
            </w:r>
          </w:p>
        </w:tc>
        <w:tc>
          <w:tcPr>
            <w:tcW w:w="6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场地租赁：活动主场地含各打卡点位的场地使用权限；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现场布置：起终点搭建主题背景板、起点/终点线、路线指示牌、各打卡点标识牌、活动主题横幅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、音响。</w:t>
            </w:r>
          </w:p>
        </w:tc>
        <w:tc>
          <w:tcPr>
            <w:tcW w:w="14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Times New Roman"/>
                <w:color w:val="000000"/>
                <w:kern w:val="0"/>
                <w:sz w:val="24"/>
                <w:szCs w:val="24"/>
                <w:lang w:val="en-US" w:eastAsia="zh-CN"/>
              </w:rPr>
              <w:t>4000</w:t>
            </w:r>
          </w:p>
        </w:tc>
        <w:tc>
          <w:tcPr>
            <w:tcW w:w="16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3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default"/>
                <w:sz w:val="24"/>
                <w:szCs w:val="24"/>
                <w:lang w:val="en-US" w:eastAsia="zh-CN"/>
              </w:rPr>
              <w:t>根据实际场地情况调整布置物料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32" w:hRule="atLeast"/>
        </w:trPr>
        <w:tc>
          <w:tcPr>
            <w:tcW w:w="6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15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后勤保障费</w:t>
            </w:r>
          </w:p>
        </w:tc>
        <w:tc>
          <w:tcPr>
            <w:tcW w:w="6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饮用水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零食补给（不超30元/人）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、急救包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，含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人员保险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；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活动道具：定向地图、导航设备、打卡设备、任务道具；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道具运输：所有活动物资从仓库至场地的往返运输。</w:t>
            </w:r>
          </w:p>
        </w:tc>
        <w:tc>
          <w:tcPr>
            <w:tcW w:w="14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Times New Roman"/>
                <w:color w:val="000000"/>
                <w:kern w:val="0"/>
                <w:sz w:val="24"/>
                <w:szCs w:val="24"/>
                <w:lang w:val="en-US" w:eastAsia="zh-CN"/>
              </w:rPr>
              <w:t>3500</w:t>
            </w:r>
          </w:p>
        </w:tc>
        <w:tc>
          <w:tcPr>
            <w:tcW w:w="16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3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活动所需道具器材+运输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个人能量补给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活动当天个人50万意外保险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1" w:hRule="atLeast"/>
        </w:trPr>
        <w:tc>
          <w:tcPr>
            <w:tcW w:w="6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Times New Roman"/>
                <w:color w:val="000000"/>
                <w:kern w:val="0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15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交通费</w:t>
            </w:r>
          </w:p>
        </w:tc>
        <w:tc>
          <w:tcPr>
            <w:tcW w:w="6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38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座大巴，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辆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，负责从公司指定集合点至活动场地的往返接送。</w:t>
            </w:r>
          </w:p>
        </w:tc>
        <w:tc>
          <w:tcPr>
            <w:tcW w:w="14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Times New Roman"/>
                <w:color w:val="000000"/>
                <w:kern w:val="0"/>
                <w:sz w:val="24"/>
                <w:szCs w:val="24"/>
                <w:lang w:val="en-US" w:eastAsia="zh-CN"/>
              </w:rPr>
              <w:t>4500</w:t>
            </w:r>
          </w:p>
        </w:tc>
        <w:tc>
          <w:tcPr>
            <w:tcW w:w="16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3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cs="Times New Roman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38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座大巴，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辆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8" w:hRule="atLeast"/>
        </w:trPr>
        <w:tc>
          <w:tcPr>
            <w:tcW w:w="893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000000"/>
                <w:kern w:val="0"/>
                <w:sz w:val="24"/>
                <w:szCs w:val="24"/>
              </w:rPr>
              <w:t>合计</w:t>
            </w:r>
          </w:p>
        </w:tc>
        <w:tc>
          <w:tcPr>
            <w:tcW w:w="14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Times New Roman"/>
                <w:color w:val="000000"/>
                <w:kern w:val="0"/>
                <w:sz w:val="24"/>
                <w:szCs w:val="24"/>
                <w:lang w:val="en-US" w:eastAsia="zh-CN"/>
              </w:rPr>
              <w:t>30000</w:t>
            </w:r>
          </w:p>
        </w:tc>
        <w:tc>
          <w:tcPr>
            <w:tcW w:w="16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3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hint="default" w:ascii="宋体" w:hAnsi="宋体" w:eastAsia="宋体" w:cs="Times New Roman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8" w:hRule="atLeast"/>
        </w:trPr>
        <w:tc>
          <w:tcPr>
            <w:tcW w:w="15467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hint="default" w:ascii="宋体" w:hAnsi="宋体" w:eastAsia="宋体" w:cs="Times New Roman"/>
                <w:b w:val="0"/>
                <w:bCs w:val="0"/>
                <w:color w:val="FF0000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b w:val="0"/>
                <w:bCs w:val="0"/>
                <w:color w:val="FF0000"/>
                <w:kern w:val="0"/>
                <w:sz w:val="24"/>
                <w:lang w:val="en-US" w:eastAsia="zh-CN"/>
              </w:rPr>
              <w:t>注：1.需在报价单上加盖公章</w:t>
            </w:r>
            <w:r>
              <w:rPr>
                <w:rFonts w:hint="eastAsia" w:ascii="宋体" w:hAnsi="宋体" w:cs="Times New Roman"/>
                <w:b w:val="0"/>
                <w:bCs w:val="0"/>
                <w:color w:val="FF0000"/>
                <w:kern w:val="0"/>
                <w:sz w:val="24"/>
                <w:lang w:val="en-US" w:eastAsia="zh-CN"/>
              </w:rPr>
              <w:t>，否则报价无效。</w:t>
            </w:r>
          </w:p>
          <w:p>
            <w:pPr>
              <w:widowControl/>
              <w:numPr>
                <w:numId w:val="0"/>
              </w:numPr>
              <w:jc w:val="left"/>
              <w:rPr>
                <w:rFonts w:ascii="宋体" w:hAnsi="宋体" w:eastAsia="宋体" w:cs="宋体"/>
                <w:b w:val="0"/>
                <w:bCs w:val="0"/>
                <w:color w:val="FF000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FF0000"/>
                <w:sz w:val="24"/>
                <w:szCs w:val="24"/>
                <w:lang w:val="en-US" w:eastAsia="zh-CN"/>
              </w:rPr>
              <w:t>2.</w:t>
            </w:r>
            <w:bookmarkStart w:id="0" w:name="_GoBack"/>
            <w:bookmarkEnd w:id="0"/>
            <w:r>
              <w:rPr>
                <w:rFonts w:ascii="宋体" w:hAnsi="宋体" w:eastAsia="宋体" w:cs="宋体"/>
                <w:b w:val="0"/>
                <w:bCs w:val="0"/>
                <w:color w:val="FF0000"/>
                <w:sz w:val="24"/>
                <w:szCs w:val="24"/>
              </w:rPr>
              <w:t>为保证服务质量，若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FF0000"/>
                <w:sz w:val="24"/>
                <w:szCs w:val="24"/>
                <w:lang w:val="en-US" w:eastAsia="zh-CN"/>
              </w:rPr>
              <w:t>报价总计</w:t>
            </w:r>
            <w:r>
              <w:rPr>
                <w:rFonts w:ascii="宋体" w:hAnsi="宋体" w:eastAsia="宋体" w:cs="宋体"/>
                <w:b w:val="0"/>
                <w:bCs w:val="0"/>
                <w:color w:val="FF0000"/>
                <w:sz w:val="24"/>
                <w:szCs w:val="24"/>
              </w:rPr>
              <w:t>低于</w:t>
            </w:r>
            <w:r>
              <w:rPr>
                <w:rFonts w:hint="eastAsia" w:ascii="宋体" w:hAnsi="宋体" w:cs="宋体"/>
                <w:b w:val="0"/>
                <w:bCs w:val="0"/>
                <w:color w:val="FF0000"/>
                <w:sz w:val="24"/>
                <w:szCs w:val="24"/>
                <w:lang w:val="en-US" w:eastAsia="zh-CN"/>
              </w:rPr>
              <w:t>限价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FF0000"/>
                <w:sz w:val="24"/>
                <w:szCs w:val="24"/>
                <w:lang w:val="en-US" w:eastAsia="zh-CN"/>
              </w:rPr>
              <w:t>的</w:t>
            </w:r>
            <w:r>
              <w:rPr>
                <w:rFonts w:ascii="宋体" w:hAnsi="宋体" w:eastAsia="宋体" w:cs="宋体"/>
                <w:b w:val="0"/>
                <w:bCs w:val="0"/>
                <w:color w:val="FF0000"/>
                <w:sz w:val="24"/>
                <w:szCs w:val="24"/>
              </w:rPr>
              <w:t>80%，请附成本分析说明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FF0000"/>
                <w:sz w:val="24"/>
                <w:szCs w:val="24"/>
                <w:lang w:val="en-US" w:eastAsia="zh-CN"/>
              </w:rPr>
              <w:t>并加盖公章</w:t>
            </w:r>
            <w:r>
              <w:rPr>
                <w:rFonts w:hint="eastAsia" w:ascii="宋体" w:hAnsi="宋体" w:cs="宋体"/>
                <w:b w:val="0"/>
                <w:bCs w:val="0"/>
                <w:color w:val="FF0000"/>
                <w:sz w:val="24"/>
                <w:szCs w:val="24"/>
                <w:lang w:val="en-US" w:eastAsia="zh-CN"/>
              </w:rPr>
              <w:t>。</w:t>
            </w:r>
          </w:p>
          <w:p>
            <w:pPr>
              <w:widowControl/>
              <w:numPr>
                <w:numId w:val="0"/>
              </w:numPr>
              <w:jc w:val="left"/>
              <w:rPr>
                <w:rFonts w:hint="default" w:ascii="宋体" w:hAnsi="宋体" w:eastAsia="宋体" w:cs="Times New Roman"/>
                <w:b w:val="0"/>
                <w:bCs w:val="0"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FF0000"/>
                <w:sz w:val="24"/>
                <w:szCs w:val="24"/>
                <w:lang w:val="en-US" w:eastAsia="zh-CN"/>
              </w:rPr>
              <w:t>3.所有价格均含税</w:t>
            </w:r>
            <w:r>
              <w:rPr>
                <w:rFonts w:ascii="宋体" w:hAnsi="宋体" w:eastAsia="宋体" w:cs="宋体"/>
                <w:b w:val="0"/>
                <w:bCs w:val="0"/>
                <w:color w:val="FF0000"/>
                <w:sz w:val="24"/>
                <w:szCs w:val="24"/>
              </w:rPr>
              <w:t>。</w:t>
            </w:r>
          </w:p>
        </w:tc>
      </w:tr>
    </w:tbl>
    <w:p>
      <w:pPr>
        <w:rPr>
          <w:rFonts w:hint="default" w:eastAsia="宋体"/>
          <w:lang w:val="en-US" w:eastAsia="zh-CN"/>
        </w:rPr>
      </w:pPr>
    </w:p>
    <w:sectPr>
      <w:pgSz w:w="16838" w:h="11906" w:orient="landscape"/>
      <w:pgMar w:top="539" w:right="1440" w:bottom="442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2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0"/>
    <w:multiLevelType w:val="multilevel"/>
    <w:tmpl w:val="00000000"/>
    <w:lvl w:ilvl="0" w:tentative="0">
      <w:start w:val="6"/>
      <w:numFmt w:val="decimal"/>
      <w:pStyle w:val="3"/>
      <w:lvlText w:val="%1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 w:tentative="0">
      <w:start w:val="2"/>
      <w:numFmt w:val="decimal"/>
      <w:lvlText w:val="%1.%2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2" w:tentative="0">
      <w:start w:val="1"/>
      <w:numFmt w:val="decimal"/>
      <w:lvlText w:val="%1.%2.%3"/>
      <w:lvlJc w:val="left"/>
      <w:pPr>
        <w:tabs>
          <w:tab w:val="left" w:pos="720"/>
        </w:tabs>
        <w:ind w:left="720" w:hanging="720"/>
      </w:pPr>
      <w:rPr>
        <w:rFonts w:hint="default"/>
      </w:rPr>
    </w:lvl>
    <w:lvl w:ilvl="3" w:tentative="0">
      <w:start w:val="1"/>
      <w:numFmt w:val="decimal"/>
      <w:lvlText w:val="%1.%2.%3.%4"/>
      <w:lvlJc w:val="left"/>
      <w:pPr>
        <w:tabs>
          <w:tab w:val="left" w:pos="1080"/>
        </w:tabs>
        <w:ind w:left="1080" w:hanging="1080"/>
      </w:pPr>
      <w:rPr>
        <w:rFonts w:hint="default"/>
      </w:rPr>
    </w:lvl>
    <w:lvl w:ilvl="4" w:tentative="0">
      <w:start w:val="1"/>
      <w:numFmt w:val="decimal"/>
      <w:lvlText w:val="%1.%2.%3.%4.%5"/>
      <w:lvlJc w:val="left"/>
      <w:pPr>
        <w:tabs>
          <w:tab w:val="left" w:pos="1080"/>
        </w:tabs>
        <w:ind w:left="1080" w:hanging="1080"/>
      </w:pPr>
      <w:rPr>
        <w:rFonts w:hint="default"/>
      </w:rPr>
    </w:lvl>
    <w:lvl w:ilvl="5" w:tentative="0">
      <w:start w:val="1"/>
      <w:numFmt w:val="decimal"/>
      <w:lvlText w:val="%1.%2.%3.%4.%5.%6"/>
      <w:lvlJc w:val="left"/>
      <w:pPr>
        <w:tabs>
          <w:tab w:val="left" w:pos="1440"/>
        </w:tabs>
        <w:ind w:left="1440" w:hanging="1440"/>
      </w:pPr>
      <w:rPr>
        <w:rFonts w:hint="default"/>
      </w:rPr>
    </w:lvl>
    <w:lvl w:ilvl="6" w:tentative="0">
      <w:start w:val="1"/>
      <w:numFmt w:val="decimal"/>
      <w:lvlText w:val="%1.%2.%3.%4.%5.%6.%7"/>
      <w:lvlJc w:val="left"/>
      <w:pPr>
        <w:tabs>
          <w:tab w:val="left" w:pos="1800"/>
        </w:tabs>
        <w:ind w:left="1800" w:hanging="1800"/>
      </w:pPr>
      <w:rPr>
        <w:rFonts w:hint="default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800"/>
        </w:tabs>
        <w:ind w:left="1800" w:hanging="1800"/>
      </w:pPr>
      <w:rPr>
        <w:rFonts w:hint="default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2160"/>
        </w:tabs>
        <w:ind w:left="2160" w:hanging="2160"/>
      </w:pPr>
      <w:rPr>
        <w:rFonts w:hint="default"/>
      </w:rPr>
    </w:lvl>
  </w:abstractNum>
  <w:num w:numId="1">
    <w:abstractNumId w:val="0"/>
    <w:lvlOverride w:ilvl="0">
      <w:startOverride w:val="6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D86994"/>
    <w:rsid w:val="01F9274C"/>
    <w:rsid w:val="021E1686"/>
    <w:rsid w:val="02A163DC"/>
    <w:rsid w:val="05035BC7"/>
    <w:rsid w:val="06393A45"/>
    <w:rsid w:val="069375D7"/>
    <w:rsid w:val="06EB12EA"/>
    <w:rsid w:val="07CC19DE"/>
    <w:rsid w:val="0910796B"/>
    <w:rsid w:val="09AD0AEE"/>
    <w:rsid w:val="0AB22970"/>
    <w:rsid w:val="0B591E2E"/>
    <w:rsid w:val="0D460B9F"/>
    <w:rsid w:val="1214190E"/>
    <w:rsid w:val="12841571"/>
    <w:rsid w:val="130447A2"/>
    <w:rsid w:val="160E07BD"/>
    <w:rsid w:val="183C0DD2"/>
    <w:rsid w:val="1A2B12D0"/>
    <w:rsid w:val="1C810C6C"/>
    <w:rsid w:val="1D95745A"/>
    <w:rsid w:val="1F0274EC"/>
    <w:rsid w:val="1FFDB760"/>
    <w:rsid w:val="21F90883"/>
    <w:rsid w:val="22D71136"/>
    <w:rsid w:val="262B372C"/>
    <w:rsid w:val="268F4C66"/>
    <w:rsid w:val="27262A9B"/>
    <w:rsid w:val="29DB63E8"/>
    <w:rsid w:val="2B1151B3"/>
    <w:rsid w:val="2B505F9D"/>
    <w:rsid w:val="2C380499"/>
    <w:rsid w:val="2D8A5C7C"/>
    <w:rsid w:val="2DC810F9"/>
    <w:rsid w:val="2EDB0905"/>
    <w:rsid w:val="2FDD17F6"/>
    <w:rsid w:val="30355826"/>
    <w:rsid w:val="30D86F42"/>
    <w:rsid w:val="31BD65A6"/>
    <w:rsid w:val="323D6FE1"/>
    <w:rsid w:val="32710EB7"/>
    <w:rsid w:val="32C6485A"/>
    <w:rsid w:val="32FFFB63"/>
    <w:rsid w:val="35F55D16"/>
    <w:rsid w:val="364A70EC"/>
    <w:rsid w:val="38AA0F26"/>
    <w:rsid w:val="3AF7831E"/>
    <w:rsid w:val="3C382FC5"/>
    <w:rsid w:val="3C4C278E"/>
    <w:rsid w:val="3F3A354A"/>
    <w:rsid w:val="3FEF74AD"/>
    <w:rsid w:val="400C7B53"/>
    <w:rsid w:val="4057269D"/>
    <w:rsid w:val="40C77FC9"/>
    <w:rsid w:val="40EA02EB"/>
    <w:rsid w:val="4172320C"/>
    <w:rsid w:val="42492E4D"/>
    <w:rsid w:val="431C7368"/>
    <w:rsid w:val="44C64DC5"/>
    <w:rsid w:val="454937BA"/>
    <w:rsid w:val="476F3191"/>
    <w:rsid w:val="47B00952"/>
    <w:rsid w:val="486C1D5E"/>
    <w:rsid w:val="49516B58"/>
    <w:rsid w:val="4B2B76E3"/>
    <w:rsid w:val="4B465D0E"/>
    <w:rsid w:val="4BE64593"/>
    <w:rsid w:val="4ED97DE9"/>
    <w:rsid w:val="4F779E72"/>
    <w:rsid w:val="51F8351E"/>
    <w:rsid w:val="53E04AE9"/>
    <w:rsid w:val="57470E3C"/>
    <w:rsid w:val="578B60AE"/>
    <w:rsid w:val="57B7D8EE"/>
    <w:rsid w:val="582E113A"/>
    <w:rsid w:val="59F861A7"/>
    <w:rsid w:val="5A864B12"/>
    <w:rsid w:val="5BFDC6A0"/>
    <w:rsid w:val="5D514C25"/>
    <w:rsid w:val="5E666CEB"/>
    <w:rsid w:val="5EBD679C"/>
    <w:rsid w:val="5EC7DFD8"/>
    <w:rsid w:val="5EF37817"/>
    <w:rsid w:val="5F79D39A"/>
    <w:rsid w:val="5FE46263"/>
    <w:rsid w:val="60CE03DF"/>
    <w:rsid w:val="6197555F"/>
    <w:rsid w:val="62E5554B"/>
    <w:rsid w:val="63B94AA1"/>
    <w:rsid w:val="63F9B9CD"/>
    <w:rsid w:val="648BEA7B"/>
    <w:rsid w:val="66123504"/>
    <w:rsid w:val="66246CA2"/>
    <w:rsid w:val="6647794F"/>
    <w:rsid w:val="66A743CB"/>
    <w:rsid w:val="67B46CE5"/>
    <w:rsid w:val="687D5F4F"/>
    <w:rsid w:val="69032413"/>
    <w:rsid w:val="6E524D57"/>
    <w:rsid w:val="6EE7E18A"/>
    <w:rsid w:val="6EFC51A7"/>
    <w:rsid w:val="6FFDE11D"/>
    <w:rsid w:val="725A00AC"/>
    <w:rsid w:val="7393582A"/>
    <w:rsid w:val="73DA5F9E"/>
    <w:rsid w:val="74FCA60C"/>
    <w:rsid w:val="750B5416"/>
    <w:rsid w:val="75DE462A"/>
    <w:rsid w:val="762B15F7"/>
    <w:rsid w:val="77740D08"/>
    <w:rsid w:val="784D09EB"/>
    <w:rsid w:val="78BC2324"/>
    <w:rsid w:val="797CD586"/>
    <w:rsid w:val="79DE4169"/>
    <w:rsid w:val="7B4F1153"/>
    <w:rsid w:val="7B646D7F"/>
    <w:rsid w:val="7D8A2C07"/>
    <w:rsid w:val="7D9EEC5B"/>
    <w:rsid w:val="7DB7D68E"/>
    <w:rsid w:val="7E5B099E"/>
    <w:rsid w:val="7EAFDBC7"/>
    <w:rsid w:val="7EB006E5"/>
    <w:rsid w:val="7EEDAC0B"/>
    <w:rsid w:val="7EFFA401"/>
    <w:rsid w:val="7F58347D"/>
    <w:rsid w:val="7F6636B2"/>
    <w:rsid w:val="7FDF9713"/>
    <w:rsid w:val="7FEF458E"/>
    <w:rsid w:val="7FF74399"/>
    <w:rsid w:val="8BA31666"/>
    <w:rsid w:val="97FF8725"/>
    <w:rsid w:val="9EFB5321"/>
    <w:rsid w:val="ABEE9515"/>
    <w:rsid w:val="AFEDC96B"/>
    <w:rsid w:val="AFF6C242"/>
    <w:rsid w:val="B7FF8FB1"/>
    <w:rsid w:val="B9FF969F"/>
    <w:rsid w:val="BBF1C42D"/>
    <w:rsid w:val="BBFF044E"/>
    <w:rsid w:val="C37E4E3A"/>
    <w:rsid w:val="C7F5ED2B"/>
    <w:rsid w:val="CFFA8A9B"/>
    <w:rsid w:val="D85E5413"/>
    <w:rsid w:val="DD9FE553"/>
    <w:rsid w:val="DEED7011"/>
    <w:rsid w:val="DEF7F66D"/>
    <w:rsid w:val="DEFE56EB"/>
    <w:rsid w:val="DFF6E955"/>
    <w:rsid w:val="DFF793FD"/>
    <w:rsid w:val="EF8AAC57"/>
    <w:rsid w:val="F4DF86B7"/>
    <w:rsid w:val="F5D59A96"/>
    <w:rsid w:val="F6DDED91"/>
    <w:rsid w:val="F6FAAB55"/>
    <w:rsid w:val="F7899816"/>
    <w:rsid w:val="F7F70A99"/>
    <w:rsid w:val="F7F7BD66"/>
    <w:rsid w:val="FB7C5B30"/>
    <w:rsid w:val="FCD212CB"/>
    <w:rsid w:val="FEC3AD64"/>
    <w:rsid w:val="FFE73E82"/>
    <w:rsid w:val="FFED4B02"/>
    <w:rsid w:val="FFF3E3B1"/>
    <w:rsid w:val="FFFFE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1" w:semiHidden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qFormat/>
    <w:uiPriority w:val="1"/>
  </w:style>
  <w:style w:type="table" w:default="1" w:styleId="7">
    <w:name w:val="Normal Table"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widowControl w:val="0"/>
      <w:spacing w:after="120"/>
      <w:jc w:val="both"/>
    </w:pPr>
    <w:rPr>
      <w:kern w:val="2"/>
      <w:sz w:val="21"/>
      <w:lang w:val="en-US"/>
    </w:rPr>
  </w:style>
  <w:style w:type="paragraph" w:styleId="3">
    <w:name w:val="Title"/>
    <w:basedOn w:val="1"/>
    <w:next w:val="1"/>
    <w:qFormat/>
    <w:uiPriority w:val="0"/>
    <w:pPr>
      <w:numPr>
        <w:ilvl w:val="0"/>
        <w:numId w:val="1"/>
      </w:numPr>
      <w:spacing w:before="240" w:after="60"/>
      <w:ind w:firstLine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4">
    <w:name w:val="footer"/>
    <w:basedOn w:val="1"/>
    <w:link w:val="12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qFormat/>
    <w:uiPriority w:val="0"/>
    <w:pPr>
      <w:tabs>
        <w:tab w:val="left" w:pos="360"/>
      </w:tabs>
      <w:spacing w:beforeAutospacing="1" w:afterAutospacing="1"/>
      <w:jc w:val="left"/>
    </w:pPr>
    <w:rPr>
      <w:rFonts w:cs="Times New Roman"/>
      <w:kern w:val="0"/>
      <w:sz w:val="24"/>
    </w:rPr>
  </w:style>
  <w:style w:type="character" w:customStyle="1" w:styleId="9">
    <w:name w:val="font21"/>
    <w:basedOn w:val="8"/>
    <w:qFormat/>
    <w:uiPriority w:val="0"/>
    <w:rPr>
      <w:rFonts w:hint="eastAsia" w:ascii="宋体" w:hAnsi="宋体" w:eastAsia="宋体" w:cs="宋体"/>
      <w:color w:val="FF0000"/>
      <w:sz w:val="24"/>
      <w:szCs w:val="24"/>
      <w:u w:val="none"/>
    </w:rPr>
  </w:style>
  <w:style w:type="character" w:customStyle="1" w:styleId="10">
    <w:name w:val="font11"/>
    <w:basedOn w:val="8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11">
    <w:name w:val="页眉 字符"/>
    <w:basedOn w:val="8"/>
    <w:link w:val="5"/>
    <w:qFormat/>
    <w:uiPriority w:val="0"/>
    <w:rPr>
      <w:rFonts w:ascii="Calibri" w:hAnsi="Calibri" w:eastAsia="宋体" w:cs="宋体"/>
      <w:kern w:val="2"/>
      <w:sz w:val="18"/>
      <w:szCs w:val="18"/>
    </w:rPr>
  </w:style>
  <w:style w:type="character" w:customStyle="1" w:styleId="12">
    <w:name w:val="页脚 字符"/>
    <w:basedOn w:val="8"/>
    <w:link w:val="4"/>
    <w:qFormat/>
    <w:uiPriority w:val="0"/>
    <w:rPr>
      <w:rFonts w:ascii="Calibri" w:hAnsi="Calibri" w:eastAsia="宋体" w:cs="宋体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297</Words>
  <Characters>343</Characters>
  <Paragraphs>54</Paragraphs>
  <TotalTime>0</TotalTime>
  <ScaleCrop>false</ScaleCrop>
  <LinksUpToDate>false</LinksUpToDate>
  <CharactersWithSpaces>345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2021-06-24T08:05:00Z</dcterms:created>
  <dc:creator>chenhj3</dc:creator>
  <cp:lastModifiedBy>高莉</cp:lastModifiedBy>
  <dcterms:modified xsi:type="dcterms:W3CDTF">2026-06-03T02:36:44Z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D923C306CF1860736C5E166A6136A637_43</vt:lpwstr>
  </property>
  <property fmtid="{D5CDD505-2E9C-101B-9397-08002B2CF9AE}" pid="4" name="KSOTemplateDocerSaveRecord">
    <vt:lpwstr>eyJoZGlkIjoiYzdkZTc3NGZlOWMwODc5OTJhMTQyM2I2YzI2MmQ2OTYiLCJ1c2VySWQiOiI3MjAyNTcwNjkifQ==</vt:lpwstr>
  </property>
  <property fmtid="{D5CDD505-2E9C-101B-9397-08002B2CF9AE}" pid="5" name="WondersoftTag">
    <vt:lpwstr>F72F438E-47EC-47D4-8C5A-BA52E074EC5D#2#6F415D06-D0624BAC-BECBBAAB-48018736##0</vt:lpwstr>
  </property>
</Properties>
</file>