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宋体" w:hAnsi="宋体" w:cs="宋体"/>
          <w:b/>
          <w:bCs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lang w:val="en-US" w:eastAsia="zh-CN"/>
        </w:rPr>
        <w:t>南网供应链集团本部深圳评标基地及配套业务用房2027年物业服务项目报价表</w:t>
      </w:r>
    </w:p>
    <w:p>
      <w:pPr>
        <w:pStyle w:val="7"/>
        <w:keepNext w:val="0"/>
        <w:keepLines w:val="0"/>
        <w:pageBreakBefore w:val="0"/>
        <w:tabs>
          <w:tab w:val="right" w:leader="dot" w:pos="9450"/>
        </w:tabs>
        <w:kinsoku/>
        <w:wordWrap/>
        <w:overflowPunct/>
        <w:topLinePunct w:val="0"/>
        <w:bidi w:val="0"/>
        <w:adjustRightInd/>
        <w:snapToGrid/>
        <w:spacing w:line="500" w:lineRule="exact"/>
        <w:textAlignment w:val="auto"/>
        <w:outlineLvl w:val="1"/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一、报价表说明：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before="10" w:line="360" w:lineRule="auto"/>
        <w:ind w:left="0" w:leftChars="0" w:right="-20" w:firstLine="420" w:firstLineChars="200"/>
        <w:jc w:val="left"/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报价应包括管理费、利润、税费及按技术规范书完成本项目采购范围所需的全部费用。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before="10" w:line="360" w:lineRule="auto"/>
        <w:ind w:left="0" w:leftChars="0" w:right="-20" w:firstLine="420" w:firstLineChars="200"/>
        <w:jc w:val="left"/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报价应包括国家规定的增值税税金，增值税税金按一般计税方法计算。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before="10" w:line="360" w:lineRule="auto"/>
        <w:ind w:left="0" w:leftChars="0" w:right="-20" w:firstLine="420" w:firstLineChars="200"/>
        <w:jc w:val="left"/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月度单价报价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应与报价明细表合计报价一致。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before="10" w:line="360" w:lineRule="auto"/>
        <w:ind w:left="0" w:leftChars="0" w:right="-20" w:firstLine="420" w:firstLineChars="200"/>
        <w:jc w:val="left"/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月度单价报价不超出采购文件设定的月度单价最高限价为有效报价。</w:t>
      </w:r>
    </w:p>
    <w:p>
      <w:pPr>
        <w:numPr>
          <w:ilvl w:val="0"/>
          <w:numId w:val="1"/>
        </w:numPr>
        <w:autoSpaceDE w:val="0"/>
        <w:autoSpaceDN w:val="0"/>
        <w:adjustRightInd w:val="0"/>
        <w:spacing w:before="10" w:line="360" w:lineRule="auto"/>
        <w:ind w:left="0" w:leftChars="0" w:right="-20" w:firstLine="420" w:firstLineChars="200"/>
        <w:jc w:val="left"/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kern w:val="0"/>
          <w:szCs w:val="21"/>
          <w:highlight w:val="none"/>
          <w:lang w:val="en-US" w:eastAsia="zh-CN"/>
        </w:rPr>
        <w:t>“月度单价报价”应与《开标一览表》报价保持一致。</w:t>
      </w:r>
    </w:p>
    <w:p>
      <w:pPr>
        <w:pStyle w:val="7"/>
        <w:keepNext w:val="0"/>
        <w:keepLines w:val="0"/>
        <w:pageBreakBefore w:val="0"/>
        <w:tabs>
          <w:tab w:val="right" w:leader="dot" w:pos="9450"/>
        </w:tabs>
        <w:kinsoku/>
        <w:wordWrap/>
        <w:overflowPunct/>
        <w:topLinePunct w:val="0"/>
        <w:bidi w:val="0"/>
        <w:adjustRightInd/>
        <w:snapToGrid/>
        <w:spacing w:line="500" w:lineRule="exact"/>
        <w:textAlignment w:val="auto"/>
        <w:outlineLvl w:val="1"/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二、报价表</w:t>
      </w:r>
    </w:p>
    <w:p>
      <w:pPr>
        <w:rPr>
          <w:rFonts w:hint="eastAsia"/>
          <w:lang w:val="en-US" w:eastAsia="zh-CN"/>
        </w:rPr>
      </w:pP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70"/>
        <w:gridCol w:w="1723"/>
        <w:gridCol w:w="1681"/>
        <w:gridCol w:w="1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32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80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0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月度单价</w:t>
            </w: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最高限价（元/</w:t>
            </w:r>
            <w:r>
              <w:rPr>
                <w:rFonts w:hint="eastAsia" w:asciiTheme="minorEastAsia" w:hAnsi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98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</w:t>
            </w:r>
            <w:r>
              <w:rPr>
                <w:rFonts w:hint="eastAsia" w:asciiTheme="minorEastAsia" w:hAnsi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报价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（元/月）</w:t>
            </w:r>
          </w:p>
        </w:tc>
        <w:tc>
          <w:tcPr>
            <w:tcW w:w="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exact"/>
          <w:jc w:val="center"/>
        </w:trPr>
        <w:tc>
          <w:tcPr>
            <w:tcW w:w="32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0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南网供应链集团本部深圳评标基地及配套业务用房2027年物业服务</w:t>
            </w:r>
            <w:bookmarkStart w:id="0" w:name="_GoBack"/>
            <w:bookmarkEnd w:id="0"/>
          </w:p>
        </w:tc>
        <w:tc>
          <w:tcPr>
            <w:tcW w:w="10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54545</w:t>
            </w:r>
          </w:p>
        </w:tc>
        <w:tc>
          <w:tcPr>
            <w:tcW w:w="98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具体详见“报价明细表”。</w:t>
            </w:r>
          </w:p>
        </w:tc>
      </w:tr>
    </w:tbl>
    <w:p>
      <w:pPr>
        <w:jc w:val="right"/>
        <w:rPr>
          <w:rFonts w:hint="eastAsia"/>
          <w:color w:val="auto"/>
          <w:highlight w:val="none"/>
          <w:lang w:val="en-US" w:eastAsia="zh-CN"/>
        </w:rPr>
      </w:pPr>
    </w:p>
    <w:p>
      <w:pPr>
        <w:spacing w:after="0" w:line="240" w:lineRule="exact"/>
        <w:ind w:firstLine="4200" w:firstLineChars="2000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rPr>
          <w:rFonts w:hint="eastAsia"/>
          <w:color w:val="auto"/>
          <w:highlight w:val="none"/>
          <w:lang w:val="en-US" w:eastAsia="zh-CN"/>
        </w:rPr>
      </w:pPr>
    </w:p>
    <w:p>
      <w:pPr>
        <w:spacing w:after="0" w:line="240" w:lineRule="exact"/>
        <w:ind w:firstLine="4200" w:firstLineChars="2000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spacing w:after="0" w:line="240" w:lineRule="exact"/>
        <w:ind w:firstLine="4200" w:firstLineChars="20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spacing w:after="0" w:line="240" w:lineRule="exact"/>
        <w:ind w:firstLine="5250" w:firstLineChars="25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pStyle w:val="2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报价明细表</w:t>
      </w:r>
    </w:p>
    <w:tbl>
      <w:tblPr>
        <w:tblStyle w:val="8"/>
        <w:tblW w:w="4998" w:type="pct"/>
        <w:tblInd w:w="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2"/>
        <w:gridCol w:w="2195"/>
        <w:gridCol w:w="1727"/>
        <w:gridCol w:w="1864"/>
        <w:gridCol w:w="17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分项名称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人员数量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单价报价(元/人·月)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小计报价(元/月)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会务管理员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2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秩序维护员（12小时）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秩序维护员（8小时）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2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保洁员(业务用房)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保洁员(评标基地)</w:t>
            </w: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Style w:val="11"/>
                <w:rFonts w:hint="default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1"/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11"/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6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每月合计</w:t>
            </w:r>
          </w:p>
        </w:tc>
        <w:tc>
          <w:tcPr>
            <w:tcW w:w="1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pacing w:val="0"/>
          <w:kern w:val="2"/>
          <w:sz w:val="24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注：1.岗位配置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人员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数量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根据现有情况测算得出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报价应预估政府相关收费标准（社保费、公积金、残疾人就业保障金、工会经费、税金等政府强行性行政收费）发生变化造成的成本费用变化。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因业务变化或工作需要，调整办公场所或服务人员的，相关物业服务费用明确如下：新增或减少物业服务人员的，经甲方确认，根据报价表中对应人员费用标准进行结算。其它费用（上表非人员费用部分）按照新增或减少物业面积对应的比例（例如原面积100平米，对应的其它费用1万元，若新增或减少10平米，则新增或减少场所其它费用为1000元）支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84F5C4"/>
    <w:multiLevelType w:val="singleLevel"/>
    <w:tmpl w:val="6684F5C4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E17BB"/>
    <w:rsid w:val="00313160"/>
    <w:rsid w:val="012D42FD"/>
    <w:rsid w:val="014C639C"/>
    <w:rsid w:val="01642258"/>
    <w:rsid w:val="02A660E8"/>
    <w:rsid w:val="05087E50"/>
    <w:rsid w:val="077424C1"/>
    <w:rsid w:val="07983D4B"/>
    <w:rsid w:val="07E360EE"/>
    <w:rsid w:val="09466EC6"/>
    <w:rsid w:val="0D5513AD"/>
    <w:rsid w:val="0F656151"/>
    <w:rsid w:val="109D48ED"/>
    <w:rsid w:val="10AF15EB"/>
    <w:rsid w:val="11461280"/>
    <w:rsid w:val="139C043A"/>
    <w:rsid w:val="142A18A2"/>
    <w:rsid w:val="15C603C9"/>
    <w:rsid w:val="162F02D3"/>
    <w:rsid w:val="16727A1E"/>
    <w:rsid w:val="1696779D"/>
    <w:rsid w:val="170E6162"/>
    <w:rsid w:val="18392149"/>
    <w:rsid w:val="1D6E17A5"/>
    <w:rsid w:val="1FCF6E73"/>
    <w:rsid w:val="24905F2E"/>
    <w:rsid w:val="27B15782"/>
    <w:rsid w:val="28D07202"/>
    <w:rsid w:val="28F151B9"/>
    <w:rsid w:val="2A2E4BC0"/>
    <w:rsid w:val="2BB43AC3"/>
    <w:rsid w:val="2D830F4B"/>
    <w:rsid w:val="2DA42760"/>
    <w:rsid w:val="2DD60B69"/>
    <w:rsid w:val="2EEC4921"/>
    <w:rsid w:val="2FBB7183"/>
    <w:rsid w:val="315D5094"/>
    <w:rsid w:val="327637D6"/>
    <w:rsid w:val="327E3A6A"/>
    <w:rsid w:val="34386031"/>
    <w:rsid w:val="353A55E3"/>
    <w:rsid w:val="3A733271"/>
    <w:rsid w:val="3AB775C4"/>
    <w:rsid w:val="40CD00DD"/>
    <w:rsid w:val="40DA51F5"/>
    <w:rsid w:val="42545568"/>
    <w:rsid w:val="45F800DB"/>
    <w:rsid w:val="4A434705"/>
    <w:rsid w:val="4B724626"/>
    <w:rsid w:val="4CC21042"/>
    <w:rsid w:val="4D4824C5"/>
    <w:rsid w:val="4DA40125"/>
    <w:rsid w:val="4DD96A26"/>
    <w:rsid w:val="556712FC"/>
    <w:rsid w:val="568A7267"/>
    <w:rsid w:val="58494EC6"/>
    <w:rsid w:val="5CC21EBE"/>
    <w:rsid w:val="5CDD2522"/>
    <w:rsid w:val="5CF3268D"/>
    <w:rsid w:val="5E4078F5"/>
    <w:rsid w:val="607B12CA"/>
    <w:rsid w:val="62C82E13"/>
    <w:rsid w:val="63612F0B"/>
    <w:rsid w:val="65775EA6"/>
    <w:rsid w:val="66725FA1"/>
    <w:rsid w:val="677651E4"/>
    <w:rsid w:val="68AA53E2"/>
    <w:rsid w:val="68BD79E8"/>
    <w:rsid w:val="698663AF"/>
    <w:rsid w:val="69876F8D"/>
    <w:rsid w:val="6AC75B23"/>
    <w:rsid w:val="6C3E17BB"/>
    <w:rsid w:val="6E052D70"/>
    <w:rsid w:val="6F80797E"/>
    <w:rsid w:val="72A417A5"/>
    <w:rsid w:val="74B03CF2"/>
    <w:rsid w:val="75091655"/>
    <w:rsid w:val="76BD28E8"/>
    <w:rsid w:val="7B690C89"/>
    <w:rsid w:val="7C4360E0"/>
    <w:rsid w:val="7D1D2356"/>
    <w:rsid w:val="7EA8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360" w:lineRule="auto"/>
      <w:outlineLvl w:val="1"/>
    </w:pPr>
    <w:rPr>
      <w:rFonts w:ascii="宋体" w:hAnsi="宋体"/>
      <w:bCs/>
      <w:sz w:val="24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7">
    <w:name w:val="toc 1"/>
    <w:basedOn w:val="1"/>
    <w:next w:val="1"/>
    <w:qFormat/>
    <w:uiPriority w:val="39"/>
    <w:rPr>
      <w:rFonts w:ascii="Times New Roman" w:hAnsi="Times New Roman"/>
      <w:szCs w:val="20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1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2023-10-25T07:10:00Z</dcterms:created>
  <dc:creator>彭钟华</dc:creator>
  <cp:lastModifiedBy>阮亮</cp:lastModifiedBy>
  <cp:lastPrinted>2023-12-04T05:54:00Z</cp:lastPrinted>
  <dcterms:modified xsi:type="dcterms:W3CDTF">2026-06-05T02:54:33Z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8D053D4E231E49A2907A88E4E7532B5B</vt:lpwstr>
  </property>
</Properties>
</file>