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1EA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方正小标宋_GBK" w:hAnsi="方正小标宋_GBK" w:eastAsia="方正小标宋_GBK" w:cs="方正小标宋_GBK"/>
          <w:kern w:val="0"/>
          <w:sz w:val="44"/>
          <w:szCs w:val="44"/>
          <w:highlight w:val="none"/>
          <w:lang w:val="en-US" w:eastAsia="zh-CN"/>
        </w:rPr>
      </w:pPr>
      <w:r>
        <w:rPr>
          <w:rFonts w:hint="eastAsia" w:ascii="方正小标宋_GBK" w:hAnsi="方正小标宋_GBK" w:eastAsia="方正小标宋_GBK" w:cs="方正小标宋_GBK"/>
          <w:kern w:val="0"/>
          <w:sz w:val="44"/>
          <w:szCs w:val="44"/>
          <w:highlight w:val="none"/>
          <w:lang w:val="en-US" w:eastAsia="zh-CN"/>
        </w:rPr>
        <w:t>技术规范书</w:t>
      </w:r>
    </w:p>
    <w:p w14:paraId="73BC55D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本项目提供监理服务主要包括前期施工准备阶段管理，施工过程安全、质量、进度、投资控制、相关方协调，后期竣工验收及结算等方面的工程全过程管理，包含但不限于合同附件2监理工作内容。每个项目竣工验收完成后，监理单位须提交项目管理过程纸质资料，包含但不限于附表1监理资料清单，并提交扫描版一份。</w:t>
      </w:r>
    </w:p>
    <w:p w14:paraId="4FB4C9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以监理订单为维度，项目实施部门对每个订单进行履约评价，详见附表2：《</w:t>
      </w:r>
      <w:r>
        <w:rPr>
          <w:rFonts w:hint="eastAsia" w:ascii="仿宋_GB2312" w:hAnsi="仿宋_GB2312" w:eastAsia="仿宋_GB2312" w:cs="仿宋_GB2312"/>
          <w:color w:val="auto"/>
          <w:kern w:val="0"/>
          <w:sz w:val="32"/>
          <w:szCs w:val="32"/>
          <w:highlight w:val="none"/>
        </w:rPr>
        <w:t>生产项目监理承包商项目履约评价表</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后续如有更新，则采用最新版本的履约评价表</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kern w:val="0"/>
          <w:sz w:val="32"/>
          <w:szCs w:val="32"/>
          <w:highlight w:val="none"/>
          <w:lang w:val="en-US" w:eastAsia="zh-CN"/>
        </w:rPr>
        <w:t>，履约评价中的扣分将会应用到承包商评价中。</w:t>
      </w:r>
    </w:p>
    <w:p w14:paraId="72302328">
      <w:pPr>
        <w:keepNext w:val="0"/>
        <w:keepLines w:val="0"/>
        <w:pageBreakBefore w:val="0"/>
        <w:widowControl w:val="0"/>
        <w:suppressLineNumbers w:val="0"/>
        <w:kinsoku/>
        <w:wordWrap/>
        <w:overflowPunct/>
        <w:topLinePunct w:val="0"/>
        <w:bidi w:val="0"/>
        <w:spacing w:before="0" w:beforeAutospacing="0" w:after="0" w:afterAutospacing="0" w:line="560" w:lineRule="exact"/>
        <w:ind w:left="0" w:right="0" w:firstLine="640" w:firstLineChars="200"/>
        <w:jc w:val="left"/>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lang w:val="en-US" w:eastAsia="zh-CN" w:bidi="ar"/>
        </w:rPr>
        <w:t>项目设计单位、实施单位、质量检测单位与监理单位及其隶属单位不可为同一家单位。</w:t>
      </w:r>
    </w:p>
    <w:p w14:paraId="7A01F976">
      <w:pPr>
        <w:keepNext w:val="0"/>
        <w:keepLines w:val="0"/>
        <w:pageBreakBefore w:val="0"/>
        <w:widowControl w:val="0"/>
        <w:numPr>
          <w:ilvl w:val="-1"/>
          <w:numId w:val="0"/>
        </w:numPr>
        <w:kinsoku/>
        <w:wordWrap/>
        <w:overflowPunct/>
        <w:topLinePunct w:val="0"/>
        <w:autoSpaceDE w:val="0"/>
        <w:autoSpaceDN w:val="0"/>
        <w:bidi w:val="0"/>
        <w:adjustRightInd/>
        <w:snapToGrid/>
        <w:spacing w:line="560" w:lineRule="exact"/>
        <w:ind w:right="0" w:rightChars="0" w:firstLine="643" w:firstLineChars="200"/>
        <w:jc w:val="left"/>
        <w:textAlignment w:val="auto"/>
        <w:outlineLvl w:val="9"/>
        <w:rPr>
          <w:rFonts w:hint="eastAsia" w:ascii="黑体" w:hAnsi="黑体" w:eastAsia="黑体" w:cs="黑体"/>
          <w:b/>
          <w:bCs/>
          <w:kern w:val="0"/>
          <w:sz w:val="32"/>
          <w:szCs w:val="32"/>
          <w:highlight w:val="none"/>
          <w:lang w:eastAsia="zh-CN"/>
        </w:rPr>
      </w:pPr>
      <w:r>
        <w:rPr>
          <w:rFonts w:hint="eastAsia" w:ascii="黑体" w:hAnsi="黑体" w:eastAsia="黑体" w:cs="黑体"/>
          <w:b/>
          <w:bCs/>
          <w:kern w:val="0"/>
          <w:sz w:val="32"/>
          <w:szCs w:val="32"/>
          <w:highlight w:val="none"/>
          <w:lang w:val="en-US" w:eastAsia="zh-CN"/>
        </w:rPr>
        <w:t>一、</w:t>
      </w:r>
      <w:r>
        <w:rPr>
          <w:rFonts w:hint="eastAsia" w:ascii="黑体" w:hAnsi="黑体" w:eastAsia="黑体" w:cs="黑体"/>
          <w:b/>
          <w:bCs/>
          <w:kern w:val="0"/>
          <w:sz w:val="32"/>
          <w:szCs w:val="32"/>
          <w:highlight w:val="none"/>
        </w:rPr>
        <w:t>依从的标准及规范</w:t>
      </w:r>
    </w:p>
    <w:p w14:paraId="01581B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right="0" w:rightChars="0" w:firstLine="640" w:firstLineChars="200"/>
        <w:jc w:val="left"/>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1.《建设工程监理规范》</w:t>
      </w:r>
    </w:p>
    <w:p w14:paraId="475B67F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right="0" w:rightChars="0" w:firstLine="640" w:firstLineChars="200"/>
        <w:jc w:val="left"/>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2.《建设工程</w:t>
      </w:r>
      <w:bookmarkStart w:id="0" w:name="_GoBack"/>
      <w:bookmarkEnd w:id="0"/>
      <w:r>
        <w:rPr>
          <w:rFonts w:hint="eastAsia" w:ascii="仿宋_GB2312" w:hAnsi="仿宋_GB2312" w:eastAsia="仿宋_GB2312" w:cs="仿宋_GB2312"/>
          <w:color w:val="000000"/>
          <w:sz w:val="32"/>
          <w:szCs w:val="32"/>
          <w:highlight w:val="none"/>
          <w:lang w:val="en-US" w:eastAsia="zh-CN"/>
        </w:rPr>
        <w:t>质量管理条例》</w:t>
      </w:r>
    </w:p>
    <w:p w14:paraId="39372EC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right="0" w:rightChars="0" w:firstLine="640" w:firstLineChars="200"/>
        <w:jc w:val="left"/>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3.《建设工程安全生产管理条例》</w:t>
      </w:r>
    </w:p>
    <w:p w14:paraId="6FD9C6F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right="0" w:rightChars="0" w:firstLine="640" w:firstLineChars="200"/>
        <w:jc w:val="left"/>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4.《实施工程建设强制性标准监督规定》</w:t>
      </w:r>
    </w:p>
    <w:p w14:paraId="57621E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color w:val="000000"/>
          <w:sz w:val="24"/>
          <w:szCs w:val="24"/>
          <w:lang w:val="en-US" w:eastAsia="zh-CN"/>
        </w:rPr>
      </w:pPr>
      <w:r>
        <w:rPr>
          <w:rFonts w:hint="eastAsia" w:ascii="仿宋_GB2312" w:hAnsi="仿宋_GB2312" w:eastAsia="仿宋_GB2312" w:cs="仿宋_GB2312"/>
          <w:color w:val="000000"/>
          <w:sz w:val="32"/>
          <w:szCs w:val="32"/>
          <w:highlight w:val="none"/>
          <w:lang w:val="en-US" w:eastAsia="zh-CN"/>
        </w:rPr>
        <w:t>5.《工程建设标准强制性条文》</w:t>
      </w:r>
    </w:p>
    <w:p w14:paraId="671E4E5B">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kern w:val="0"/>
          <w:sz w:val="32"/>
          <w:szCs w:val="32"/>
          <w:highlight w:val="none"/>
        </w:rPr>
        <w:t>本项目要求遵守但不限于上述标准规范，如有新标准及规范发布，以新标准、规范为准。</w:t>
      </w:r>
    </w:p>
    <w:p w14:paraId="24D7EBB4">
      <w:pPr>
        <w:keepNext w:val="0"/>
        <w:keepLines w:val="0"/>
        <w:pageBreakBefore w:val="0"/>
        <w:widowControl w:val="0"/>
        <w:numPr>
          <w:ilvl w:val="-1"/>
          <w:numId w:val="0"/>
        </w:numPr>
        <w:kinsoku/>
        <w:wordWrap/>
        <w:overflowPunct/>
        <w:topLinePunct w:val="0"/>
        <w:autoSpaceDE w:val="0"/>
        <w:autoSpaceDN w:val="0"/>
        <w:bidi w:val="0"/>
        <w:adjustRightInd/>
        <w:snapToGrid/>
        <w:spacing w:line="560" w:lineRule="exact"/>
        <w:ind w:right="0" w:rightChars="0" w:firstLine="643" w:firstLineChars="200"/>
        <w:jc w:val="left"/>
        <w:textAlignment w:val="auto"/>
        <w:outlineLvl w:val="9"/>
        <w:rPr>
          <w:rFonts w:hint="eastAsia" w:ascii="黑体" w:hAnsi="黑体" w:eastAsia="黑体" w:cs="黑体"/>
          <w:b/>
          <w:bCs/>
          <w:kern w:val="0"/>
          <w:sz w:val="32"/>
          <w:szCs w:val="32"/>
          <w:highlight w:val="none"/>
        </w:rPr>
      </w:pPr>
      <w:r>
        <w:rPr>
          <w:rFonts w:hint="eastAsia" w:ascii="黑体" w:hAnsi="黑体" w:eastAsia="黑体" w:cs="黑体"/>
          <w:b/>
          <w:bCs/>
          <w:kern w:val="0"/>
          <w:sz w:val="32"/>
          <w:szCs w:val="32"/>
          <w:highlight w:val="none"/>
          <w:lang w:val="en-US" w:eastAsia="zh-CN"/>
        </w:rPr>
        <w:t>二、</w:t>
      </w:r>
      <w:r>
        <w:rPr>
          <w:rFonts w:hint="eastAsia" w:ascii="黑体" w:hAnsi="黑体" w:eastAsia="黑体" w:cs="黑体"/>
          <w:b/>
          <w:bCs/>
          <w:kern w:val="0"/>
          <w:sz w:val="32"/>
          <w:szCs w:val="32"/>
          <w:highlight w:val="none"/>
          <w:lang w:eastAsia="zh-CN"/>
        </w:rPr>
        <w:t>项目实施要</w:t>
      </w:r>
      <w:r>
        <w:rPr>
          <w:rFonts w:hint="eastAsia" w:ascii="黑体" w:hAnsi="黑体" w:eastAsia="黑体" w:cs="黑体"/>
          <w:b/>
          <w:bCs/>
          <w:kern w:val="0"/>
          <w:sz w:val="32"/>
          <w:szCs w:val="32"/>
          <w:highlight w:val="none"/>
        </w:rPr>
        <w:t>求</w:t>
      </w:r>
    </w:p>
    <w:p w14:paraId="4128D7B0">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highlight w:val="none"/>
        </w:rPr>
        <w:t>乙方按</w:t>
      </w:r>
      <w:r>
        <w:rPr>
          <w:rFonts w:hint="eastAsia" w:ascii="仿宋_GB2312" w:hAnsi="仿宋_GB2312" w:eastAsia="仿宋_GB2312" w:cs="仿宋_GB2312"/>
          <w:kern w:val="0"/>
          <w:sz w:val="32"/>
          <w:szCs w:val="32"/>
          <w:highlight w:val="none"/>
          <w:lang w:val="en-US" w:eastAsia="zh-CN"/>
        </w:rPr>
        <w:t>合同</w:t>
      </w:r>
      <w:r>
        <w:rPr>
          <w:rFonts w:hint="eastAsia" w:ascii="仿宋_GB2312" w:hAnsi="仿宋_GB2312" w:eastAsia="仿宋_GB2312" w:cs="仿宋_GB2312"/>
          <w:kern w:val="0"/>
          <w:sz w:val="32"/>
          <w:szCs w:val="32"/>
          <w:highlight w:val="none"/>
        </w:rPr>
        <w:t>约定派出监理工作需要的监理机构及乙方人员，完成合同协议书中约定的监理工程范围内的监理业务。在履行合同义务期间，应按合同协议书约定，定期向甲方报告监理工作。</w:t>
      </w:r>
    </w:p>
    <w:p w14:paraId="5E8E2184">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lang w:val="en-US" w:eastAsia="zh-CN"/>
        </w:rPr>
        <w:t>2.</w:t>
      </w:r>
      <w:r>
        <w:rPr>
          <w:rFonts w:hint="eastAsia" w:ascii="仿宋_GB2312" w:hAnsi="仿宋_GB2312" w:eastAsia="仿宋_GB2312" w:cs="仿宋_GB2312"/>
          <w:kern w:val="0"/>
          <w:sz w:val="32"/>
          <w:szCs w:val="32"/>
          <w:highlight w:val="none"/>
        </w:rPr>
        <w:t>乙方在履行本合同的义务期间，应认真、勤奋地工作，为甲方提供与其水平相适应的咨询意见，公正维护各方面的合法权益。</w:t>
      </w:r>
    </w:p>
    <w:p w14:paraId="76472288">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lang w:val="en-US" w:eastAsia="zh-CN"/>
        </w:rPr>
        <w:t>3.</w:t>
      </w:r>
      <w:r>
        <w:rPr>
          <w:rFonts w:hint="eastAsia" w:ascii="仿宋_GB2312" w:hAnsi="仿宋_GB2312" w:eastAsia="仿宋_GB2312" w:cs="仿宋_GB2312"/>
          <w:kern w:val="0"/>
          <w:sz w:val="32"/>
          <w:szCs w:val="32"/>
          <w:highlight w:val="none"/>
        </w:rPr>
        <w:t>乙方使用甲方提供的设施和物品属甲方的财产。在监理工作完成或中止时，应将其设施和剩余的物品移交给甲方。</w:t>
      </w:r>
    </w:p>
    <w:p w14:paraId="43CAF246">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lang w:val="en-US" w:eastAsia="zh-CN"/>
        </w:rPr>
        <w:t>4.</w:t>
      </w:r>
      <w:r>
        <w:rPr>
          <w:rFonts w:hint="eastAsia" w:ascii="仿宋_GB2312" w:hAnsi="仿宋_GB2312" w:eastAsia="仿宋_GB2312" w:cs="仿宋_GB2312"/>
          <w:kern w:val="0"/>
          <w:sz w:val="32"/>
          <w:szCs w:val="32"/>
          <w:highlight w:val="none"/>
        </w:rPr>
        <w:t>乙方驻地监理机构及其职员不得接受监理工程项目施工承包人的任何报酬或者经济利益。乙方不得参与可能与合同规定的与甲方的利益相冲突的任何活动。</w:t>
      </w:r>
    </w:p>
    <w:p w14:paraId="0B0BB92C">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lang w:val="en-US" w:eastAsia="zh-CN"/>
        </w:rPr>
        <w:t>5.</w:t>
      </w:r>
      <w:r>
        <w:rPr>
          <w:rFonts w:hint="eastAsia" w:ascii="仿宋_GB2312" w:hAnsi="仿宋_GB2312" w:eastAsia="仿宋_GB2312" w:cs="仿宋_GB2312"/>
          <w:kern w:val="0"/>
          <w:sz w:val="32"/>
          <w:szCs w:val="32"/>
          <w:highlight w:val="none"/>
        </w:rPr>
        <w:t>乙方在监理过程中，不得泄露乙方在履行本合同中知悉或由甲方向其提供的有关本合同的所有资料及信息，乙方亦不得泄露设计人、承包人等提供的资料及信息。否则，一切后果由乙方承担。</w:t>
      </w:r>
    </w:p>
    <w:p w14:paraId="108C2518">
      <w:pPr>
        <w:keepNext w:val="0"/>
        <w:keepLines w:val="0"/>
        <w:pageBreakBefore w:val="0"/>
        <w:widowControl w:val="0"/>
        <w:kinsoku/>
        <w:wordWrap/>
        <w:overflowPunct/>
        <w:topLinePunct w:val="0"/>
        <w:autoSpaceDE w:val="0"/>
        <w:autoSpaceDN w:val="0"/>
        <w:bidi w:val="0"/>
        <w:adjustRightInd w:val="0"/>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highlight w:val="none"/>
          <w:lang w:val="en-US" w:eastAsia="zh-CN"/>
        </w:rPr>
        <w:t>6.</w:t>
      </w:r>
      <w:r>
        <w:rPr>
          <w:rFonts w:hint="eastAsia" w:ascii="仿宋_GB2312" w:hAnsi="仿宋_GB2312" w:eastAsia="仿宋_GB2312" w:cs="仿宋_GB2312"/>
          <w:kern w:val="0"/>
          <w:sz w:val="32"/>
          <w:szCs w:val="32"/>
          <w:highlight w:val="none"/>
        </w:rPr>
        <w:t>乙方在合同履行期间应严格执行南方电网有限责任公司相关管理制度及规定，包括《中国南方电网有限责任公司电力事故事件调查规程》、《中国南方电网有限责任公司电力安全工作规程》、《中国南方电网有限责任公司生产项目管理办法》及配套《生产项目承包商管理业务指导书》、《生产项目实施过程管理业务指导书》等相关规定和指引，如有违反，乙方自愿按照相关规定，接受南方电网系统内通报批评、评标扣分、等级下调、承包商评价扣分、经济责任追究以及限制一定时期市场禁入等处理。</w:t>
      </w:r>
    </w:p>
    <w:p w14:paraId="57C0AFB8">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highlight w:val="none"/>
          <w:lang w:val="en-US" w:eastAsia="zh-CN"/>
        </w:rPr>
        <w:t>7.</w:t>
      </w:r>
      <w:r>
        <w:rPr>
          <w:rFonts w:hint="eastAsia" w:ascii="仿宋_GB2312" w:hAnsi="仿宋_GB2312" w:eastAsia="仿宋_GB2312" w:cs="仿宋_GB2312"/>
          <w:kern w:val="0"/>
          <w:sz w:val="32"/>
          <w:szCs w:val="32"/>
          <w:highlight w:val="none"/>
        </w:rPr>
        <w:t>在本合同期间及本合同项下监理工作完成后，应积极配合甲方的有关审计工作。</w:t>
      </w:r>
    </w:p>
    <w:p w14:paraId="1D22E135">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640" w:firstLineChars="200"/>
        <w:jc w:val="left"/>
        <w:textAlignment w:val="auto"/>
        <w:outlineLvl w:val="9"/>
        <w:rPr>
          <w:rFonts w:hint="eastAsia"/>
          <w:lang w:val="en-US" w:eastAsia="zh-CN"/>
        </w:rPr>
      </w:pPr>
      <w:r>
        <w:rPr>
          <w:rFonts w:hint="eastAsia" w:ascii="仿宋_GB2312" w:hAnsi="仿宋_GB2312" w:eastAsia="仿宋_GB2312" w:cs="仿宋_GB2312"/>
          <w:kern w:val="0"/>
          <w:sz w:val="32"/>
          <w:szCs w:val="32"/>
          <w:highlight w:val="none"/>
          <w:lang w:val="en-US" w:eastAsia="zh-CN"/>
        </w:rPr>
        <w:t>8.乙方应为本</w:t>
      </w:r>
      <w:r>
        <w:rPr>
          <w:rFonts w:hint="eastAsia" w:ascii="仿宋_GB2312" w:hAnsi="仿宋_GB2312" w:eastAsia="仿宋_GB2312" w:cs="仿宋_GB2312"/>
          <w:color w:val="auto"/>
          <w:kern w:val="0"/>
          <w:sz w:val="32"/>
          <w:szCs w:val="32"/>
          <w:highlight w:val="none"/>
          <w:lang w:val="en-US" w:eastAsia="zh-CN"/>
        </w:rPr>
        <w:t>合同每个项目至少配置注册监理工程师1人，注册监理工程师的专业为电力工程或机电安装工程</w:t>
      </w:r>
      <w:r>
        <w:rPr>
          <w:rFonts w:hint="eastAsia" w:ascii="仿宋_GB2312" w:hAnsi="仿宋_GB2312" w:eastAsia="仿宋_GB2312" w:cs="仿宋_GB2312"/>
          <w:color w:val="auto"/>
          <w:kern w:val="0"/>
          <w:sz w:val="32"/>
          <w:szCs w:val="32"/>
          <w:highlight w:val="none"/>
          <w:lang w:val="en-US" w:eastAsia="zh-CN"/>
        </w:rPr>
        <w:t>。乙方为本项目配置的监理人员资质不低于投标承诺。监理单位应根据工程进展情况和工程施工</w:t>
      </w:r>
      <w:r>
        <w:rPr>
          <w:rFonts w:hint="eastAsia" w:ascii="仿宋_GB2312" w:hAnsi="仿宋_GB2312" w:eastAsia="仿宋_GB2312" w:cs="仿宋_GB2312"/>
          <w:kern w:val="0"/>
          <w:sz w:val="32"/>
          <w:szCs w:val="32"/>
          <w:highlight w:val="none"/>
          <w:lang w:val="en-US" w:eastAsia="zh-CN"/>
        </w:rPr>
        <w:t>强度及时派驻人员进场。在施工高峰期或针对特殊工程项目应适当增加监理人员数量。如需调整监理人员，配置标准不能低于原名单并征得甲方同意。</w:t>
      </w:r>
    </w:p>
    <w:p w14:paraId="2C322DFD">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9.乙方监理机构进场人员和设备应符合下述要求：</w:t>
      </w:r>
    </w:p>
    <w:p w14:paraId="46155B2D">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9.1乙方应根据工程进度的安排，向甲方报送监理人员进场计划（如有调整，则须向甲方报送调整后的人员进场计划），经甲方签字确认，由乙方按双方确认的计划选派监理人员进场，甲方有权核实现场监理人员是否按双方确认的计划进场。</w:t>
      </w:r>
    </w:p>
    <w:p w14:paraId="78448B70">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9.2监理人应自备与其监理资质相应适并满足监理工作需要的设备设施，包括计算机、复印机、交通车辆、摄像录像等。</w:t>
      </w:r>
    </w:p>
    <w:p w14:paraId="0E5D6413">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highlight w:val="none"/>
          <w:lang w:val="en-US" w:eastAsia="zh-CN"/>
        </w:rPr>
        <w:t>9.3监理人应配备满足工程计量需要的测量人员和测量设备，设立测量计量组，按甲方要求，对工程量大或变更大的计量项目、重要断面测量、关键部位施工放样以及规范要求的项目进行测量复核和确认。</w:t>
      </w:r>
    </w:p>
    <w:p w14:paraId="5572ADE7">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仿宋_GB2312" w:hAnsi="仿宋_GB2312" w:eastAsia="仿宋_GB2312" w:cs="仿宋_GB2312"/>
          <w:color w:val="000000"/>
          <w:sz w:val="32"/>
          <w:szCs w:val="32"/>
          <w:highlight w:val="yellow"/>
          <w:lang w:val="en-US" w:eastAsia="zh-CN"/>
        </w:rPr>
      </w:pPr>
      <w:r>
        <w:rPr>
          <w:rFonts w:hint="eastAsia" w:ascii="仿宋_GB2312" w:hAnsi="仿宋_GB2312" w:eastAsia="仿宋_GB2312" w:cs="仿宋_GB2312"/>
          <w:color w:val="000000"/>
          <w:sz w:val="32"/>
          <w:szCs w:val="32"/>
          <w:highlight w:val="none"/>
          <w:lang w:val="en-US" w:eastAsia="zh-CN"/>
        </w:rPr>
        <w:t>10.监理人应配备身体健康的总监理工程师及其他主要监理人员，监理服务期限内总监理工程师及主要监理人员不得兼任其他项目监理职务，且不得随意更换或减少；如确需要更换或减少，监理人应在更换或减少的前一周向甲方提出书面报告，经批准后方可予以调整更换，更换后的监理团队整体资质应不低于招标文件中对监理团队总体资质的要求，减少后的监理人员数量必须满足施工现场的监理工作任务要求。总监理工程师及监理人员离开现场必须事先取得甲方的同意并说明离开的天数，否则按未经同意的天数</w:t>
      </w:r>
      <w:r>
        <w:rPr>
          <w:rFonts w:hint="default" w:ascii="仿宋_GB2312" w:hAnsi="仿宋_GB2312" w:eastAsia="仿宋_GB2312" w:cs="仿宋_GB2312"/>
          <w:color w:val="000000"/>
          <w:sz w:val="32"/>
          <w:szCs w:val="32"/>
          <w:highlight w:val="none"/>
          <w:lang w:val="en-US" w:eastAsia="zh-CN"/>
        </w:rPr>
        <w:t>乘</w:t>
      </w:r>
      <w:r>
        <w:rPr>
          <w:rFonts w:hint="eastAsia" w:ascii="仿宋_GB2312" w:hAnsi="仿宋_GB2312" w:eastAsia="仿宋_GB2312" w:cs="仿宋_GB2312"/>
          <w:color w:val="000000"/>
          <w:sz w:val="32"/>
          <w:szCs w:val="32"/>
          <w:highlight w:val="none"/>
          <w:lang w:val="en-US" w:eastAsia="zh-CN"/>
        </w:rPr>
        <w:t>以1000元/天计算罚款，在合同当期款项中扣除。甲方将不定期到现场抽查监理人员数量是否满足现场需要。</w:t>
      </w:r>
    </w:p>
    <w:p w14:paraId="40E9B2F3">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11.监理工作体系文件应按相关工作规范要求编制，并满足甲方要求。</w:t>
      </w:r>
    </w:p>
    <w:p w14:paraId="169E1499">
      <w:pPr>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right="0" w:rightChars="0" w:firstLine="640" w:firstLineChars="200"/>
        <w:jc w:val="left"/>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12.监理单位应督促施工单位按相关规定和要求投保，并监督检查施工单位保证在工程承建合同规定的工程施工期间有完备的保险。</w:t>
      </w:r>
    </w:p>
    <w:p w14:paraId="775B530C">
      <w:pPr>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right="0" w:rightChars="0" w:firstLine="640" w:firstLineChars="200"/>
        <w:jc w:val="left"/>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13.监理单位须对施工单位农民工劳动合同签订及工资发放工作进行有监督管理。</w:t>
      </w:r>
    </w:p>
    <w:p w14:paraId="34097047">
      <w:pPr>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right="0" w:rightChars="0" w:firstLine="640" w:firstLineChars="200"/>
        <w:jc w:val="left"/>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14.监理单位应对项目施工各专项方案进行审核。</w:t>
      </w:r>
    </w:p>
    <w:p w14:paraId="1542547C">
      <w:pPr>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right="0" w:rightChars="0" w:firstLine="640" w:firstLineChars="200"/>
        <w:jc w:val="left"/>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15.根据选监理工程项目、范围及内容，随工程施工进展向甲方报送监理日、周、月报，参考以下内容编写：施工质量情况、工程进展情况、进场施工机械设备及劳动力动态、合同变更和工程变更情况、工程支付情况、监理工作情况、工程大事记、向甲方抄报监理人员出勤表、工作计划、安全文明施工情况以及其他。</w:t>
      </w:r>
    </w:p>
    <w:p w14:paraId="04E39EFD">
      <w:pPr>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right="0" w:rightChars="0" w:firstLine="640" w:firstLineChars="200"/>
        <w:jc w:val="left"/>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16.乙方必须严格遵守国家、省、市档案保密制度及国家其它相关保密法规，必须采取措施对本项目整理中的档案实体和数据的保密，并保证安全。确保档案信息的安全保密，如有违反，依法追究责任。</w:t>
      </w:r>
    </w:p>
    <w:p w14:paraId="704E9DCF">
      <w:pPr>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right="0" w:rightChars="0" w:firstLine="640" w:firstLineChars="200"/>
        <w:jc w:val="left"/>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17.合同价款结算方式：转账、汇票以及双方认可的其它方式。</w:t>
      </w:r>
    </w:p>
    <w:p w14:paraId="105FF157">
      <w:pPr>
        <w:numPr>
          <w:ilvl w:val="0"/>
          <w:numId w:val="0"/>
        </w:numPr>
        <w:autoSpaceDE w:val="0"/>
        <w:autoSpaceDN w:val="0"/>
        <w:adjustRightInd w:val="0"/>
        <w:spacing w:line="560" w:lineRule="exact"/>
        <w:ind w:firstLine="640" w:firstLineChars="200"/>
        <w:jc w:val="left"/>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18.根据监理工作需要，乙方须按照甲方规定应用甲方开发的应用。</w:t>
      </w:r>
    </w:p>
    <w:p w14:paraId="2815F490">
      <w:pPr>
        <w:numPr>
          <w:ilvl w:val="0"/>
          <w:numId w:val="0"/>
        </w:numPr>
        <w:autoSpaceDE w:val="0"/>
        <w:autoSpaceDN w:val="0"/>
        <w:adjustRightInd w:val="0"/>
        <w:spacing w:line="560" w:lineRule="exact"/>
        <w:ind w:firstLine="640" w:firstLineChars="200"/>
        <w:jc w:val="left"/>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19.监理配置标准如下：</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485"/>
        <w:gridCol w:w="1290"/>
        <w:gridCol w:w="1891"/>
      </w:tblGrid>
      <w:tr w14:paraId="50002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 w:type="dxa"/>
            <w:vAlign w:val="top"/>
          </w:tcPr>
          <w:p w14:paraId="50FCEFEC">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eastAsia="zh-CN"/>
              </w:rPr>
              <w:t>序号</w:t>
            </w:r>
          </w:p>
        </w:tc>
        <w:tc>
          <w:tcPr>
            <w:tcW w:w="4485" w:type="dxa"/>
            <w:vAlign w:val="top"/>
          </w:tcPr>
          <w:p w14:paraId="7122AC30">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eastAsia="zh-CN"/>
              </w:rPr>
              <w:t>项目类别</w:t>
            </w:r>
          </w:p>
        </w:tc>
        <w:tc>
          <w:tcPr>
            <w:tcW w:w="1290" w:type="dxa"/>
            <w:vAlign w:val="top"/>
          </w:tcPr>
          <w:p w14:paraId="630C394D">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eastAsia="zh-CN"/>
              </w:rPr>
              <w:t>监理配置标准</w:t>
            </w:r>
          </w:p>
        </w:tc>
        <w:tc>
          <w:tcPr>
            <w:tcW w:w="1891" w:type="dxa"/>
            <w:vAlign w:val="top"/>
          </w:tcPr>
          <w:p w14:paraId="7CEC47A3">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eastAsia="zh-CN"/>
              </w:rPr>
              <w:t>是否区分项目实施阶段</w:t>
            </w:r>
          </w:p>
        </w:tc>
      </w:tr>
      <w:tr w14:paraId="7F496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 w:type="dxa"/>
            <w:vAlign w:val="top"/>
          </w:tcPr>
          <w:p w14:paraId="091AF205">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val="en-US" w:eastAsia="zh-CN"/>
              </w:rPr>
              <w:t>1</w:t>
            </w:r>
          </w:p>
        </w:tc>
        <w:tc>
          <w:tcPr>
            <w:tcW w:w="4485" w:type="dxa"/>
            <w:vAlign w:val="top"/>
          </w:tcPr>
          <w:p w14:paraId="4FFA429C">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eastAsia="zh-CN"/>
              </w:rPr>
              <w:t>惠州蓄能发电有限公司厂区分布式光伏建设项目</w:t>
            </w:r>
          </w:p>
        </w:tc>
        <w:tc>
          <w:tcPr>
            <w:tcW w:w="1290" w:type="dxa"/>
            <w:vAlign w:val="top"/>
          </w:tcPr>
          <w:p w14:paraId="6CD0CC32">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eastAsia="zh-CN"/>
              </w:rPr>
              <w:t>1人</w:t>
            </w:r>
          </w:p>
        </w:tc>
        <w:tc>
          <w:tcPr>
            <w:tcW w:w="1891" w:type="dxa"/>
            <w:vAlign w:val="top"/>
          </w:tcPr>
          <w:p w14:paraId="20A63640">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eastAsia="zh-CN"/>
              </w:rPr>
              <w:t>不区分</w:t>
            </w:r>
          </w:p>
        </w:tc>
      </w:tr>
      <w:tr w14:paraId="4BA70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 w:type="dxa"/>
            <w:vAlign w:val="top"/>
          </w:tcPr>
          <w:p w14:paraId="6E00D32E">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val="en-US" w:eastAsia="zh-CN"/>
              </w:rPr>
              <w:t>2</w:t>
            </w:r>
          </w:p>
        </w:tc>
        <w:tc>
          <w:tcPr>
            <w:tcW w:w="4485" w:type="dxa"/>
            <w:vAlign w:val="top"/>
          </w:tcPr>
          <w:p w14:paraId="73844AF2">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eastAsia="zh-CN"/>
              </w:rPr>
              <w:t>惠州蓄能发电有限公司照明系统改造项目</w:t>
            </w:r>
          </w:p>
        </w:tc>
        <w:tc>
          <w:tcPr>
            <w:tcW w:w="1290" w:type="dxa"/>
            <w:vAlign w:val="top"/>
          </w:tcPr>
          <w:p w14:paraId="61D9C2B8">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val="en-US" w:eastAsia="zh-CN"/>
              </w:rPr>
              <w:t>1</w:t>
            </w:r>
            <w:r>
              <w:rPr>
                <w:rFonts w:hint="eastAsia" w:ascii="仿宋_GB2312" w:hAnsi="仿宋_GB2312" w:eastAsia="仿宋_GB2312" w:cs="仿宋_GB2312"/>
                <w:color w:val="000000"/>
                <w:sz w:val="32"/>
                <w:szCs w:val="32"/>
                <w:vertAlign w:val="baseline"/>
                <w:lang w:eastAsia="zh-CN"/>
              </w:rPr>
              <w:t>人</w:t>
            </w:r>
          </w:p>
        </w:tc>
        <w:tc>
          <w:tcPr>
            <w:tcW w:w="1891" w:type="dxa"/>
            <w:vAlign w:val="top"/>
          </w:tcPr>
          <w:p w14:paraId="72FEF478">
            <w:pPr>
              <w:numPr>
                <w:ilvl w:val="0"/>
                <w:numId w:val="0"/>
              </w:numPr>
              <w:autoSpaceDE w:val="0"/>
              <w:autoSpaceDN w:val="0"/>
              <w:spacing w:line="560" w:lineRule="exact"/>
              <w:jc w:val="center"/>
              <w:outlineLvl w:val="9"/>
              <w:rPr>
                <w:rFonts w:hint="eastAsia" w:ascii="仿宋_GB2312" w:hAnsi="仿宋_GB2312" w:eastAsia="仿宋_GB2312" w:cs="仿宋_GB2312"/>
                <w:color w:val="000000"/>
                <w:sz w:val="32"/>
                <w:szCs w:val="32"/>
                <w:vertAlign w:val="baseline"/>
                <w:lang w:eastAsia="zh-CN"/>
              </w:rPr>
            </w:pPr>
            <w:r>
              <w:rPr>
                <w:rFonts w:hint="eastAsia" w:ascii="仿宋_GB2312" w:hAnsi="仿宋_GB2312" w:eastAsia="仿宋_GB2312" w:cs="仿宋_GB2312"/>
                <w:color w:val="000000"/>
                <w:sz w:val="32"/>
                <w:szCs w:val="32"/>
                <w:vertAlign w:val="baseline"/>
                <w:lang w:eastAsia="zh-CN"/>
              </w:rPr>
              <w:t>不区分</w:t>
            </w:r>
          </w:p>
        </w:tc>
      </w:tr>
    </w:tbl>
    <w:p w14:paraId="3C9C128E">
      <w:pPr>
        <w:pStyle w:val="2"/>
        <w:rPr>
          <w:rFonts w:hint="eastAsia"/>
          <w:lang w:val="en-US" w:eastAsia="zh-CN"/>
        </w:rPr>
      </w:pPr>
    </w:p>
    <w:p w14:paraId="34935887">
      <w:pPr>
        <w:keepNext w:val="0"/>
        <w:keepLines w:val="0"/>
        <w:pageBreakBefore w:val="0"/>
        <w:widowControl w:val="0"/>
        <w:numPr>
          <w:ilvl w:val="-1"/>
          <w:numId w:val="0"/>
        </w:numPr>
        <w:kinsoku/>
        <w:wordWrap/>
        <w:overflowPunct/>
        <w:topLinePunct w:val="0"/>
        <w:autoSpaceDE w:val="0"/>
        <w:autoSpaceDN w:val="0"/>
        <w:bidi w:val="0"/>
        <w:adjustRightInd/>
        <w:snapToGrid/>
        <w:spacing w:line="560" w:lineRule="exact"/>
        <w:ind w:right="0" w:rightChars="0" w:firstLine="643" w:firstLineChars="200"/>
        <w:jc w:val="left"/>
        <w:textAlignment w:val="auto"/>
        <w:outlineLvl w:val="9"/>
        <w:rPr>
          <w:rFonts w:hint="eastAsia" w:ascii="黑体" w:hAnsi="黑体" w:eastAsia="黑体" w:cs="黑体"/>
          <w:b/>
          <w:bCs/>
          <w:kern w:val="0"/>
          <w:sz w:val="32"/>
          <w:szCs w:val="32"/>
          <w:lang w:eastAsia="zh-CN"/>
        </w:rPr>
      </w:pPr>
      <w:r>
        <w:rPr>
          <w:rFonts w:hint="eastAsia" w:ascii="黑体" w:hAnsi="黑体" w:eastAsia="黑体" w:cs="黑体"/>
          <w:b/>
          <w:bCs/>
          <w:kern w:val="0"/>
          <w:sz w:val="32"/>
          <w:szCs w:val="32"/>
          <w:lang w:val="en-US" w:eastAsia="zh-CN"/>
        </w:rPr>
        <w:t>三、</w:t>
      </w:r>
      <w:r>
        <w:rPr>
          <w:rFonts w:hint="eastAsia" w:ascii="黑体" w:hAnsi="黑体" w:eastAsia="黑体" w:cs="黑体"/>
          <w:b/>
          <w:bCs/>
          <w:kern w:val="0"/>
          <w:sz w:val="32"/>
          <w:szCs w:val="32"/>
          <w:lang w:eastAsia="zh-CN"/>
        </w:rPr>
        <w:t>项目安健环要求</w:t>
      </w:r>
    </w:p>
    <w:p w14:paraId="454CFB1E">
      <w:pPr>
        <w:keepNext w:val="0"/>
        <w:keepLines w:val="0"/>
        <w:pageBreakBefore w:val="0"/>
        <w:widowControl w:val="0"/>
        <w:kinsoku/>
        <w:wordWrap/>
        <w:overflowPunct/>
        <w:topLinePunct w:val="0"/>
        <w:autoSpaceDE w:val="0"/>
        <w:autoSpaceDN w:val="0"/>
        <w:bidi w:val="0"/>
        <w:adjustRightInd w:val="0"/>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1.签订合同时，</w:t>
      </w:r>
      <w:r>
        <w:rPr>
          <w:rFonts w:hint="eastAsia" w:ascii="仿宋_GB2312" w:hAnsi="仿宋_GB2312" w:eastAsia="仿宋_GB2312" w:cs="仿宋_GB2312"/>
          <w:kern w:val="0"/>
          <w:sz w:val="32"/>
          <w:szCs w:val="32"/>
          <w:lang w:eastAsia="zh-CN"/>
        </w:rPr>
        <w:t>乙方</w:t>
      </w:r>
      <w:r>
        <w:rPr>
          <w:rFonts w:hint="eastAsia" w:ascii="仿宋_GB2312" w:hAnsi="仿宋_GB2312" w:eastAsia="仿宋_GB2312" w:cs="仿宋_GB2312"/>
          <w:kern w:val="0"/>
          <w:sz w:val="32"/>
          <w:szCs w:val="32"/>
        </w:rPr>
        <w:t>必须与</w:t>
      </w:r>
      <w:r>
        <w:rPr>
          <w:rFonts w:hint="eastAsia" w:ascii="仿宋_GB2312" w:hAnsi="仿宋_GB2312" w:eastAsia="仿宋_GB2312" w:cs="仿宋_GB2312"/>
          <w:kern w:val="0"/>
          <w:sz w:val="32"/>
          <w:szCs w:val="32"/>
          <w:lang w:eastAsia="zh-CN"/>
        </w:rPr>
        <w:t>甲方</w:t>
      </w:r>
      <w:r>
        <w:rPr>
          <w:rFonts w:hint="eastAsia" w:ascii="仿宋_GB2312" w:hAnsi="仿宋_GB2312" w:eastAsia="仿宋_GB2312" w:cs="仿宋_GB2312"/>
          <w:kern w:val="0"/>
          <w:sz w:val="32"/>
          <w:szCs w:val="32"/>
        </w:rPr>
        <w:t>签订“</w:t>
      </w:r>
      <w:r>
        <w:rPr>
          <w:rFonts w:hint="eastAsia" w:ascii="仿宋_GB2312" w:hAnsi="仿宋_GB2312" w:eastAsia="仿宋_GB2312" w:cs="仿宋_GB2312"/>
          <w:kern w:val="0"/>
          <w:sz w:val="32"/>
          <w:szCs w:val="32"/>
          <w:lang w:eastAsia="zh-CN"/>
        </w:rPr>
        <w:t>监理</w:t>
      </w:r>
      <w:r>
        <w:rPr>
          <w:rFonts w:hint="eastAsia" w:ascii="仿宋_GB2312" w:hAnsi="仿宋_GB2312" w:eastAsia="仿宋_GB2312" w:cs="仿宋_GB2312"/>
          <w:kern w:val="0"/>
          <w:sz w:val="32"/>
          <w:szCs w:val="32"/>
        </w:rPr>
        <w:t>安全协议”，并在整个服务期间中严格遵守协议。</w:t>
      </w:r>
    </w:p>
    <w:p w14:paraId="392B5AE2">
      <w:pPr>
        <w:keepNext w:val="0"/>
        <w:keepLines w:val="0"/>
        <w:pageBreakBefore w:val="0"/>
        <w:widowControl w:val="0"/>
        <w:kinsoku/>
        <w:wordWrap/>
        <w:overflowPunct/>
        <w:topLinePunct w:val="0"/>
        <w:autoSpaceDE w:val="0"/>
        <w:autoSpaceDN w:val="0"/>
        <w:bidi w:val="0"/>
        <w:adjustRightInd w:val="0"/>
        <w:snapToGrid/>
        <w:spacing w:line="560" w:lineRule="exact"/>
        <w:ind w:left="0" w:leftChars="0" w:right="0" w:rightChars="0" w:firstLine="640" w:firstLineChars="200"/>
        <w:jc w:val="left"/>
        <w:textAlignment w:val="auto"/>
        <w:outlineLvl w:val="9"/>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遵守制度要求：</w:t>
      </w:r>
      <w:r>
        <w:rPr>
          <w:rFonts w:hint="eastAsia" w:ascii="仿宋_GB2312" w:hAnsi="仿宋_GB2312" w:eastAsia="仿宋_GB2312" w:cs="仿宋_GB2312"/>
          <w:kern w:val="0"/>
          <w:sz w:val="32"/>
          <w:szCs w:val="32"/>
          <w:lang w:eastAsia="zh-CN"/>
        </w:rPr>
        <w:t>监理人员</w:t>
      </w:r>
      <w:r>
        <w:rPr>
          <w:rFonts w:hint="eastAsia" w:ascii="仿宋_GB2312" w:hAnsi="仿宋_GB2312" w:eastAsia="仿宋_GB2312" w:cs="仿宋_GB2312"/>
          <w:kern w:val="0"/>
          <w:sz w:val="32"/>
          <w:szCs w:val="32"/>
        </w:rPr>
        <w:t>进入</w:t>
      </w:r>
      <w:r>
        <w:rPr>
          <w:rFonts w:hint="eastAsia" w:ascii="仿宋_GB2312" w:hAnsi="仿宋_GB2312" w:eastAsia="仿宋_GB2312" w:cs="仿宋_GB2312"/>
          <w:kern w:val="0"/>
          <w:sz w:val="32"/>
          <w:szCs w:val="32"/>
          <w:lang w:val="en-US" w:eastAsia="zh-CN"/>
        </w:rPr>
        <w:t>甲方</w:t>
      </w:r>
      <w:r>
        <w:rPr>
          <w:rFonts w:hint="eastAsia" w:ascii="仿宋_GB2312" w:hAnsi="仿宋_GB2312" w:eastAsia="仿宋_GB2312" w:cs="仿宋_GB2312"/>
          <w:kern w:val="0"/>
          <w:sz w:val="32"/>
          <w:szCs w:val="32"/>
        </w:rPr>
        <w:t>厂区</w:t>
      </w:r>
      <w:r>
        <w:rPr>
          <w:rFonts w:hint="eastAsia" w:ascii="仿宋_GB2312" w:hAnsi="仿宋_GB2312" w:eastAsia="仿宋_GB2312" w:cs="仿宋_GB2312"/>
          <w:kern w:val="0"/>
          <w:sz w:val="32"/>
          <w:szCs w:val="32"/>
          <w:lang w:eastAsia="zh-CN"/>
        </w:rPr>
        <w:t>后</w:t>
      </w:r>
      <w:r>
        <w:rPr>
          <w:rFonts w:hint="eastAsia" w:ascii="仿宋_GB2312" w:hAnsi="仿宋_GB2312" w:eastAsia="仿宋_GB2312" w:cs="仿宋_GB2312"/>
          <w:kern w:val="0"/>
          <w:sz w:val="32"/>
          <w:szCs w:val="32"/>
        </w:rPr>
        <w:t>，需遵守</w:t>
      </w:r>
      <w:r>
        <w:rPr>
          <w:rFonts w:hint="eastAsia" w:ascii="仿宋_GB2312" w:hAnsi="仿宋_GB2312" w:eastAsia="仿宋_GB2312" w:cs="仿宋_GB2312"/>
          <w:kern w:val="0"/>
          <w:sz w:val="32"/>
          <w:szCs w:val="32"/>
          <w:lang w:val="en-US" w:eastAsia="zh-CN"/>
        </w:rPr>
        <w:t>甲方</w:t>
      </w:r>
      <w:r>
        <w:rPr>
          <w:rFonts w:hint="eastAsia" w:ascii="仿宋_GB2312" w:hAnsi="仿宋_GB2312" w:eastAsia="仿宋_GB2312" w:cs="仿宋_GB2312"/>
          <w:kern w:val="0"/>
          <w:sz w:val="32"/>
          <w:szCs w:val="32"/>
        </w:rPr>
        <w:t>各项管理制度。</w:t>
      </w:r>
      <w:r>
        <w:rPr>
          <w:rFonts w:hint="default" w:ascii="仿宋_GB2312" w:hAnsi="仿宋_GB2312" w:eastAsia="仿宋_GB2312" w:cs="仿宋_GB2312"/>
          <w:kern w:val="0"/>
          <w:sz w:val="32"/>
          <w:szCs w:val="32"/>
        </w:rPr>
        <w:t>乙方如有违章，按照《现场作业违章扣分通用条款</w:t>
      </w:r>
      <w:r>
        <w:rPr>
          <w:rFonts w:hint="default" w:ascii="仿宋_GB2312" w:hAnsi="仿宋_GB2312" w:eastAsia="仿宋_GB2312" w:cs="仿宋_GB2312"/>
          <w:kern w:val="0"/>
          <w:sz w:val="32"/>
          <w:szCs w:val="32"/>
          <w:highlight w:val="none"/>
        </w:rPr>
        <w:t>（20</w:t>
      </w:r>
      <w:r>
        <w:rPr>
          <w:rFonts w:hint="eastAsia" w:ascii="仿宋_GB2312" w:hAnsi="仿宋_GB2312" w:eastAsia="仿宋_GB2312" w:cs="仿宋_GB2312"/>
          <w:kern w:val="0"/>
          <w:sz w:val="32"/>
          <w:szCs w:val="32"/>
          <w:highlight w:val="none"/>
          <w:lang w:eastAsia="zh-CN"/>
        </w:rPr>
        <w:t>2</w:t>
      </w:r>
      <w:r>
        <w:rPr>
          <w:rFonts w:hint="default" w:ascii="仿宋_GB2312" w:hAnsi="仿宋_GB2312" w:eastAsia="仿宋_GB2312" w:cs="仿宋_GB2312"/>
          <w:kern w:val="0"/>
          <w:sz w:val="32"/>
          <w:szCs w:val="32"/>
          <w:highlight w:val="none"/>
        </w:rPr>
        <w:t>4）</w:t>
      </w:r>
      <w:r>
        <w:rPr>
          <w:rFonts w:hint="default" w:ascii="仿宋_GB2312" w:hAnsi="仿宋_GB2312" w:eastAsia="仿宋_GB2312" w:cs="仿宋_GB2312"/>
          <w:kern w:val="0"/>
          <w:sz w:val="32"/>
          <w:szCs w:val="32"/>
        </w:rPr>
        <w:t>》（南方电网安监【2024】21号附件2）进行扣分。</w:t>
      </w:r>
    </w:p>
    <w:p w14:paraId="36C93F6A">
      <w:pPr>
        <w:autoSpaceDE w:val="0"/>
        <w:autoSpaceDN w:val="0"/>
        <w:adjustRightInd w:val="0"/>
        <w:spacing w:line="560" w:lineRule="exact"/>
        <w:ind w:firstLine="640" w:firstLineChars="200"/>
        <w:jc w:val="left"/>
        <w:outlineLvl w:val="9"/>
        <w:rPr>
          <w:rFonts w:hint="default"/>
        </w:rPr>
      </w:pP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lang w:eastAsia="zh-CN"/>
        </w:rPr>
        <w:t>乙方</w:t>
      </w:r>
      <w:r>
        <w:rPr>
          <w:rFonts w:hint="eastAsia" w:ascii="仿宋_GB2312" w:hAnsi="仿宋_GB2312" w:eastAsia="仿宋_GB2312" w:cs="仿宋_GB2312"/>
          <w:kern w:val="0"/>
          <w:sz w:val="32"/>
          <w:szCs w:val="32"/>
        </w:rPr>
        <w:t>服务中应当负责落实现场安全防护措施，遵守消防条例，保证服务过程安全。</w:t>
      </w:r>
    </w:p>
    <w:p w14:paraId="28D4BB08">
      <w:pPr>
        <w:keepNext w:val="0"/>
        <w:keepLines w:val="0"/>
        <w:pageBreakBefore w:val="0"/>
        <w:widowControl w:val="0"/>
        <w:kinsoku/>
        <w:wordWrap/>
        <w:overflowPunct/>
        <w:topLinePunct w:val="0"/>
        <w:autoSpaceDE w:val="0"/>
        <w:autoSpaceDN w:val="0"/>
        <w:bidi w:val="0"/>
        <w:adjustRightInd w:val="0"/>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b/>
          <w:kern w:val="0"/>
          <w:sz w:val="32"/>
          <w:szCs w:val="32"/>
          <w:lang w:eastAsia="zh-CN"/>
        </w:rPr>
      </w:pPr>
      <w:r>
        <w:rPr>
          <w:rFonts w:hint="eastAsia" w:ascii="仿宋_GB2312" w:hAnsi="仿宋_GB2312" w:eastAsia="仿宋_GB2312" w:cs="仿宋_GB2312"/>
          <w:kern w:val="0"/>
          <w:sz w:val="32"/>
          <w:szCs w:val="32"/>
          <w:lang w:val="en-US" w:eastAsia="zh-CN"/>
        </w:rPr>
        <w:t>4.各订单</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eastAsia="zh-CN"/>
        </w:rPr>
        <w:t>乙方</w:t>
      </w:r>
      <w:r>
        <w:rPr>
          <w:rFonts w:hint="eastAsia" w:ascii="仿宋_GB2312" w:hAnsi="仿宋_GB2312" w:eastAsia="仿宋_GB2312" w:cs="仿宋_GB2312"/>
          <w:kern w:val="0"/>
          <w:sz w:val="32"/>
          <w:szCs w:val="32"/>
          <w:lang w:val="en-US" w:eastAsia="zh-CN"/>
        </w:rPr>
        <w:t>总监</w:t>
      </w:r>
      <w:r>
        <w:rPr>
          <w:rFonts w:hint="eastAsia" w:ascii="仿宋_GB2312" w:hAnsi="仿宋_GB2312" w:eastAsia="仿宋_GB2312" w:cs="仿宋_GB2312"/>
          <w:kern w:val="0"/>
          <w:sz w:val="32"/>
          <w:szCs w:val="32"/>
        </w:rPr>
        <w:t>必须具备相应资质和能力，并提供相关证明文件。</w:t>
      </w:r>
    </w:p>
    <w:p w14:paraId="44C59FA3">
      <w:pPr>
        <w:keepNext w:val="0"/>
        <w:keepLines w:val="0"/>
        <w:pageBreakBefore w:val="0"/>
        <w:widowControl w:val="0"/>
        <w:numPr>
          <w:ilvl w:val="-1"/>
          <w:numId w:val="0"/>
        </w:numPr>
        <w:kinsoku/>
        <w:wordWrap/>
        <w:overflowPunct/>
        <w:topLinePunct w:val="0"/>
        <w:autoSpaceDE w:val="0"/>
        <w:autoSpaceDN w:val="0"/>
        <w:bidi w:val="0"/>
        <w:adjustRightInd/>
        <w:snapToGrid/>
        <w:spacing w:line="560" w:lineRule="exact"/>
        <w:ind w:right="0" w:rightChars="0" w:firstLine="643" w:firstLineChars="200"/>
        <w:jc w:val="left"/>
        <w:textAlignment w:val="auto"/>
        <w:outlineLvl w:val="9"/>
        <w:rPr>
          <w:rFonts w:hint="eastAsia" w:ascii="黑体" w:hAnsi="黑体" w:eastAsia="黑体" w:cs="黑体"/>
          <w:b/>
          <w:bCs/>
          <w:kern w:val="0"/>
          <w:sz w:val="32"/>
          <w:szCs w:val="32"/>
          <w:lang w:eastAsia="zh-CN"/>
        </w:rPr>
      </w:pPr>
      <w:r>
        <w:rPr>
          <w:rFonts w:hint="eastAsia" w:ascii="黑体" w:hAnsi="黑体" w:eastAsia="黑体" w:cs="黑体"/>
          <w:b/>
          <w:bCs/>
          <w:kern w:val="0"/>
          <w:sz w:val="32"/>
          <w:szCs w:val="32"/>
          <w:lang w:val="en-US" w:eastAsia="zh-CN"/>
        </w:rPr>
        <w:t>四、</w:t>
      </w:r>
      <w:r>
        <w:rPr>
          <w:rFonts w:hint="eastAsia" w:ascii="黑体" w:hAnsi="黑体" w:eastAsia="黑体" w:cs="黑体"/>
          <w:b/>
          <w:bCs/>
          <w:kern w:val="0"/>
          <w:sz w:val="32"/>
          <w:szCs w:val="32"/>
          <w:lang w:eastAsia="zh-CN"/>
        </w:rPr>
        <w:t>项目验收要求</w:t>
      </w:r>
    </w:p>
    <w:p w14:paraId="1B33AFE7">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满足国家及地方政府相关法规以及规程</w:t>
      </w:r>
      <w:r>
        <w:rPr>
          <w:rFonts w:hint="eastAsia" w:ascii="仿宋_GB2312" w:hAnsi="仿宋_GB2312" w:eastAsia="仿宋_GB2312" w:cs="仿宋_GB2312"/>
          <w:color w:val="000000"/>
          <w:sz w:val="32"/>
          <w:szCs w:val="32"/>
        </w:rPr>
        <w:t>规范要求</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rPr>
        <w:t>并通过项目验收</w:t>
      </w:r>
      <w:r>
        <w:rPr>
          <w:rFonts w:hint="eastAsia" w:ascii="仿宋_GB2312" w:hAnsi="仿宋_GB2312" w:eastAsia="仿宋_GB2312" w:cs="仿宋_GB2312"/>
          <w:color w:val="000000"/>
          <w:sz w:val="32"/>
          <w:szCs w:val="32"/>
          <w:lang w:eastAsia="zh-CN"/>
        </w:rPr>
        <w:t>。</w:t>
      </w:r>
    </w:p>
    <w:p w14:paraId="6321F1EE">
      <w:pPr>
        <w:keepNext w:val="0"/>
        <w:keepLines w:val="0"/>
        <w:pageBreakBefore w:val="0"/>
        <w:kinsoku/>
        <w:wordWrap/>
        <w:overflowPunct/>
        <w:topLinePunct w:val="0"/>
        <w:bidi w:val="0"/>
        <w:adjustRightInd/>
        <w:snapToGrid/>
        <w:spacing w:line="560" w:lineRule="exact"/>
        <w:ind w:left="0" w:leftChars="0" w:right="0" w:rightChars="0"/>
        <w:jc w:val="left"/>
        <w:rPr>
          <w:rFonts w:hint="eastAsia" w:ascii="宋体" w:hAnsi="宋体"/>
          <w:b/>
          <w:sz w:val="28"/>
          <w:szCs w:val="28"/>
          <w:lang w:val="en-US" w:eastAsia="zh-CN"/>
        </w:rPr>
      </w:pPr>
      <w:r>
        <w:rPr>
          <w:rFonts w:hint="eastAsia" w:ascii="宋体" w:hAnsi="宋体"/>
          <w:b/>
          <w:sz w:val="28"/>
          <w:szCs w:val="28"/>
          <w:lang w:val="en-US" w:eastAsia="zh-CN"/>
        </w:rPr>
        <w:br w:type="page"/>
      </w:r>
    </w:p>
    <w:p w14:paraId="21B3F5C7">
      <w:pPr>
        <w:keepNext w:val="0"/>
        <w:keepLines w:val="0"/>
        <w:pageBreakBefore w:val="0"/>
        <w:kinsoku/>
        <w:wordWrap/>
        <w:overflowPunct/>
        <w:topLinePunct w:val="0"/>
        <w:bidi w:val="0"/>
        <w:adjustRightInd/>
        <w:snapToGrid/>
        <w:spacing w:line="560" w:lineRule="exact"/>
        <w:ind w:left="0" w:leftChars="0" w:right="0" w:rightChars="0" w:firstLine="640" w:firstLineChars="200"/>
        <w:jc w:val="left"/>
        <w:rPr>
          <w:rFonts w:hint="eastAsia" w:ascii="黑体" w:hAnsi="黑体" w:eastAsia="黑体" w:cs="黑体"/>
          <w:b w:val="0"/>
          <w:kern w:val="0"/>
          <w:sz w:val="32"/>
          <w:szCs w:val="32"/>
          <w:lang w:val="en-US" w:eastAsia="zh-CN"/>
        </w:rPr>
      </w:pPr>
      <w:r>
        <w:rPr>
          <w:rFonts w:hint="eastAsia" w:ascii="黑体" w:hAnsi="黑体" w:eastAsia="黑体" w:cs="黑体"/>
          <w:b w:val="0"/>
          <w:kern w:val="0"/>
          <w:sz w:val="32"/>
          <w:szCs w:val="32"/>
          <w:lang w:val="en-US" w:eastAsia="zh-CN"/>
        </w:rPr>
        <w:t>附表1</w:t>
      </w:r>
    </w:p>
    <w:p w14:paraId="607B43F7">
      <w:pPr>
        <w:keepNext w:val="0"/>
        <w:keepLines w:val="0"/>
        <w:pageBreakBefore w:val="0"/>
        <w:kinsoku/>
        <w:wordWrap/>
        <w:overflowPunct/>
        <w:topLinePunct w:val="0"/>
        <w:bidi w:val="0"/>
        <w:adjustRightInd/>
        <w:snapToGrid/>
        <w:spacing w:line="560" w:lineRule="exact"/>
        <w:ind w:left="0" w:leftChars="0" w:right="0" w:rightChars="0" w:firstLine="640" w:firstLineChars="200"/>
        <w:jc w:val="center"/>
        <w:rPr>
          <w:rFonts w:hint="eastAsia" w:ascii="方正小标宋_GBK" w:hAnsi="方正小标宋_GBK" w:eastAsia="方正小标宋_GBK" w:cs="方正小标宋_GBK"/>
          <w:b w:val="0"/>
          <w:kern w:val="0"/>
          <w:sz w:val="32"/>
          <w:szCs w:val="32"/>
          <w:lang w:val="en-US" w:eastAsia="zh-CN"/>
        </w:rPr>
      </w:pPr>
      <w:r>
        <w:rPr>
          <w:rFonts w:hint="eastAsia" w:ascii="方正小标宋_GBK" w:hAnsi="方正小标宋_GBK" w:eastAsia="方正小标宋_GBK" w:cs="方正小标宋_GBK"/>
          <w:kern w:val="0"/>
          <w:sz w:val="32"/>
          <w:szCs w:val="32"/>
          <w:lang w:eastAsia="zh-CN"/>
        </w:rPr>
        <w:t>监理资料清单</w:t>
      </w:r>
    </w:p>
    <w:tbl>
      <w:tblPr>
        <w:tblStyle w:val="8"/>
        <w:tblW w:w="73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975"/>
        <w:gridCol w:w="5327"/>
        <w:gridCol w:w="1033"/>
      </w:tblGrid>
      <w:tr w14:paraId="47042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2204A">
            <w:pPr>
              <w:keepNext w:val="0"/>
              <w:keepLines w:val="0"/>
              <w:widowControl/>
              <w:suppressLineNumbers w:val="0"/>
              <w:jc w:val="center"/>
              <w:textAlignment w:val="center"/>
              <w:rPr>
                <w:rFonts w:hint="eastAsia" w:ascii="宋体" w:hAnsi="宋体" w:eastAsia="宋体" w:cs="宋体"/>
                <w:b/>
                <w:i w:val="0"/>
                <w:color w:val="000000"/>
                <w:sz w:val="21"/>
                <w:szCs w:val="21"/>
                <w:u w:val="none"/>
                <w:lang w:val="en-US" w:eastAsia="zh-CN"/>
              </w:rPr>
            </w:pPr>
            <w:r>
              <w:rPr>
                <w:rFonts w:hint="eastAsia" w:ascii="宋体" w:hAnsi="宋体" w:eastAsia="宋体" w:cs="宋体"/>
                <w:b/>
                <w:i w:val="0"/>
                <w:color w:val="000000"/>
                <w:kern w:val="0"/>
                <w:sz w:val="21"/>
                <w:szCs w:val="21"/>
                <w:u w:val="none"/>
                <w:lang w:val="en-US" w:eastAsia="zh-CN" w:bidi="ar"/>
              </w:rPr>
              <w:t>序号</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FFD61">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监理管理</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37B2">
            <w:pPr>
              <w:jc w:val="center"/>
              <w:rPr>
                <w:rFonts w:hint="eastAsia" w:ascii="宋体" w:hAnsi="宋体" w:eastAsia="宋体" w:cs="宋体"/>
                <w:i w:val="0"/>
                <w:color w:val="000000"/>
                <w:sz w:val="21"/>
                <w:szCs w:val="21"/>
                <w:u w:val="none"/>
              </w:rPr>
            </w:pPr>
            <w:r>
              <w:rPr>
                <w:rFonts w:hint="eastAsia" w:ascii="宋体" w:hAnsi="宋体" w:eastAsia="宋体" w:cs="宋体"/>
                <w:b/>
                <w:i w:val="0"/>
                <w:color w:val="000000"/>
                <w:kern w:val="0"/>
                <w:sz w:val="21"/>
                <w:szCs w:val="21"/>
                <w:u w:val="none"/>
                <w:lang w:val="en-US" w:eastAsia="zh-CN" w:bidi="ar"/>
              </w:rPr>
              <w:t>备注</w:t>
            </w:r>
          </w:p>
        </w:tc>
      </w:tr>
      <w:tr w14:paraId="46518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82B3C">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DF36">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工程（工作）联系单</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BAB7">
            <w:pPr>
              <w:rPr>
                <w:rFonts w:hint="eastAsia" w:ascii="宋体" w:hAnsi="宋体" w:eastAsia="宋体" w:cs="宋体"/>
                <w:i w:val="0"/>
                <w:color w:val="000000"/>
                <w:sz w:val="21"/>
                <w:szCs w:val="21"/>
                <w:u w:val="none"/>
              </w:rPr>
            </w:pPr>
          </w:p>
        </w:tc>
      </w:tr>
      <w:tr w14:paraId="272C5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6F8A">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E31EB">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工程变更申请单、设计变更通知单、设计变更跟踪记录表、设计变更台帐</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5E0A1">
            <w:pPr>
              <w:rPr>
                <w:rFonts w:hint="eastAsia" w:ascii="宋体" w:hAnsi="宋体" w:eastAsia="宋体" w:cs="宋体"/>
                <w:i w:val="0"/>
                <w:color w:val="000000"/>
                <w:sz w:val="21"/>
                <w:szCs w:val="21"/>
                <w:u w:val="none"/>
              </w:rPr>
            </w:pPr>
          </w:p>
        </w:tc>
      </w:tr>
      <w:tr w14:paraId="5B713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B8A4">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8BF7">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监理通知单，监理通知单回复单</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99C07">
            <w:pPr>
              <w:rPr>
                <w:rFonts w:hint="eastAsia" w:ascii="宋体" w:hAnsi="宋体" w:eastAsia="宋体" w:cs="宋体"/>
                <w:i w:val="0"/>
                <w:color w:val="000000"/>
                <w:sz w:val="21"/>
                <w:szCs w:val="21"/>
                <w:u w:val="none"/>
              </w:rPr>
            </w:pPr>
          </w:p>
        </w:tc>
      </w:tr>
      <w:tr w14:paraId="66399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C3755">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A5C6">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开（停、复、返）工令（若有）</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6AE0">
            <w:pPr>
              <w:rPr>
                <w:rFonts w:hint="eastAsia" w:ascii="宋体" w:hAnsi="宋体" w:eastAsia="宋体" w:cs="宋体"/>
                <w:i w:val="0"/>
                <w:color w:val="000000"/>
                <w:sz w:val="21"/>
                <w:szCs w:val="21"/>
                <w:u w:val="none"/>
              </w:rPr>
            </w:pPr>
          </w:p>
        </w:tc>
      </w:tr>
      <w:tr w14:paraId="431EF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23D0">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B35D2">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监理日志、施工日志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F7B7">
            <w:pPr>
              <w:rPr>
                <w:rFonts w:hint="eastAsia" w:ascii="宋体" w:hAnsi="宋体" w:eastAsia="宋体" w:cs="宋体"/>
                <w:i w:val="0"/>
                <w:color w:val="000000"/>
                <w:sz w:val="21"/>
                <w:szCs w:val="21"/>
                <w:u w:val="none"/>
              </w:rPr>
            </w:pPr>
          </w:p>
        </w:tc>
      </w:tr>
      <w:tr w14:paraId="39084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5A7D7">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6</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74BBF">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监理周、月、季、年报</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1A9B">
            <w:pPr>
              <w:rPr>
                <w:rFonts w:hint="eastAsia" w:ascii="宋体" w:hAnsi="宋体" w:eastAsia="宋体" w:cs="宋体"/>
                <w:i w:val="0"/>
                <w:color w:val="000000"/>
                <w:sz w:val="21"/>
                <w:szCs w:val="21"/>
                <w:u w:val="none"/>
              </w:rPr>
            </w:pPr>
          </w:p>
        </w:tc>
      </w:tr>
      <w:tr w14:paraId="1BF9B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EF917">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7</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376DE">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监理大纲、监理规划、监理实施细则</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23E4">
            <w:pPr>
              <w:rPr>
                <w:rFonts w:hint="eastAsia" w:ascii="宋体" w:hAnsi="宋体" w:eastAsia="宋体" w:cs="宋体"/>
                <w:i w:val="0"/>
                <w:color w:val="000000"/>
                <w:sz w:val="21"/>
                <w:szCs w:val="21"/>
                <w:u w:val="none"/>
              </w:rPr>
            </w:pPr>
          </w:p>
        </w:tc>
      </w:tr>
      <w:tr w14:paraId="01293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22FC0">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136D">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监理旁站记录</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93AE5">
            <w:pPr>
              <w:rPr>
                <w:rFonts w:hint="eastAsia" w:ascii="宋体" w:hAnsi="宋体" w:eastAsia="宋体" w:cs="宋体"/>
                <w:i w:val="0"/>
                <w:color w:val="000000"/>
                <w:sz w:val="21"/>
                <w:szCs w:val="21"/>
                <w:u w:val="none"/>
              </w:rPr>
            </w:pPr>
          </w:p>
        </w:tc>
      </w:tr>
      <w:tr w14:paraId="0B98F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64E75">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9</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344DD">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工程转序签证</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B72BB">
            <w:pPr>
              <w:rPr>
                <w:rFonts w:hint="eastAsia" w:ascii="宋体" w:hAnsi="宋体" w:eastAsia="宋体" w:cs="宋体"/>
                <w:i w:val="0"/>
                <w:color w:val="000000"/>
                <w:sz w:val="21"/>
                <w:szCs w:val="21"/>
                <w:u w:val="none"/>
              </w:rPr>
            </w:pPr>
          </w:p>
        </w:tc>
      </w:tr>
      <w:tr w14:paraId="27719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E7548">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ED51C">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例会及专题会议纪要</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91699">
            <w:pPr>
              <w:rPr>
                <w:rFonts w:hint="eastAsia" w:ascii="宋体" w:hAnsi="宋体" w:eastAsia="宋体" w:cs="宋体"/>
                <w:i w:val="0"/>
                <w:color w:val="000000"/>
                <w:sz w:val="21"/>
                <w:szCs w:val="21"/>
                <w:u w:val="none"/>
              </w:rPr>
            </w:pPr>
          </w:p>
        </w:tc>
      </w:tr>
      <w:tr w14:paraId="2D017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70EF8">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11</w:t>
            </w:r>
          </w:p>
        </w:tc>
        <w:tc>
          <w:tcPr>
            <w:tcW w:w="5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15DF7">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监理人员资质报审资料</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0C27C">
            <w:pPr>
              <w:rPr>
                <w:rFonts w:hint="eastAsia" w:ascii="宋体" w:hAnsi="宋体" w:eastAsia="宋体" w:cs="宋体"/>
                <w:i w:val="0"/>
                <w:color w:val="000000"/>
                <w:sz w:val="21"/>
                <w:szCs w:val="21"/>
                <w:u w:val="none"/>
              </w:rPr>
            </w:pPr>
          </w:p>
        </w:tc>
      </w:tr>
    </w:tbl>
    <w:p w14:paraId="711BA38D">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p>
    <w:p w14:paraId="3D1F59DC">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p>
    <w:p w14:paraId="7B9C85B7">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p>
    <w:p w14:paraId="62BB5766">
      <w:pPr>
        <w:widowControl/>
        <w:spacing w:line="240" w:lineRule="auto"/>
        <w:jc w:val="left"/>
        <w:outlineLvl w:val="9"/>
        <w:rPr>
          <w:rFonts w:hint="eastAsia" w:ascii="宋体" w:hAnsi="Calibri" w:eastAsia="宋体" w:cs="宋体"/>
          <w:kern w:val="0"/>
          <w:sz w:val="24"/>
          <w:szCs w:val="24"/>
          <w:lang w:val="en-US" w:eastAsia="zh-CN"/>
        </w:rPr>
      </w:pPr>
      <w:r>
        <w:rPr>
          <w:rFonts w:hint="eastAsia" w:ascii="宋体" w:hAnsi="Calibri" w:eastAsia="宋体" w:cs="宋体"/>
          <w:kern w:val="0"/>
          <w:sz w:val="24"/>
          <w:szCs w:val="24"/>
          <w:lang w:val="en-US" w:eastAsia="zh-CN"/>
        </w:rPr>
        <w:br w:type="page"/>
      </w:r>
    </w:p>
    <w:p w14:paraId="172D9958">
      <w:pPr>
        <w:widowControl/>
        <w:spacing w:line="360" w:lineRule="auto"/>
        <w:jc w:val="left"/>
        <w:outlineLvl w:val="9"/>
        <w:rPr>
          <w:rFonts w:hint="eastAsia" w:ascii="宋体" w:hAnsi="Calibri" w:eastAsia="宋体" w:cs="宋体"/>
          <w:kern w:val="0"/>
          <w:sz w:val="24"/>
          <w:szCs w:val="24"/>
          <w:lang w:val="en-US" w:eastAsia="zh-CN"/>
        </w:rPr>
      </w:pPr>
      <w:r>
        <w:rPr>
          <w:rFonts w:hint="eastAsia" w:ascii="黑体" w:hAnsi="黑体" w:eastAsia="黑体" w:cs="黑体"/>
          <w:kern w:val="0"/>
          <w:sz w:val="32"/>
          <w:szCs w:val="32"/>
          <w:lang w:val="en-US" w:eastAsia="zh-CN"/>
        </w:rPr>
        <w:t>附表2</w:t>
      </w:r>
    </w:p>
    <w:p w14:paraId="05371DD1">
      <w:pPr>
        <w:widowControl/>
        <w:spacing w:line="360" w:lineRule="auto"/>
        <w:jc w:val="center"/>
        <w:outlineLvl w:val="9"/>
        <w:rPr>
          <w:color w:val="auto"/>
        </w:rPr>
      </w:pPr>
      <w:r>
        <w:rPr>
          <w:rFonts w:hint="eastAsia" w:ascii="方正小标宋_GBK" w:hAnsi="方正小标宋_GBK" w:eastAsia="方正小标宋_GBK" w:cs="方正小标宋_GBK"/>
          <w:kern w:val="0"/>
          <w:sz w:val="32"/>
          <w:szCs w:val="32"/>
        </w:rPr>
        <w:t>生产项目监理承包商项目履约评价表</w:t>
      </w:r>
    </w:p>
    <w:tbl>
      <w:tblPr>
        <w:tblStyle w:val="8"/>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085"/>
        <w:gridCol w:w="685"/>
        <w:gridCol w:w="2138"/>
        <w:gridCol w:w="2116"/>
        <w:gridCol w:w="1116"/>
        <w:gridCol w:w="696"/>
        <w:gridCol w:w="696"/>
        <w:gridCol w:w="698"/>
      </w:tblGrid>
      <w:tr w14:paraId="64533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776" w:type="dxa"/>
            <w:gridSpan w:val="2"/>
            <w:tcBorders>
              <w:top w:val="single" w:color="auto" w:sz="4" w:space="0"/>
              <w:left w:val="single" w:color="auto" w:sz="4" w:space="0"/>
              <w:bottom w:val="single" w:color="auto" w:sz="4" w:space="0"/>
              <w:right w:val="single" w:color="auto" w:sz="4" w:space="0"/>
            </w:tcBorders>
            <w:noWrap w:val="0"/>
            <w:vAlign w:val="center"/>
          </w:tcPr>
          <w:p w14:paraId="5E80972B">
            <w:pPr>
              <w:spacing w:line="280" w:lineRule="exact"/>
              <w:jc w:val="center"/>
              <w:rPr>
                <w:rFonts w:ascii="宋体" w:hAnsi="宋体" w:cs="Arial"/>
                <w:color w:val="auto"/>
                <w:szCs w:val="21"/>
              </w:rPr>
            </w:pPr>
            <w:r>
              <w:rPr>
                <w:rFonts w:hint="eastAsia" w:ascii="宋体" w:hAnsi="宋体" w:eastAsia="宋体"/>
                <w:color w:val="auto"/>
                <w:szCs w:val="21"/>
                <w:lang w:val="en-US" w:eastAsia="zh-CN"/>
              </w:rPr>
              <w:t>合同</w:t>
            </w:r>
            <w:r>
              <w:rPr>
                <w:rFonts w:ascii="宋体" w:hAnsi="宋体" w:eastAsia="宋体"/>
                <w:color w:val="auto"/>
                <w:szCs w:val="21"/>
              </w:rPr>
              <w:t>名称</w:t>
            </w:r>
          </w:p>
        </w:tc>
        <w:tc>
          <w:tcPr>
            <w:tcW w:w="8145" w:type="dxa"/>
            <w:gridSpan w:val="7"/>
            <w:tcBorders>
              <w:top w:val="single" w:color="auto" w:sz="4" w:space="0"/>
              <w:left w:val="single" w:color="auto" w:sz="4" w:space="0"/>
              <w:bottom w:val="single" w:color="auto" w:sz="4" w:space="0"/>
              <w:right w:val="single" w:color="auto" w:sz="4" w:space="0"/>
            </w:tcBorders>
            <w:noWrap w:val="0"/>
            <w:vAlign w:val="top"/>
          </w:tcPr>
          <w:p w14:paraId="0E692FA5">
            <w:pPr>
              <w:spacing w:line="280" w:lineRule="exact"/>
              <w:jc w:val="center"/>
              <w:rPr>
                <w:rFonts w:ascii="宋体" w:hAnsi="宋体" w:cs="Arial"/>
                <w:b/>
                <w:color w:val="auto"/>
                <w:szCs w:val="21"/>
              </w:rPr>
            </w:pPr>
          </w:p>
        </w:tc>
      </w:tr>
      <w:tr w14:paraId="465D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776" w:type="dxa"/>
            <w:gridSpan w:val="2"/>
            <w:tcBorders>
              <w:top w:val="single" w:color="auto" w:sz="4" w:space="0"/>
              <w:left w:val="single" w:color="auto" w:sz="4" w:space="0"/>
              <w:bottom w:val="single" w:color="auto" w:sz="4" w:space="0"/>
              <w:right w:val="single" w:color="auto" w:sz="4" w:space="0"/>
            </w:tcBorders>
            <w:noWrap w:val="0"/>
            <w:vAlign w:val="center"/>
          </w:tcPr>
          <w:p w14:paraId="02C3C190">
            <w:pPr>
              <w:snapToGrid w:val="0"/>
              <w:jc w:val="center"/>
              <w:rPr>
                <w:rFonts w:ascii="宋体" w:hAnsi="宋体"/>
                <w:color w:val="auto"/>
                <w:szCs w:val="21"/>
              </w:rPr>
            </w:pPr>
            <w:r>
              <w:rPr>
                <w:rFonts w:ascii="宋体" w:hAnsi="宋体"/>
                <w:color w:val="auto"/>
                <w:szCs w:val="21"/>
              </w:rPr>
              <w:t>建设单位</w:t>
            </w:r>
          </w:p>
        </w:tc>
        <w:tc>
          <w:tcPr>
            <w:tcW w:w="2823" w:type="dxa"/>
            <w:gridSpan w:val="2"/>
            <w:tcBorders>
              <w:top w:val="single" w:color="auto" w:sz="4" w:space="0"/>
              <w:left w:val="single" w:color="auto" w:sz="4" w:space="0"/>
              <w:bottom w:val="single" w:color="auto" w:sz="4" w:space="0"/>
              <w:right w:val="single" w:color="auto" w:sz="4" w:space="0"/>
            </w:tcBorders>
            <w:noWrap w:val="0"/>
            <w:vAlign w:val="center"/>
          </w:tcPr>
          <w:p w14:paraId="599F58C0">
            <w:pPr>
              <w:snapToGrid w:val="0"/>
              <w:jc w:val="center"/>
              <w:rPr>
                <w:rFonts w:ascii="宋体" w:hAnsi="宋体"/>
                <w:color w:val="auto"/>
                <w:szCs w:val="21"/>
              </w:rPr>
            </w:pPr>
          </w:p>
        </w:tc>
        <w:tc>
          <w:tcPr>
            <w:tcW w:w="2116" w:type="dxa"/>
            <w:tcBorders>
              <w:top w:val="single" w:color="auto" w:sz="4" w:space="0"/>
              <w:left w:val="single" w:color="auto" w:sz="4" w:space="0"/>
              <w:bottom w:val="single" w:color="auto" w:sz="4" w:space="0"/>
              <w:right w:val="single" w:color="auto" w:sz="4" w:space="0"/>
            </w:tcBorders>
            <w:noWrap w:val="0"/>
            <w:vAlign w:val="center"/>
          </w:tcPr>
          <w:p w14:paraId="6C865ECE">
            <w:pPr>
              <w:snapToGrid w:val="0"/>
              <w:jc w:val="center"/>
              <w:rPr>
                <w:rFonts w:ascii="宋体" w:hAnsi="宋体"/>
                <w:color w:val="auto"/>
                <w:szCs w:val="21"/>
              </w:rPr>
            </w:pPr>
            <w:r>
              <w:rPr>
                <w:rFonts w:ascii="宋体" w:hAnsi="宋体"/>
                <w:color w:val="auto"/>
                <w:szCs w:val="21"/>
              </w:rPr>
              <w:t>设计单位</w:t>
            </w:r>
          </w:p>
        </w:tc>
        <w:tc>
          <w:tcPr>
            <w:tcW w:w="3206" w:type="dxa"/>
            <w:gridSpan w:val="4"/>
            <w:tcBorders>
              <w:top w:val="single" w:color="auto" w:sz="4" w:space="0"/>
              <w:left w:val="single" w:color="auto" w:sz="4" w:space="0"/>
              <w:bottom w:val="single" w:color="auto" w:sz="4" w:space="0"/>
              <w:right w:val="single" w:color="auto" w:sz="4" w:space="0"/>
            </w:tcBorders>
            <w:noWrap w:val="0"/>
            <w:vAlign w:val="center"/>
          </w:tcPr>
          <w:p w14:paraId="0CEE1178">
            <w:pPr>
              <w:snapToGrid w:val="0"/>
              <w:jc w:val="center"/>
              <w:rPr>
                <w:rFonts w:ascii="宋体" w:hAnsi="宋体"/>
                <w:color w:val="auto"/>
                <w:szCs w:val="21"/>
              </w:rPr>
            </w:pPr>
          </w:p>
        </w:tc>
      </w:tr>
      <w:tr w14:paraId="3B59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776" w:type="dxa"/>
            <w:gridSpan w:val="2"/>
            <w:tcBorders>
              <w:top w:val="single" w:color="auto" w:sz="4" w:space="0"/>
              <w:left w:val="single" w:color="auto" w:sz="4" w:space="0"/>
              <w:bottom w:val="single" w:color="auto" w:sz="4" w:space="0"/>
              <w:right w:val="single" w:color="auto" w:sz="4" w:space="0"/>
            </w:tcBorders>
            <w:noWrap w:val="0"/>
            <w:vAlign w:val="center"/>
          </w:tcPr>
          <w:p w14:paraId="3C8DE2DD">
            <w:pPr>
              <w:snapToGrid w:val="0"/>
              <w:jc w:val="center"/>
              <w:rPr>
                <w:rFonts w:ascii="宋体" w:hAnsi="宋体"/>
                <w:color w:val="auto"/>
                <w:szCs w:val="21"/>
              </w:rPr>
            </w:pPr>
            <w:r>
              <w:rPr>
                <w:rFonts w:ascii="宋体" w:hAnsi="宋体"/>
                <w:color w:val="auto"/>
                <w:szCs w:val="21"/>
              </w:rPr>
              <w:t>监理单位</w:t>
            </w:r>
          </w:p>
        </w:tc>
        <w:tc>
          <w:tcPr>
            <w:tcW w:w="2823" w:type="dxa"/>
            <w:gridSpan w:val="2"/>
            <w:tcBorders>
              <w:top w:val="single" w:color="auto" w:sz="4" w:space="0"/>
              <w:left w:val="single" w:color="auto" w:sz="4" w:space="0"/>
              <w:bottom w:val="single" w:color="auto" w:sz="4" w:space="0"/>
              <w:right w:val="single" w:color="auto" w:sz="4" w:space="0"/>
            </w:tcBorders>
            <w:noWrap w:val="0"/>
            <w:vAlign w:val="center"/>
          </w:tcPr>
          <w:p w14:paraId="3337FFF4">
            <w:pPr>
              <w:snapToGrid w:val="0"/>
              <w:jc w:val="center"/>
              <w:rPr>
                <w:rFonts w:ascii="宋体" w:hAnsi="宋体"/>
                <w:color w:val="auto"/>
                <w:szCs w:val="21"/>
              </w:rPr>
            </w:pPr>
          </w:p>
        </w:tc>
        <w:tc>
          <w:tcPr>
            <w:tcW w:w="2116" w:type="dxa"/>
            <w:tcBorders>
              <w:top w:val="single" w:color="auto" w:sz="4" w:space="0"/>
              <w:left w:val="single" w:color="auto" w:sz="4" w:space="0"/>
              <w:bottom w:val="single" w:color="auto" w:sz="4" w:space="0"/>
              <w:right w:val="single" w:color="auto" w:sz="4" w:space="0"/>
            </w:tcBorders>
            <w:noWrap w:val="0"/>
            <w:vAlign w:val="center"/>
          </w:tcPr>
          <w:p w14:paraId="06BA6790">
            <w:pPr>
              <w:snapToGrid w:val="0"/>
              <w:jc w:val="center"/>
              <w:rPr>
                <w:rFonts w:ascii="宋体" w:hAnsi="宋体"/>
                <w:color w:val="auto"/>
                <w:szCs w:val="21"/>
              </w:rPr>
            </w:pPr>
            <w:r>
              <w:rPr>
                <w:rFonts w:ascii="宋体" w:hAnsi="宋体"/>
                <w:color w:val="auto"/>
                <w:szCs w:val="21"/>
              </w:rPr>
              <w:t>施工单位</w:t>
            </w:r>
          </w:p>
        </w:tc>
        <w:tc>
          <w:tcPr>
            <w:tcW w:w="3206" w:type="dxa"/>
            <w:gridSpan w:val="4"/>
            <w:tcBorders>
              <w:top w:val="single" w:color="auto" w:sz="4" w:space="0"/>
              <w:left w:val="single" w:color="auto" w:sz="4" w:space="0"/>
              <w:bottom w:val="single" w:color="auto" w:sz="4" w:space="0"/>
              <w:right w:val="single" w:color="auto" w:sz="4" w:space="0"/>
            </w:tcBorders>
            <w:noWrap w:val="0"/>
            <w:vAlign w:val="center"/>
          </w:tcPr>
          <w:p w14:paraId="4B65A967">
            <w:pPr>
              <w:snapToGrid w:val="0"/>
              <w:jc w:val="center"/>
              <w:rPr>
                <w:rFonts w:ascii="宋体" w:hAnsi="宋体"/>
                <w:color w:val="auto"/>
                <w:szCs w:val="21"/>
              </w:rPr>
            </w:pPr>
          </w:p>
        </w:tc>
      </w:tr>
      <w:tr w14:paraId="3BA0B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776" w:type="dxa"/>
            <w:gridSpan w:val="2"/>
            <w:tcBorders>
              <w:top w:val="single" w:color="auto" w:sz="4" w:space="0"/>
              <w:left w:val="single" w:color="auto" w:sz="4" w:space="0"/>
              <w:bottom w:val="single" w:color="auto" w:sz="4" w:space="0"/>
              <w:right w:val="single" w:color="auto" w:sz="4" w:space="0"/>
            </w:tcBorders>
            <w:noWrap w:val="0"/>
            <w:vAlign w:val="center"/>
          </w:tcPr>
          <w:p w14:paraId="1FA1E6F4">
            <w:pPr>
              <w:snapToGrid w:val="0"/>
              <w:jc w:val="center"/>
              <w:rPr>
                <w:rFonts w:ascii="宋体" w:hAnsi="宋体"/>
                <w:color w:val="auto"/>
                <w:szCs w:val="21"/>
              </w:rPr>
            </w:pPr>
            <w:r>
              <w:rPr>
                <w:rFonts w:ascii="宋体" w:hAnsi="宋体"/>
                <w:color w:val="auto"/>
                <w:szCs w:val="21"/>
              </w:rPr>
              <w:t>工程</w:t>
            </w:r>
            <w:r>
              <w:rPr>
                <w:rFonts w:hint="eastAsia" w:ascii="宋体" w:hAnsi="宋体"/>
                <w:color w:val="auto"/>
                <w:szCs w:val="21"/>
              </w:rPr>
              <w:t>实际</w:t>
            </w:r>
            <w:r>
              <w:rPr>
                <w:rFonts w:ascii="宋体" w:hAnsi="宋体"/>
                <w:color w:val="auto"/>
                <w:szCs w:val="21"/>
              </w:rPr>
              <w:t>进度</w:t>
            </w:r>
          </w:p>
        </w:tc>
        <w:tc>
          <w:tcPr>
            <w:tcW w:w="2823" w:type="dxa"/>
            <w:gridSpan w:val="2"/>
            <w:tcBorders>
              <w:top w:val="single" w:color="auto" w:sz="4" w:space="0"/>
              <w:left w:val="single" w:color="auto" w:sz="4" w:space="0"/>
              <w:bottom w:val="single" w:color="auto" w:sz="4" w:space="0"/>
              <w:right w:val="single" w:color="auto" w:sz="4" w:space="0"/>
            </w:tcBorders>
            <w:noWrap w:val="0"/>
            <w:vAlign w:val="center"/>
          </w:tcPr>
          <w:p w14:paraId="3DA4DD0F">
            <w:pPr>
              <w:snapToGrid w:val="0"/>
              <w:jc w:val="center"/>
              <w:rPr>
                <w:rFonts w:ascii="宋体" w:hAnsi="宋体"/>
                <w:color w:val="auto"/>
                <w:szCs w:val="21"/>
              </w:rPr>
            </w:pPr>
            <w:r>
              <w:rPr>
                <w:rFonts w:ascii="宋体" w:hAnsi="宋体"/>
                <w:color w:val="auto"/>
                <w:szCs w:val="21"/>
              </w:rPr>
              <w:t>%</w:t>
            </w:r>
          </w:p>
        </w:tc>
        <w:tc>
          <w:tcPr>
            <w:tcW w:w="2116" w:type="dxa"/>
            <w:tcBorders>
              <w:top w:val="single" w:color="auto" w:sz="4" w:space="0"/>
              <w:left w:val="single" w:color="auto" w:sz="4" w:space="0"/>
              <w:bottom w:val="single" w:color="auto" w:sz="4" w:space="0"/>
              <w:right w:val="single" w:color="auto" w:sz="4" w:space="0"/>
            </w:tcBorders>
            <w:noWrap w:val="0"/>
            <w:vAlign w:val="center"/>
          </w:tcPr>
          <w:p w14:paraId="33D8DD52">
            <w:pPr>
              <w:snapToGrid w:val="0"/>
              <w:jc w:val="center"/>
              <w:rPr>
                <w:rFonts w:ascii="宋体" w:hAnsi="宋体"/>
                <w:color w:val="auto"/>
                <w:szCs w:val="21"/>
              </w:rPr>
            </w:pPr>
            <w:r>
              <w:rPr>
                <w:rFonts w:ascii="宋体" w:hAnsi="宋体"/>
                <w:color w:val="auto"/>
                <w:szCs w:val="21"/>
              </w:rPr>
              <w:t>合同额（万元）</w:t>
            </w:r>
          </w:p>
        </w:tc>
        <w:tc>
          <w:tcPr>
            <w:tcW w:w="3206" w:type="dxa"/>
            <w:gridSpan w:val="4"/>
            <w:tcBorders>
              <w:top w:val="single" w:color="auto" w:sz="4" w:space="0"/>
              <w:left w:val="single" w:color="auto" w:sz="4" w:space="0"/>
              <w:bottom w:val="single" w:color="auto" w:sz="4" w:space="0"/>
              <w:right w:val="single" w:color="auto" w:sz="4" w:space="0"/>
            </w:tcBorders>
            <w:noWrap w:val="0"/>
            <w:vAlign w:val="center"/>
          </w:tcPr>
          <w:p w14:paraId="7114CE3B">
            <w:pPr>
              <w:snapToGrid w:val="0"/>
              <w:jc w:val="center"/>
              <w:rPr>
                <w:rFonts w:ascii="宋体" w:hAnsi="宋体"/>
                <w:color w:val="auto"/>
                <w:szCs w:val="21"/>
              </w:rPr>
            </w:pPr>
          </w:p>
        </w:tc>
      </w:tr>
      <w:tr w14:paraId="24CB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47E4EEF0">
            <w:pPr>
              <w:spacing w:line="280" w:lineRule="exact"/>
              <w:jc w:val="center"/>
              <w:rPr>
                <w:rFonts w:ascii="宋体" w:hAnsi="宋体" w:cs="Arial"/>
                <w:b/>
                <w:color w:val="auto"/>
                <w:szCs w:val="21"/>
              </w:rPr>
            </w:pPr>
            <w:r>
              <w:rPr>
                <w:rFonts w:hint="eastAsia" w:ascii="宋体" w:hAnsi="宋体" w:cs="Arial"/>
                <w:b/>
                <w:color w:val="auto"/>
                <w:szCs w:val="21"/>
              </w:rPr>
              <w:t>评分类别</w:t>
            </w:r>
          </w:p>
        </w:tc>
        <w:tc>
          <w:tcPr>
            <w:tcW w:w="1085" w:type="dxa"/>
            <w:tcBorders>
              <w:top w:val="single" w:color="auto" w:sz="4" w:space="0"/>
              <w:left w:val="single" w:color="auto" w:sz="4" w:space="0"/>
              <w:bottom w:val="single" w:color="auto" w:sz="4" w:space="0"/>
              <w:right w:val="single" w:color="auto" w:sz="4" w:space="0"/>
            </w:tcBorders>
            <w:noWrap w:val="0"/>
            <w:vAlign w:val="center"/>
          </w:tcPr>
          <w:p w14:paraId="7BF7E8E7">
            <w:pPr>
              <w:spacing w:line="280" w:lineRule="exact"/>
              <w:jc w:val="center"/>
              <w:rPr>
                <w:rFonts w:ascii="宋体" w:hAnsi="宋体" w:cs="Arial"/>
                <w:b/>
                <w:color w:val="auto"/>
                <w:szCs w:val="21"/>
              </w:rPr>
            </w:pPr>
            <w:r>
              <w:rPr>
                <w:rFonts w:hint="eastAsia" w:ascii="宋体" w:hAnsi="宋体" w:cs="Arial"/>
                <w:b/>
                <w:color w:val="auto"/>
                <w:szCs w:val="21"/>
              </w:rPr>
              <w:t>评分项目</w:t>
            </w:r>
          </w:p>
        </w:tc>
        <w:tc>
          <w:tcPr>
            <w:tcW w:w="685" w:type="dxa"/>
            <w:tcBorders>
              <w:top w:val="single" w:color="auto" w:sz="4" w:space="0"/>
              <w:left w:val="single" w:color="auto" w:sz="4" w:space="0"/>
              <w:bottom w:val="single" w:color="auto" w:sz="4" w:space="0"/>
              <w:right w:val="single" w:color="auto" w:sz="4" w:space="0"/>
            </w:tcBorders>
            <w:noWrap w:val="0"/>
            <w:vAlign w:val="top"/>
          </w:tcPr>
          <w:p w14:paraId="3ADDB8A8">
            <w:pPr>
              <w:spacing w:line="280" w:lineRule="exact"/>
              <w:jc w:val="center"/>
              <w:rPr>
                <w:rFonts w:ascii="宋体" w:hAnsi="宋体" w:cs="Arial"/>
                <w:b/>
                <w:color w:val="auto"/>
                <w:szCs w:val="21"/>
              </w:rPr>
            </w:pPr>
            <w:r>
              <w:rPr>
                <w:rFonts w:hint="eastAsia" w:ascii="宋体" w:hAnsi="宋体" w:cs="Arial"/>
                <w:b/>
                <w:color w:val="auto"/>
                <w:szCs w:val="21"/>
              </w:rPr>
              <w:t>标准分</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51C89288">
            <w:pPr>
              <w:spacing w:line="280" w:lineRule="exact"/>
              <w:jc w:val="center"/>
              <w:rPr>
                <w:rFonts w:ascii="宋体" w:hAnsi="宋体" w:cs="Arial"/>
                <w:b/>
                <w:color w:val="auto"/>
                <w:szCs w:val="21"/>
              </w:rPr>
            </w:pPr>
            <w:r>
              <w:rPr>
                <w:rFonts w:hint="eastAsia" w:ascii="宋体" w:hAnsi="宋体" w:cs="Arial"/>
                <w:b/>
                <w:color w:val="auto"/>
                <w:szCs w:val="21"/>
              </w:rPr>
              <w:t>评    分    标    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627B460">
            <w:pPr>
              <w:spacing w:line="280" w:lineRule="exact"/>
              <w:jc w:val="center"/>
              <w:rPr>
                <w:rFonts w:ascii="宋体" w:hAnsi="宋体" w:cs="Arial"/>
                <w:b/>
                <w:color w:val="auto"/>
                <w:szCs w:val="21"/>
              </w:rPr>
            </w:pPr>
            <w:r>
              <w:rPr>
                <w:rFonts w:hint="eastAsia" w:ascii="宋体" w:hAnsi="宋体" w:cs="Arial"/>
                <w:b/>
                <w:color w:val="auto"/>
                <w:szCs w:val="21"/>
              </w:rPr>
              <w:t>评价得分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66C69CCE">
            <w:pPr>
              <w:spacing w:line="280" w:lineRule="exact"/>
              <w:jc w:val="center"/>
              <w:rPr>
                <w:rFonts w:ascii="宋体" w:hAnsi="宋体" w:cs="Arial"/>
                <w:b/>
                <w:color w:val="auto"/>
                <w:szCs w:val="21"/>
              </w:rPr>
            </w:pPr>
            <w:r>
              <w:rPr>
                <w:rFonts w:hint="eastAsia" w:ascii="宋体" w:hAnsi="宋体" w:cs="Arial"/>
                <w:b/>
                <w:color w:val="auto"/>
                <w:szCs w:val="21"/>
              </w:rPr>
              <w:t>扣分　原因</w:t>
            </w:r>
          </w:p>
        </w:tc>
        <w:tc>
          <w:tcPr>
            <w:tcW w:w="698" w:type="dxa"/>
            <w:tcBorders>
              <w:top w:val="single" w:color="auto" w:sz="4" w:space="0"/>
              <w:left w:val="single" w:color="auto" w:sz="4" w:space="0"/>
              <w:bottom w:val="single" w:color="auto" w:sz="4" w:space="0"/>
              <w:right w:val="single" w:color="auto" w:sz="4" w:space="0"/>
            </w:tcBorders>
            <w:noWrap w:val="0"/>
            <w:vAlign w:val="center"/>
          </w:tcPr>
          <w:p w14:paraId="576A83A2">
            <w:pPr>
              <w:spacing w:line="280" w:lineRule="exact"/>
              <w:jc w:val="center"/>
              <w:rPr>
                <w:rFonts w:ascii="宋体" w:hAnsi="宋体" w:cs="Arial"/>
                <w:b/>
                <w:color w:val="auto"/>
                <w:szCs w:val="21"/>
              </w:rPr>
            </w:pPr>
            <w:r>
              <w:rPr>
                <w:rFonts w:hint="eastAsia" w:ascii="宋体" w:hAnsi="宋体" w:cs="Arial"/>
                <w:b/>
                <w:color w:val="auto"/>
                <w:szCs w:val="21"/>
              </w:rPr>
              <w:t>说明</w:t>
            </w:r>
          </w:p>
        </w:tc>
      </w:tr>
      <w:tr w14:paraId="169C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restart"/>
            <w:tcBorders>
              <w:top w:val="single" w:color="auto" w:sz="4" w:space="0"/>
              <w:left w:val="single" w:color="auto" w:sz="4" w:space="0"/>
              <w:right w:val="single" w:color="auto" w:sz="4" w:space="0"/>
            </w:tcBorders>
            <w:noWrap w:val="0"/>
            <w:vAlign w:val="center"/>
          </w:tcPr>
          <w:p w14:paraId="198BC93D">
            <w:pPr>
              <w:snapToGrid w:val="0"/>
              <w:jc w:val="center"/>
              <w:rPr>
                <w:rFonts w:ascii="宋体" w:hAnsi="宋体" w:cs="Arial"/>
                <w:bCs/>
                <w:color w:val="auto"/>
                <w:szCs w:val="21"/>
              </w:rPr>
            </w:pPr>
            <w:r>
              <w:rPr>
                <w:rFonts w:hint="eastAsia" w:ascii="宋体" w:hAnsi="宋体" w:cs="Arial"/>
                <w:bCs/>
                <w:color w:val="auto"/>
                <w:szCs w:val="21"/>
              </w:rPr>
              <w:t>开工阶段</w:t>
            </w:r>
          </w:p>
        </w:tc>
        <w:tc>
          <w:tcPr>
            <w:tcW w:w="1085" w:type="dxa"/>
            <w:vMerge w:val="restart"/>
            <w:tcBorders>
              <w:top w:val="single" w:color="auto" w:sz="4" w:space="0"/>
              <w:left w:val="single" w:color="auto" w:sz="4" w:space="0"/>
              <w:right w:val="single" w:color="auto" w:sz="4" w:space="0"/>
            </w:tcBorders>
            <w:noWrap w:val="0"/>
            <w:vAlign w:val="center"/>
          </w:tcPr>
          <w:p w14:paraId="051EEB16">
            <w:pPr>
              <w:snapToGrid w:val="0"/>
              <w:spacing w:line="260" w:lineRule="exact"/>
              <w:jc w:val="center"/>
              <w:rPr>
                <w:rFonts w:ascii="宋体" w:hAnsi="宋体" w:cs="Arial"/>
                <w:bCs/>
                <w:color w:val="auto"/>
                <w:szCs w:val="21"/>
              </w:rPr>
            </w:pPr>
            <w:r>
              <w:rPr>
                <w:rFonts w:hint="eastAsia" w:ascii="宋体" w:hAnsi="宋体" w:cs="Arial"/>
                <w:bCs/>
                <w:color w:val="auto"/>
                <w:szCs w:val="21"/>
              </w:rPr>
              <w:t>安全管理</w:t>
            </w:r>
          </w:p>
        </w:tc>
        <w:tc>
          <w:tcPr>
            <w:tcW w:w="685" w:type="dxa"/>
            <w:tcBorders>
              <w:top w:val="single" w:color="auto" w:sz="4" w:space="0"/>
              <w:left w:val="single" w:color="auto" w:sz="4" w:space="0"/>
              <w:bottom w:val="single" w:color="auto" w:sz="4" w:space="0"/>
              <w:right w:val="single" w:color="auto" w:sz="4" w:space="0"/>
            </w:tcBorders>
            <w:noWrap w:val="0"/>
            <w:vAlign w:val="center"/>
          </w:tcPr>
          <w:p w14:paraId="3335A7C6">
            <w:pPr>
              <w:jc w:val="center"/>
              <w:rPr>
                <w:rFonts w:ascii="宋体" w:hAnsi="宋体" w:cs="Arial"/>
                <w:color w:val="auto"/>
                <w:szCs w:val="21"/>
              </w:rPr>
            </w:pPr>
            <w:r>
              <w:rPr>
                <w:color w:val="auto"/>
                <w:szCs w:val="21"/>
              </w:rPr>
              <w:t>3</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1572FA8F">
            <w:pPr>
              <w:rPr>
                <w:rFonts w:hint="eastAsia" w:ascii="宋体" w:hAnsi="宋体" w:eastAsia="宋体" w:cs="Arial"/>
                <w:color w:val="auto"/>
                <w:szCs w:val="21"/>
                <w:lang w:eastAsia="zh-CN"/>
              </w:rPr>
            </w:pPr>
            <w:r>
              <w:rPr>
                <w:rFonts w:hint="eastAsia"/>
                <w:color w:val="auto"/>
                <w:szCs w:val="21"/>
              </w:rPr>
              <w:t>项目组织机构及成员与投标承诺不一致，每项扣１分</w:t>
            </w:r>
            <w:r>
              <w:rPr>
                <w:rFonts w:hint="eastAsia"/>
                <w:color w:val="auto"/>
                <w:szCs w:val="21"/>
                <w:lang w:eastAsia="zh-CN"/>
              </w:rPr>
              <w:t>。</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28EAF901">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5C3FDEE2">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098DE426">
            <w:pPr>
              <w:snapToGrid w:val="0"/>
              <w:jc w:val="center"/>
              <w:rPr>
                <w:rFonts w:ascii="宋体" w:hAnsi="宋体" w:cs="Arial"/>
                <w:color w:val="auto"/>
                <w:szCs w:val="21"/>
              </w:rPr>
            </w:pPr>
          </w:p>
        </w:tc>
      </w:tr>
      <w:tr w14:paraId="4156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522D0D4D">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3BDF1746">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631B06E4">
            <w:pPr>
              <w:jc w:val="center"/>
              <w:rPr>
                <w:rFonts w:ascii="宋体" w:hAnsi="宋体" w:cs="Arial"/>
                <w:color w:val="auto"/>
                <w:szCs w:val="21"/>
              </w:rPr>
            </w:pPr>
            <w:r>
              <w:rPr>
                <w:color w:val="auto"/>
                <w:szCs w:val="21"/>
              </w:rPr>
              <w:t>3</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7F2035D4">
            <w:pPr>
              <w:rPr>
                <w:rFonts w:ascii="宋体" w:hAnsi="宋体" w:cs="Arial"/>
                <w:color w:val="auto"/>
                <w:szCs w:val="21"/>
              </w:rPr>
            </w:pPr>
            <w:r>
              <w:rPr>
                <w:rFonts w:hint="eastAsia"/>
                <w:color w:val="auto"/>
                <w:szCs w:val="21"/>
              </w:rPr>
              <w:t>未对施工单位资质进行审查，每项扣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CCFCD77">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2A05A169">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465E9BCF">
            <w:pPr>
              <w:snapToGrid w:val="0"/>
              <w:jc w:val="center"/>
              <w:rPr>
                <w:rFonts w:ascii="宋体" w:hAnsi="宋体" w:cs="Arial"/>
                <w:color w:val="auto"/>
                <w:szCs w:val="21"/>
              </w:rPr>
            </w:pPr>
          </w:p>
        </w:tc>
      </w:tr>
      <w:tr w14:paraId="6B20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251EE260">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142AFD4F">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662F0426">
            <w:pPr>
              <w:jc w:val="center"/>
              <w:rPr>
                <w:rFonts w:ascii="宋体" w:hAnsi="宋体" w:cs="Arial"/>
                <w:color w:val="auto"/>
                <w:szCs w:val="21"/>
              </w:rPr>
            </w:pPr>
            <w:r>
              <w:rPr>
                <w:color w:val="auto"/>
                <w:szCs w:val="21"/>
              </w:rPr>
              <w:t>3</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005F1758">
            <w:pPr>
              <w:rPr>
                <w:rFonts w:ascii="宋体" w:hAnsi="宋体" w:cs="Arial"/>
                <w:color w:val="auto"/>
                <w:szCs w:val="21"/>
              </w:rPr>
            </w:pPr>
            <w:r>
              <w:rPr>
                <w:rFonts w:hint="eastAsia"/>
                <w:color w:val="auto"/>
                <w:szCs w:val="21"/>
              </w:rPr>
              <w:t>无监理工作制度、工作程序、安全控制工作计划，每项扣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22E5B83D">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74900ED4">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7E4592B6">
            <w:pPr>
              <w:snapToGrid w:val="0"/>
              <w:jc w:val="center"/>
              <w:rPr>
                <w:rFonts w:ascii="宋体" w:hAnsi="宋体" w:cs="Arial"/>
                <w:color w:val="auto"/>
                <w:szCs w:val="21"/>
              </w:rPr>
            </w:pPr>
          </w:p>
        </w:tc>
      </w:tr>
      <w:tr w14:paraId="3F9E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44B2F987">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341D1B35">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5B7B915D">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32756543">
            <w:pPr>
              <w:rPr>
                <w:rFonts w:ascii="宋体" w:hAnsi="宋体" w:cs="Arial"/>
                <w:color w:val="auto"/>
                <w:szCs w:val="21"/>
              </w:rPr>
            </w:pPr>
            <w:r>
              <w:rPr>
                <w:rFonts w:hint="eastAsia"/>
                <w:color w:val="auto"/>
                <w:szCs w:val="21"/>
              </w:rPr>
              <w:t>监理规划及实施细则未体现安全控制措施，扣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2CE6EA25">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5CE1F7AC">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2D9F5203">
            <w:pPr>
              <w:snapToGrid w:val="0"/>
              <w:jc w:val="center"/>
              <w:rPr>
                <w:rFonts w:ascii="宋体" w:hAnsi="宋体" w:cs="Arial"/>
                <w:color w:val="auto"/>
                <w:szCs w:val="21"/>
              </w:rPr>
            </w:pPr>
          </w:p>
        </w:tc>
      </w:tr>
      <w:tr w14:paraId="3839D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488F5412">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23573D74">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0C220619">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4FECFE0A">
            <w:pPr>
              <w:rPr>
                <w:rFonts w:ascii="宋体" w:hAnsi="宋体" w:cs="Arial"/>
                <w:color w:val="auto"/>
                <w:szCs w:val="21"/>
              </w:rPr>
            </w:pPr>
            <w:r>
              <w:rPr>
                <w:rFonts w:hint="eastAsia"/>
                <w:color w:val="auto"/>
                <w:szCs w:val="21"/>
              </w:rPr>
              <w:t>监理人员未经安全教育培训，扣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1E7329B">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635331A5">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64CEAD0B">
            <w:pPr>
              <w:snapToGrid w:val="0"/>
              <w:jc w:val="center"/>
              <w:rPr>
                <w:rFonts w:ascii="宋体" w:hAnsi="宋体" w:cs="Arial"/>
                <w:color w:val="auto"/>
                <w:szCs w:val="21"/>
              </w:rPr>
            </w:pPr>
          </w:p>
        </w:tc>
      </w:tr>
      <w:tr w14:paraId="051A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1356109E">
            <w:pPr>
              <w:snapToGrid w:val="0"/>
              <w:jc w:val="center"/>
              <w:rPr>
                <w:rFonts w:ascii="宋体" w:hAnsi="宋体" w:cs="Arial"/>
                <w:bCs/>
                <w:color w:val="auto"/>
                <w:szCs w:val="21"/>
              </w:rPr>
            </w:pPr>
          </w:p>
        </w:tc>
        <w:tc>
          <w:tcPr>
            <w:tcW w:w="1085" w:type="dxa"/>
            <w:vMerge w:val="continue"/>
            <w:tcBorders>
              <w:left w:val="single" w:color="auto" w:sz="4" w:space="0"/>
              <w:bottom w:val="single" w:color="auto" w:sz="4" w:space="0"/>
              <w:right w:val="single" w:color="auto" w:sz="4" w:space="0"/>
            </w:tcBorders>
            <w:noWrap w:val="0"/>
            <w:vAlign w:val="center"/>
          </w:tcPr>
          <w:p w14:paraId="757E19B7">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62B743BD">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1DF5F169">
            <w:pPr>
              <w:rPr>
                <w:rFonts w:ascii="宋体" w:hAnsi="宋体" w:cs="Arial"/>
                <w:color w:val="auto"/>
                <w:szCs w:val="21"/>
              </w:rPr>
            </w:pPr>
            <w:r>
              <w:rPr>
                <w:rFonts w:hint="eastAsia"/>
                <w:color w:val="auto"/>
                <w:szCs w:val="21"/>
              </w:rPr>
              <w:t>未对施工单位安全管理体系进行审查，扣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7D26521D">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0BFF58C9">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479685BB">
            <w:pPr>
              <w:snapToGrid w:val="0"/>
              <w:jc w:val="center"/>
              <w:rPr>
                <w:rFonts w:ascii="宋体" w:hAnsi="宋体" w:cs="Arial"/>
                <w:color w:val="auto"/>
                <w:szCs w:val="21"/>
              </w:rPr>
            </w:pPr>
          </w:p>
        </w:tc>
      </w:tr>
      <w:tr w14:paraId="233A3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5DE0DFDA">
            <w:pPr>
              <w:snapToGrid w:val="0"/>
              <w:jc w:val="center"/>
              <w:rPr>
                <w:rFonts w:ascii="宋体" w:hAnsi="宋体" w:cs="Arial"/>
                <w:bCs/>
                <w:color w:val="auto"/>
                <w:szCs w:val="21"/>
              </w:rPr>
            </w:pPr>
          </w:p>
        </w:tc>
        <w:tc>
          <w:tcPr>
            <w:tcW w:w="1085" w:type="dxa"/>
            <w:vMerge w:val="restart"/>
            <w:tcBorders>
              <w:top w:val="single" w:color="auto" w:sz="4" w:space="0"/>
              <w:left w:val="single" w:color="auto" w:sz="4" w:space="0"/>
              <w:right w:val="single" w:color="auto" w:sz="4" w:space="0"/>
            </w:tcBorders>
            <w:noWrap w:val="0"/>
            <w:vAlign w:val="center"/>
          </w:tcPr>
          <w:p w14:paraId="051459B2">
            <w:pPr>
              <w:snapToGrid w:val="0"/>
              <w:spacing w:line="260" w:lineRule="exact"/>
              <w:jc w:val="center"/>
              <w:rPr>
                <w:rFonts w:ascii="宋体" w:hAnsi="宋体" w:cs="Arial"/>
                <w:bCs/>
                <w:color w:val="auto"/>
                <w:szCs w:val="21"/>
              </w:rPr>
            </w:pPr>
            <w:r>
              <w:rPr>
                <w:rFonts w:hint="eastAsia" w:ascii="宋体" w:hAnsi="宋体" w:cs="Arial"/>
                <w:bCs/>
                <w:color w:val="auto"/>
                <w:szCs w:val="21"/>
              </w:rPr>
              <w:t>质量管理</w:t>
            </w:r>
          </w:p>
        </w:tc>
        <w:tc>
          <w:tcPr>
            <w:tcW w:w="685" w:type="dxa"/>
            <w:tcBorders>
              <w:top w:val="single" w:color="auto" w:sz="4" w:space="0"/>
              <w:left w:val="single" w:color="auto" w:sz="4" w:space="0"/>
              <w:bottom w:val="single" w:color="auto" w:sz="4" w:space="0"/>
              <w:right w:val="single" w:color="auto" w:sz="4" w:space="0"/>
            </w:tcBorders>
            <w:noWrap w:val="0"/>
            <w:vAlign w:val="center"/>
          </w:tcPr>
          <w:p w14:paraId="710B837F">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33F49F45">
            <w:pPr>
              <w:rPr>
                <w:rFonts w:ascii="宋体" w:hAnsi="宋体" w:cs="Arial"/>
                <w:color w:val="auto"/>
                <w:szCs w:val="21"/>
              </w:rPr>
            </w:pPr>
            <w:r>
              <w:rPr>
                <w:rFonts w:hint="eastAsia"/>
                <w:color w:val="auto"/>
                <w:szCs w:val="21"/>
              </w:rPr>
              <w:t>超越监理资质承接或转让业务行为，扣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7482C961">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6D99F236">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389DF193">
            <w:pPr>
              <w:snapToGrid w:val="0"/>
              <w:jc w:val="center"/>
              <w:rPr>
                <w:rFonts w:ascii="宋体" w:hAnsi="宋体" w:cs="Arial"/>
                <w:color w:val="auto"/>
                <w:szCs w:val="21"/>
              </w:rPr>
            </w:pPr>
          </w:p>
        </w:tc>
      </w:tr>
      <w:tr w14:paraId="32461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7EC08BBF">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18A90256">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4465AB27">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179791B2">
            <w:pPr>
              <w:rPr>
                <w:rFonts w:ascii="宋体" w:hAnsi="宋体" w:cs="Arial"/>
                <w:color w:val="auto"/>
                <w:szCs w:val="21"/>
              </w:rPr>
            </w:pPr>
            <w:r>
              <w:rPr>
                <w:rFonts w:hint="eastAsia"/>
                <w:color w:val="auto"/>
                <w:szCs w:val="21"/>
              </w:rPr>
              <w:t>未建立工程项目质保体系和机构，扣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7FBFEE6B">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553DFCAB">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17EA9465">
            <w:pPr>
              <w:snapToGrid w:val="0"/>
              <w:jc w:val="center"/>
              <w:rPr>
                <w:rFonts w:ascii="宋体" w:hAnsi="宋体" w:cs="Arial"/>
                <w:color w:val="auto"/>
                <w:szCs w:val="21"/>
              </w:rPr>
            </w:pPr>
          </w:p>
        </w:tc>
      </w:tr>
      <w:tr w14:paraId="2E42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3F130A48">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6E70541F">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0C3717F1">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62E9C928">
            <w:pPr>
              <w:rPr>
                <w:rFonts w:ascii="宋体" w:hAnsi="宋体" w:cs="Arial"/>
                <w:color w:val="auto"/>
                <w:szCs w:val="21"/>
              </w:rPr>
            </w:pPr>
            <w:r>
              <w:rPr>
                <w:rFonts w:hint="eastAsia"/>
                <w:color w:val="auto"/>
                <w:szCs w:val="21"/>
              </w:rPr>
              <w:t>未对项目总监及现场监理人员进行资格报审。扣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1755108B">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4B07E451">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79BECF3A">
            <w:pPr>
              <w:snapToGrid w:val="0"/>
              <w:jc w:val="center"/>
              <w:rPr>
                <w:rFonts w:ascii="宋体" w:hAnsi="宋体" w:cs="Arial"/>
                <w:color w:val="auto"/>
                <w:szCs w:val="21"/>
              </w:rPr>
            </w:pPr>
          </w:p>
        </w:tc>
      </w:tr>
      <w:tr w14:paraId="6710C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1E2A939F">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74851D61">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02C239D3">
            <w:pPr>
              <w:jc w:val="center"/>
              <w:rPr>
                <w:rFonts w:ascii="宋体" w:hAnsi="宋体" w:cs="Arial"/>
                <w:color w:val="auto"/>
                <w:szCs w:val="21"/>
              </w:rPr>
            </w:pPr>
            <w:r>
              <w:rPr>
                <w:color w:val="auto"/>
                <w:szCs w:val="21"/>
              </w:rPr>
              <w:t>3</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6030F197">
            <w:pPr>
              <w:rPr>
                <w:rFonts w:ascii="宋体" w:hAnsi="宋体" w:cs="Arial"/>
                <w:color w:val="auto"/>
                <w:szCs w:val="21"/>
              </w:rPr>
            </w:pPr>
            <w:r>
              <w:rPr>
                <w:rFonts w:hint="eastAsia"/>
                <w:color w:val="auto"/>
                <w:szCs w:val="21"/>
              </w:rPr>
              <w:t>现场监理专业人员配备不满足工程需求，每项扣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127133F1">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7BDBD47C">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03810C6B">
            <w:pPr>
              <w:snapToGrid w:val="0"/>
              <w:jc w:val="center"/>
              <w:rPr>
                <w:rFonts w:ascii="宋体" w:hAnsi="宋体" w:cs="Arial"/>
                <w:color w:val="auto"/>
                <w:szCs w:val="21"/>
              </w:rPr>
            </w:pPr>
          </w:p>
        </w:tc>
      </w:tr>
      <w:tr w14:paraId="05C2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128CE8A3">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6A66C64C">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3AC4CCA4">
            <w:pPr>
              <w:jc w:val="center"/>
              <w:rPr>
                <w:rFonts w:ascii="宋体" w:hAnsi="宋体" w:cs="Arial"/>
                <w:color w:val="auto"/>
                <w:szCs w:val="21"/>
              </w:rPr>
            </w:pPr>
            <w:r>
              <w:rPr>
                <w:color w:val="auto"/>
                <w:szCs w:val="21"/>
              </w:rPr>
              <w:t>3</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0327DFC7">
            <w:pPr>
              <w:rPr>
                <w:rFonts w:ascii="宋体" w:hAnsi="宋体" w:cs="Arial"/>
                <w:color w:val="auto"/>
                <w:szCs w:val="21"/>
              </w:rPr>
            </w:pPr>
            <w:r>
              <w:rPr>
                <w:rFonts w:hint="eastAsia"/>
                <w:color w:val="auto"/>
                <w:szCs w:val="21"/>
              </w:rPr>
              <w:t>监理规划及实施细则未体现质量控制措施，每项扣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EAB1CE9">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67335BB5">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42CB9994">
            <w:pPr>
              <w:snapToGrid w:val="0"/>
              <w:jc w:val="center"/>
              <w:rPr>
                <w:rFonts w:ascii="宋体" w:hAnsi="宋体" w:cs="Arial"/>
                <w:color w:val="auto"/>
                <w:szCs w:val="21"/>
              </w:rPr>
            </w:pPr>
          </w:p>
        </w:tc>
      </w:tr>
      <w:tr w14:paraId="2AB80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bottom w:val="single" w:color="auto" w:sz="4" w:space="0"/>
              <w:right w:val="single" w:color="auto" w:sz="4" w:space="0"/>
            </w:tcBorders>
            <w:noWrap w:val="0"/>
            <w:vAlign w:val="center"/>
          </w:tcPr>
          <w:p w14:paraId="67ABAC02">
            <w:pPr>
              <w:snapToGrid w:val="0"/>
              <w:jc w:val="center"/>
              <w:rPr>
                <w:rFonts w:ascii="宋体" w:hAnsi="宋体" w:cs="Arial"/>
                <w:bCs/>
                <w:color w:val="auto"/>
                <w:szCs w:val="21"/>
              </w:rPr>
            </w:pPr>
          </w:p>
        </w:tc>
        <w:tc>
          <w:tcPr>
            <w:tcW w:w="1085" w:type="dxa"/>
            <w:vMerge w:val="continue"/>
            <w:tcBorders>
              <w:left w:val="single" w:color="auto" w:sz="4" w:space="0"/>
              <w:bottom w:val="single" w:color="auto" w:sz="4" w:space="0"/>
              <w:right w:val="single" w:color="auto" w:sz="4" w:space="0"/>
            </w:tcBorders>
            <w:noWrap w:val="0"/>
            <w:vAlign w:val="center"/>
          </w:tcPr>
          <w:p w14:paraId="640C9CD6">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284846C0">
            <w:pPr>
              <w:jc w:val="center"/>
              <w:rPr>
                <w:rFonts w:ascii="宋体" w:hAnsi="宋体" w:cs="Arial"/>
                <w:color w:val="auto"/>
                <w:szCs w:val="21"/>
              </w:rPr>
            </w:pPr>
            <w:r>
              <w:rPr>
                <w:color w:val="auto"/>
                <w:szCs w:val="21"/>
              </w:rPr>
              <w:t>3</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0597D67B">
            <w:pPr>
              <w:rPr>
                <w:rFonts w:ascii="宋体" w:hAnsi="宋体" w:cs="Arial"/>
                <w:color w:val="auto"/>
                <w:szCs w:val="21"/>
              </w:rPr>
            </w:pPr>
            <w:r>
              <w:rPr>
                <w:rFonts w:hint="eastAsia"/>
                <w:color w:val="auto"/>
                <w:szCs w:val="21"/>
              </w:rPr>
              <w:t>未组织图纸会审，无进行记录和纪要，每项扣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F44DD3C">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32C6EC10">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13BCBFA7">
            <w:pPr>
              <w:snapToGrid w:val="0"/>
              <w:jc w:val="center"/>
              <w:rPr>
                <w:rFonts w:ascii="宋体" w:hAnsi="宋体" w:cs="Arial"/>
                <w:color w:val="auto"/>
                <w:szCs w:val="21"/>
              </w:rPr>
            </w:pPr>
          </w:p>
        </w:tc>
      </w:tr>
      <w:tr w14:paraId="6625C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restart"/>
            <w:tcBorders>
              <w:top w:val="single" w:color="auto" w:sz="4" w:space="0"/>
              <w:left w:val="single" w:color="auto" w:sz="4" w:space="0"/>
              <w:right w:val="single" w:color="auto" w:sz="4" w:space="0"/>
            </w:tcBorders>
            <w:noWrap w:val="0"/>
            <w:vAlign w:val="center"/>
          </w:tcPr>
          <w:p w14:paraId="28E1E104">
            <w:pPr>
              <w:snapToGrid w:val="0"/>
              <w:jc w:val="center"/>
              <w:rPr>
                <w:rFonts w:ascii="宋体" w:hAnsi="宋体" w:cs="Arial"/>
                <w:bCs/>
                <w:color w:val="auto"/>
                <w:szCs w:val="21"/>
              </w:rPr>
            </w:pPr>
            <w:r>
              <w:rPr>
                <w:rFonts w:hint="eastAsia" w:ascii="宋体" w:hAnsi="宋体" w:cs="Arial"/>
                <w:bCs/>
                <w:color w:val="auto"/>
                <w:szCs w:val="21"/>
              </w:rPr>
              <w:t>施工阶段</w:t>
            </w:r>
          </w:p>
        </w:tc>
        <w:tc>
          <w:tcPr>
            <w:tcW w:w="1085" w:type="dxa"/>
            <w:vMerge w:val="restart"/>
            <w:tcBorders>
              <w:top w:val="single" w:color="auto" w:sz="4" w:space="0"/>
              <w:left w:val="single" w:color="auto" w:sz="4" w:space="0"/>
              <w:right w:val="single" w:color="auto" w:sz="4" w:space="0"/>
            </w:tcBorders>
            <w:noWrap w:val="0"/>
            <w:vAlign w:val="center"/>
          </w:tcPr>
          <w:p w14:paraId="2EE13DAB">
            <w:pPr>
              <w:snapToGrid w:val="0"/>
              <w:spacing w:line="260" w:lineRule="exact"/>
              <w:jc w:val="center"/>
              <w:rPr>
                <w:rFonts w:ascii="宋体" w:hAnsi="宋体" w:cs="Arial"/>
                <w:bCs/>
                <w:color w:val="auto"/>
                <w:szCs w:val="21"/>
              </w:rPr>
            </w:pPr>
            <w:r>
              <w:rPr>
                <w:rFonts w:hint="eastAsia" w:ascii="宋体" w:hAnsi="宋体" w:cs="Arial"/>
                <w:bCs/>
                <w:color w:val="auto"/>
                <w:szCs w:val="21"/>
              </w:rPr>
              <w:t>安全管理</w:t>
            </w:r>
          </w:p>
        </w:tc>
        <w:tc>
          <w:tcPr>
            <w:tcW w:w="685" w:type="dxa"/>
            <w:tcBorders>
              <w:top w:val="single" w:color="auto" w:sz="4" w:space="0"/>
              <w:left w:val="single" w:color="auto" w:sz="4" w:space="0"/>
              <w:bottom w:val="single" w:color="auto" w:sz="4" w:space="0"/>
              <w:right w:val="single" w:color="auto" w:sz="4" w:space="0"/>
            </w:tcBorders>
            <w:noWrap w:val="0"/>
            <w:vAlign w:val="center"/>
          </w:tcPr>
          <w:p w14:paraId="1BE2226F">
            <w:pPr>
              <w:jc w:val="center"/>
              <w:rPr>
                <w:rFonts w:ascii="宋体" w:hAnsi="宋体" w:cs="Arial"/>
                <w:color w:val="auto"/>
                <w:szCs w:val="21"/>
              </w:rPr>
            </w:pPr>
            <w:r>
              <w:rPr>
                <w:color w:val="auto"/>
                <w:szCs w:val="21"/>
              </w:rPr>
              <w:t>5</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4CEC0EAA">
            <w:pPr>
              <w:rPr>
                <w:rFonts w:ascii="宋体" w:hAnsi="宋体" w:cs="Arial"/>
                <w:color w:val="auto"/>
                <w:szCs w:val="21"/>
              </w:rPr>
            </w:pPr>
            <w:r>
              <w:rPr>
                <w:rFonts w:hint="eastAsia"/>
                <w:color w:val="auto"/>
                <w:szCs w:val="21"/>
              </w:rPr>
              <w:t>安全监理人员配备不齐全，安全组织机构不健全，安全管理台帐记录不全，每项扣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228C21D2">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53140825">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613A2560">
            <w:pPr>
              <w:snapToGrid w:val="0"/>
              <w:jc w:val="center"/>
              <w:rPr>
                <w:rFonts w:ascii="宋体" w:hAnsi="宋体" w:cs="Arial"/>
                <w:color w:val="auto"/>
                <w:szCs w:val="21"/>
              </w:rPr>
            </w:pPr>
          </w:p>
        </w:tc>
      </w:tr>
      <w:tr w14:paraId="649D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0ADCE8AA">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53F183F6">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69338A40">
            <w:pPr>
              <w:jc w:val="center"/>
              <w:rPr>
                <w:rFonts w:ascii="宋体" w:hAnsi="宋体" w:cs="Arial"/>
                <w:color w:val="auto"/>
                <w:szCs w:val="21"/>
              </w:rPr>
            </w:pPr>
            <w:r>
              <w:rPr>
                <w:color w:val="auto"/>
                <w:szCs w:val="21"/>
              </w:rPr>
              <w:t>5</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487DE3BD">
            <w:pPr>
              <w:rPr>
                <w:rFonts w:ascii="宋体" w:hAnsi="宋体" w:cs="Arial"/>
                <w:color w:val="auto"/>
                <w:szCs w:val="21"/>
              </w:rPr>
            </w:pPr>
            <w:r>
              <w:rPr>
                <w:rFonts w:hint="eastAsia"/>
                <w:color w:val="auto"/>
                <w:szCs w:val="21"/>
              </w:rPr>
              <w:t>未对施工方案中重要工序、重大项目、危险、特殊作业相关措施进行审批，每处扣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63B943FE">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3749856E">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0D770819">
            <w:pPr>
              <w:snapToGrid w:val="0"/>
              <w:jc w:val="center"/>
              <w:rPr>
                <w:rFonts w:ascii="宋体" w:hAnsi="宋体" w:cs="Arial"/>
                <w:color w:val="auto"/>
                <w:szCs w:val="21"/>
              </w:rPr>
            </w:pPr>
          </w:p>
        </w:tc>
      </w:tr>
      <w:tr w14:paraId="0BF8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785AE964">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6CC93AB8">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0E299E8A">
            <w:pPr>
              <w:jc w:val="center"/>
              <w:rPr>
                <w:rFonts w:ascii="宋体" w:hAnsi="宋体" w:cs="Arial"/>
                <w:color w:val="auto"/>
                <w:szCs w:val="21"/>
              </w:rPr>
            </w:pPr>
            <w:r>
              <w:rPr>
                <w:color w:val="auto"/>
                <w:szCs w:val="21"/>
              </w:rPr>
              <w:t>3</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70EA20F9">
            <w:pPr>
              <w:rPr>
                <w:rFonts w:ascii="宋体" w:hAnsi="宋体" w:cs="Arial"/>
                <w:color w:val="auto"/>
                <w:szCs w:val="21"/>
              </w:rPr>
            </w:pPr>
            <w:r>
              <w:rPr>
                <w:rFonts w:hint="eastAsia"/>
                <w:color w:val="auto"/>
                <w:szCs w:val="21"/>
              </w:rPr>
              <w:t>未定期和不定期的开展现场安全文明施工监督、检查及整改落实工作，每次扣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39348CE6">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55B147AA">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16A1E9C5">
            <w:pPr>
              <w:snapToGrid w:val="0"/>
              <w:jc w:val="center"/>
              <w:rPr>
                <w:rFonts w:ascii="宋体" w:hAnsi="宋体" w:cs="Arial"/>
                <w:color w:val="auto"/>
                <w:szCs w:val="21"/>
              </w:rPr>
            </w:pPr>
          </w:p>
        </w:tc>
      </w:tr>
      <w:tr w14:paraId="1B19C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6085510E">
            <w:pPr>
              <w:snapToGrid w:val="0"/>
              <w:jc w:val="center"/>
              <w:rPr>
                <w:rFonts w:ascii="宋体" w:hAnsi="宋体" w:cs="Arial"/>
                <w:bCs/>
                <w:color w:val="auto"/>
                <w:szCs w:val="21"/>
              </w:rPr>
            </w:pPr>
          </w:p>
        </w:tc>
        <w:tc>
          <w:tcPr>
            <w:tcW w:w="1085" w:type="dxa"/>
            <w:vMerge w:val="continue"/>
            <w:tcBorders>
              <w:left w:val="single" w:color="auto" w:sz="4" w:space="0"/>
              <w:bottom w:val="single" w:color="auto" w:sz="4" w:space="0"/>
              <w:right w:val="single" w:color="auto" w:sz="4" w:space="0"/>
            </w:tcBorders>
            <w:noWrap w:val="0"/>
            <w:vAlign w:val="center"/>
          </w:tcPr>
          <w:p w14:paraId="4A7CF40F">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085C9548">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79464622">
            <w:pPr>
              <w:rPr>
                <w:rFonts w:ascii="宋体" w:hAnsi="宋体" w:cs="Arial"/>
                <w:color w:val="auto"/>
                <w:szCs w:val="21"/>
              </w:rPr>
            </w:pPr>
            <w:r>
              <w:rPr>
                <w:rFonts w:hint="eastAsia"/>
                <w:color w:val="auto"/>
                <w:szCs w:val="21"/>
              </w:rPr>
              <w:t>未对危险点等实施旁站监理，扣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340709AE">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35197792">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436F873B">
            <w:pPr>
              <w:snapToGrid w:val="0"/>
              <w:jc w:val="center"/>
              <w:rPr>
                <w:rFonts w:ascii="宋体" w:hAnsi="宋体" w:cs="Arial"/>
                <w:color w:val="auto"/>
                <w:szCs w:val="21"/>
              </w:rPr>
            </w:pPr>
          </w:p>
        </w:tc>
      </w:tr>
      <w:tr w14:paraId="592D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40C974F6">
            <w:pPr>
              <w:snapToGrid w:val="0"/>
              <w:jc w:val="center"/>
              <w:rPr>
                <w:rFonts w:ascii="宋体" w:hAnsi="宋体" w:cs="Arial"/>
                <w:bCs/>
                <w:color w:val="auto"/>
                <w:szCs w:val="21"/>
              </w:rPr>
            </w:pPr>
          </w:p>
        </w:tc>
        <w:tc>
          <w:tcPr>
            <w:tcW w:w="1085" w:type="dxa"/>
            <w:vMerge w:val="restart"/>
            <w:tcBorders>
              <w:top w:val="single" w:color="auto" w:sz="4" w:space="0"/>
              <w:left w:val="single" w:color="auto" w:sz="4" w:space="0"/>
              <w:right w:val="single" w:color="auto" w:sz="4" w:space="0"/>
            </w:tcBorders>
            <w:noWrap w:val="0"/>
            <w:vAlign w:val="center"/>
          </w:tcPr>
          <w:p w14:paraId="3E46AB2E">
            <w:pPr>
              <w:snapToGrid w:val="0"/>
              <w:spacing w:line="260" w:lineRule="exact"/>
              <w:jc w:val="center"/>
              <w:rPr>
                <w:rFonts w:ascii="宋体" w:hAnsi="宋体" w:cs="Arial"/>
                <w:bCs/>
                <w:color w:val="auto"/>
                <w:szCs w:val="21"/>
              </w:rPr>
            </w:pPr>
            <w:r>
              <w:rPr>
                <w:rFonts w:hint="eastAsia" w:ascii="宋体" w:hAnsi="宋体" w:cs="Arial"/>
                <w:bCs/>
                <w:color w:val="auto"/>
                <w:szCs w:val="21"/>
              </w:rPr>
              <w:t>质量管理</w:t>
            </w:r>
          </w:p>
        </w:tc>
        <w:tc>
          <w:tcPr>
            <w:tcW w:w="685" w:type="dxa"/>
            <w:tcBorders>
              <w:top w:val="single" w:color="auto" w:sz="4" w:space="0"/>
              <w:left w:val="single" w:color="auto" w:sz="4" w:space="0"/>
              <w:bottom w:val="single" w:color="auto" w:sz="4" w:space="0"/>
              <w:right w:val="single" w:color="auto" w:sz="4" w:space="0"/>
            </w:tcBorders>
            <w:noWrap w:val="0"/>
            <w:vAlign w:val="center"/>
          </w:tcPr>
          <w:p w14:paraId="08017D6B">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436CEDD4">
            <w:pPr>
              <w:rPr>
                <w:rFonts w:ascii="宋体" w:hAnsi="宋体" w:cs="Arial"/>
                <w:color w:val="auto"/>
                <w:szCs w:val="21"/>
              </w:rPr>
            </w:pPr>
            <w:r>
              <w:rPr>
                <w:rFonts w:hint="eastAsia"/>
                <w:color w:val="auto"/>
                <w:szCs w:val="21"/>
              </w:rPr>
              <w:t>与被监理施工单位及材料、构配件、设备供应单位有隶属关系或其他利害关系，扣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29B875CB">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003D1F1D">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77F49311">
            <w:pPr>
              <w:snapToGrid w:val="0"/>
              <w:jc w:val="center"/>
              <w:rPr>
                <w:rFonts w:ascii="宋体" w:hAnsi="宋体" w:cs="Arial"/>
                <w:color w:val="auto"/>
                <w:szCs w:val="21"/>
              </w:rPr>
            </w:pPr>
          </w:p>
        </w:tc>
      </w:tr>
      <w:tr w14:paraId="33C3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65ADDFC1">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19FB132E">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65E2E7CA">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5D6E3422">
            <w:pPr>
              <w:rPr>
                <w:rFonts w:ascii="宋体" w:hAnsi="宋体" w:cs="Arial"/>
                <w:color w:val="auto"/>
                <w:szCs w:val="21"/>
              </w:rPr>
            </w:pPr>
            <w:r>
              <w:rPr>
                <w:rFonts w:hint="eastAsia"/>
                <w:color w:val="auto"/>
                <w:szCs w:val="21"/>
              </w:rPr>
              <w:t>现场监理不到位，监理月报、日志、旁站等记录不齐全，每处扣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CF6BC97">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7707CAC5">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0C3329A7">
            <w:pPr>
              <w:snapToGrid w:val="0"/>
              <w:jc w:val="center"/>
              <w:rPr>
                <w:rFonts w:ascii="宋体" w:hAnsi="宋体" w:cs="Arial"/>
                <w:color w:val="auto"/>
                <w:szCs w:val="21"/>
              </w:rPr>
            </w:pPr>
          </w:p>
        </w:tc>
      </w:tr>
      <w:tr w14:paraId="46B5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35264EAB">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6EA5DFCF">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4153FD4A">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1AD9C04D">
            <w:pPr>
              <w:rPr>
                <w:rFonts w:ascii="宋体" w:hAnsi="宋体" w:cs="Arial"/>
                <w:color w:val="auto"/>
                <w:szCs w:val="21"/>
              </w:rPr>
            </w:pPr>
            <w:r>
              <w:rPr>
                <w:rFonts w:hint="eastAsia"/>
                <w:color w:val="auto"/>
                <w:szCs w:val="21"/>
              </w:rPr>
              <w:t>未按要求见证取样送检制度，每处扣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14540DFF">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5551AA0C">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7BA5A009">
            <w:pPr>
              <w:snapToGrid w:val="0"/>
              <w:jc w:val="center"/>
              <w:rPr>
                <w:rFonts w:ascii="宋体" w:hAnsi="宋体" w:cs="Arial"/>
                <w:color w:val="auto"/>
                <w:szCs w:val="21"/>
              </w:rPr>
            </w:pPr>
          </w:p>
        </w:tc>
      </w:tr>
      <w:tr w14:paraId="2102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3759D336">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68BE2E1F">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0E457C3A">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5BE09744">
            <w:pPr>
              <w:rPr>
                <w:rFonts w:ascii="宋体" w:hAnsi="宋体" w:cs="Arial"/>
                <w:color w:val="auto"/>
                <w:szCs w:val="21"/>
              </w:rPr>
            </w:pPr>
            <w:r>
              <w:rPr>
                <w:rFonts w:hint="eastAsia"/>
                <w:color w:val="auto"/>
                <w:szCs w:val="21"/>
              </w:rPr>
              <w:t>设计变更或增加工程量未及时确认，工程联系单未及时处理，每项扣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44EE30FF">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21D557FA">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425DBE37">
            <w:pPr>
              <w:snapToGrid w:val="0"/>
              <w:jc w:val="center"/>
              <w:rPr>
                <w:rFonts w:ascii="宋体" w:hAnsi="宋体" w:cs="Arial"/>
                <w:color w:val="auto"/>
                <w:szCs w:val="21"/>
              </w:rPr>
            </w:pPr>
          </w:p>
        </w:tc>
      </w:tr>
      <w:tr w14:paraId="41FB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0F97CAB7">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215ADD88">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6A323732">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2A1973BC">
            <w:pPr>
              <w:rPr>
                <w:rFonts w:ascii="宋体" w:hAnsi="宋体" w:cs="Arial"/>
                <w:color w:val="auto"/>
                <w:szCs w:val="21"/>
              </w:rPr>
            </w:pPr>
            <w:r>
              <w:rPr>
                <w:rFonts w:hint="eastAsia"/>
                <w:color w:val="auto"/>
                <w:szCs w:val="21"/>
              </w:rPr>
              <w:t>未及时组织隐蔽工程（土建基础、接地）验收检查，未经签字进行下道工序，对发现问题未及时处理，每项扣</w:t>
            </w:r>
            <w:r>
              <w:rPr>
                <w:color w:val="auto"/>
                <w:szCs w:val="21"/>
              </w:rPr>
              <w:t>0.5</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9251032">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0BA5D8C4">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086245DF">
            <w:pPr>
              <w:snapToGrid w:val="0"/>
              <w:jc w:val="center"/>
              <w:rPr>
                <w:rFonts w:ascii="宋体" w:hAnsi="宋体" w:cs="Arial"/>
                <w:color w:val="auto"/>
                <w:szCs w:val="21"/>
              </w:rPr>
            </w:pPr>
          </w:p>
        </w:tc>
      </w:tr>
      <w:tr w14:paraId="0772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68DBD0F0">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104107F9">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197EB09F">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7B60E0B3">
            <w:pPr>
              <w:rPr>
                <w:rFonts w:ascii="宋体" w:hAnsi="宋体" w:cs="Arial"/>
                <w:color w:val="auto"/>
                <w:szCs w:val="21"/>
              </w:rPr>
            </w:pPr>
            <w:r>
              <w:rPr>
                <w:rFonts w:hint="eastAsia"/>
                <w:color w:val="auto"/>
                <w:szCs w:val="21"/>
              </w:rPr>
              <w:t>未及时对工程质量保证资料、施工方案进行审批，每项扣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D7B01E8">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4E649F8E">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5A072AD3">
            <w:pPr>
              <w:snapToGrid w:val="0"/>
              <w:jc w:val="center"/>
              <w:rPr>
                <w:rFonts w:ascii="宋体" w:hAnsi="宋体" w:cs="Arial"/>
                <w:color w:val="auto"/>
                <w:szCs w:val="21"/>
              </w:rPr>
            </w:pPr>
          </w:p>
        </w:tc>
      </w:tr>
      <w:tr w14:paraId="18D9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4CBF0313">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04B37B7B">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2CD33CC1">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13ED4CB9">
            <w:pPr>
              <w:rPr>
                <w:rFonts w:ascii="宋体" w:hAnsi="宋体" w:cs="Arial"/>
                <w:color w:val="auto"/>
                <w:szCs w:val="21"/>
              </w:rPr>
            </w:pPr>
            <w:r>
              <w:rPr>
                <w:rFonts w:hint="eastAsia"/>
                <w:color w:val="auto"/>
                <w:szCs w:val="21"/>
              </w:rPr>
              <w:t>未及时组织关键工序（变电土建交安、线路基础、立塔、架线）验收，未经签字进行下道工序施工，扣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16928826">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09104568">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0E4E6818">
            <w:pPr>
              <w:snapToGrid w:val="0"/>
              <w:jc w:val="center"/>
              <w:rPr>
                <w:rFonts w:ascii="宋体" w:hAnsi="宋体" w:cs="Arial"/>
                <w:color w:val="auto"/>
                <w:szCs w:val="21"/>
              </w:rPr>
            </w:pPr>
          </w:p>
        </w:tc>
      </w:tr>
      <w:tr w14:paraId="748B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bottom w:val="single" w:color="auto" w:sz="4" w:space="0"/>
              <w:right w:val="single" w:color="auto" w:sz="4" w:space="0"/>
            </w:tcBorders>
            <w:noWrap w:val="0"/>
            <w:vAlign w:val="center"/>
          </w:tcPr>
          <w:p w14:paraId="5F7F34E9">
            <w:pPr>
              <w:snapToGrid w:val="0"/>
              <w:jc w:val="center"/>
              <w:rPr>
                <w:rFonts w:ascii="宋体" w:hAnsi="宋体" w:cs="Arial"/>
                <w:bCs/>
                <w:color w:val="auto"/>
                <w:szCs w:val="21"/>
              </w:rPr>
            </w:pPr>
          </w:p>
        </w:tc>
        <w:tc>
          <w:tcPr>
            <w:tcW w:w="1085" w:type="dxa"/>
            <w:vMerge w:val="continue"/>
            <w:tcBorders>
              <w:left w:val="single" w:color="auto" w:sz="4" w:space="0"/>
              <w:bottom w:val="single" w:color="auto" w:sz="4" w:space="0"/>
              <w:right w:val="single" w:color="auto" w:sz="4" w:space="0"/>
            </w:tcBorders>
            <w:noWrap w:val="0"/>
            <w:vAlign w:val="center"/>
          </w:tcPr>
          <w:p w14:paraId="37F8A8AB">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4E8F97D6">
            <w:pPr>
              <w:jc w:val="center"/>
              <w:rPr>
                <w:rFonts w:ascii="宋体" w:hAnsi="宋体" w:cs="Arial"/>
                <w:color w:val="auto"/>
                <w:szCs w:val="21"/>
              </w:rPr>
            </w:pPr>
            <w:r>
              <w:rPr>
                <w:color w:val="auto"/>
                <w:szCs w:val="21"/>
              </w:rPr>
              <w:t>1</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02CB6596">
            <w:pPr>
              <w:rPr>
                <w:rFonts w:ascii="宋体" w:hAnsi="宋体" w:cs="Arial"/>
                <w:color w:val="auto"/>
                <w:szCs w:val="21"/>
              </w:rPr>
            </w:pPr>
            <w:r>
              <w:rPr>
                <w:rFonts w:hint="eastAsia"/>
                <w:color w:val="auto"/>
                <w:szCs w:val="21"/>
              </w:rPr>
              <w:t>对建筑材料、构配件、设备进场未履行报审手续，扣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6843AC23">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647E5ADB">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01CC3C0F">
            <w:pPr>
              <w:snapToGrid w:val="0"/>
              <w:jc w:val="center"/>
              <w:rPr>
                <w:rFonts w:ascii="宋体" w:hAnsi="宋体" w:cs="Arial"/>
                <w:color w:val="auto"/>
                <w:szCs w:val="21"/>
              </w:rPr>
            </w:pPr>
          </w:p>
        </w:tc>
      </w:tr>
      <w:tr w14:paraId="05FB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restart"/>
            <w:tcBorders>
              <w:top w:val="single" w:color="auto" w:sz="4" w:space="0"/>
              <w:left w:val="single" w:color="auto" w:sz="4" w:space="0"/>
              <w:right w:val="single" w:color="auto" w:sz="4" w:space="0"/>
            </w:tcBorders>
            <w:noWrap w:val="0"/>
            <w:vAlign w:val="center"/>
          </w:tcPr>
          <w:p w14:paraId="1F1D5E2A">
            <w:pPr>
              <w:snapToGrid w:val="0"/>
              <w:jc w:val="center"/>
              <w:rPr>
                <w:rFonts w:ascii="宋体" w:hAnsi="宋体" w:cs="Arial"/>
                <w:bCs/>
                <w:color w:val="auto"/>
                <w:szCs w:val="21"/>
              </w:rPr>
            </w:pPr>
            <w:r>
              <w:rPr>
                <w:rFonts w:hint="eastAsia" w:ascii="宋体" w:hAnsi="宋体" w:cs="Arial"/>
                <w:bCs/>
                <w:color w:val="auto"/>
                <w:szCs w:val="21"/>
              </w:rPr>
              <w:t>竣工阶段</w:t>
            </w:r>
          </w:p>
        </w:tc>
        <w:tc>
          <w:tcPr>
            <w:tcW w:w="1085" w:type="dxa"/>
            <w:vMerge w:val="restart"/>
            <w:tcBorders>
              <w:top w:val="single" w:color="auto" w:sz="4" w:space="0"/>
              <w:left w:val="single" w:color="auto" w:sz="4" w:space="0"/>
              <w:right w:val="single" w:color="auto" w:sz="4" w:space="0"/>
            </w:tcBorders>
            <w:noWrap w:val="0"/>
            <w:vAlign w:val="center"/>
          </w:tcPr>
          <w:p w14:paraId="7F69651A">
            <w:pPr>
              <w:snapToGrid w:val="0"/>
              <w:spacing w:line="260" w:lineRule="exact"/>
              <w:jc w:val="center"/>
              <w:rPr>
                <w:rFonts w:ascii="宋体" w:hAnsi="宋体" w:cs="Arial"/>
                <w:bCs/>
                <w:color w:val="auto"/>
                <w:szCs w:val="21"/>
              </w:rPr>
            </w:pPr>
            <w:r>
              <w:rPr>
                <w:rFonts w:hint="eastAsia" w:ascii="宋体" w:hAnsi="宋体" w:cs="Arial"/>
                <w:bCs/>
                <w:color w:val="auto"/>
                <w:szCs w:val="21"/>
              </w:rPr>
              <w:t>安全管理</w:t>
            </w:r>
          </w:p>
        </w:tc>
        <w:tc>
          <w:tcPr>
            <w:tcW w:w="685" w:type="dxa"/>
            <w:tcBorders>
              <w:top w:val="single" w:color="auto" w:sz="4" w:space="0"/>
              <w:left w:val="single" w:color="auto" w:sz="4" w:space="0"/>
              <w:bottom w:val="single" w:color="auto" w:sz="4" w:space="0"/>
              <w:right w:val="single" w:color="auto" w:sz="4" w:space="0"/>
            </w:tcBorders>
            <w:noWrap w:val="0"/>
            <w:vAlign w:val="center"/>
          </w:tcPr>
          <w:p w14:paraId="35238D0B">
            <w:pPr>
              <w:jc w:val="center"/>
              <w:rPr>
                <w:rFonts w:ascii="宋体" w:hAnsi="宋体" w:cs="Arial"/>
                <w:color w:val="auto"/>
                <w:szCs w:val="21"/>
              </w:rPr>
            </w:pPr>
            <w:r>
              <w:rPr>
                <w:color w:val="auto"/>
                <w:szCs w:val="21"/>
              </w:rPr>
              <w:t>5</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753A6420">
            <w:pPr>
              <w:rPr>
                <w:rFonts w:ascii="宋体" w:hAnsi="宋体" w:cs="Arial"/>
                <w:color w:val="auto"/>
                <w:szCs w:val="21"/>
              </w:rPr>
            </w:pPr>
            <w:r>
              <w:rPr>
                <w:rFonts w:hint="eastAsia"/>
                <w:color w:val="auto"/>
                <w:szCs w:val="21"/>
              </w:rPr>
              <w:t>安全措施不满足安全运行要求，每项扣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44E23132">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0E9577FF">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212223C7">
            <w:pPr>
              <w:snapToGrid w:val="0"/>
              <w:jc w:val="center"/>
              <w:rPr>
                <w:rFonts w:ascii="宋体" w:hAnsi="宋体" w:cs="Arial"/>
                <w:color w:val="auto"/>
                <w:szCs w:val="21"/>
              </w:rPr>
            </w:pPr>
          </w:p>
        </w:tc>
      </w:tr>
      <w:tr w14:paraId="3BE7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5476CE9B">
            <w:pPr>
              <w:snapToGrid w:val="0"/>
              <w:jc w:val="center"/>
              <w:rPr>
                <w:rFonts w:ascii="宋体" w:hAnsi="宋体" w:cs="Arial"/>
                <w:bCs/>
                <w:color w:val="auto"/>
                <w:szCs w:val="21"/>
              </w:rPr>
            </w:pPr>
          </w:p>
        </w:tc>
        <w:tc>
          <w:tcPr>
            <w:tcW w:w="1085" w:type="dxa"/>
            <w:vMerge w:val="continue"/>
            <w:tcBorders>
              <w:left w:val="single" w:color="auto" w:sz="4" w:space="0"/>
              <w:bottom w:val="single" w:color="auto" w:sz="4" w:space="0"/>
              <w:right w:val="single" w:color="auto" w:sz="4" w:space="0"/>
            </w:tcBorders>
            <w:noWrap w:val="0"/>
            <w:vAlign w:val="center"/>
          </w:tcPr>
          <w:p w14:paraId="7D8E9DDC">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4CE5E738">
            <w:pPr>
              <w:jc w:val="center"/>
              <w:rPr>
                <w:rFonts w:ascii="宋体" w:hAnsi="宋体" w:cs="Arial"/>
                <w:color w:val="auto"/>
                <w:szCs w:val="21"/>
              </w:rPr>
            </w:pPr>
            <w:r>
              <w:rPr>
                <w:color w:val="auto"/>
                <w:szCs w:val="21"/>
              </w:rPr>
              <w:t>5</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34B70E1E">
            <w:pPr>
              <w:rPr>
                <w:rFonts w:ascii="宋体" w:hAnsi="宋体" w:cs="Arial"/>
                <w:color w:val="auto"/>
                <w:szCs w:val="21"/>
              </w:rPr>
            </w:pPr>
            <w:r>
              <w:rPr>
                <w:rFonts w:hint="eastAsia"/>
                <w:color w:val="auto"/>
                <w:szCs w:val="21"/>
              </w:rPr>
              <w:t>未做好安全管理工作总结及资料整理，扣</w:t>
            </w:r>
            <w:r>
              <w:rPr>
                <w:color w:val="auto"/>
                <w:szCs w:val="21"/>
              </w:rPr>
              <w:t>5</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4CD429B9">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7649C3A7">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05684645">
            <w:pPr>
              <w:snapToGrid w:val="0"/>
              <w:jc w:val="center"/>
              <w:rPr>
                <w:rFonts w:ascii="宋体" w:hAnsi="宋体" w:cs="Arial"/>
                <w:color w:val="auto"/>
                <w:szCs w:val="21"/>
              </w:rPr>
            </w:pPr>
          </w:p>
        </w:tc>
      </w:tr>
      <w:tr w14:paraId="200F9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4D6957D6">
            <w:pPr>
              <w:snapToGrid w:val="0"/>
              <w:jc w:val="center"/>
              <w:rPr>
                <w:rFonts w:ascii="宋体" w:hAnsi="宋体" w:cs="Arial"/>
                <w:bCs/>
                <w:color w:val="auto"/>
                <w:szCs w:val="21"/>
              </w:rPr>
            </w:pPr>
          </w:p>
        </w:tc>
        <w:tc>
          <w:tcPr>
            <w:tcW w:w="1085" w:type="dxa"/>
            <w:vMerge w:val="restart"/>
            <w:tcBorders>
              <w:top w:val="single" w:color="auto" w:sz="4" w:space="0"/>
              <w:left w:val="single" w:color="auto" w:sz="4" w:space="0"/>
              <w:right w:val="single" w:color="auto" w:sz="4" w:space="0"/>
            </w:tcBorders>
            <w:noWrap w:val="0"/>
            <w:vAlign w:val="center"/>
          </w:tcPr>
          <w:p w14:paraId="6F849D65">
            <w:pPr>
              <w:snapToGrid w:val="0"/>
              <w:spacing w:line="260" w:lineRule="exact"/>
              <w:jc w:val="center"/>
              <w:rPr>
                <w:rFonts w:ascii="宋体" w:hAnsi="宋体" w:cs="Arial"/>
                <w:bCs/>
                <w:color w:val="auto"/>
                <w:szCs w:val="21"/>
              </w:rPr>
            </w:pPr>
            <w:r>
              <w:rPr>
                <w:rFonts w:hint="eastAsia" w:ascii="宋体" w:hAnsi="宋体" w:cs="Arial"/>
                <w:bCs/>
                <w:color w:val="auto"/>
                <w:szCs w:val="21"/>
              </w:rPr>
              <w:t>质量管理</w:t>
            </w:r>
          </w:p>
        </w:tc>
        <w:tc>
          <w:tcPr>
            <w:tcW w:w="685" w:type="dxa"/>
            <w:tcBorders>
              <w:top w:val="single" w:color="auto" w:sz="4" w:space="0"/>
              <w:left w:val="single" w:color="auto" w:sz="4" w:space="0"/>
              <w:bottom w:val="single" w:color="auto" w:sz="4" w:space="0"/>
              <w:right w:val="single" w:color="auto" w:sz="4" w:space="0"/>
            </w:tcBorders>
            <w:noWrap w:val="0"/>
            <w:vAlign w:val="center"/>
          </w:tcPr>
          <w:p w14:paraId="41A392E9">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49C59478">
            <w:pPr>
              <w:rPr>
                <w:rFonts w:ascii="宋体" w:hAnsi="宋体" w:cs="Arial"/>
                <w:color w:val="auto"/>
                <w:szCs w:val="21"/>
              </w:rPr>
            </w:pPr>
            <w:r>
              <w:rPr>
                <w:rFonts w:hint="eastAsia"/>
                <w:color w:val="auto"/>
                <w:szCs w:val="21"/>
              </w:rPr>
              <w:t>未及时组织监理预验收，扣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1BA27020">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1E5C5233">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1244E487">
            <w:pPr>
              <w:snapToGrid w:val="0"/>
              <w:jc w:val="center"/>
              <w:rPr>
                <w:rFonts w:ascii="宋体" w:hAnsi="宋体" w:cs="Arial"/>
                <w:color w:val="auto"/>
                <w:szCs w:val="21"/>
              </w:rPr>
            </w:pPr>
          </w:p>
        </w:tc>
      </w:tr>
      <w:tr w14:paraId="2EFA6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17B472FE">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1D257523">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77A24A23">
            <w:pPr>
              <w:jc w:val="center"/>
              <w:rPr>
                <w:rFonts w:ascii="宋体" w:hAnsi="宋体" w:cs="Arial"/>
                <w:color w:val="auto"/>
                <w:szCs w:val="21"/>
              </w:rPr>
            </w:pPr>
            <w:r>
              <w:rPr>
                <w:color w:val="auto"/>
                <w:szCs w:val="21"/>
              </w:rPr>
              <w:t>4</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7F0F6283">
            <w:pPr>
              <w:rPr>
                <w:rFonts w:ascii="宋体" w:hAnsi="宋体" w:cs="Arial"/>
                <w:color w:val="auto"/>
                <w:szCs w:val="21"/>
              </w:rPr>
            </w:pPr>
            <w:r>
              <w:rPr>
                <w:rFonts w:hint="eastAsia"/>
                <w:color w:val="auto"/>
                <w:szCs w:val="21"/>
              </w:rPr>
              <w:t>未及时督促对竣工验收提出的质量缺陷处理的，每处扣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223BA28">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46710FFB">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5D334520">
            <w:pPr>
              <w:snapToGrid w:val="0"/>
              <w:jc w:val="center"/>
              <w:rPr>
                <w:rFonts w:ascii="宋体" w:hAnsi="宋体" w:cs="Arial"/>
                <w:color w:val="auto"/>
                <w:szCs w:val="21"/>
              </w:rPr>
            </w:pPr>
          </w:p>
        </w:tc>
      </w:tr>
      <w:tr w14:paraId="7323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6C807FE4">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1D42F332">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3CFA9560">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2281F9D2">
            <w:pPr>
              <w:rPr>
                <w:rFonts w:ascii="宋体" w:hAnsi="宋体" w:cs="Arial"/>
                <w:color w:val="auto"/>
                <w:szCs w:val="21"/>
              </w:rPr>
            </w:pPr>
            <w:r>
              <w:rPr>
                <w:rFonts w:hint="eastAsia"/>
                <w:color w:val="auto"/>
                <w:szCs w:val="21"/>
              </w:rPr>
              <w:t>质量事故未及时上报，扣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185BE827">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230F46AD">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6D6D4B85">
            <w:pPr>
              <w:snapToGrid w:val="0"/>
              <w:jc w:val="center"/>
              <w:rPr>
                <w:rFonts w:ascii="宋体" w:hAnsi="宋体" w:cs="Arial"/>
                <w:color w:val="auto"/>
                <w:szCs w:val="21"/>
              </w:rPr>
            </w:pPr>
          </w:p>
        </w:tc>
      </w:tr>
      <w:tr w14:paraId="656C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3A836B46">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6FB91CBB">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059A9D81">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27A20C94">
            <w:pPr>
              <w:rPr>
                <w:rFonts w:ascii="宋体" w:hAnsi="宋体" w:cs="Arial"/>
                <w:color w:val="auto"/>
                <w:szCs w:val="21"/>
              </w:rPr>
            </w:pPr>
            <w:r>
              <w:rPr>
                <w:rFonts w:hint="eastAsia"/>
                <w:color w:val="auto"/>
                <w:szCs w:val="21"/>
              </w:rPr>
              <w:t>监理月报、日志、旁站、总结、质量评估报告等资料不齐全，每处扣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9C1D1AC">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17C14BF3">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19D7CE41">
            <w:pPr>
              <w:snapToGrid w:val="0"/>
              <w:jc w:val="center"/>
              <w:rPr>
                <w:rFonts w:ascii="宋体" w:hAnsi="宋体" w:cs="Arial"/>
                <w:color w:val="auto"/>
                <w:szCs w:val="21"/>
              </w:rPr>
            </w:pPr>
          </w:p>
        </w:tc>
      </w:tr>
      <w:tr w14:paraId="5BD8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4A397C0B">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6FC1475D">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38B02532">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04749134">
            <w:pPr>
              <w:rPr>
                <w:rFonts w:ascii="宋体" w:hAnsi="宋体" w:cs="Arial"/>
                <w:color w:val="auto"/>
                <w:szCs w:val="21"/>
              </w:rPr>
            </w:pPr>
            <w:r>
              <w:rPr>
                <w:rFonts w:hint="eastAsia"/>
                <w:color w:val="auto"/>
                <w:szCs w:val="21"/>
              </w:rPr>
              <w:t>对质量缺陷未能及时处理，影响工程投产时间，每项扣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6551DC0">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66809431">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07014B87">
            <w:pPr>
              <w:snapToGrid w:val="0"/>
              <w:jc w:val="center"/>
              <w:rPr>
                <w:rFonts w:ascii="宋体" w:hAnsi="宋体" w:cs="Arial"/>
                <w:color w:val="auto"/>
                <w:szCs w:val="21"/>
              </w:rPr>
            </w:pPr>
          </w:p>
        </w:tc>
      </w:tr>
      <w:tr w14:paraId="467F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1ACD64A5">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2F0A5D5B">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3098744D">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192546DD">
            <w:pPr>
              <w:rPr>
                <w:rFonts w:ascii="宋体" w:hAnsi="宋体" w:cs="Arial"/>
                <w:color w:val="auto"/>
                <w:szCs w:val="21"/>
              </w:rPr>
            </w:pPr>
            <w:r>
              <w:rPr>
                <w:rFonts w:hint="eastAsia"/>
                <w:color w:val="auto"/>
                <w:szCs w:val="21"/>
              </w:rPr>
              <w:t>全过程监理通知单未及时关闭，每处扣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0F79DFB">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0259DC25">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244E77C1">
            <w:pPr>
              <w:snapToGrid w:val="0"/>
              <w:jc w:val="center"/>
              <w:rPr>
                <w:rFonts w:ascii="宋体" w:hAnsi="宋体" w:cs="Arial"/>
                <w:color w:val="auto"/>
                <w:szCs w:val="21"/>
              </w:rPr>
            </w:pPr>
          </w:p>
        </w:tc>
      </w:tr>
      <w:tr w14:paraId="3956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2F2C7FC8">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78D60A2A">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28C4F22F">
            <w:pPr>
              <w:jc w:val="center"/>
              <w:rPr>
                <w:rFonts w:ascii="宋体" w:hAnsi="宋体" w:cs="Arial"/>
                <w:color w:val="auto"/>
                <w:szCs w:val="21"/>
              </w:rPr>
            </w:pPr>
            <w:r>
              <w:rPr>
                <w:color w:val="auto"/>
                <w:szCs w:val="21"/>
              </w:rPr>
              <w:t>1</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4C87069C">
            <w:pPr>
              <w:rPr>
                <w:rFonts w:ascii="宋体" w:hAnsi="宋体" w:cs="Arial"/>
                <w:color w:val="auto"/>
                <w:szCs w:val="21"/>
              </w:rPr>
            </w:pPr>
            <w:r>
              <w:rPr>
                <w:rFonts w:hint="eastAsia"/>
                <w:color w:val="auto"/>
                <w:szCs w:val="21"/>
              </w:rPr>
              <w:t>未及时办理竣工验收签证，扣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43309B25">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547A01ED">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23302B88">
            <w:pPr>
              <w:snapToGrid w:val="0"/>
              <w:jc w:val="center"/>
              <w:rPr>
                <w:rFonts w:ascii="宋体" w:hAnsi="宋体" w:cs="Arial"/>
                <w:color w:val="auto"/>
                <w:szCs w:val="21"/>
              </w:rPr>
            </w:pPr>
          </w:p>
        </w:tc>
      </w:tr>
      <w:tr w14:paraId="36034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7D3AAE91">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0F6E3B61">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3162CFB0">
            <w:pPr>
              <w:jc w:val="center"/>
              <w:rPr>
                <w:rFonts w:ascii="宋体" w:hAnsi="宋体" w:cs="Arial"/>
                <w:color w:val="auto"/>
                <w:szCs w:val="21"/>
              </w:rPr>
            </w:pPr>
            <w:r>
              <w:rPr>
                <w:color w:val="auto"/>
                <w:szCs w:val="21"/>
              </w:rPr>
              <w:t>1</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7D102AA0">
            <w:pPr>
              <w:rPr>
                <w:rFonts w:ascii="宋体" w:hAnsi="宋体" w:cs="Arial"/>
                <w:color w:val="auto"/>
                <w:szCs w:val="21"/>
              </w:rPr>
            </w:pPr>
            <w:r>
              <w:rPr>
                <w:rFonts w:hint="eastAsia"/>
                <w:color w:val="auto"/>
                <w:szCs w:val="21"/>
              </w:rPr>
              <w:t>未对工程质量保证资料进行审查，扣</w:t>
            </w:r>
            <w:r>
              <w:rPr>
                <w:color w:val="auto"/>
                <w:szCs w:val="21"/>
              </w:rPr>
              <w:t>1</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1E22B9FE">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1FD99233">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4B24054B">
            <w:pPr>
              <w:snapToGrid w:val="0"/>
              <w:jc w:val="center"/>
              <w:rPr>
                <w:rFonts w:ascii="宋体" w:hAnsi="宋体" w:cs="Arial"/>
                <w:color w:val="auto"/>
                <w:szCs w:val="21"/>
              </w:rPr>
            </w:pPr>
          </w:p>
        </w:tc>
      </w:tr>
      <w:tr w14:paraId="6BDC5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4926D777">
            <w:pPr>
              <w:snapToGrid w:val="0"/>
              <w:jc w:val="center"/>
              <w:rPr>
                <w:rFonts w:ascii="宋体" w:hAnsi="宋体" w:cs="Arial"/>
                <w:bCs/>
                <w:color w:val="auto"/>
                <w:szCs w:val="21"/>
              </w:rPr>
            </w:pPr>
          </w:p>
        </w:tc>
        <w:tc>
          <w:tcPr>
            <w:tcW w:w="1085" w:type="dxa"/>
            <w:vMerge w:val="continue"/>
            <w:tcBorders>
              <w:left w:val="single" w:color="auto" w:sz="4" w:space="0"/>
              <w:right w:val="single" w:color="auto" w:sz="4" w:space="0"/>
            </w:tcBorders>
            <w:noWrap w:val="0"/>
            <w:vAlign w:val="center"/>
          </w:tcPr>
          <w:p w14:paraId="0A686A15">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6AD1EE63">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732B7C7D">
            <w:pPr>
              <w:rPr>
                <w:rFonts w:ascii="宋体" w:hAnsi="宋体" w:cs="Arial"/>
                <w:color w:val="auto"/>
                <w:szCs w:val="21"/>
              </w:rPr>
            </w:pPr>
            <w:r>
              <w:rPr>
                <w:rFonts w:hint="eastAsia"/>
                <w:color w:val="auto"/>
                <w:szCs w:val="21"/>
              </w:rPr>
              <w:t>未实行工程质量例会制度，会议纪要不完整、准确，扣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102C18C4">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023B84D2">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2E6FEBF4">
            <w:pPr>
              <w:snapToGrid w:val="0"/>
              <w:jc w:val="center"/>
              <w:rPr>
                <w:rFonts w:ascii="宋体" w:hAnsi="宋体" w:cs="Arial"/>
                <w:color w:val="auto"/>
                <w:szCs w:val="21"/>
              </w:rPr>
            </w:pPr>
          </w:p>
        </w:tc>
      </w:tr>
      <w:tr w14:paraId="5DD4C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bottom w:val="single" w:color="auto" w:sz="4" w:space="0"/>
              <w:right w:val="single" w:color="auto" w:sz="4" w:space="0"/>
            </w:tcBorders>
            <w:noWrap w:val="0"/>
            <w:vAlign w:val="center"/>
          </w:tcPr>
          <w:p w14:paraId="572222D7">
            <w:pPr>
              <w:snapToGrid w:val="0"/>
              <w:jc w:val="center"/>
              <w:rPr>
                <w:rFonts w:ascii="宋体" w:hAnsi="宋体" w:cs="Arial"/>
                <w:bCs/>
                <w:color w:val="auto"/>
                <w:szCs w:val="21"/>
              </w:rPr>
            </w:pPr>
          </w:p>
        </w:tc>
        <w:tc>
          <w:tcPr>
            <w:tcW w:w="1085" w:type="dxa"/>
            <w:vMerge w:val="continue"/>
            <w:tcBorders>
              <w:left w:val="single" w:color="auto" w:sz="4" w:space="0"/>
              <w:bottom w:val="single" w:color="auto" w:sz="4" w:space="0"/>
              <w:right w:val="single" w:color="auto" w:sz="4" w:space="0"/>
            </w:tcBorders>
            <w:noWrap w:val="0"/>
            <w:vAlign w:val="center"/>
          </w:tcPr>
          <w:p w14:paraId="5A8CFDCD">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3890BE61">
            <w:pPr>
              <w:jc w:val="center"/>
              <w:rPr>
                <w:rFonts w:ascii="宋体" w:hAnsi="宋体" w:cs="Arial"/>
                <w:color w:val="auto"/>
                <w:szCs w:val="21"/>
              </w:rPr>
            </w:pPr>
            <w:r>
              <w:rPr>
                <w:color w:val="auto"/>
                <w:szCs w:val="21"/>
              </w:rPr>
              <w:t>2</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10FF37FF">
            <w:pPr>
              <w:rPr>
                <w:rFonts w:ascii="宋体" w:hAnsi="宋体" w:cs="Arial"/>
                <w:color w:val="auto"/>
                <w:szCs w:val="21"/>
              </w:rPr>
            </w:pPr>
            <w:r>
              <w:rPr>
                <w:rFonts w:hint="eastAsia"/>
                <w:color w:val="auto"/>
                <w:szCs w:val="21"/>
              </w:rPr>
              <w:t>存在违反国家强制性条文情况，扣</w:t>
            </w:r>
            <w:r>
              <w:rPr>
                <w:color w:val="auto"/>
                <w:szCs w:val="21"/>
              </w:rPr>
              <w:t>2</w:t>
            </w:r>
            <w:r>
              <w:rPr>
                <w:rFonts w:hint="eastAsia"/>
                <w:color w:val="auto"/>
                <w:szCs w:val="21"/>
              </w:rPr>
              <w:t>分。</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390C59F9">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22D06EBD">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137A4C30">
            <w:pPr>
              <w:snapToGrid w:val="0"/>
              <w:jc w:val="center"/>
              <w:rPr>
                <w:rFonts w:ascii="宋体" w:hAnsi="宋体" w:cs="Arial"/>
                <w:color w:val="auto"/>
                <w:szCs w:val="21"/>
              </w:rPr>
            </w:pPr>
          </w:p>
        </w:tc>
      </w:tr>
      <w:tr w14:paraId="5285E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restart"/>
            <w:tcBorders>
              <w:top w:val="single" w:color="auto" w:sz="4" w:space="0"/>
              <w:left w:val="single" w:color="auto" w:sz="4" w:space="0"/>
              <w:right w:val="single" w:color="auto" w:sz="4" w:space="0"/>
            </w:tcBorders>
            <w:noWrap w:val="0"/>
            <w:vAlign w:val="center"/>
          </w:tcPr>
          <w:p w14:paraId="570B1074">
            <w:pPr>
              <w:snapToGrid w:val="0"/>
              <w:jc w:val="center"/>
              <w:rPr>
                <w:rFonts w:ascii="宋体" w:hAnsi="宋体" w:cs="Arial"/>
                <w:bCs/>
                <w:color w:val="auto"/>
                <w:szCs w:val="21"/>
              </w:rPr>
            </w:pPr>
            <w:r>
              <w:rPr>
                <w:rFonts w:hint="eastAsia" w:ascii="宋体" w:hAnsi="宋体" w:cs="Arial"/>
                <w:bCs/>
                <w:color w:val="auto"/>
                <w:szCs w:val="21"/>
              </w:rPr>
              <w:t>资料管理</w:t>
            </w:r>
          </w:p>
        </w:tc>
        <w:tc>
          <w:tcPr>
            <w:tcW w:w="1085" w:type="dxa"/>
            <w:vMerge w:val="restart"/>
            <w:tcBorders>
              <w:top w:val="single" w:color="auto" w:sz="4" w:space="0"/>
              <w:left w:val="single" w:color="auto" w:sz="4" w:space="0"/>
              <w:right w:val="single" w:color="auto" w:sz="4" w:space="0"/>
            </w:tcBorders>
            <w:noWrap w:val="0"/>
            <w:vAlign w:val="center"/>
          </w:tcPr>
          <w:p w14:paraId="10A558DC">
            <w:pPr>
              <w:snapToGrid w:val="0"/>
              <w:spacing w:line="260" w:lineRule="exact"/>
              <w:jc w:val="center"/>
              <w:rPr>
                <w:rFonts w:ascii="宋体" w:hAnsi="宋体" w:cs="Arial"/>
                <w:bCs/>
                <w:color w:val="auto"/>
                <w:szCs w:val="21"/>
              </w:rPr>
            </w:pPr>
            <w:r>
              <w:rPr>
                <w:rFonts w:hint="eastAsia" w:ascii="宋体" w:hAnsi="宋体" w:cs="Arial"/>
                <w:bCs/>
                <w:color w:val="auto"/>
                <w:szCs w:val="21"/>
              </w:rPr>
              <w:t>资料管理</w:t>
            </w:r>
          </w:p>
        </w:tc>
        <w:tc>
          <w:tcPr>
            <w:tcW w:w="685" w:type="dxa"/>
            <w:tcBorders>
              <w:top w:val="single" w:color="auto" w:sz="4" w:space="0"/>
              <w:left w:val="single" w:color="auto" w:sz="4" w:space="0"/>
              <w:bottom w:val="single" w:color="auto" w:sz="4" w:space="0"/>
              <w:right w:val="single" w:color="auto" w:sz="4" w:space="0"/>
            </w:tcBorders>
            <w:noWrap w:val="0"/>
            <w:vAlign w:val="center"/>
          </w:tcPr>
          <w:p w14:paraId="1EC099BE">
            <w:pPr>
              <w:jc w:val="center"/>
              <w:rPr>
                <w:rFonts w:ascii="宋体" w:hAnsi="宋体" w:cs="Arial"/>
                <w:color w:val="auto"/>
                <w:szCs w:val="21"/>
              </w:rPr>
            </w:pPr>
            <w:r>
              <w:rPr>
                <w:color w:val="auto"/>
                <w:szCs w:val="21"/>
              </w:rPr>
              <w:t>5</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2532EF7C">
            <w:pPr>
              <w:jc w:val="left"/>
              <w:rPr>
                <w:rFonts w:ascii="宋体" w:hAnsi="宋体" w:cs="Arial"/>
                <w:color w:val="auto"/>
                <w:szCs w:val="21"/>
              </w:rPr>
            </w:pPr>
            <w:r>
              <w:rPr>
                <w:rFonts w:hint="eastAsia"/>
                <w:color w:val="auto"/>
                <w:szCs w:val="21"/>
              </w:rPr>
              <w:t>监理资料真实、完整、及时且能按要求进行归档。</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EF5A13D">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59548100">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2FAD8F0F">
            <w:pPr>
              <w:snapToGrid w:val="0"/>
              <w:jc w:val="center"/>
              <w:rPr>
                <w:rFonts w:ascii="宋体" w:hAnsi="宋体" w:cs="Arial"/>
                <w:color w:val="auto"/>
                <w:szCs w:val="21"/>
              </w:rPr>
            </w:pPr>
          </w:p>
        </w:tc>
      </w:tr>
      <w:tr w14:paraId="6FAE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91" w:type="dxa"/>
            <w:vMerge w:val="continue"/>
            <w:tcBorders>
              <w:left w:val="single" w:color="auto" w:sz="4" w:space="0"/>
              <w:right w:val="single" w:color="auto" w:sz="4" w:space="0"/>
            </w:tcBorders>
            <w:noWrap w:val="0"/>
            <w:vAlign w:val="center"/>
          </w:tcPr>
          <w:p w14:paraId="5B00C8BF">
            <w:pPr>
              <w:snapToGrid w:val="0"/>
              <w:jc w:val="center"/>
              <w:rPr>
                <w:rFonts w:ascii="宋体" w:hAnsi="宋体" w:cs="Arial"/>
                <w:bCs/>
                <w:color w:val="auto"/>
                <w:szCs w:val="21"/>
              </w:rPr>
            </w:pPr>
          </w:p>
        </w:tc>
        <w:tc>
          <w:tcPr>
            <w:tcW w:w="1085" w:type="dxa"/>
            <w:vMerge w:val="continue"/>
            <w:tcBorders>
              <w:left w:val="single" w:color="auto" w:sz="4" w:space="0"/>
              <w:bottom w:val="single" w:color="auto" w:sz="4" w:space="0"/>
              <w:right w:val="single" w:color="auto" w:sz="4" w:space="0"/>
            </w:tcBorders>
            <w:noWrap w:val="0"/>
            <w:vAlign w:val="center"/>
          </w:tcPr>
          <w:p w14:paraId="603448A3">
            <w:pPr>
              <w:snapToGrid w:val="0"/>
              <w:spacing w:line="260" w:lineRule="exact"/>
              <w:jc w:val="center"/>
              <w:rPr>
                <w:rFonts w:ascii="宋体" w:hAnsi="宋体" w:cs="Arial"/>
                <w:bCs/>
                <w:color w:val="auto"/>
                <w:szCs w:val="21"/>
              </w:rPr>
            </w:pPr>
          </w:p>
        </w:tc>
        <w:tc>
          <w:tcPr>
            <w:tcW w:w="685" w:type="dxa"/>
            <w:tcBorders>
              <w:top w:val="single" w:color="auto" w:sz="4" w:space="0"/>
              <w:left w:val="single" w:color="auto" w:sz="4" w:space="0"/>
              <w:bottom w:val="single" w:color="auto" w:sz="4" w:space="0"/>
              <w:right w:val="single" w:color="auto" w:sz="4" w:space="0"/>
            </w:tcBorders>
            <w:noWrap w:val="0"/>
            <w:vAlign w:val="center"/>
          </w:tcPr>
          <w:p w14:paraId="492AD6A3">
            <w:pPr>
              <w:jc w:val="center"/>
              <w:rPr>
                <w:rFonts w:ascii="宋体" w:hAnsi="宋体" w:cs="Arial"/>
                <w:color w:val="auto"/>
                <w:szCs w:val="21"/>
              </w:rPr>
            </w:pPr>
            <w:r>
              <w:rPr>
                <w:color w:val="auto"/>
                <w:szCs w:val="21"/>
              </w:rPr>
              <w:t>5</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4F448E08">
            <w:pPr>
              <w:rPr>
                <w:rFonts w:ascii="宋体" w:hAnsi="宋体" w:cs="Arial"/>
                <w:color w:val="auto"/>
                <w:szCs w:val="21"/>
              </w:rPr>
            </w:pPr>
            <w:r>
              <w:rPr>
                <w:rFonts w:hint="eastAsia"/>
                <w:color w:val="auto"/>
                <w:szCs w:val="21"/>
              </w:rPr>
              <w:t>监理资料真实、完整且基本及时。</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70F9036">
            <w:pPr>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6A4F3F51">
            <w:pPr>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731677EF">
            <w:pPr>
              <w:snapToGrid w:val="0"/>
              <w:jc w:val="center"/>
              <w:rPr>
                <w:rFonts w:ascii="宋体" w:hAnsi="宋体" w:cs="Arial"/>
                <w:color w:val="auto"/>
                <w:szCs w:val="21"/>
              </w:rPr>
            </w:pPr>
          </w:p>
        </w:tc>
      </w:tr>
      <w:tr w14:paraId="0CCA7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776" w:type="dxa"/>
            <w:gridSpan w:val="2"/>
            <w:tcBorders>
              <w:top w:val="single" w:color="auto" w:sz="4" w:space="0"/>
              <w:left w:val="single" w:color="auto" w:sz="4" w:space="0"/>
              <w:bottom w:val="single" w:color="auto" w:sz="4" w:space="0"/>
              <w:right w:val="single" w:color="auto" w:sz="4" w:space="0"/>
            </w:tcBorders>
            <w:noWrap w:val="0"/>
            <w:vAlign w:val="center"/>
          </w:tcPr>
          <w:p w14:paraId="0C4BC831">
            <w:pPr>
              <w:snapToGrid w:val="0"/>
              <w:spacing w:line="260" w:lineRule="exact"/>
              <w:jc w:val="center"/>
              <w:rPr>
                <w:rFonts w:ascii="宋体" w:hAnsi="宋体" w:cs="Arial"/>
                <w:bCs/>
                <w:color w:val="auto"/>
                <w:szCs w:val="21"/>
              </w:rPr>
            </w:pPr>
            <w:r>
              <w:rPr>
                <w:rFonts w:hint="eastAsia" w:ascii="宋体" w:hAnsi="宋体" w:cs="Arial"/>
                <w:bCs/>
                <w:color w:val="auto"/>
                <w:szCs w:val="21"/>
              </w:rPr>
              <w:t>合 计</w:t>
            </w:r>
          </w:p>
        </w:tc>
        <w:tc>
          <w:tcPr>
            <w:tcW w:w="685" w:type="dxa"/>
            <w:tcBorders>
              <w:top w:val="single" w:color="auto" w:sz="4" w:space="0"/>
              <w:left w:val="single" w:color="auto" w:sz="4" w:space="0"/>
              <w:bottom w:val="single" w:color="auto" w:sz="4" w:space="0"/>
              <w:right w:val="single" w:color="auto" w:sz="4" w:space="0"/>
            </w:tcBorders>
            <w:noWrap w:val="0"/>
            <w:vAlign w:val="center"/>
          </w:tcPr>
          <w:p w14:paraId="2C1CDF0C">
            <w:pPr>
              <w:snapToGrid w:val="0"/>
              <w:spacing w:line="260" w:lineRule="exact"/>
              <w:jc w:val="center"/>
              <w:rPr>
                <w:rFonts w:ascii="宋体" w:hAnsi="宋体" w:cs="Arial"/>
                <w:color w:val="auto"/>
                <w:szCs w:val="21"/>
              </w:rPr>
            </w:pPr>
            <w:r>
              <w:rPr>
                <w:rFonts w:hint="eastAsia" w:ascii="宋体" w:hAnsi="宋体" w:cs="Arial"/>
                <w:color w:val="auto"/>
                <w:szCs w:val="21"/>
              </w:rPr>
              <w:t>100</w:t>
            </w:r>
          </w:p>
        </w:tc>
        <w:tc>
          <w:tcPr>
            <w:tcW w:w="5370" w:type="dxa"/>
            <w:gridSpan w:val="3"/>
            <w:tcBorders>
              <w:top w:val="single" w:color="auto" w:sz="4" w:space="0"/>
              <w:left w:val="single" w:color="auto" w:sz="4" w:space="0"/>
              <w:bottom w:val="single" w:color="auto" w:sz="4" w:space="0"/>
              <w:right w:val="single" w:color="auto" w:sz="4" w:space="0"/>
            </w:tcBorders>
            <w:noWrap w:val="0"/>
            <w:vAlign w:val="center"/>
          </w:tcPr>
          <w:p w14:paraId="4E845B03">
            <w:pPr>
              <w:snapToGrid w:val="0"/>
              <w:spacing w:line="260" w:lineRule="exact"/>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77FEA7B5">
            <w:pPr>
              <w:tabs>
                <w:tab w:val="left" w:pos="2762"/>
              </w:tabs>
              <w:snapToGrid w:val="0"/>
              <w:jc w:val="center"/>
              <w:rPr>
                <w:rFonts w:ascii="宋体" w:hAnsi="宋体" w:cs="Arial"/>
                <w:color w:val="auto"/>
                <w:szCs w:val="21"/>
              </w:rPr>
            </w:pPr>
          </w:p>
        </w:tc>
        <w:tc>
          <w:tcPr>
            <w:tcW w:w="696" w:type="dxa"/>
            <w:tcBorders>
              <w:top w:val="single" w:color="auto" w:sz="4" w:space="0"/>
              <w:left w:val="single" w:color="auto" w:sz="4" w:space="0"/>
              <w:bottom w:val="single" w:color="auto" w:sz="4" w:space="0"/>
              <w:right w:val="single" w:color="auto" w:sz="4" w:space="0"/>
            </w:tcBorders>
            <w:noWrap w:val="0"/>
            <w:vAlign w:val="center"/>
          </w:tcPr>
          <w:p w14:paraId="51CAC4CC">
            <w:pPr>
              <w:tabs>
                <w:tab w:val="left" w:pos="2762"/>
              </w:tabs>
              <w:snapToGrid w:val="0"/>
              <w:jc w:val="center"/>
              <w:rPr>
                <w:rFonts w:ascii="宋体" w:hAnsi="宋体" w:cs="Arial"/>
                <w:color w:val="auto"/>
                <w:szCs w:val="21"/>
              </w:rPr>
            </w:pPr>
          </w:p>
        </w:tc>
        <w:tc>
          <w:tcPr>
            <w:tcW w:w="698" w:type="dxa"/>
            <w:tcBorders>
              <w:top w:val="single" w:color="auto" w:sz="4" w:space="0"/>
              <w:left w:val="single" w:color="auto" w:sz="4" w:space="0"/>
              <w:bottom w:val="single" w:color="auto" w:sz="4" w:space="0"/>
              <w:right w:val="single" w:color="auto" w:sz="4" w:space="0"/>
            </w:tcBorders>
            <w:noWrap w:val="0"/>
            <w:vAlign w:val="center"/>
          </w:tcPr>
          <w:p w14:paraId="5892A02F">
            <w:pPr>
              <w:tabs>
                <w:tab w:val="left" w:pos="2762"/>
              </w:tabs>
              <w:snapToGrid w:val="0"/>
              <w:jc w:val="center"/>
              <w:rPr>
                <w:rFonts w:ascii="宋体" w:hAnsi="宋体" w:cs="Arial"/>
                <w:color w:val="auto"/>
                <w:szCs w:val="21"/>
              </w:rPr>
            </w:pPr>
          </w:p>
        </w:tc>
      </w:tr>
    </w:tbl>
    <w:p w14:paraId="4B12EB27">
      <w:pPr>
        <w:rPr>
          <w:rFonts w:hint="eastAsia" w:ascii="宋体" w:hAnsi="宋体" w:cs="Arial"/>
          <w:color w:val="auto"/>
          <w:szCs w:val="21"/>
        </w:rPr>
      </w:pPr>
    </w:p>
    <w:p w14:paraId="3AD27084">
      <w:pPr>
        <w:rPr>
          <w:rFonts w:ascii="宋体" w:hAnsi="宋体" w:cs="Arial"/>
          <w:bCs/>
          <w:color w:val="auto"/>
          <w:szCs w:val="21"/>
        </w:rPr>
      </w:pPr>
      <w:r>
        <w:rPr>
          <w:rFonts w:hint="eastAsia" w:ascii="宋体" w:hAnsi="宋体" w:cs="Arial"/>
          <w:color w:val="auto"/>
          <w:szCs w:val="21"/>
        </w:rPr>
        <w:t>项目实施部门：（盖章）</w:t>
      </w:r>
      <w:r>
        <w:rPr>
          <w:rFonts w:hint="eastAsia" w:ascii="宋体" w:hAnsi="宋体" w:cs="Arial"/>
          <w:bCs/>
          <w:color w:val="auto"/>
          <w:szCs w:val="21"/>
          <w:u w:val="single"/>
        </w:rPr>
        <w:t xml:space="preserve">                </w:t>
      </w:r>
      <w:r>
        <w:rPr>
          <w:rFonts w:hint="eastAsia" w:ascii="宋体" w:hAnsi="宋体" w:cs="Arial"/>
          <w:bCs/>
          <w:color w:val="auto"/>
          <w:szCs w:val="21"/>
        </w:rPr>
        <w:t xml:space="preserve">                      </w:t>
      </w:r>
      <w:r>
        <w:rPr>
          <w:rFonts w:hint="eastAsia" w:ascii="宋体" w:hAnsi="宋体" w:cs="Arial"/>
          <w:bCs/>
          <w:color w:val="auto"/>
          <w:szCs w:val="21"/>
          <w:u w:val="single"/>
        </w:rPr>
        <w:t xml:space="preserve">         </w:t>
      </w:r>
      <w:r>
        <w:rPr>
          <w:rFonts w:hint="eastAsia" w:ascii="宋体" w:hAnsi="宋体" w:cs="Arial"/>
          <w:bCs/>
          <w:color w:val="auto"/>
          <w:szCs w:val="21"/>
        </w:rPr>
        <w:t>年</w:t>
      </w:r>
      <w:r>
        <w:rPr>
          <w:rFonts w:hint="eastAsia" w:ascii="宋体" w:hAnsi="宋体" w:cs="Arial"/>
          <w:bCs/>
          <w:color w:val="auto"/>
          <w:szCs w:val="21"/>
          <w:u w:val="single"/>
        </w:rPr>
        <w:t xml:space="preserve">   </w:t>
      </w:r>
      <w:r>
        <w:rPr>
          <w:rFonts w:hint="eastAsia" w:ascii="宋体" w:hAnsi="宋体" w:cs="Arial"/>
          <w:bCs/>
          <w:color w:val="auto"/>
          <w:szCs w:val="21"/>
        </w:rPr>
        <w:t>月</w:t>
      </w:r>
      <w:r>
        <w:rPr>
          <w:rFonts w:hint="eastAsia" w:ascii="宋体" w:hAnsi="宋体" w:cs="Arial"/>
          <w:bCs/>
          <w:color w:val="auto"/>
          <w:szCs w:val="21"/>
          <w:u w:val="single"/>
        </w:rPr>
        <w:t xml:space="preserve">   </w:t>
      </w:r>
      <w:r>
        <w:rPr>
          <w:rFonts w:hint="eastAsia" w:ascii="宋体" w:hAnsi="宋体" w:cs="Arial"/>
          <w:bCs/>
          <w:color w:val="auto"/>
          <w:szCs w:val="21"/>
        </w:rPr>
        <w:t>日</w:t>
      </w:r>
    </w:p>
    <w:p w14:paraId="045E4E49">
      <w:pPr>
        <w:keepNext w:val="0"/>
        <w:keepLines w:val="0"/>
        <w:pageBreakBefore w:val="0"/>
        <w:kinsoku/>
        <w:wordWrap/>
        <w:overflowPunct/>
        <w:topLinePunct w:val="0"/>
        <w:bidi w:val="0"/>
        <w:spacing w:line="560" w:lineRule="exact"/>
      </w:pPr>
    </w:p>
    <w:sectPr>
      <w:footerReference r:id="rId3"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48024">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8B51D6D">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14:paraId="68B51D6D">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E706EE"/>
    <w:rsid w:val="053F6CFB"/>
    <w:rsid w:val="059B5C77"/>
    <w:rsid w:val="08EC2311"/>
    <w:rsid w:val="0A237896"/>
    <w:rsid w:val="0A452B24"/>
    <w:rsid w:val="0BE706EE"/>
    <w:rsid w:val="116B15BE"/>
    <w:rsid w:val="187B12FB"/>
    <w:rsid w:val="1CBD2DEE"/>
    <w:rsid w:val="1EAC7076"/>
    <w:rsid w:val="1F6F08C1"/>
    <w:rsid w:val="2B2D6EFA"/>
    <w:rsid w:val="2B6C3CCB"/>
    <w:rsid w:val="2BE84258"/>
    <w:rsid w:val="2D8B4574"/>
    <w:rsid w:val="315277AB"/>
    <w:rsid w:val="347F04DF"/>
    <w:rsid w:val="36980D16"/>
    <w:rsid w:val="37910E18"/>
    <w:rsid w:val="39E57115"/>
    <w:rsid w:val="3BBD5FD3"/>
    <w:rsid w:val="412F29A8"/>
    <w:rsid w:val="437E32C9"/>
    <w:rsid w:val="46E10BA3"/>
    <w:rsid w:val="4E6B3310"/>
    <w:rsid w:val="57F2430B"/>
    <w:rsid w:val="586C254E"/>
    <w:rsid w:val="59D47873"/>
    <w:rsid w:val="5CB32BC6"/>
    <w:rsid w:val="5D2F3BB2"/>
    <w:rsid w:val="62DC6859"/>
    <w:rsid w:val="6B5D1C11"/>
    <w:rsid w:val="6F9B10C5"/>
    <w:rsid w:val="710677DD"/>
    <w:rsid w:val="716809EA"/>
    <w:rsid w:val="73D965BB"/>
    <w:rsid w:val="7E3B3995"/>
    <w:rsid w:val="7F5B17B2"/>
    <w:rsid w:val="7F7985E1"/>
    <w:rsid w:val="BAFF379B"/>
    <w:rsid w:val="CEBF2B4E"/>
    <w:rsid w:val="D5FDA7BE"/>
    <w:rsid w:val="DBD12141"/>
    <w:rsid w:val="DD7EBF3F"/>
    <w:rsid w:val="FBB6A119"/>
    <w:rsid w:val="FFFF371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2"/>
    <w:basedOn w:val="1"/>
    <w:next w:val="1"/>
    <w:qFormat/>
    <w:uiPriority w:val="0"/>
    <w:pPr>
      <w:keepNext/>
      <w:keepLines/>
      <w:spacing w:before="260" w:after="260" w:line="412" w:lineRule="auto"/>
      <w:outlineLvl w:val="1"/>
    </w:pPr>
    <w:rPr>
      <w:rFonts w:ascii="Arial" w:hAnsi="Arial" w:eastAsia="黑体"/>
      <w:b/>
      <w:sz w:val="32"/>
      <w:szCs w:val="20"/>
    </w:rPr>
  </w:style>
  <w:style w:type="paragraph" w:styleId="5">
    <w:name w:val="heading 3"/>
    <w:basedOn w:val="1"/>
    <w:next w:val="1"/>
    <w:qFormat/>
    <w:uiPriority w:val="0"/>
    <w:pPr>
      <w:keepNext/>
      <w:keepLines/>
      <w:spacing w:before="260" w:after="260" w:line="412" w:lineRule="auto"/>
      <w:ind w:firstLine="49" w:firstLineChars="49"/>
      <w:outlineLvl w:val="2"/>
    </w:pPr>
    <w:rPr>
      <w:rFonts w:ascii="黑体" w:eastAsia="黑体"/>
      <w:sz w:val="28"/>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rPr>
      <w:rFonts w:ascii="Times New Roman" w:hAnsi="Times New Roman"/>
      <w:szCs w:val="20"/>
    </w:rPr>
  </w:style>
  <w:style w:type="paragraph" w:styleId="3">
    <w:name w:val="Title"/>
    <w:basedOn w:val="1"/>
    <w:next w:val="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6">
    <w:name w:val="annotation text"/>
    <w:basedOn w:val="1"/>
    <w:qFormat/>
    <w:uiPriority w:val="0"/>
    <w:pPr>
      <w:jc w:val="left"/>
    </w:pPr>
  </w:style>
  <w:style w:type="paragraph" w:styleId="7">
    <w:name w:val="footer"/>
    <w:basedOn w:val="1"/>
    <w:unhideWhenUsed/>
    <w:qFormat/>
    <w:uiPriority w:val="99"/>
    <w:pPr>
      <w:tabs>
        <w:tab w:val="center" w:pos="4153"/>
        <w:tab w:val="right" w:pos="8306"/>
      </w:tabs>
      <w:snapToGrid w:val="0"/>
      <w:jc w:val="left"/>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Words>0</Words>
  <Characters>0</Characters>
  <Lines>1</Lines>
  <Paragraphs>1</Paragraphs>
  <TotalTime>11</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2022-04-03T14:36:00Z</dcterms:created>
  <dc:creator>admin</dc:creator>
  <cp:lastModifiedBy>陈旭腾</cp:lastModifiedBy>
  <dcterms:modified xsi:type="dcterms:W3CDTF">2026-06-04T08:53:46Z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610BE7882B0840E28EB91F53826280D4</vt:lpwstr>
  </property>
</Properties>
</file>