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497E0">
      <w:pPr>
        <w:ind w:right="-106" w:rightChars="-44"/>
        <w:jc w:val="center"/>
        <w:rPr>
          <w:rFonts w:hint="eastAsia" w:ascii="仿宋_GB2312" w:hAnsi="仿宋_GB2312" w:eastAsia="仿宋_GB2312" w:cs="仿宋_GB2312"/>
          <w:b/>
          <w:bCs/>
          <w:sz w:val="52"/>
          <w:szCs w:val="52"/>
          <w:lang w:val="en-US" w:eastAsia="zh-CN"/>
        </w:rPr>
      </w:pPr>
      <w:bookmarkStart w:id="0" w:name="_Hlk77898732"/>
      <w:bookmarkEnd w:id="0"/>
      <w:bookmarkStart w:id="1" w:name="_Toc131134327"/>
      <w:bookmarkStart w:id="2" w:name="_Toc131134226"/>
      <w:bookmarkStart w:id="3" w:name="_Toc131133981"/>
      <w:bookmarkStart w:id="4" w:name="_Toc131168595"/>
      <w:bookmarkStart w:id="5" w:name="_Toc114028927"/>
      <w:bookmarkStart w:id="6" w:name="_Toc183578143"/>
    </w:p>
    <w:p w14:paraId="407C05B6">
      <w:pPr>
        <w:ind w:right="-106" w:rightChars="-44"/>
        <w:jc w:val="both"/>
        <w:rPr>
          <w:rFonts w:hint="eastAsia" w:ascii="仿宋_GB2312" w:hAnsi="仿宋_GB2312" w:eastAsia="仿宋_GB2312" w:cs="仿宋_GB2312"/>
          <w:b/>
          <w:bCs/>
          <w:sz w:val="52"/>
          <w:szCs w:val="52"/>
          <w:lang w:val="en-US" w:eastAsia="zh-CN"/>
        </w:rPr>
      </w:pPr>
    </w:p>
    <w:p w14:paraId="688FBCA7">
      <w:pPr>
        <w:ind w:right="-106" w:rightChars="-44"/>
        <w:jc w:val="center"/>
        <w:rPr>
          <w:rFonts w:hint="eastAsia" w:ascii="仿宋_GB2312" w:hAnsi="仿宋_GB2312" w:eastAsia="仿宋_GB2312" w:cs="仿宋_GB2312"/>
          <w:b/>
          <w:bCs/>
          <w:sz w:val="52"/>
          <w:szCs w:val="52"/>
          <w:lang w:val="en-US" w:eastAsia="zh-CN"/>
        </w:rPr>
      </w:pPr>
    </w:p>
    <w:p w14:paraId="4B75C267">
      <w:pPr>
        <w:spacing w:after="0" w:line="240" w:lineRule="auto"/>
        <w:ind w:right="-106" w:rightChars="-44"/>
        <w:jc w:val="center"/>
        <w:rPr>
          <w:rFonts w:hint="eastAsia" w:ascii="仿宋_GB2312" w:hAnsi="仿宋_GB2312" w:eastAsia="仿宋_GB2312" w:cs="仿宋_GB2312"/>
          <w:b/>
          <w:bCs/>
          <w:sz w:val="52"/>
          <w:szCs w:val="52"/>
          <w:lang w:val="en-US" w:eastAsia="zh-CN"/>
        </w:rPr>
      </w:pPr>
      <w:r>
        <w:rPr>
          <w:rFonts w:hint="eastAsia" w:ascii="仿宋_GB2312" w:hAnsi="仿宋_GB2312" w:eastAsia="仿宋_GB2312" w:cs="仿宋_GB2312"/>
          <w:b/>
          <w:bCs/>
          <w:sz w:val="52"/>
          <w:szCs w:val="52"/>
          <w:lang w:val="en-US" w:eastAsia="zh-CN"/>
        </w:rPr>
        <w:t>南方电网绿能科技（广东）有限公司</w:t>
      </w:r>
    </w:p>
    <w:p w14:paraId="39D0F391">
      <w:pPr>
        <w:spacing w:after="0" w:line="240" w:lineRule="auto"/>
        <w:ind w:right="-106" w:rightChars="-44"/>
        <w:jc w:val="center"/>
        <w:rPr>
          <w:rFonts w:hint="eastAsia" w:ascii="仿宋_GB2312" w:hAnsi="仿宋_GB2312" w:eastAsia="仿宋_GB2312" w:cs="仿宋_GB2312"/>
          <w:b/>
          <w:bCs/>
          <w:sz w:val="52"/>
          <w:szCs w:val="52"/>
          <w:lang w:val="en-US" w:eastAsia="zh-CN"/>
        </w:rPr>
      </w:pPr>
      <w:r>
        <w:rPr>
          <w:rFonts w:hint="eastAsia" w:ascii="仿宋_GB2312" w:hAnsi="仿宋_GB2312" w:eastAsia="仿宋_GB2312" w:cs="仿宋_GB2312"/>
          <w:b/>
          <w:bCs/>
          <w:sz w:val="52"/>
          <w:szCs w:val="52"/>
          <w:lang w:val="en-US" w:eastAsia="zh-CN"/>
        </w:rPr>
        <w:t>全氟己酮微胶囊颗粒灭火产品研发原材料及测试加工服务零星采购项目技术规范书</w:t>
      </w:r>
    </w:p>
    <w:p w14:paraId="616F74E3">
      <w:pPr>
        <w:spacing w:after="0" w:line="240" w:lineRule="auto"/>
        <w:ind w:right="-106" w:rightChars="-44"/>
        <w:jc w:val="center"/>
        <w:rPr>
          <w:rFonts w:hint="eastAsia" w:ascii="仿宋_GB2312" w:hAnsi="仿宋_GB2312" w:eastAsia="仿宋_GB2312" w:cs="仿宋_GB2312"/>
          <w:b/>
          <w:bCs/>
          <w:sz w:val="52"/>
          <w:szCs w:val="52"/>
          <w:lang w:val="en-US" w:eastAsia="zh-CN"/>
        </w:rPr>
      </w:pPr>
    </w:p>
    <w:p w14:paraId="718F6FD7">
      <w:pPr>
        <w:spacing w:before="624" w:beforeLines="200" w:line="0" w:lineRule="atLeast"/>
        <w:ind w:firstLine="2168" w:firstLineChars="600"/>
        <w:jc w:val="left"/>
        <w:rPr>
          <w:rFonts w:hint="eastAsia" w:ascii="仿宋" w:hAnsi="仿宋" w:eastAsia="仿宋" w:cs="仿宋"/>
          <w:b/>
          <w:sz w:val="36"/>
        </w:rPr>
      </w:pPr>
    </w:p>
    <w:p w14:paraId="24AC71E1">
      <w:pPr>
        <w:pStyle w:val="7"/>
        <w:rPr>
          <w:rFonts w:hint="eastAsia" w:ascii="仿宋" w:hAnsi="仿宋" w:eastAsia="仿宋" w:cs="仿宋"/>
          <w:sz w:val="36"/>
        </w:rPr>
      </w:pPr>
    </w:p>
    <w:p w14:paraId="316DC617">
      <w:pPr>
        <w:rPr>
          <w:rFonts w:hint="eastAsia"/>
        </w:rPr>
      </w:pPr>
    </w:p>
    <w:p w14:paraId="5918EE14">
      <w:pPr>
        <w:rPr>
          <w:rFonts w:hint="eastAsia" w:ascii="仿宋" w:hAnsi="仿宋" w:eastAsia="仿宋" w:cs="仿宋"/>
          <w:b/>
          <w:sz w:val="36"/>
        </w:rPr>
      </w:pPr>
    </w:p>
    <w:p w14:paraId="0B27D105">
      <w:pPr>
        <w:pStyle w:val="6"/>
        <w:ind w:firstLine="482"/>
        <w:rPr>
          <w:rFonts w:hint="eastAsia"/>
        </w:rPr>
      </w:pPr>
    </w:p>
    <w:p w14:paraId="2446A5DC">
      <w:pPr>
        <w:spacing w:before="624" w:beforeLines="200" w:line="0" w:lineRule="atLeast"/>
        <w:jc w:val="center"/>
        <w:rPr>
          <w:rFonts w:hint="eastAsia" w:ascii="仿宋" w:hAnsi="仿宋" w:eastAsia="仿宋" w:cs="仿宋"/>
          <w:b/>
          <w:sz w:val="36"/>
        </w:rPr>
      </w:pPr>
    </w:p>
    <w:bookmarkEnd w:id="1"/>
    <w:bookmarkEnd w:id="2"/>
    <w:bookmarkEnd w:id="3"/>
    <w:bookmarkEnd w:id="4"/>
    <w:bookmarkEnd w:id="5"/>
    <w:bookmarkEnd w:id="6"/>
    <w:p w14:paraId="14BD252F">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仿宋_GB2312" w:hAnsi="仿宋_GB2312" w:eastAsia="仿宋_GB2312" w:cs="仿宋_GB2312"/>
          <w:sz w:val="32"/>
          <w:szCs w:val="32"/>
          <w:highlight w:val="none"/>
          <w:lang w:val="en-US" w:eastAsia="zh-CN"/>
        </w:rPr>
      </w:pPr>
      <w:r>
        <w:rPr>
          <w:rFonts w:hint="eastAsia" w:ascii="仿宋" w:hAnsi="仿宋" w:eastAsia="仿宋" w:cs="仿宋"/>
          <w:sz w:val="36"/>
        </w:rPr>
        <w:br w:type="page"/>
      </w:r>
    </w:p>
    <w:p w14:paraId="6ADC9B9C">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14:paraId="777667DC">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全氟己酮微胶囊颗粒灭火产品研发原材料及测试加工服务。采购方、报价方双方签订服务合同，服务期自合同签订起满一年，项目按照报价单的方式报价。</w:t>
      </w:r>
    </w:p>
    <w:p w14:paraId="39A9D03A">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14:paraId="0AD04626">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14:paraId="092B6623">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522"/>
        <w:gridCol w:w="593"/>
        <w:gridCol w:w="2140"/>
      </w:tblGrid>
      <w:tr w14:paraId="70B69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A799A1">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139F4F">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w:t>
            </w:r>
            <w:r>
              <w:rPr>
                <w:rFonts w:hint="eastAsia" w:ascii="CESI_SS_GB18030" w:hAnsi="CESI_SS_GB18030" w:eastAsia="CESI_SS_GB18030" w:cs="CESI_SS_GB18030"/>
                <w:color w:val="auto"/>
                <w:sz w:val="21"/>
                <w:szCs w:val="21"/>
                <w:highlight w:val="none"/>
                <w:lang w:val="en-US" w:eastAsia="zh-CN"/>
              </w:rPr>
              <w:t>全氟己酮微胶囊颗粒灭火产品研发</w:t>
            </w:r>
            <w:r>
              <w:rPr>
                <w:rFonts w:hint="eastAsia" w:ascii="宋体" w:hAnsi="宋体"/>
                <w:color w:val="auto"/>
                <w:sz w:val="21"/>
                <w:szCs w:val="21"/>
                <w:highlight w:val="none"/>
                <w:lang w:val="en-US" w:eastAsia="zh-CN"/>
              </w:rPr>
              <w:t>原材料及测试加工服务零星采购</w:t>
            </w:r>
          </w:p>
        </w:tc>
      </w:tr>
      <w:tr w14:paraId="18100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AB05E6">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A10164">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907D41">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19498E">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9D53B7">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73A1FD">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29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E283E9">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33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42273A">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12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35A3B8">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14:paraId="1829D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CB1B9E">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EA4E39">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全氟己酮微胶囊颗粒灭火产品研发原材料</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E6D65D">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按照技术说明书中参数、功能等要求开展全氟己酮微胶囊颗粒灭火产品研发相关原材料及零部件的采购与加工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55B17D">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C28C15">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977174">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color w:val="000000"/>
                <w:sz w:val="21"/>
                <w:szCs w:val="21"/>
                <w:highlight w:val="none"/>
                <w:lang w:val="en-US" w:eastAsia="zh-CN"/>
              </w:rPr>
              <w:t>12952</w:t>
            </w:r>
          </w:p>
        </w:tc>
        <w:tc>
          <w:tcPr>
            <w:tcW w:w="29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BE80DC">
            <w:pPr>
              <w:jc w:val="center"/>
              <w:rPr>
                <w:rFonts w:hint="default" w:ascii="宋体" w:hAnsi="宋体" w:eastAsia="宋体" w:cs="宋体"/>
                <w:i w:val="0"/>
                <w:color w:val="000000"/>
                <w:kern w:val="2"/>
                <w:sz w:val="21"/>
                <w:szCs w:val="21"/>
                <w:highlight w:val="none"/>
                <w:u w:val="none"/>
                <w:lang w:val="en-US" w:eastAsia="zh-CN" w:bidi="ar-SA"/>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47293B">
            <w:pPr>
              <w:jc w:val="left"/>
              <w:rPr>
                <w:rFonts w:hint="default" w:cs="Times New Roman"/>
                <w:sz w:val="21"/>
                <w:szCs w:val="21"/>
                <w:highlight w:val="none"/>
                <w:lang w:val="en-US" w:eastAsia="zh-CN"/>
              </w:rPr>
            </w:pPr>
          </w:p>
        </w:tc>
        <w:tc>
          <w:tcPr>
            <w:tcW w:w="12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A972AE">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按照项目需求采购原材料和部件；并参与</w:t>
            </w:r>
            <w:r>
              <w:rPr>
                <w:rFonts w:hint="eastAsia" w:ascii="宋体" w:hAnsi="宋体"/>
                <w:color w:val="auto"/>
                <w:sz w:val="21"/>
                <w:szCs w:val="21"/>
                <w:highlight w:val="none"/>
                <w:lang w:val="en-US" w:eastAsia="zh-CN"/>
              </w:rPr>
              <w:t>项目原材料及零部件的加工。</w:t>
            </w:r>
          </w:p>
        </w:tc>
      </w:tr>
      <w:tr w14:paraId="3AFE9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D05018">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1164E5">
            <w:pPr>
              <w:spacing w:after="0" w:line="240" w:lineRule="auto"/>
              <w:jc w:val="center"/>
              <w:rPr>
                <w:rFonts w:hint="default" w:ascii="Calibri" w:hAnsi="Calibri" w:cs="Times New Roman"/>
                <w:sz w:val="21"/>
                <w:szCs w:val="21"/>
                <w:highlight w:val="none"/>
                <w:lang w:val="en-US" w:eastAsia="zh-CN"/>
              </w:rPr>
            </w:pPr>
            <w:r>
              <w:rPr>
                <w:rFonts w:hint="default" w:ascii="Calibri" w:hAnsi="Calibri" w:cs="Times New Roman"/>
                <w:sz w:val="21"/>
                <w:szCs w:val="21"/>
                <w:highlight w:val="none"/>
                <w:lang w:val="en-US" w:eastAsia="zh-CN"/>
              </w:rPr>
              <w:t>产品测试及加工服务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4506F4">
            <w:pPr>
              <w:spacing w:after="0" w:line="240" w:lineRule="auto"/>
              <w:jc w:val="left"/>
              <w:rPr>
                <w:rFonts w:hint="default"/>
                <w:sz w:val="21"/>
                <w:szCs w:val="21"/>
                <w:highlight w:val="none"/>
                <w:lang w:val="en-US" w:eastAsia="zh-CN"/>
              </w:rPr>
            </w:pPr>
            <w:r>
              <w:rPr>
                <w:rFonts w:hint="eastAsia" w:ascii="宋体" w:hAnsi="宋体"/>
                <w:color w:val="auto"/>
                <w:sz w:val="21"/>
                <w:szCs w:val="21"/>
                <w:highlight w:val="none"/>
                <w:lang w:val="en-US" w:eastAsia="zh-CN"/>
              </w:rPr>
              <w:t>全氟己酮微胶囊颗粒灭火产品</w:t>
            </w:r>
            <w:r>
              <w:rPr>
                <w:rFonts w:hint="eastAsia" w:ascii="CESI_SS_GB18030" w:hAnsi="CESI_SS_GB18030" w:eastAsia="CESI_SS_GB18030" w:cs="CESI_SS_GB18030"/>
                <w:color w:val="auto"/>
                <w:sz w:val="21"/>
                <w:szCs w:val="21"/>
                <w:highlight w:val="none"/>
                <w:lang w:val="en-US" w:eastAsia="zh-CN"/>
              </w:rPr>
              <w:t>测试</w:t>
            </w:r>
            <w:r>
              <w:rPr>
                <w:rFonts w:hint="eastAsia" w:ascii="宋体" w:hAnsi="宋体"/>
                <w:color w:val="auto"/>
                <w:sz w:val="21"/>
                <w:szCs w:val="21"/>
                <w:highlight w:val="none"/>
                <w:lang w:val="en-US" w:eastAsia="zh-CN"/>
              </w:rPr>
              <w:t>，交付全氟己酮微胶囊颗粒灭火产品（全氟己酮自感应灭火绳、全氟己酮自感应灭火胶带、全氟己酮自感应灭火毯、全氟己酮自感应灭火贴）样品4件;全氟己酮微胶囊颗粒灭火产品用于第三方测试，交付具有CNAS认证的第三方检测报告共4份。完成新技术成果鉴定1份及新产品技术鉴定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2DFB39">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C1526C">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06B7A9">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000000"/>
                <w:sz w:val="21"/>
                <w:szCs w:val="21"/>
                <w:highlight w:val="none"/>
                <w:lang w:val="en-US" w:eastAsia="zh-CN"/>
              </w:rPr>
              <w:t>14320</w:t>
            </w:r>
          </w:p>
        </w:tc>
        <w:tc>
          <w:tcPr>
            <w:tcW w:w="29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49F84B">
            <w:pPr>
              <w:jc w:val="center"/>
              <w:rPr>
                <w:rFonts w:hint="default" w:ascii="宋体" w:hAnsi="宋体" w:eastAsia="宋体" w:cs="宋体"/>
                <w:i w:val="0"/>
                <w:color w:val="000000"/>
                <w:kern w:val="2"/>
                <w:sz w:val="21"/>
                <w:szCs w:val="21"/>
                <w:highlight w:val="none"/>
                <w:u w:val="none"/>
                <w:lang w:val="en-US" w:eastAsia="zh-CN" w:bidi="ar-SA"/>
              </w:rPr>
            </w:pPr>
          </w:p>
        </w:tc>
        <w:tc>
          <w:tcPr>
            <w:tcW w:w="33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B828A1">
            <w:pPr>
              <w:jc w:val="left"/>
              <w:rPr>
                <w:rFonts w:hint="default" w:cs="Times New Roman"/>
                <w:sz w:val="21"/>
                <w:szCs w:val="21"/>
                <w:highlight w:val="none"/>
                <w:lang w:val="en-US" w:eastAsia="zh-CN"/>
              </w:rPr>
            </w:pPr>
          </w:p>
        </w:tc>
        <w:tc>
          <w:tcPr>
            <w:tcW w:w="12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1A2DA5">
            <w:pPr>
              <w:jc w:val="left"/>
              <w:rPr>
                <w:sz w:val="21"/>
                <w:szCs w:val="21"/>
                <w:highlight w:val="none"/>
              </w:rPr>
            </w:pPr>
            <w:r>
              <w:rPr>
                <w:rFonts w:hint="eastAsia" w:ascii="宋体" w:hAnsi="宋体" w:eastAsia="宋体" w:cs="宋体"/>
                <w:i w:val="0"/>
                <w:color w:val="000000"/>
                <w:sz w:val="21"/>
                <w:szCs w:val="21"/>
                <w:highlight w:val="none"/>
                <w:u w:val="none"/>
                <w:shd w:val="clear"/>
                <w:lang w:val="en-US" w:eastAsia="zh-CN"/>
              </w:rPr>
              <w:t>服务内容1、</w:t>
            </w:r>
            <w:r>
              <w:rPr>
                <w:rFonts w:hint="eastAsia" w:ascii="宋体" w:hAnsi="宋体" w:eastAsia="宋体" w:cs="宋体"/>
                <w:color w:val="000000"/>
                <w:sz w:val="21"/>
                <w:szCs w:val="21"/>
              </w:rPr>
              <w:t>全氟己酮微胶囊灭火产品工程化组装，</w:t>
            </w:r>
            <w:r>
              <w:rPr>
                <w:rFonts w:ascii="宋体" w:hAnsi="宋体" w:eastAsia="宋体" w:cs="宋体"/>
                <w:color w:val="000000"/>
                <w:sz w:val="21"/>
                <w:szCs w:val="21"/>
              </w:rPr>
              <w:t>完成微胶囊颗粒与智能触发系统</w:t>
            </w:r>
            <w:r>
              <w:rPr>
                <w:rFonts w:hint="eastAsia" w:ascii="宋体" w:hAnsi="宋体" w:eastAsia="宋体" w:cs="宋体"/>
                <w:color w:val="000000"/>
                <w:sz w:val="21"/>
                <w:szCs w:val="21"/>
              </w:rPr>
              <w:t>、</w:t>
            </w:r>
            <w:r>
              <w:rPr>
                <w:rFonts w:ascii="宋体" w:hAnsi="宋体" w:eastAsia="宋体" w:cs="宋体"/>
                <w:color w:val="000000"/>
                <w:sz w:val="21"/>
                <w:szCs w:val="21"/>
              </w:rPr>
              <w:t>远程监测系统的一体化工程化组装</w:t>
            </w:r>
            <w:r>
              <w:rPr>
                <w:rFonts w:hint="eastAsia" w:ascii="宋体" w:hAnsi="宋体" w:eastAsia="宋体" w:cs="宋体"/>
                <w:i w:val="0"/>
                <w:color w:val="000000"/>
                <w:sz w:val="21"/>
                <w:szCs w:val="21"/>
                <w:highlight w:val="none"/>
                <w:u w:val="none"/>
                <w:shd w:val="clear"/>
                <w:lang w:val="en-US" w:eastAsia="zh-CN"/>
              </w:rPr>
              <w:t>；2、</w:t>
            </w:r>
            <w:r>
              <w:rPr>
                <w:rFonts w:hint="eastAsia" w:ascii="宋体" w:hAnsi="宋体" w:eastAsia="宋体" w:cs="宋体"/>
                <w:color w:val="000000"/>
                <w:sz w:val="21"/>
                <w:szCs w:val="21"/>
              </w:rPr>
              <w:t>全生命周期安全监测与故障自诊断系统开发，</w:t>
            </w:r>
            <w:r>
              <w:rPr>
                <w:rFonts w:ascii="宋体" w:hAnsi="宋体" w:eastAsia="宋体" w:cs="宋体"/>
                <w:color w:val="000000"/>
                <w:sz w:val="21"/>
                <w:szCs w:val="21"/>
              </w:rPr>
              <w:t>实现火情早期预警、设备运行状态实时监测</w:t>
            </w:r>
            <w:r>
              <w:rPr>
                <w:rFonts w:hint="eastAsia" w:ascii="宋体" w:hAnsi="宋体" w:eastAsia="宋体" w:cs="宋体"/>
                <w:i w:val="0"/>
                <w:color w:val="000000"/>
                <w:sz w:val="21"/>
                <w:szCs w:val="21"/>
                <w:highlight w:val="none"/>
                <w:u w:val="none"/>
                <w:shd w:val="clear"/>
                <w:lang w:val="en-US" w:eastAsia="zh-CN"/>
              </w:rPr>
              <w:t>；3、</w:t>
            </w:r>
            <w:r>
              <w:rPr>
                <w:rFonts w:ascii="宋体" w:hAnsi="宋体" w:eastAsia="宋体" w:cs="宋体"/>
                <w:color w:val="000000"/>
                <w:sz w:val="21"/>
                <w:szCs w:val="21"/>
              </w:rPr>
              <w:t>开展产品的灭火性能、安全性能、耐久性能及环境适应性测试</w:t>
            </w:r>
            <w:r>
              <w:rPr>
                <w:rFonts w:hint="eastAsia" w:ascii="宋体" w:hAnsi="宋体" w:eastAsia="宋体" w:cs="宋体"/>
                <w:color w:val="000000"/>
                <w:sz w:val="21"/>
                <w:szCs w:val="21"/>
                <w:lang w:eastAsia="zh-CN"/>
              </w:rPr>
              <w:t>，</w:t>
            </w:r>
            <w:r>
              <w:rPr>
                <w:rFonts w:ascii="宋体" w:hAnsi="宋体" w:eastAsia="宋体" w:cs="宋体"/>
                <w:color w:val="000000"/>
                <w:sz w:val="21"/>
                <w:szCs w:val="21"/>
              </w:rPr>
              <w:t>优化产品结构与工艺参数</w:t>
            </w:r>
            <w:r>
              <w:rPr>
                <w:rFonts w:hint="eastAsia" w:ascii="宋体" w:hAnsi="宋体" w:eastAsia="宋体" w:cs="宋体"/>
                <w:i w:val="0"/>
                <w:color w:val="000000"/>
                <w:sz w:val="21"/>
                <w:szCs w:val="21"/>
                <w:highlight w:val="none"/>
                <w:u w:val="none"/>
                <w:shd w:val="clear"/>
                <w:lang w:val="en-US" w:eastAsia="zh-CN"/>
              </w:rPr>
              <w:t>；4、开展第三方检测报告；5、完成新技术成果鉴定及新产品技术鉴定。</w:t>
            </w:r>
          </w:p>
        </w:tc>
      </w:tr>
      <w:tr w14:paraId="36A42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BFAACA">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2228"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D745AB">
            <w:pPr>
              <w:keepNext w:val="0"/>
              <w:keepLines w:val="0"/>
              <w:widowControl/>
              <w:suppressLineNumbers w:val="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p>
        </w:tc>
        <w:tc>
          <w:tcPr>
            <w:tcW w:w="629"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0DAFE7">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w:t>
            </w:r>
          </w:p>
        </w:tc>
        <w:tc>
          <w:tcPr>
            <w:tcW w:w="1209"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B46BF2">
            <w:pPr>
              <w:jc w:val="left"/>
              <w:rPr>
                <w:rFonts w:hint="eastAsia" w:ascii="宋体" w:hAnsi="宋体" w:eastAsia="宋体" w:cs="宋体"/>
                <w:i w:val="0"/>
                <w:color w:val="000000"/>
                <w:sz w:val="21"/>
                <w:szCs w:val="21"/>
                <w:highlight w:val="none"/>
                <w:u w:val="none"/>
              </w:rPr>
            </w:pPr>
          </w:p>
        </w:tc>
      </w:tr>
    </w:tbl>
    <w:p w14:paraId="32B6D053">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14:paraId="07740758">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（1）报价方应按采购方对全氟己酮微胶囊颗粒灭火产品不同性能样品原材料选型和采购，要求提供全套设计、加工方案。</w:t>
      </w:r>
    </w:p>
    <w:p w14:paraId="7FB4B49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（2）报价方应提供全氟己酮微胶囊颗粒灭火产品样品用于样品第三方测试，承担第三方测试产生的所有费用，并交付第三方检测报告4份，完成新技术成果鉴定及新产品技术鉴定。</w:t>
      </w:r>
    </w:p>
    <w:p w14:paraId="275C0AA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（3）项目经验收通过后一次性结算与支付，项目结算总额不高于27272</w:t>
      </w:r>
      <w:bookmarkStart w:id="10" w:name="_GoBack"/>
      <w:bookmarkEnd w:id="10"/>
      <w:r>
        <w:rPr>
          <w:rFonts w:hint="eastAsia" w:ascii="仿宋_GB2312" w:hAnsi="仿宋_GB2312" w:eastAsia="仿宋_GB2312" w:cs="仿宋_GB2312"/>
          <w:sz w:val="32"/>
          <w:szCs w:val="32"/>
          <w:highlight w:val="none"/>
          <w:lang w:val="en-US" w:eastAsia="zh-CN"/>
        </w:rPr>
        <w:t>元。</w:t>
      </w:r>
    </w:p>
    <w:p w14:paraId="208E6ADC">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7" w:name="_Toc10945"/>
      <w:r>
        <w:rPr>
          <w:rFonts w:hint="eastAsia" w:ascii="仿宋_GB2312" w:hAnsi="仿宋_GB2312" w:eastAsia="仿宋_GB2312" w:cs="仿宋_GB2312"/>
          <w:sz w:val="32"/>
          <w:szCs w:val="32"/>
          <w:highlight w:val="none"/>
          <w:lang w:val="en-US" w:eastAsia="zh-CN"/>
        </w:rPr>
        <w:t>2.3安全保密要求</w:t>
      </w:r>
      <w:bookmarkEnd w:id="7"/>
    </w:p>
    <w:p w14:paraId="4C89F108">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14:paraId="38E41F95">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14:paraId="50D44F7B">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8" w:name="_Toc15278"/>
      <w:r>
        <w:rPr>
          <w:rFonts w:hint="eastAsia" w:ascii="仿宋_GB2312" w:hAnsi="仿宋_GB2312" w:eastAsia="仿宋_GB2312" w:cs="仿宋_GB2312"/>
          <w:sz w:val="32"/>
          <w:szCs w:val="32"/>
          <w:highlight w:val="none"/>
          <w:lang w:val="en-US" w:eastAsia="zh-CN"/>
        </w:rPr>
        <w:t>2.4项目验收要求</w:t>
      </w:r>
      <w:bookmarkEnd w:id="8"/>
    </w:p>
    <w:p w14:paraId="0147C85D">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9" w:name="_Toc413948021"/>
      <w:bookmarkEnd w:id="9"/>
      <w:r>
        <w:rPr>
          <w:rFonts w:hint="eastAsia" w:ascii="仿宋_GB2312" w:hAnsi="仿宋_GB2312" w:eastAsia="仿宋_GB2312" w:cs="仿宋_GB2312"/>
          <w:sz w:val="32"/>
          <w:szCs w:val="32"/>
          <w:highlight w:val="none"/>
          <w:lang w:val="en-US" w:eastAsia="zh-CN"/>
        </w:rPr>
        <w:t>按需方的管理制度和要求进行到货验收。</w:t>
      </w:r>
    </w:p>
    <w:p w14:paraId="54E7AF09">
      <w:pPr>
        <w:pStyle w:val="6"/>
        <w:rPr>
          <w:rFonts w:hint="eastAsia"/>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6D90C7E1-5716-4673-947A-556CB264D168}"/>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2" w:fontKey="{D0A3DE19-FF12-4376-9C46-71B73E0C4947}"/>
  </w:font>
  <w:font w:name="仿宋">
    <w:panose1 w:val="02010609060101010101"/>
    <w:charset w:val="86"/>
    <w:family w:val="auto"/>
    <w:pitch w:val="default"/>
    <w:sig w:usb0="800002BF" w:usb1="38CF7CFA" w:usb2="00000016" w:usb3="00000000" w:csb0="00040001" w:csb1="00000000"/>
    <w:embedRegular r:id="rId3" w:fontKey="{1ABE6B15-EDF2-4212-9E7F-53595163A175}"/>
  </w:font>
  <w:font w:name="CESI_SS_GB18030">
    <w:altName w:val="宋体"/>
    <w:panose1 w:val="02000500000000000000"/>
    <w:charset w:val="86"/>
    <w:family w:val="auto"/>
    <w:pitch w:val="default"/>
    <w:sig w:usb0="00000000" w:usb1="00000000" w:usb2="00000016" w:usb3="00000000" w:csb0="0004000F" w:csb1="00000000"/>
    <w:embedRegular r:id="rId4" w:fontKey="{1B1C7793-EBE7-4011-8DDD-B0BDD876B9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0CFEF">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E2E64">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28E2E64">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AF3041"/>
    <w:rsid w:val="00E33444"/>
    <w:rsid w:val="01422732"/>
    <w:rsid w:val="01A54CBB"/>
    <w:rsid w:val="024D6822"/>
    <w:rsid w:val="02C350D2"/>
    <w:rsid w:val="02DE576B"/>
    <w:rsid w:val="033F1951"/>
    <w:rsid w:val="039C7E97"/>
    <w:rsid w:val="048B377C"/>
    <w:rsid w:val="055E3184"/>
    <w:rsid w:val="05EA2437"/>
    <w:rsid w:val="05F50593"/>
    <w:rsid w:val="062702A8"/>
    <w:rsid w:val="06BA455D"/>
    <w:rsid w:val="06C9422E"/>
    <w:rsid w:val="07406F39"/>
    <w:rsid w:val="097035F9"/>
    <w:rsid w:val="09732F58"/>
    <w:rsid w:val="09BE4A8F"/>
    <w:rsid w:val="0A0C1573"/>
    <w:rsid w:val="0AB13171"/>
    <w:rsid w:val="0BB50C90"/>
    <w:rsid w:val="0D73132E"/>
    <w:rsid w:val="0DCB0476"/>
    <w:rsid w:val="0E566D9B"/>
    <w:rsid w:val="0E7A51CD"/>
    <w:rsid w:val="0E9F0171"/>
    <w:rsid w:val="0EE526EA"/>
    <w:rsid w:val="0EEF6D6E"/>
    <w:rsid w:val="0F2E5DDF"/>
    <w:rsid w:val="0FAB40D7"/>
    <w:rsid w:val="102655E1"/>
    <w:rsid w:val="104443EC"/>
    <w:rsid w:val="12BE5808"/>
    <w:rsid w:val="12CB30C7"/>
    <w:rsid w:val="1407543A"/>
    <w:rsid w:val="14D129CB"/>
    <w:rsid w:val="15914F7B"/>
    <w:rsid w:val="15A510A7"/>
    <w:rsid w:val="16124FC5"/>
    <w:rsid w:val="169D4817"/>
    <w:rsid w:val="16C9740F"/>
    <w:rsid w:val="171E4FDB"/>
    <w:rsid w:val="173043C7"/>
    <w:rsid w:val="1882698E"/>
    <w:rsid w:val="189D326A"/>
    <w:rsid w:val="18AB7130"/>
    <w:rsid w:val="1A1B7FC6"/>
    <w:rsid w:val="1A1E286B"/>
    <w:rsid w:val="1AD84D6E"/>
    <w:rsid w:val="1B087B35"/>
    <w:rsid w:val="1B5A7C65"/>
    <w:rsid w:val="1B7067BA"/>
    <w:rsid w:val="1B8B7D54"/>
    <w:rsid w:val="1BF65BDF"/>
    <w:rsid w:val="1C3C6242"/>
    <w:rsid w:val="1C9F4679"/>
    <w:rsid w:val="1CFD76A5"/>
    <w:rsid w:val="1DA51BFB"/>
    <w:rsid w:val="1DDB32DF"/>
    <w:rsid w:val="1F1A1404"/>
    <w:rsid w:val="1F311F01"/>
    <w:rsid w:val="20757347"/>
    <w:rsid w:val="21374317"/>
    <w:rsid w:val="21722B2B"/>
    <w:rsid w:val="217B46FD"/>
    <w:rsid w:val="21851F92"/>
    <w:rsid w:val="23F04498"/>
    <w:rsid w:val="24D7285E"/>
    <w:rsid w:val="24F306B2"/>
    <w:rsid w:val="24F700D6"/>
    <w:rsid w:val="256622E7"/>
    <w:rsid w:val="2611515D"/>
    <w:rsid w:val="262A4B11"/>
    <w:rsid w:val="26C3134B"/>
    <w:rsid w:val="2716696E"/>
    <w:rsid w:val="288F5E9D"/>
    <w:rsid w:val="28EB2EE5"/>
    <w:rsid w:val="29365CAD"/>
    <w:rsid w:val="29AA01EA"/>
    <w:rsid w:val="29DF74F0"/>
    <w:rsid w:val="2A0400B6"/>
    <w:rsid w:val="2A3740C8"/>
    <w:rsid w:val="2AAA1BA4"/>
    <w:rsid w:val="2AAF417D"/>
    <w:rsid w:val="2ACF41CB"/>
    <w:rsid w:val="2B131A7E"/>
    <w:rsid w:val="2B146C5A"/>
    <w:rsid w:val="2B8F2E4C"/>
    <w:rsid w:val="2CAC1E76"/>
    <w:rsid w:val="2DE758BA"/>
    <w:rsid w:val="2E3A195C"/>
    <w:rsid w:val="2E587090"/>
    <w:rsid w:val="2E8D76D6"/>
    <w:rsid w:val="2F0A3A24"/>
    <w:rsid w:val="2F3B4EEB"/>
    <w:rsid w:val="307A3BB2"/>
    <w:rsid w:val="31E34D8C"/>
    <w:rsid w:val="32ED471A"/>
    <w:rsid w:val="346E3EE9"/>
    <w:rsid w:val="351C5DF8"/>
    <w:rsid w:val="358B06F9"/>
    <w:rsid w:val="361F1221"/>
    <w:rsid w:val="36944320"/>
    <w:rsid w:val="369C2769"/>
    <w:rsid w:val="37242F9D"/>
    <w:rsid w:val="375C12D9"/>
    <w:rsid w:val="37C815BB"/>
    <w:rsid w:val="382755B1"/>
    <w:rsid w:val="38A856BD"/>
    <w:rsid w:val="394924CF"/>
    <w:rsid w:val="39601326"/>
    <w:rsid w:val="39FC3121"/>
    <w:rsid w:val="3B8D7B76"/>
    <w:rsid w:val="3BCE2161"/>
    <w:rsid w:val="3C1020AE"/>
    <w:rsid w:val="3C174A4A"/>
    <w:rsid w:val="3CD14092"/>
    <w:rsid w:val="3DA82586"/>
    <w:rsid w:val="3E4145DA"/>
    <w:rsid w:val="3E485E32"/>
    <w:rsid w:val="3E560401"/>
    <w:rsid w:val="3E6A7728"/>
    <w:rsid w:val="3F6004F9"/>
    <w:rsid w:val="3F871796"/>
    <w:rsid w:val="3F8D4B70"/>
    <w:rsid w:val="3FE57098"/>
    <w:rsid w:val="40802243"/>
    <w:rsid w:val="41480D2F"/>
    <w:rsid w:val="414975BC"/>
    <w:rsid w:val="416A331D"/>
    <w:rsid w:val="41766631"/>
    <w:rsid w:val="427A5563"/>
    <w:rsid w:val="43081918"/>
    <w:rsid w:val="43AF71D5"/>
    <w:rsid w:val="455B74FC"/>
    <w:rsid w:val="45B5636D"/>
    <w:rsid w:val="485E1E46"/>
    <w:rsid w:val="48A37E1F"/>
    <w:rsid w:val="49647D77"/>
    <w:rsid w:val="49760C27"/>
    <w:rsid w:val="498176A7"/>
    <w:rsid w:val="4A430878"/>
    <w:rsid w:val="4BF87701"/>
    <w:rsid w:val="4E3C045A"/>
    <w:rsid w:val="4E76382D"/>
    <w:rsid w:val="4EBE5040"/>
    <w:rsid w:val="4FCE3596"/>
    <w:rsid w:val="4FF02E34"/>
    <w:rsid w:val="50433BDF"/>
    <w:rsid w:val="50770396"/>
    <w:rsid w:val="50DA34CF"/>
    <w:rsid w:val="511366B1"/>
    <w:rsid w:val="512B30F8"/>
    <w:rsid w:val="51B52289"/>
    <w:rsid w:val="526B2842"/>
    <w:rsid w:val="536C331E"/>
    <w:rsid w:val="53E4465E"/>
    <w:rsid w:val="54156ACF"/>
    <w:rsid w:val="566B4385"/>
    <w:rsid w:val="57196B0A"/>
    <w:rsid w:val="576955BC"/>
    <w:rsid w:val="582D0A07"/>
    <w:rsid w:val="58C871E0"/>
    <w:rsid w:val="597822C8"/>
    <w:rsid w:val="59842DD4"/>
    <w:rsid w:val="59864AEC"/>
    <w:rsid w:val="5A53777D"/>
    <w:rsid w:val="5AFF295B"/>
    <w:rsid w:val="5B470DAF"/>
    <w:rsid w:val="5BA177F3"/>
    <w:rsid w:val="5CE7689D"/>
    <w:rsid w:val="5CEF5C7C"/>
    <w:rsid w:val="5D656145"/>
    <w:rsid w:val="5D8E679F"/>
    <w:rsid w:val="5DA46C2D"/>
    <w:rsid w:val="5E7B7098"/>
    <w:rsid w:val="5EC6163E"/>
    <w:rsid w:val="5FA334EF"/>
    <w:rsid w:val="5FE07430"/>
    <w:rsid w:val="5FFB401E"/>
    <w:rsid w:val="60765F74"/>
    <w:rsid w:val="610E1B29"/>
    <w:rsid w:val="61A471A2"/>
    <w:rsid w:val="61F53312"/>
    <w:rsid w:val="620F042E"/>
    <w:rsid w:val="63140209"/>
    <w:rsid w:val="63D805B9"/>
    <w:rsid w:val="64EF75A6"/>
    <w:rsid w:val="6534761E"/>
    <w:rsid w:val="6569460E"/>
    <w:rsid w:val="65DC2D1D"/>
    <w:rsid w:val="663F4EBC"/>
    <w:rsid w:val="664E3DBE"/>
    <w:rsid w:val="66B9772A"/>
    <w:rsid w:val="66F21AA4"/>
    <w:rsid w:val="66FC2970"/>
    <w:rsid w:val="6832131A"/>
    <w:rsid w:val="689946AF"/>
    <w:rsid w:val="690F44C9"/>
    <w:rsid w:val="6B761D3E"/>
    <w:rsid w:val="6BB64299"/>
    <w:rsid w:val="6C6D4C14"/>
    <w:rsid w:val="6D616BAD"/>
    <w:rsid w:val="6E3B205D"/>
    <w:rsid w:val="6E6901FB"/>
    <w:rsid w:val="6E7F06E9"/>
    <w:rsid w:val="6F396C98"/>
    <w:rsid w:val="6F8F6824"/>
    <w:rsid w:val="6FB7699D"/>
    <w:rsid w:val="705A407C"/>
    <w:rsid w:val="70F320AC"/>
    <w:rsid w:val="72E32531"/>
    <w:rsid w:val="74040EA5"/>
    <w:rsid w:val="740C5027"/>
    <w:rsid w:val="74547079"/>
    <w:rsid w:val="74604ED0"/>
    <w:rsid w:val="754B0E32"/>
    <w:rsid w:val="75BC5488"/>
    <w:rsid w:val="75D06039"/>
    <w:rsid w:val="76050FAF"/>
    <w:rsid w:val="760A7538"/>
    <w:rsid w:val="768A6D70"/>
    <w:rsid w:val="77084C62"/>
    <w:rsid w:val="77AA4A6D"/>
    <w:rsid w:val="782868AB"/>
    <w:rsid w:val="784A3F46"/>
    <w:rsid w:val="78B95140"/>
    <w:rsid w:val="78BE391B"/>
    <w:rsid w:val="79337682"/>
    <w:rsid w:val="79C80AC1"/>
    <w:rsid w:val="79CA11DC"/>
    <w:rsid w:val="7A91206F"/>
    <w:rsid w:val="7A97447A"/>
    <w:rsid w:val="7AF62BF0"/>
    <w:rsid w:val="7B395012"/>
    <w:rsid w:val="7C264D60"/>
    <w:rsid w:val="7C386C10"/>
    <w:rsid w:val="7CA911FE"/>
    <w:rsid w:val="7E154B2B"/>
    <w:rsid w:val="7E4B3434"/>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paragraph" w:customStyle="1" w:styleId="16">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905</Words>
  <Characters>929</Characters>
  <Lines>0</Lines>
  <Paragraphs>0</Paragraphs>
  <TotalTime>0</TotalTime>
  <ScaleCrop>false</ScaleCrop>
  <LinksUpToDate>false</LinksUpToDate>
  <CharactersWithSpaces>929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何</cp:lastModifiedBy>
  <cp:lastPrinted>2025-03-06T07:46:00Z</cp:lastPrinted>
  <dcterms:modified xsi:type="dcterms:W3CDTF">2026-06-01T00:41:58Z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5E8BC582237C4ACB9E5D86341061F2BA</vt:lpwstr>
  </property>
  <property fmtid="{D5CDD505-2E9C-101B-9397-08002B2CF9AE}" pid="4" name="KSOTemplateDocerSaveRecord">
    <vt:lpwstr>eyJoZGlkIjoiNmUxYTYyN2Q2OGNlODIwZmVhNTE1OTNmMmJhYTRjMjkiLCJ1c2VySWQiOiIxNzgwNjE0MzgxIn0=</vt:lpwstr>
  </property>
</Properties>
</file>