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4C3D33">
      <w:pPr>
        <w:kinsoku/>
        <w:autoSpaceDE/>
        <w:autoSpaceDN/>
        <w:bidi w:val="0"/>
        <w:adjustRightInd/>
        <w:snapToGrid/>
        <w:spacing w:line="240" w:lineRule="auto"/>
        <w:jc w:val="center"/>
        <w:textAlignment w:val="auto"/>
        <w:rPr>
          <w:rFonts w:hint="eastAsia" w:ascii="Times New Roman" w:hAnsi="Times New Roman" w:eastAsia="宋体" w:cs="Times New Roman"/>
          <w:b/>
          <w:bCs/>
          <w:snapToGrid/>
          <w:color w:val="auto"/>
          <w:kern w:val="2"/>
          <w:sz w:val="28"/>
          <w:szCs w:val="24"/>
          <w:lang w:val="en-US" w:eastAsia="zh-CN"/>
        </w:rPr>
      </w:pPr>
      <w:r>
        <w:rPr>
          <w:rFonts w:hint="eastAsia" w:ascii="Times New Roman" w:hAnsi="Times New Roman" w:eastAsia="宋体" w:cs="Times New Roman"/>
          <w:b/>
          <w:bCs/>
          <w:snapToGrid/>
          <w:color w:val="auto"/>
          <w:kern w:val="2"/>
          <w:sz w:val="28"/>
          <w:szCs w:val="24"/>
          <w:lang w:val="en-US" w:eastAsia="zh-CN"/>
        </w:rPr>
        <w:t>南网技术公司2026年加密单元代工服务零星采购技术附件</w:t>
      </w:r>
    </w:p>
    <w:p w14:paraId="67026EBE">
      <w:pPr>
        <w:spacing w:beforeLines="0" w:afterLines="0"/>
        <w:jc w:val="left"/>
        <w:rPr>
          <w:rFonts w:hint="eastAsia" w:ascii="宋体" w:hAnsi="宋体" w:eastAsia="宋体"/>
          <w:b/>
          <w:bCs/>
          <w:color w:val="auto"/>
          <w:sz w:val="28"/>
          <w:szCs w:val="36"/>
        </w:rPr>
      </w:pPr>
    </w:p>
    <w:p w14:paraId="511D5ECC">
      <w:pPr>
        <w:keepNext w:val="0"/>
        <w:keepLines w:val="0"/>
        <w:pageBreakBefore w:val="0"/>
        <w:widowControl/>
        <w:kinsoku w:val="0"/>
        <w:wordWrap/>
        <w:overflowPunct/>
        <w:topLinePunct w:val="0"/>
        <w:autoSpaceDE w:val="0"/>
        <w:autoSpaceDN w:val="0"/>
        <w:bidi w:val="0"/>
        <w:adjustRightInd w:val="0"/>
        <w:snapToGrid w:val="0"/>
        <w:spacing w:beforeLines="0" w:afterLines="0" w:line="360" w:lineRule="auto"/>
        <w:jc w:val="left"/>
        <w:textAlignment w:val="baseline"/>
        <w:rPr>
          <w:rFonts w:hint="eastAsia" w:ascii="宋体" w:hAnsi="宋体" w:eastAsia="宋体" w:cs="宋体"/>
          <w:b/>
          <w:bCs/>
          <w:color w:val="auto"/>
          <w:sz w:val="32"/>
          <w:szCs w:val="32"/>
        </w:rPr>
      </w:pPr>
      <w:r>
        <w:rPr>
          <w:rFonts w:hint="eastAsia" w:ascii="宋体" w:hAnsi="宋体" w:eastAsia="宋体"/>
          <w:b/>
          <w:bCs/>
          <w:color w:val="auto"/>
          <w:sz w:val="28"/>
          <w:szCs w:val="36"/>
        </w:rPr>
        <w:t>一、采购范围及要求</w:t>
      </w:r>
    </w:p>
    <w:p w14:paraId="18A15C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仿宋" w:hAnsi="仿宋" w:eastAsia="仿宋" w:cs="仿宋"/>
          <w:snapToGrid/>
          <w:color w:val="auto"/>
          <w:kern w:val="2"/>
          <w:sz w:val="24"/>
          <w:szCs w:val="24"/>
          <w:lang w:val="en-US" w:eastAsia="zh-CN"/>
        </w:rPr>
      </w:pPr>
      <w:r>
        <w:rPr>
          <w:rFonts w:hint="eastAsia" w:ascii="仿宋_GB2312" w:hAnsi="仿宋_GB2312" w:eastAsia="仿宋_GB2312" w:cs="仿宋_GB2312"/>
          <w:snapToGrid/>
          <w:color w:val="auto"/>
          <w:kern w:val="2"/>
          <w:sz w:val="24"/>
          <w:szCs w:val="32"/>
          <w:lang w:val="en-US" w:eastAsia="zh-CN"/>
        </w:rPr>
        <w:t>为保障南网技术公司加密单元研发、试制、生产工作顺利开展，智能用电事业部拟发起南网技术公司2026年加密单元代工服务零星采购，采购一批加密单元的代工服务。具体内容为：</w:t>
      </w:r>
      <w:r>
        <w:rPr>
          <w:rFonts w:hint="eastAsia" w:ascii="仿宋_GB2312" w:hAnsi="仿宋_GB2312" w:eastAsia="仿宋_GB2312" w:cs="仿宋_GB2312"/>
          <w:snapToGrid/>
          <w:color w:val="auto"/>
          <w:kern w:val="2"/>
          <w:sz w:val="24"/>
          <w:szCs w:val="32"/>
          <w:lang w:val="en-US" w:eastAsia="zh-CN"/>
        </w:rPr>
        <w:br w:type="textWrapping"/>
      </w:r>
      <w:r>
        <w:rPr>
          <w:rFonts w:hint="eastAsia" w:ascii="仿宋" w:hAnsi="仿宋" w:eastAsia="仿宋" w:cs="仿宋"/>
          <w:snapToGrid/>
          <w:color w:val="auto"/>
          <w:kern w:val="2"/>
          <w:sz w:val="24"/>
          <w:szCs w:val="24"/>
          <w:lang w:val="en-US" w:eastAsia="zh-CN"/>
        </w:rPr>
        <w:t>1、采购范围</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87"/>
        <w:gridCol w:w="1765"/>
        <w:gridCol w:w="4170"/>
        <w:gridCol w:w="973"/>
        <w:gridCol w:w="814"/>
      </w:tblGrid>
      <w:tr w14:paraId="448DD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1D57818">
            <w:pPr>
              <w:pStyle w:val="20"/>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序号</w:t>
            </w:r>
          </w:p>
        </w:tc>
        <w:tc>
          <w:tcPr>
            <w:tcW w:w="17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12281A6">
            <w:pPr>
              <w:pStyle w:val="20"/>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服务</w:t>
            </w:r>
            <w:r>
              <w:rPr>
                <w:rFonts w:hint="eastAsia" w:ascii="仿宋" w:hAnsi="仿宋" w:eastAsia="仿宋" w:cs="仿宋"/>
                <w:b/>
                <w:bCs/>
                <w:color w:val="auto"/>
                <w:sz w:val="24"/>
                <w:szCs w:val="24"/>
              </w:rPr>
              <w:t>名称</w:t>
            </w:r>
          </w:p>
        </w:tc>
        <w:tc>
          <w:tcPr>
            <w:tcW w:w="417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9869BD1">
            <w:pPr>
              <w:pStyle w:val="20"/>
              <w:jc w:val="center"/>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服务内容</w:t>
            </w:r>
          </w:p>
        </w:tc>
        <w:tc>
          <w:tcPr>
            <w:tcW w:w="97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439A8C8">
            <w:pPr>
              <w:pStyle w:val="20"/>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数量</w:t>
            </w:r>
          </w:p>
        </w:tc>
        <w:tc>
          <w:tcPr>
            <w:tcW w:w="81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C660959">
            <w:pPr>
              <w:pStyle w:val="20"/>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备注</w:t>
            </w:r>
          </w:p>
        </w:tc>
      </w:tr>
      <w:tr w14:paraId="606A3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F3CBF2E">
            <w:pPr>
              <w:pStyle w:val="20"/>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7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D548658">
            <w:pPr>
              <w:pStyle w:val="20"/>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加密单元代工服务</w:t>
            </w:r>
          </w:p>
        </w:tc>
        <w:tc>
          <w:tcPr>
            <w:tcW w:w="417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014EC5B">
            <w:pPr>
              <w:pStyle w:val="2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按照《加密单元技术规范》代工2000个加密单元，包括提供除CSG-M03K芯片外的所有生产所需的材料。</w:t>
            </w:r>
          </w:p>
        </w:tc>
        <w:tc>
          <w:tcPr>
            <w:tcW w:w="97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99CDF29">
            <w:pPr>
              <w:pStyle w:val="20"/>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p>
        </w:tc>
        <w:tc>
          <w:tcPr>
            <w:tcW w:w="81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6EBB5F0">
            <w:pPr>
              <w:pStyle w:val="20"/>
              <w:jc w:val="center"/>
              <w:rPr>
                <w:rFonts w:hint="eastAsia" w:ascii="仿宋" w:hAnsi="仿宋" w:eastAsia="等线" w:cs="仿宋"/>
                <w:color w:val="auto"/>
                <w:sz w:val="24"/>
                <w:szCs w:val="24"/>
                <w:lang w:val="en-US" w:eastAsia="zh-CN"/>
              </w:rPr>
            </w:pPr>
            <w:r>
              <w:rPr>
                <w:rFonts w:hint="eastAsia" w:ascii="仿宋" w:hAnsi="仿宋" w:eastAsia="仿宋" w:cs="仿宋"/>
                <w:color w:val="auto"/>
                <w:sz w:val="24"/>
                <w:szCs w:val="24"/>
                <w:lang w:val="en-US" w:eastAsia="zh-CN"/>
              </w:rPr>
              <w:t>南网技术公司提供CSG-M03K芯片</w:t>
            </w:r>
          </w:p>
        </w:tc>
      </w:tr>
    </w:tbl>
    <w:p w14:paraId="0AD415F4">
      <w:pPr>
        <w:pStyle w:val="4"/>
        <w:numPr>
          <w:ilvl w:val="1"/>
          <w:numId w:val="0"/>
        </w:numPr>
        <w:bidi w:val="0"/>
        <w:ind w:leftChars="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2、加密单元技术要求</w:t>
      </w:r>
    </w:p>
    <w:tbl>
      <w:tblPr>
        <w:tblStyle w:val="11"/>
        <w:tblW w:w="45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8"/>
        <w:gridCol w:w="1763"/>
        <w:gridCol w:w="5076"/>
      </w:tblGrid>
      <w:tr w14:paraId="308EF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6" w:type="pct"/>
            <w:noWrap w:val="0"/>
            <w:vAlign w:val="center"/>
          </w:tcPr>
          <w:p w14:paraId="3FFE0951">
            <w:pPr>
              <w:widowControl w:val="0"/>
              <w:spacing w:line="240" w:lineRule="atLeast"/>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序号</w:t>
            </w:r>
          </w:p>
        </w:tc>
        <w:tc>
          <w:tcPr>
            <w:tcW w:w="1148" w:type="pct"/>
            <w:noWrap w:val="0"/>
            <w:vAlign w:val="center"/>
          </w:tcPr>
          <w:p w14:paraId="082426EB">
            <w:pPr>
              <w:widowControl w:val="0"/>
              <w:spacing w:line="240" w:lineRule="atLeast"/>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指标名称</w:t>
            </w:r>
          </w:p>
        </w:tc>
        <w:tc>
          <w:tcPr>
            <w:tcW w:w="3305" w:type="pct"/>
            <w:noWrap w:val="0"/>
            <w:vAlign w:val="center"/>
          </w:tcPr>
          <w:p w14:paraId="7300D4C3">
            <w:pPr>
              <w:widowControl w:val="0"/>
              <w:spacing w:line="240" w:lineRule="atLeast"/>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参数要求</w:t>
            </w:r>
          </w:p>
        </w:tc>
      </w:tr>
      <w:tr w14:paraId="7E484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6" w:type="pct"/>
            <w:noWrap w:val="0"/>
            <w:vAlign w:val="center"/>
          </w:tcPr>
          <w:p w14:paraId="5DF88AA9">
            <w:pPr>
              <w:widowControl w:val="0"/>
              <w:spacing w:line="240" w:lineRule="atLeast"/>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rPr>
              <w:t>1</w:t>
            </w:r>
          </w:p>
        </w:tc>
        <w:tc>
          <w:tcPr>
            <w:tcW w:w="1148" w:type="pct"/>
            <w:noWrap w:val="0"/>
            <w:vAlign w:val="center"/>
          </w:tcPr>
          <w:p w14:paraId="561FBD14">
            <w:pPr>
              <w:widowControl w:val="0"/>
              <w:spacing w:line="240" w:lineRule="atLeast"/>
              <w:jc w:val="both"/>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加密单元尺寸</w:t>
            </w:r>
          </w:p>
        </w:tc>
        <w:tc>
          <w:tcPr>
            <w:tcW w:w="3305" w:type="pct"/>
            <w:noWrap w:val="0"/>
            <w:vAlign w:val="center"/>
          </w:tcPr>
          <w:p w14:paraId="57690A93">
            <w:pPr>
              <w:widowControl w:val="0"/>
              <w:numPr>
                <w:ilvl w:val="0"/>
                <w:numId w:val="0"/>
              </w:numPr>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en-US" w:eastAsia="zh-CN"/>
              </w:rPr>
              <w:t>加密单元尺寸设计图如下图</w:t>
            </w:r>
            <w:r>
              <w:rPr>
                <w:rFonts w:hint="eastAsia" w:ascii="仿宋_GB2312" w:hAnsi="仿宋_GB2312" w:eastAsia="仿宋_GB2312" w:cs="仿宋_GB2312"/>
                <w:color w:val="auto"/>
                <w:sz w:val="24"/>
                <w:highlight w:val="none"/>
              </w:rPr>
              <w:t>所示；</w:t>
            </w:r>
          </w:p>
          <w:p w14:paraId="5F8B16AC">
            <w:pPr>
              <w:pStyle w:val="8"/>
              <w:widowControl w:val="0"/>
              <w:numPr>
                <w:ilvl w:val="0"/>
                <w:numId w:val="0"/>
              </w:numPr>
              <w:rPr>
                <w:color w:val="auto"/>
                <w:highlight w:val="none"/>
              </w:rPr>
            </w:pPr>
            <w:r>
              <w:rPr>
                <w:rFonts w:hint="eastAsia" w:ascii="Times New Roman" w:hAnsi="Times New Roman" w:cs="Times New Roman"/>
                <w:sz w:val="24"/>
              </w:rPr>
              <w:drawing>
                <wp:inline distT="0" distB="0" distL="114300" distR="114300">
                  <wp:extent cx="3074670" cy="2176145"/>
                  <wp:effectExtent l="0" t="0" r="11430" b="8255"/>
                  <wp:docPr id="8" name="图片 8" descr="c88f6005f9244c9fc59a4ddb61150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88f6005f9244c9fc59a4ddb611507c"/>
                          <pic:cNvPicPr>
                            <a:picLocks noChangeAspect="1"/>
                          </pic:cNvPicPr>
                        </pic:nvPicPr>
                        <pic:blipFill>
                          <a:blip r:embed="rId6"/>
                          <a:stretch>
                            <a:fillRect/>
                          </a:stretch>
                        </pic:blipFill>
                        <pic:spPr>
                          <a:xfrm>
                            <a:off x="0" y="0"/>
                            <a:ext cx="3074670" cy="2176145"/>
                          </a:xfrm>
                          <a:prstGeom prst="rect">
                            <a:avLst/>
                          </a:prstGeom>
                        </pic:spPr>
                      </pic:pic>
                    </a:graphicData>
                  </a:graphic>
                </wp:inline>
              </w:drawing>
            </w:r>
          </w:p>
          <w:p w14:paraId="26242569">
            <w:pPr>
              <w:widowControl w:val="0"/>
              <w:numPr>
                <w:ilvl w:val="0"/>
                <w:numId w:val="0"/>
              </w:numPr>
              <w:spacing w:line="240" w:lineRule="atLeas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注：</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3"/>
              <w:gridCol w:w="1308"/>
              <w:gridCol w:w="1869"/>
            </w:tblGrid>
            <w:tr w14:paraId="459DF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Pr>
                <w:p w14:paraId="648CB4DD">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名称</w:t>
                  </w:r>
                </w:p>
              </w:tc>
              <w:tc>
                <w:tcPr>
                  <w:tcW w:w="1308" w:type="dxa"/>
                </w:tcPr>
                <w:p w14:paraId="47591326">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尺寸(mm)</w:t>
                  </w:r>
                </w:p>
              </w:tc>
              <w:tc>
                <w:tcPr>
                  <w:tcW w:w="1869" w:type="dxa"/>
                </w:tcPr>
                <w:p w14:paraId="1CDA8F8E">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说明</w:t>
                  </w:r>
                </w:p>
              </w:tc>
            </w:tr>
            <w:tr w14:paraId="2A7B0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Pr>
                <w:p w14:paraId="6876E582">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电路板的长度</w:t>
                  </w:r>
                </w:p>
              </w:tc>
              <w:tc>
                <w:tcPr>
                  <w:tcW w:w="1308" w:type="dxa"/>
                </w:tcPr>
                <w:p w14:paraId="5009A6F1">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14</w:t>
                  </w:r>
                </w:p>
              </w:tc>
              <w:tc>
                <w:tcPr>
                  <w:tcW w:w="1869" w:type="dxa"/>
                  <w:vMerge w:val="restart"/>
                </w:tcPr>
                <w:p w14:paraId="6ED5187E">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电路板占用空间就是14*14</w:t>
                  </w:r>
                </w:p>
              </w:tc>
            </w:tr>
            <w:tr w14:paraId="35B5B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Pr>
                <w:p w14:paraId="2C4F8ADD">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电路板的宽度</w:t>
                  </w:r>
                </w:p>
              </w:tc>
              <w:tc>
                <w:tcPr>
                  <w:tcW w:w="1308" w:type="dxa"/>
                </w:tcPr>
                <w:p w14:paraId="407A3F2E">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14</w:t>
                  </w:r>
                </w:p>
              </w:tc>
              <w:tc>
                <w:tcPr>
                  <w:tcW w:w="1869" w:type="dxa"/>
                  <w:vMerge w:val="continue"/>
                </w:tcPr>
                <w:p w14:paraId="503181AB">
                  <w:pPr>
                    <w:pStyle w:val="2"/>
                    <w:widowControl w:val="0"/>
                    <w:ind w:firstLine="0" w:firstLineChars="0"/>
                    <w:rPr>
                      <w:rFonts w:hint="eastAsia" w:ascii="仿宋_GB2312" w:hAnsi="仿宋_GB2312" w:eastAsia="仿宋_GB2312" w:cs="仿宋_GB2312"/>
                      <w:color w:val="auto"/>
                    </w:rPr>
                  </w:pPr>
                </w:p>
              </w:tc>
            </w:tr>
            <w:tr w14:paraId="64B9A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Pr>
                <w:p w14:paraId="4E377FAA">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电路板厚度</w:t>
                  </w:r>
                </w:p>
              </w:tc>
              <w:tc>
                <w:tcPr>
                  <w:tcW w:w="1308" w:type="dxa"/>
                </w:tcPr>
                <w:p w14:paraId="4B663D47">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3</w:t>
                  </w:r>
                </w:p>
              </w:tc>
              <w:tc>
                <w:tcPr>
                  <w:tcW w:w="1869" w:type="dxa"/>
                </w:tcPr>
                <w:p w14:paraId="3F2831CF">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最大厚度</w:t>
                  </w:r>
                </w:p>
              </w:tc>
            </w:tr>
            <w:tr w14:paraId="62160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Pr>
                <w:p w14:paraId="423F8710">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管脚间距</w:t>
                  </w:r>
                </w:p>
              </w:tc>
              <w:tc>
                <w:tcPr>
                  <w:tcW w:w="1308" w:type="dxa"/>
                </w:tcPr>
                <w:p w14:paraId="5DAA0528">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1.27</w:t>
                  </w:r>
                </w:p>
              </w:tc>
              <w:tc>
                <w:tcPr>
                  <w:tcW w:w="1869" w:type="dxa"/>
                </w:tcPr>
                <w:p w14:paraId="7875D664">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对应是50mil</w:t>
                  </w:r>
                </w:p>
              </w:tc>
            </w:tr>
            <w:tr w14:paraId="5C269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Pr>
                <w:p w14:paraId="7710D70D">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焊盘的宽度（建议）</w:t>
                  </w:r>
                </w:p>
              </w:tc>
              <w:tc>
                <w:tcPr>
                  <w:tcW w:w="1308" w:type="dxa"/>
                </w:tcPr>
                <w:p w14:paraId="08337965">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0.75</w:t>
                  </w:r>
                </w:p>
              </w:tc>
              <w:tc>
                <w:tcPr>
                  <w:tcW w:w="1869" w:type="dxa"/>
                  <w:vMerge w:val="restart"/>
                </w:tcPr>
                <w:p w14:paraId="2E32761B">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电路板的实际焊盘大小</w:t>
                  </w:r>
                </w:p>
                <w:p w14:paraId="6F3F5404">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长*宽  1.0*0.7，但由于是邮票孔长度，实际焊盘长度只有0.6，设计焊盘时建议长度是1.2，居中对齐</w:t>
                  </w:r>
                </w:p>
              </w:tc>
            </w:tr>
            <w:tr w14:paraId="27FF4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Pr>
                <w:p w14:paraId="6C62E05E">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焊盘的长度（建议）</w:t>
                  </w:r>
                </w:p>
              </w:tc>
              <w:tc>
                <w:tcPr>
                  <w:tcW w:w="1308" w:type="dxa"/>
                </w:tcPr>
                <w:p w14:paraId="5F97125F">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1.2</w:t>
                  </w:r>
                </w:p>
              </w:tc>
              <w:tc>
                <w:tcPr>
                  <w:tcW w:w="1869" w:type="dxa"/>
                  <w:vMerge w:val="continue"/>
                </w:tcPr>
                <w:p w14:paraId="7CD82AE6">
                  <w:pPr>
                    <w:pStyle w:val="2"/>
                    <w:widowControl w:val="0"/>
                    <w:ind w:firstLine="0" w:firstLineChars="0"/>
                    <w:rPr>
                      <w:rFonts w:hint="eastAsia" w:ascii="仿宋_GB2312" w:hAnsi="仿宋_GB2312" w:eastAsia="仿宋_GB2312" w:cs="仿宋_GB2312"/>
                      <w:color w:val="auto"/>
                    </w:rPr>
                  </w:pPr>
                </w:p>
              </w:tc>
            </w:tr>
            <w:tr w14:paraId="27390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3" w:type="dxa"/>
                </w:tcPr>
                <w:p w14:paraId="4DB42CAF">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正上方四个焊盘</w:t>
                  </w:r>
                </w:p>
              </w:tc>
              <w:tc>
                <w:tcPr>
                  <w:tcW w:w="1308" w:type="dxa"/>
                </w:tcPr>
                <w:p w14:paraId="447481EC">
                  <w:pPr>
                    <w:pStyle w:val="2"/>
                    <w:widowControl w:val="0"/>
                    <w:ind w:firstLine="0" w:firstLineChars="0"/>
                    <w:rPr>
                      <w:rFonts w:hint="eastAsia" w:ascii="仿宋_GB2312" w:hAnsi="仿宋_GB2312" w:eastAsia="仿宋_GB2312" w:cs="仿宋_GB2312"/>
                      <w:color w:val="auto"/>
                    </w:rPr>
                  </w:pPr>
                </w:p>
              </w:tc>
              <w:tc>
                <w:tcPr>
                  <w:tcW w:w="1869" w:type="dxa"/>
                </w:tcPr>
                <w:p w14:paraId="3F45E91F">
                  <w:pPr>
                    <w:pStyle w:val="2"/>
                    <w:widowControl w:val="0"/>
                    <w:ind w:firstLine="0" w:firstLineChars="0"/>
                    <w:rPr>
                      <w:rFonts w:hint="eastAsia" w:ascii="仿宋_GB2312" w:hAnsi="仿宋_GB2312" w:eastAsia="仿宋_GB2312" w:cs="仿宋_GB2312"/>
                      <w:color w:val="auto"/>
                    </w:rPr>
                  </w:pPr>
                  <w:r>
                    <w:rPr>
                      <w:rFonts w:hint="eastAsia" w:ascii="仿宋_GB2312" w:hAnsi="仿宋_GB2312" w:eastAsia="仿宋_GB2312" w:cs="仿宋_GB2312"/>
                      <w:color w:val="auto"/>
                    </w:rPr>
                    <w:t>悬空即可</w:t>
                  </w:r>
                </w:p>
              </w:tc>
            </w:tr>
          </w:tbl>
          <w:p w14:paraId="1604F42F">
            <w:pPr>
              <w:widowControl w:val="0"/>
              <w:spacing w:line="240" w:lineRule="atLeast"/>
              <w:jc w:val="left"/>
              <w:rPr>
                <w:rFonts w:hint="eastAsia" w:ascii="仿宋_GB2312" w:hAnsi="仿宋_GB2312" w:eastAsia="仿宋_GB2312" w:cs="仿宋_GB2312"/>
                <w:color w:val="auto"/>
                <w:sz w:val="24"/>
                <w:highlight w:val="none"/>
              </w:rPr>
            </w:pPr>
          </w:p>
        </w:tc>
      </w:tr>
      <w:tr w14:paraId="57BE3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6" w:type="pct"/>
            <w:noWrap w:val="0"/>
            <w:vAlign w:val="center"/>
          </w:tcPr>
          <w:p w14:paraId="5E1F3E8A">
            <w:pPr>
              <w:widowControl w:val="0"/>
              <w:spacing w:line="240" w:lineRule="atLeast"/>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rPr>
              <w:t>2</w:t>
            </w:r>
          </w:p>
        </w:tc>
        <w:tc>
          <w:tcPr>
            <w:tcW w:w="1148" w:type="pct"/>
            <w:noWrap w:val="0"/>
            <w:vAlign w:val="center"/>
          </w:tcPr>
          <w:p w14:paraId="11317992">
            <w:pPr>
              <w:widowControl w:val="0"/>
              <w:spacing w:line="240" w:lineRule="atLeast"/>
              <w:jc w:val="both"/>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加密单元电路设计要点</w:t>
            </w:r>
          </w:p>
        </w:tc>
        <w:tc>
          <w:tcPr>
            <w:tcW w:w="3305" w:type="pct"/>
            <w:noWrap w:val="0"/>
            <w:vAlign w:val="center"/>
          </w:tcPr>
          <w:p w14:paraId="00B4603E">
            <w:pPr>
              <w:widowControl w:val="0"/>
              <w:spacing w:line="240" w:lineRule="atLeast"/>
              <w:jc w:val="left"/>
              <w:rPr>
                <w:rFonts w:hint="eastAsia" w:ascii="仿宋_GB2312" w:hAnsi="仿宋_GB2312" w:eastAsia="仿宋_GB2312" w:cs="仿宋_GB2312"/>
                <w:color w:val="auto"/>
                <w:sz w:val="24"/>
                <w:highlight w:val="none"/>
                <w:lang w:eastAsia="zh-CN"/>
              </w:rPr>
            </w:pPr>
            <w:r>
              <w:rPr>
                <w:rFonts w:hint="eastAsia" w:ascii="仿宋_GB2312" w:hAnsi="仿宋_GB2312" w:eastAsia="仿宋_GB2312" w:cs="仿宋_GB2312"/>
                <w:color w:val="auto"/>
                <w:sz w:val="24"/>
                <w:highlight w:val="none"/>
              </w:rPr>
              <w:t>a）</w:t>
            </w:r>
            <w:r>
              <w:rPr>
                <w:rFonts w:hint="eastAsia" w:ascii="仿宋_GB2312" w:hAnsi="仿宋_GB2312" w:eastAsia="仿宋_GB2312" w:cs="仿宋_GB2312"/>
                <w:color w:val="auto"/>
                <w:sz w:val="24"/>
                <w:highlight w:val="none"/>
                <w:lang w:eastAsia="zh-CN"/>
              </w:rPr>
              <w:t>保证加密单元在正常工作期间的VCC和GND的纹波维持在±100mV以内</w:t>
            </w:r>
            <w:r>
              <w:rPr>
                <w:rFonts w:hint="eastAsia" w:ascii="仿宋_GB2312" w:hAnsi="仿宋_GB2312" w:eastAsia="仿宋_GB2312" w:cs="仿宋_GB2312"/>
                <w:color w:val="auto"/>
                <w:sz w:val="24"/>
                <w:highlight w:val="none"/>
                <w:lang w:val="en-US" w:eastAsia="zh-CN"/>
              </w:rPr>
              <w:t>;</w:t>
            </w:r>
          </w:p>
          <w:p w14:paraId="0F956017">
            <w:pPr>
              <w:widowControl w:val="0"/>
              <w:spacing w:line="240" w:lineRule="atLeast"/>
              <w:jc w:val="left"/>
              <w:rPr>
                <w:rFonts w:hint="eastAsia" w:ascii="仿宋_GB2312" w:hAnsi="仿宋_GB2312" w:eastAsia="仿宋_GB2312" w:cs="仿宋_GB2312"/>
                <w:color w:val="auto"/>
                <w:sz w:val="24"/>
                <w:highlight w:val="none"/>
                <w:lang w:eastAsia="zh-CN"/>
              </w:rPr>
            </w:pPr>
            <w:r>
              <w:rPr>
                <w:rFonts w:hint="eastAsia" w:ascii="仿宋_GB2312" w:hAnsi="仿宋_GB2312" w:eastAsia="仿宋_GB2312" w:cs="仿宋_GB2312"/>
                <w:color w:val="auto"/>
                <w:sz w:val="24"/>
                <w:highlight w:val="none"/>
                <w:lang w:val="en-US" w:eastAsia="zh-CN"/>
              </w:rPr>
              <w:t>b）</w:t>
            </w:r>
            <w:r>
              <w:rPr>
                <w:rFonts w:hint="eastAsia" w:ascii="仿宋_GB2312" w:hAnsi="仿宋_GB2312" w:eastAsia="仿宋_GB2312" w:cs="仿宋_GB2312"/>
                <w:color w:val="auto"/>
                <w:sz w:val="24"/>
                <w:highlight w:val="none"/>
                <w:lang w:eastAsia="zh-CN"/>
              </w:rPr>
              <w:t>提供的电流保证不小于100mA</w:t>
            </w:r>
            <w:r>
              <w:rPr>
                <w:rFonts w:hint="eastAsia" w:ascii="仿宋_GB2312" w:hAnsi="仿宋_GB2312" w:eastAsia="仿宋_GB2312" w:cs="仿宋_GB2312"/>
                <w:color w:val="auto"/>
                <w:sz w:val="24"/>
                <w:highlight w:val="none"/>
                <w:lang w:val="en-US" w:eastAsia="zh-CN"/>
              </w:rPr>
              <w:t>;</w:t>
            </w:r>
          </w:p>
          <w:p w14:paraId="4DA8E6EC">
            <w:pPr>
              <w:widowControl w:val="0"/>
              <w:spacing w:line="240" w:lineRule="atLeast"/>
              <w:jc w:val="lef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c）</w:t>
            </w:r>
            <w:r>
              <w:rPr>
                <w:rFonts w:hint="eastAsia" w:ascii="仿宋_GB2312" w:hAnsi="仿宋_GB2312" w:eastAsia="仿宋_GB2312" w:cs="仿宋_GB2312"/>
                <w:color w:val="auto"/>
                <w:sz w:val="24"/>
                <w:highlight w:val="none"/>
                <w:lang w:eastAsia="zh-CN"/>
              </w:rPr>
              <w:t>模组的RST，可以悬空，若需要控制RST，则接用户MCU的IO口，低电平复位，持续时间不小于50ms</w:t>
            </w:r>
            <w:r>
              <w:rPr>
                <w:rFonts w:hint="eastAsia" w:ascii="仿宋_GB2312" w:hAnsi="仿宋_GB2312" w:eastAsia="仿宋_GB2312" w:cs="仿宋_GB2312"/>
                <w:color w:val="auto"/>
                <w:sz w:val="24"/>
                <w:highlight w:val="none"/>
                <w:lang w:val="en-US" w:eastAsia="zh-CN"/>
              </w:rPr>
              <w:t>;</w:t>
            </w:r>
          </w:p>
          <w:p w14:paraId="2C16FC54">
            <w:pPr>
              <w:widowControl w:val="0"/>
              <w:spacing w:line="240" w:lineRule="atLeast"/>
              <w:jc w:val="left"/>
              <w:rPr>
                <w:rFonts w:hint="eastAsia" w:ascii="仿宋_GB2312" w:hAnsi="仿宋_GB2312" w:eastAsia="仿宋_GB2312" w:cs="仿宋_GB2312"/>
                <w:color w:val="auto"/>
                <w:sz w:val="24"/>
                <w:highlight w:val="none"/>
                <w:lang w:eastAsia="zh-CN"/>
              </w:rPr>
            </w:pPr>
            <w:r>
              <w:rPr>
                <w:rFonts w:hint="eastAsia" w:ascii="仿宋_GB2312" w:hAnsi="仿宋_GB2312" w:eastAsia="仿宋_GB2312" w:cs="仿宋_GB2312"/>
                <w:color w:val="auto"/>
                <w:sz w:val="24"/>
                <w:highlight w:val="none"/>
                <w:lang w:val="en-US" w:eastAsia="zh-CN"/>
              </w:rPr>
              <w:t>d）</w:t>
            </w:r>
            <w:r>
              <w:rPr>
                <w:rFonts w:hint="eastAsia" w:ascii="仿宋_GB2312" w:hAnsi="仿宋_GB2312" w:eastAsia="仿宋_GB2312" w:cs="仿宋_GB2312"/>
                <w:color w:val="auto"/>
                <w:sz w:val="24"/>
                <w:highlight w:val="none"/>
                <w:lang w:eastAsia="zh-CN"/>
              </w:rPr>
              <w:t>电源和地之间，建议加10uf,0.1uf,102pf电容各一个，靠近管脚</w:t>
            </w:r>
            <w:r>
              <w:rPr>
                <w:rFonts w:hint="eastAsia" w:ascii="仿宋_GB2312" w:hAnsi="仿宋_GB2312" w:eastAsia="仿宋_GB2312" w:cs="仿宋_GB2312"/>
                <w:color w:val="auto"/>
                <w:sz w:val="24"/>
                <w:highlight w:val="none"/>
                <w:lang w:val="en-US" w:eastAsia="zh-CN"/>
              </w:rPr>
              <w:t>;</w:t>
            </w:r>
          </w:p>
          <w:p w14:paraId="761764E9">
            <w:pPr>
              <w:widowControl w:val="0"/>
              <w:spacing w:line="240" w:lineRule="atLeast"/>
              <w:jc w:val="left"/>
              <w:rPr>
                <w:rFonts w:hint="eastAsia"/>
                <w:color w:val="auto"/>
                <w:highlight w:val="none"/>
                <w:lang w:eastAsia="zh-CN"/>
              </w:rPr>
            </w:pPr>
            <w:r>
              <w:rPr>
                <w:rFonts w:hint="eastAsia" w:ascii="仿宋_GB2312" w:hAnsi="仿宋_GB2312" w:eastAsia="仿宋_GB2312" w:cs="仿宋_GB2312"/>
                <w:color w:val="auto"/>
                <w:sz w:val="24"/>
                <w:highlight w:val="none"/>
                <w:lang w:val="en-US" w:eastAsia="zh-CN"/>
              </w:rPr>
              <w:t>e）</w:t>
            </w:r>
            <w:r>
              <w:rPr>
                <w:rFonts w:hint="eastAsia" w:ascii="仿宋_GB2312" w:hAnsi="仿宋_GB2312" w:eastAsia="仿宋_GB2312" w:cs="仿宋_GB2312"/>
                <w:color w:val="auto"/>
                <w:sz w:val="24"/>
                <w:highlight w:val="none"/>
                <w:lang w:eastAsia="zh-CN"/>
              </w:rPr>
              <w:t>PIN13、16、19是发送使能，用于控制RS485芯片的发送使能管脚，若不使用则不需要处理。</w:t>
            </w:r>
          </w:p>
        </w:tc>
      </w:tr>
      <w:tr w14:paraId="0DA1A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6" w:type="pct"/>
            <w:noWrap w:val="0"/>
            <w:vAlign w:val="center"/>
          </w:tcPr>
          <w:p w14:paraId="1AF4BD67">
            <w:pPr>
              <w:widowControl w:val="0"/>
              <w:spacing w:line="240" w:lineRule="atLeast"/>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rPr>
              <w:t>3</w:t>
            </w:r>
          </w:p>
        </w:tc>
        <w:tc>
          <w:tcPr>
            <w:tcW w:w="1148" w:type="pct"/>
            <w:noWrap w:val="0"/>
            <w:vAlign w:val="center"/>
          </w:tcPr>
          <w:p w14:paraId="546605DC">
            <w:pPr>
              <w:widowControl w:val="0"/>
              <w:spacing w:line="240" w:lineRule="atLeast"/>
              <w:jc w:val="both"/>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电气特性</w:t>
            </w:r>
          </w:p>
        </w:tc>
        <w:tc>
          <w:tcPr>
            <w:tcW w:w="3305" w:type="pct"/>
            <w:noWrap w:val="0"/>
            <w:vAlign w:val="center"/>
          </w:tcPr>
          <w:p w14:paraId="4C28A3BC">
            <w:pPr>
              <w:widowControl w:val="0"/>
              <w:numPr>
                <w:ilvl w:val="0"/>
                <w:numId w:val="2"/>
              </w:numPr>
              <w:spacing w:line="240" w:lineRule="atLeast"/>
              <w:jc w:val="left"/>
              <w:rPr>
                <w:rFonts w:hint="eastAsia" w:ascii="仿宋_GB2312" w:hAnsi="仿宋_GB2312" w:eastAsia="仿宋_GB2312" w:cs="仿宋_GB2312"/>
              </w:rPr>
            </w:pPr>
            <w:bookmarkStart w:id="0" w:name="_Toc20815"/>
            <w:bookmarkStart w:id="1" w:name="_Toc174388328"/>
            <w:bookmarkStart w:id="2" w:name="_Toc474155353"/>
            <w:bookmarkStart w:id="3" w:name="_Toc17607"/>
            <w:bookmarkStart w:id="4" w:name="_Toc15051"/>
            <w:bookmarkStart w:id="5" w:name="_Toc23686"/>
            <w:bookmarkStart w:id="6" w:name="_Toc455132395"/>
            <w:r>
              <w:rPr>
                <w:rFonts w:hint="eastAsia" w:ascii="仿宋_GB2312" w:hAnsi="仿宋_GB2312" w:eastAsia="仿宋_GB2312" w:cs="仿宋_GB2312"/>
              </w:rPr>
              <w:t>直流特性（DC3.3V）（-40℃至 +85℃）</w:t>
            </w:r>
            <w:bookmarkEnd w:id="0"/>
            <w:bookmarkEnd w:id="1"/>
            <w:bookmarkEnd w:id="2"/>
            <w:bookmarkEnd w:id="3"/>
            <w:bookmarkEnd w:id="4"/>
            <w:bookmarkEnd w:id="5"/>
            <w:bookmarkEnd w:id="6"/>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13"/>
              <w:gridCol w:w="711"/>
              <w:gridCol w:w="970"/>
              <w:gridCol w:w="671"/>
              <w:gridCol w:w="914"/>
              <w:gridCol w:w="471"/>
            </w:tblGrid>
            <w:tr w14:paraId="37595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7" w:hRule="atLeast"/>
                <w:jc w:val="center"/>
              </w:trPr>
              <w:tc>
                <w:tcPr>
                  <w:tcW w:w="1113" w:type="dxa"/>
                </w:tcPr>
                <w:p w14:paraId="347407AA">
                  <w:pPr>
                    <w:spacing w:line="360" w:lineRule="exact"/>
                    <w:ind w:firstLine="103" w:firstLineChars="49"/>
                    <w:jc w:val="center"/>
                    <w:rPr>
                      <w:rFonts w:hint="eastAsia" w:ascii="仿宋_GB2312" w:hAnsi="仿宋_GB2312" w:eastAsia="仿宋_GB2312" w:cs="仿宋_GB2312"/>
                      <w:b/>
                      <w:szCs w:val="21"/>
                    </w:rPr>
                  </w:pPr>
                  <w:r>
                    <w:rPr>
                      <w:rFonts w:hint="eastAsia" w:ascii="仿宋_GB2312" w:hAnsi="仿宋_GB2312" w:eastAsia="仿宋_GB2312" w:cs="仿宋_GB2312"/>
                      <w:b/>
                      <w:szCs w:val="21"/>
                    </w:rPr>
                    <w:t>参数</w:t>
                  </w:r>
                </w:p>
              </w:tc>
              <w:tc>
                <w:tcPr>
                  <w:tcW w:w="711" w:type="dxa"/>
                  <w:tcMar>
                    <w:top w:w="13" w:type="dxa"/>
                    <w:left w:w="13" w:type="dxa"/>
                    <w:bottom w:w="0" w:type="dxa"/>
                    <w:right w:w="13" w:type="dxa"/>
                  </w:tcMar>
                  <w:vAlign w:val="bottom"/>
                </w:tcPr>
                <w:p w14:paraId="447FA402">
                  <w:pPr>
                    <w:spacing w:line="360" w:lineRule="exact"/>
                    <w:jc w:val="center"/>
                    <w:rPr>
                      <w:rFonts w:hint="eastAsia" w:ascii="仿宋_GB2312" w:hAnsi="仿宋_GB2312" w:eastAsia="仿宋_GB2312" w:cs="仿宋_GB2312"/>
                      <w:b/>
                      <w:szCs w:val="21"/>
                    </w:rPr>
                  </w:pPr>
                  <w:r>
                    <w:rPr>
                      <w:rFonts w:hint="eastAsia" w:ascii="仿宋_GB2312" w:hAnsi="仿宋_GB2312" w:eastAsia="仿宋_GB2312" w:cs="仿宋_GB2312"/>
                      <w:b/>
                      <w:szCs w:val="21"/>
                    </w:rPr>
                    <w:t>符号</w:t>
                  </w:r>
                </w:p>
              </w:tc>
              <w:tc>
                <w:tcPr>
                  <w:tcW w:w="970" w:type="dxa"/>
                  <w:tcMar>
                    <w:top w:w="13" w:type="dxa"/>
                    <w:left w:w="13" w:type="dxa"/>
                    <w:bottom w:w="0" w:type="dxa"/>
                    <w:right w:w="13" w:type="dxa"/>
                  </w:tcMar>
                  <w:vAlign w:val="bottom"/>
                </w:tcPr>
                <w:p w14:paraId="0B5A3654">
                  <w:pPr>
                    <w:spacing w:line="360" w:lineRule="exact"/>
                    <w:jc w:val="center"/>
                    <w:rPr>
                      <w:rFonts w:hint="eastAsia" w:ascii="仿宋_GB2312" w:hAnsi="仿宋_GB2312" w:eastAsia="仿宋_GB2312" w:cs="仿宋_GB2312"/>
                      <w:b/>
                      <w:szCs w:val="21"/>
                    </w:rPr>
                  </w:pPr>
                  <w:r>
                    <w:rPr>
                      <w:rFonts w:hint="eastAsia" w:ascii="仿宋_GB2312" w:hAnsi="仿宋_GB2312" w:eastAsia="仿宋_GB2312" w:cs="仿宋_GB2312"/>
                      <w:b/>
                      <w:szCs w:val="21"/>
                    </w:rPr>
                    <w:t>最小值</w:t>
                  </w:r>
                </w:p>
              </w:tc>
              <w:tc>
                <w:tcPr>
                  <w:tcW w:w="671" w:type="dxa"/>
                  <w:tcMar>
                    <w:top w:w="13" w:type="dxa"/>
                    <w:left w:w="13" w:type="dxa"/>
                    <w:bottom w:w="0" w:type="dxa"/>
                    <w:right w:w="13" w:type="dxa"/>
                  </w:tcMar>
                  <w:vAlign w:val="bottom"/>
                </w:tcPr>
                <w:p w14:paraId="25A4D99D">
                  <w:pPr>
                    <w:spacing w:line="360" w:lineRule="exact"/>
                    <w:jc w:val="center"/>
                    <w:rPr>
                      <w:rFonts w:hint="eastAsia" w:ascii="仿宋_GB2312" w:hAnsi="仿宋_GB2312" w:eastAsia="仿宋_GB2312" w:cs="仿宋_GB2312"/>
                      <w:b/>
                      <w:szCs w:val="21"/>
                    </w:rPr>
                  </w:pPr>
                  <w:r>
                    <w:rPr>
                      <w:rFonts w:hint="eastAsia" w:ascii="仿宋_GB2312" w:hAnsi="仿宋_GB2312" w:eastAsia="仿宋_GB2312" w:cs="仿宋_GB2312"/>
                      <w:b/>
                      <w:szCs w:val="21"/>
                    </w:rPr>
                    <w:t>典型值</w:t>
                  </w:r>
                </w:p>
              </w:tc>
              <w:tc>
                <w:tcPr>
                  <w:tcW w:w="914" w:type="dxa"/>
                  <w:tcMar>
                    <w:top w:w="13" w:type="dxa"/>
                    <w:left w:w="13" w:type="dxa"/>
                    <w:bottom w:w="0" w:type="dxa"/>
                    <w:right w:w="13" w:type="dxa"/>
                  </w:tcMar>
                  <w:vAlign w:val="bottom"/>
                </w:tcPr>
                <w:p w14:paraId="0D3F037E">
                  <w:pPr>
                    <w:spacing w:line="360" w:lineRule="exact"/>
                    <w:jc w:val="center"/>
                    <w:rPr>
                      <w:rFonts w:hint="eastAsia" w:ascii="仿宋_GB2312" w:hAnsi="仿宋_GB2312" w:eastAsia="仿宋_GB2312" w:cs="仿宋_GB2312"/>
                      <w:b/>
                      <w:szCs w:val="21"/>
                    </w:rPr>
                  </w:pPr>
                  <w:r>
                    <w:rPr>
                      <w:rFonts w:hint="eastAsia" w:ascii="仿宋_GB2312" w:hAnsi="仿宋_GB2312" w:eastAsia="仿宋_GB2312" w:cs="仿宋_GB2312"/>
                      <w:b/>
                      <w:szCs w:val="21"/>
                    </w:rPr>
                    <w:t>最大值</w:t>
                  </w:r>
                </w:p>
              </w:tc>
              <w:tc>
                <w:tcPr>
                  <w:tcW w:w="471" w:type="dxa"/>
                  <w:tcMar>
                    <w:top w:w="13" w:type="dxa"/>
                    <w:left w:w="13" w:type="dxa"/>
                    <w:bottom w:w="0" w:type="dxa"/>
                    <w:right w:w="13" w:type="dxa"/>
                  </w:tcMar>
                  <w:vAlign w:val="bottom"/>
                </w:tcPr>
                <w:p w14:paraId="7A3CB379">
                  <w:pPr>
                    <w:spacing w:line="360" w:lineRule="exact"/>
                    <w:jc w:val="center"/>
                    <w:rPr>
                      <w:rFonts w:hint="eastAsia" w:ascii="仿宋_GB2312" w:hAnsi="仿宋_GB2312" w:eastAsia="仿宋_GB2312" w:cs="仿宋_GB2312"/>
                      <w:b/>
                      <w:szCs w:val="21"/>
                    </w:rPr>
                  </w:pPr>
                  <w:r>
                    <w:rPr>
                      <w:rFonts w:hint="eastAsia" w:ascii="仿宋_GB2312" w:hAnsi="仿宋_GB2312" w:eastAsia="仿宋_GB2312" w:cs="仿宋_GB2312"/>
                      <w:b/>
                      <w:szCs w:val="21"/>
                    </w:rPr>
                    <w:t>单位</w:t>
                  </w:r>
                </w:p>
              </w:tc>
            </w:tr>
            <w:tr w14:paraId="7A12F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2" w:hRule="atLeast"/>
                <w:jc w:val="center"/>
              </w:trPr>
              <w:tc>
                <w:tcPr>
                  <w:tcW w:w="1113" w:type="dxa"/>
                </w:tcPr>
                <w:p w14:paraId="1ECEABE3">
                  <w:pPr>
                    <w:spacing w:line="360" w:lineRule="exact"/>
                    <w:ind w:firstLine="105" w:firstLineChars="50"/>
                    <w:jc w:val="center"/>
                    <w:rPr>
                      <w:rFonts w:hint="eastAsia" w:ascii="仿宋_GB2312" w:hAnsi="仿宋_GB2312" w:eastAsia="仿宋_GB2312" w:cs="仿宋_GB2312"/>
                      <w:szCs w:val="21"/>
                    </w:rPr>
                  </w:pPr>
                  <w:r>
                    <w:rPr>
                      <w:rFonts w:hint="eastAsia" w:ascii="仿宋_GB2312" w:hAnsi="仿宋_GB2312" w:eastAsia="仿宋_GB2312" w:cs="仿宋_GB2312"/>
                      <w:szCs w:val="21"/>
                    </w:rPr>
                    <w:t>电源电压</w:t>
                  </w:r>
                </w:p>
              </w:tc>
              <w:tc>
                <w:tcPr>
                  <w:tcW w:w="711" w:type="dxa"/>
                  <w:tcMar>
                    <w:top w:w="13" w:type="dxa"/>
                    <w:left w:w="13" w:type="dxa"/>
                    <w:bottom w:w="0" w:type="dxa"/>
                    <w:right w:w="13" w:type="dxa"/>
                  </w:tcMar>
                </w:tcPr>
                <w:p w14:paraId="2F90AFC0">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VCC</w:t>
                  </w:r>
                </w:p>
              </w:tc>
              <w:tc>
                <w:tcPr>
                  <w:tcW w:w="970" w:type="dxa"/>
                  <w:tcMar>
                    <w:top w:w="13" w:type="dxa"/>
                    <w:left w:w="13" w:type="dxa"/>
                    <w:bottom w:w="0" w:type="dxa"/>
                    <w:right w:w="13" w:type="dxa"/>
                  </w:tcMar>
                </w:tcPr>
                <w:p w14:paraId="0AFECA5F">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3.0</w:t>
                  </w:r>
                </w:p>
              </w:tc>
              <w:tc>
                <w:tcPr>
                  <w:tcW w:w="671" w:type="dxa"/>
                  <w:tcMar>
                    <w:top w:w="13" w:type="dxa"/>
                    <w:left w:w="13" w:type="dxa"/>
                    <w:bottom w:w="0" w:type="dxa"/>
                    <w:right w:w="13" w:type="dxa"/>
                  </w:tcMar>
                </w:tcPr>
                <w:p w14:paraId="79269A9E">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3.6</w:t>
                  </w:r>
                </w:p>
              </w:tc>
              <w:tc>
                <w:tcPr>
                  <w:tcW w:w="914" w:type="dxa"/>
                  <w:tcMar>
                    <w:top w:w="13" w:type="dxa"/>
                    <w:left w:w="13" w:type="dxa"/>
                    <w:bottom w:w="0" w:type="dxa"/>
                    <w:right w:w="13" w:type="dxa"/>
                  </w:tcMar>
                </w:tcPr>
                <w:p w14:paraId="2781883D">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3.3</w:t>
                  </w:r>
                </w:p>
              </w:tc>
              <w:tc>
                <w:tcPr>
                  <w:tcW w:w="471" w:type="dxa"/>
                  <w:tcMar>
                    <w:top w:w="13" w:type="dxa"/>
                    <w:left w:w="13" w:type="dxa"/>
                    <w:bottom w:w="0" w:type="dxa"/>
                    <w:right w:w="13" w:type="dxa"/>
                  </w:tcMar>
                </w:tcPr>
                <w:p w14:paraId="5B3429A9">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V</w:t>
                  </w:r>
                </w:p>
              </w:tc>
            </w:tr>
            <w:tr w14:paraId="00241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22" w:hRule="atLeast"/>
                <w:jc w:val="center"/>
              </w:trPr>
              <w:tc>
                <w:tcPr>
                  <w:tcW w:w="1113" w:type="dxa"/>
                </w:tcPr>
                <w:p w14:paraId="14AB23BB">
                  <w:pPr>
                    <w:spacing w:line="360" w:lineRule="exact"/>
                    <w:ind w:firstLine="105" w:firstLineChars="50"/>
                    <w:jc w:val="center"/>
                    <w:rPr>
                      <w:rFonts w:hint="eastAsia" w:ascii="仿宋_GB2312" w:hAnsi="仿宋_GB2312" w:eastAsia="仿宋_GB2312" w:cs="仿宋_GB2312"/>
                      <w:szCs w:val="21"/>
                    </w:rPr>
                  </w:pPr>
                  <w:r>
                    <w:rPr>
                      <w:rFonts w:hint="eastAsia" w:ascii="仿宋_GB2312" w:hAnsi="仿宋_GB2312" w:eastAsia="仿宋_GB2312" w:cs="仿宋_GB2312"/>
                      <w:szCs w:val="21"/>
                    </w:rPr>
                    <w:t>电源电流</w:t>
                  </w:r>
                </w:p>
              </w:tc>
              <w:tc>
                <w:tcPr>
                  <w:tcW w:w="711" w:type="dxa"/>
                  <w:tcMar>
                    <w:top w:w="13" w:type="dxa"/>
                    <w:left w:w="13" w:type="dxa"/>
                    <w:bottom w:w="0" w:type="dxa"/>
                    <w:right w:w="13" w:type="dxa"/>
                  </w:tcMar>
                </w:tcPr>
                <w:p w14:paraId="230261C2">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I</w:t>
                  </w:r>
                  <w:r>
                    <w:rPr>
                      <w:rFonts w:hint="eastAsia" w:ascii="仿宋_GB2312" w:hAnsi="仿宋_GB2312" w:eastAsia="仿宋_GB2312" w:cs="仿宋_GB2312"/>
                      <w:szCs w:val="21"/>
                      <w:vertAlign w:val="subscript"/>
                    </w:rPr>
                    <w:t>CC</w:t>
                  </w:r>
                </w:p>
              </w:tc>
              <w:tc>
                <w:tcPr>
                  <w:tcW w:w="970" w:type="dxa"/>
                  <w:tcMar>
                    <w:top w:w="13" w:type="dxa"/>
                    <w:left w:w="13" w:type="dxa"/>
                    <w:bottom w:w="0" w:type="dxa"/>
                    <w:right w:w="13" w:type="dxa"/>
                  </w:tcMar>
                </w:tcPr>
                <w:p w14:paraId="7C389105">
                  <w:pPr>
                    <w:spacing w:line="360" w:lineRule="exact"/>
                    <w:ind w:left="-355" w:leftChars="-169" w:firstLine="413" w:firstLineChars="197"/>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p>
              </w:tc>
              <w:tc>
                <w:tcPr>
                  <w:tcW w:w="671" w:type="dxa"/>
                  <w:tcMar>
                    <w:top w:w="13" w:type="dxa"/>
                    <w:left w:w="13" w:type="dxa"/>
                    <w:bottom w:w="0" w:type="dxa"/>
                    <w:right w:w="13" w:type="dxa"/>
                  </w:tcMar>
                </w:tcPr>
                <w:p w14:paraId="59D8AD4B">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p>
              </w:tc>
              <w:tc>
                <w:tcPr>
                  <w:tcW w:w="914" w:type="dxa"/>
                  <w:tcMar>
                    <w:top w:w="13" w:type="dxa"/>
                    <w:left w:w="13" w:type="dxa"/>
                    <w:bottom w:w="0" w:type="dxa"/>
                    <w:right w:w="13" w:type="dxa"/>
                  </w:tcMar>
                </w:tcPr>
                <w:p w14:paraId="1D8588D0">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50</w:t>
                  </w:r>
                </w:p>
              </w:tc>
              <w:tc>
                <w:tcPr>
                  <w:tcW w:w="471" w:type="dxa"/>
                  <w:tcMar>
                    <w:top w:w="13" w:type="dxa"/>
                    <w:left w:w="13" w:type="dxa"/>
                    <w:bottom w:w="0" w:type="dxa"/>
                    <w:right w:w="13" w:type="dxa"/>
                  </w:tcMar>
                </w:tcPr>
                <w:p w14:paraId="14685992">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mA</w:t>
                  </w:r>
                </w:p>
              </w:tc>
            </w:tr>
            <w:tr w14:paraId="7AAF7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 w:hRule="atLeast"/>
                <w:jc w:val="center"/>
              </w:trPr>
              <w:tc>
                <w:tcPr>
                  <w:tcW w:w="1113" w:type="dxa"/>
                </w:tcPr>
                <w:p w14:paraId="66441965">
                  <w:pPr>
                    <w:spacing w:line="360" w:lineRule="exact"/>
                    <w:ind w:firstLine="105" w:firstLineChars="50"/>
                    <w:jc w:val="center"/>
                    <w:rPr>
                      <w:rFonts w:hint="eastAsia" w:ascii="仿宋_GB2312" w:hAnsi="仿宋_GB2312" w:eastAsia="仿宋_GB2312" w:cs="仿宋_GB2312"/>
                      <w:szCs w:val="21"/>
                    </w:rPr>
                  </w:pPr>
                  <w:r>
                    <w:rPr>
                      <w:rFonts w:hint="eastAsia" w:ascii="仿宋_GB2312" w:hAnsi="仿宋_GB2312" w:eastAsia="仿宋_GB2312" w:cs="仿宋_GB2312"/>
                      <w:szCs w:val="21"/>
                    </w:rPr>
                    <w:t>电源峰值电流</w:t>
                  </w:r>
                </w:p>
              </w:tc>
              <w:tc>
                <w:tcPr>
                  <w:tcW w:w="711" w:type="dxa"/>
                  <w:tcMar>
                    <w:top w:w="13" w:type="dxa"/>
                    <w:left w:w="13" w:type="dxa"/>
                    <w:bottom w:w="0" w:type="dxa"/>
                    <w:right w:w="13" w:type="dxa"/>
                  </w:tcMar>
                </w:tcPr>
                <w:p w14:paraId="63D981C1">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I</w:t>
                  </w:r>
                  <w:r>
                    <w:rPr>
                      <w:rFonts w:hint="eastAsia" w:ascii="仿宋_GB2312" w:hAnsi="仿宋_GB2312" w:eastAsia="仿宋_GB2312" w:cs="仿宋_GB2312"/>
                      <w:szCs w:val="21"/>
                      <w:vertAlign w:val="subscript"/>
                    </w:rPr>
                    <w:t>peak</w:t>
                  </w:r>
                </w:p>
              </w:tc>
              <w:tc>
                <w:tcPr>
                  <w:tcW w:w="970" w:type="dxa"/>
                  <w:tcMar>
                    <w:top w:w="13" w:type="dxa"/>
                    <w:left w:w="13" w:type="dxa"/>
                    <w:bottom w:w="0" w:type="dxa"/>
                    <w:right w:w="13" w:type="dxa"/>
                  </w:tcMar>
                </w:tcPr>
                <w:p w14:paraId="4DF879C6">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p>
              </w:tc>
              <w:tc>
                <w:tcPr>
                  <w:tcW w:w="671" w:type="dxa"/>
                  <w:tcMar>
                    <w:top w:w="13" w:type="dxa"/>
                    <w:left w:w="13" w:type="dxa"/>
                    <w:bottom w:w="0" w:type="dxa"/>
                    <w:right w:w="13" w:type="dxa"/>
                  </w:tcMar>
                </w:tcPr>
                <w:p w14:paraId="5FD389F3">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p>
              </w:tc>
              <w:tc>
                <w:tcPr>
                  <w:tcW w:w="914" w:type="dxa"/>
                  <w:tcMar>
                    <w:top w:w="13" w:type="dxa"/>
                    <w:left w:w="13" w:type="dxa"/>
                    <w:bottom w:w="0" w:type="dxa"/>
                    <w:right w:w="13" w:type="dxa"/>
                  </w:tcMar>
                </w:tcPr>
                <w:p w14:paraId="2E0FC1BC">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80</w:t>
                  </w:r>
                </w:p>
              </w:tc>
              <w:tc>
                <w:tcPr>
                  <w:tcW w:w="471" w:type="dxa"/>
                  <w:tcMar>
                    <w:top w:w="13" w:type="dxa"/>
                    <w:left w:w="13" w:type="dxa"/>
                    <w:bottom w:w="0" w:type="dxa"/>
                    <w:right w:w="13" w:type="dxa"/>
                  </w:tcMar>
                </w:tcPr>
                <w:p w14:paraId="63F02995">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mA</w:t>
                  </w:r>
                </w:p>
              </w:tc>
            </w:tr>
            <w:tr w14:paraId="0EDCB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84" w:hRule="atLeast"/>
                <w:jc w:val="center"/>
              </w:trPr>
              <w:tc>
                <w:tcPr>
                  <w:tcW w:w="1113" w:type="dxa"/>
                  <w:vMerge w:val="restart"/>
                  <w:vAlign w:val="center"/>
                </w:tcPr>
                <w:p w14:paraId="4120E21E">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TXD</w:t>
                  </w:r>
                </w:p>
              </w:tc>
              <w:tc>
                <w:tcPr>
                  <w:tcW w:w="711" w:type="dxa"/>
                  <w:tcMar>
                    <w:top w:w="13" w:type="dxa"/>
                    <w:left w:w="13" w:type="dxa"/>
                    <w:bottom w:w="0" w:type="dxa"/>
                    <w:right w:w="13" w:type="dxa"/>
                  </w:tcMar>
                </w:tcPr>
                <w:p w14:paraId="03F98164">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V</w:t>
                  </w:r>
                  <w:r>
                    <w:rPr>
                      <w:rFonts w:hint="eastAsia" w:ascii="仿宋_GB2312" w:hAnsi="仿宋_GB2312" w:eastAsia="仿宋_GB2312" w:cs="仿宋_GB2312"/>
                      <w:szCs w:val="21"/>
                      <w:vertAlign w:val="subscript"/>
                    </w:rPr>
                    <w:t>OH</w:t>
                  </w:r>
                </w:p>
              </w:tc>
              <w:tc>
                <w:tcPr>
                  <w:tcW w:w="970" w:type="dxa"/>
                  <w:tcMar>
                    <w:top w:w="13" w:type="dxa"/>
                    <w:left w:w="13" w:type="dxa"/>
                    <w:bottom w:w="0" w:type="dxa"/>
                    <w:right w:w="13" w:type="dxa"/>
                  </w:tcMar>
                </w:tcPr>
                <w:p w14:paraId="231B1FC5">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0.7×VCC</w:t>
                  </w:r>
                </w:p>
              </w:tc>
              <w:tc>
                <w:tcPr>
                  <w:tcW w:w="671" w:type="dxa"/>
                  <w:tcMar>
                    <w:top w:w="13" w:type="dxa"/>
                    <w:left w:w="13" w:type="dxa"/>
                    <w:bottom w:w="0" w:type="dxa"/>
                    <w:right w:w="13" w:type="dxa"/>
                  </w:tcMar>
                </w:tcPr>
                <w:p w14:paraId="4B9DEAD9">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p>
              </w:tc>
              <w:tc>
                <w:tcPr>
                  <w:tcW w:w="914" w:type="dxa"/>
                  <w:tcMar>
                    <w:top w:w="13" w:type="dxa"/>
                    <w:left w:w="13" w:type="dxa"/>
                    <w:bottom w:w="0" w:type="dxa"/>
                    <w:right w:w="13" w:type="dxa"/>
                  </w:tcMar>
                </w:tcPr>
                <w:p w14:paraId="593B7F01">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VCC</w:t>
                  </w:r>
                </w:p>
              </w:tc>
              <w:tc>
                <w:tcPr>
                  <w:tcW w:w="471" w:type="dxa"/>
                  <w:tcMar>
                    <w:top w:w="13" w:type="dxa"/>
                    <w:left w:w="13" w:type="dxa"/>
                    <w:bottom w:w="0" w:type="dxa"/>
                    <w:right w:w="13" w:type="dxa"/>
                  </w:tcMar>
                </w:tcPr>
                <w:p w14:paraId="5777108F">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V</w:t>
                  </w:r>
                </w:p>
              </w:tc>
            </w:tr>
            <w:tr w14:paraId="3D77A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34" w:hRule="atLeast"/>
                <w:jc w:val="center"/>
              </w:trPr>
              <w:tc>
                <w:tcPr>
                  <w:tcW w:w="1113" w:type="dxa"/>
                  <w:vMerge w:val="continue"/>
                </w:tcPr>
                <w:p w14:paraId="52F631DC">
                  <w:pPr>
                    <w:spacing w:line="360" w:lineRule="exact"/>
                    <w:jc w:val="center"/>
                    <w:rPr>
                      <w:rFonts w:hint="eastAsia" w:ascii="仿宋_GB2312" w:hAnsi="仿宋_GB2312" w:eastAsia="仿宋_GB2312" w:cs="仿宋_GB2312"/>
                      <w:szCs w:val="21"/>
                    </w:rPr>
                  </w:pPr>
                </w:p>
              </w:tc>
              <w:tc>
                <w:tcPr>
                  <w:tcW w:w="711" w:type="dxa"/>
                  <w:tcMar>
                    <w:top w:w="13" w:type="dxa"/>
                    <w:left w:w="13" w:type="dxa"/>
                    <w:bottom w:w="0" w:type="dxa"/>
                    <w:right w:w="13" w:type="dxa"/>
                  </w:tcMar>
                </w:tcPr>
                <w:p w14:paraId="5710AF49">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V</w:t>
                  </w:r>
                  <w:r>
                    <w:rPr>
                      <w:rFonts w:hint="eastAsia" w:ascii="仿宋_GB2312" w:hAnsi="仿宋_GB2312" w:eastAsia="仿宋_GB2312" w:cs="仿宋_GB2312"/>
                      <w:szCs w:val="21"/>
                      <w:vertAlign w:val="subscript"/>
                    </w:rPr>
                    <w:t>OL</w:t>
                  </w:r>
                </w:p>
              </w:tc>
              <w:tc>
                <w:tcPr>
                  <w:tcW w:w="970" w:type="dxa"/>
                  <w:tcMar>
                    <w:top w:w="13" w:type="dxa"/>
                    <w:left w:w="13" w:type="dxa"/>
                    <w:bottom w:w="0" w:type="dxa"/>
                    <w:right w:w="13" w:type="dxa"/>
                  </w:tcMar>
                </w:tcPr>
                <w:p w14:paraId="0A4C5E9D">
                  <w:pPr>
                    <w:spacing w:line="360" w:lineRule="exact"/>
                    <w:ind w:left="420" w:hanging="420"/>
                    <w:jc w:val="center"/>
                    <w:rPr>
                      <w:rFonts w:hint="eastAsia" w:ascii="仿宋_GB2312" w:hAnsi="仿宋_GB2312" w:eastAsia="仿宋_GB2312" w:cs="仿宋_GB2312"/>
                      <w:szCs w:val="21"/>
                    </w:rPr>
                  </w:pPr>
                  <w:r>
                    <w:rPr>
                      <w:rFonts w:hint="eastAsia" w:ascii="仿宋_GB2312" w:hAnsi="仿宋_GB2312" w:eastAsia="仿宋_GB2312" w:cs="仿宋_GB2312"/>
                      <w:szCs w:val="21"/>
                    </w:rPr>
                    <w:t>0</w:t>
                  </w:r>
                </w:p>
              </w:tc>
              <w:tc>
                <w:tcPr>
                  <w:tcW w:w="671" w:type="dxa"/>
                  <w:tcMar>
                    <w:top w:w="13" w:type="dxa"/>
                    <w:left w:w="13" w:type="dxa"/>
                    <w:bottom w:w="0" w:type="dxa"/>
                    <w:right w:w="13" w:type="dxa"/>
                  </w:tcMar>
                </w:tcPr>
                <w:p w14:paraId="276D77C1">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p>
              </w:tc>
              <w:tc>
                <w:tcPr>
                  <w:tcW w:w="914" w:type="dxa"/>
                  <w:tcMar>
                    <w:top w:w="13" w:type="dxa"/>
                    <w:left w:w="13" w:type="dxa"/>
                    <w:bottom w:w="0" w:type="dxa"/>
                    <w:right w:w="13" w:type="dxa"/>
                  </w:tcMar>
                </w:tcPr>
                <w:p w14:paraId="28F9BFEA">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0.3*VCC</w:t>
                  </w:r>
                </w:p>
              </w:tc>
              <w:tc>
                <w:tcPr>
                  <w:tcW w:w="471" w:type="dxa"/>
                  <w:tcMar>
                    <w:top w:w="13" w:type="dxa"/>
                    <w:left w:w="13" w:type="dxa"/>
                    <w:bottom w:w="0" w:type="dxa"/>
                    <w:right w:w="13" w:type="dxa"/>
                  </w:tcMar>
                </w:tcPr>
                <w:p w14:paraId="72AB1120">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V</w:t>
                  </w:r>
                </w:p>
              </w:tc>
            </w:tr>
            <w:tr w14:paraId="7DF04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66" w:hRule="atLeast"/>
                <w:jc w:val="center"/>
              </w:trPr>
              <w:tc>
                <w:tcPr>
                  <w:tcW w:w="1113" w:type="dxa"/>
                  <w:vMerge w:val="restart"/>
                  <w:vAlign w:val="center"/>
                </w:tcPr>
                <w:p w14:paraId="0CABDEA3">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RXD</w:t>
                  </w:r>
                </w:p>
              </w:tc>
              <w:tc>
                <w:tcPr>
                  <w:tcW w:w="711" w:type="dxa"/>
                  <w:tcMar>
                    <w:top w:w="13" w:type="dxa"/>
                    <w:left w:w="13" w:type="dxa"/>
                    <w:bottom w:w="0" w:type="dxa"/>
                    <w:right w:w="13" w:type="dxa"/>
                  </w:tcMar>
                </w:tcPr>
                <w:p w14:paraId="2B0E3ABB">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V</w:t>
                  </w:r>
                  <w:r>
                    <w:rPr>
                      <w:rFonts w:hint="eastAsia" w:ascii="仿宋_GB2312" w:hAnsi="仿宋_GB2312" w:eastAsia="仿宋_GB2312" w:cs="仿宋_GB2312"/>
                      <w:szCs w:val="21"/>
                      <w:vertAlign w:val="subscript"/>
                    </w:rPr>
                    <w:t>IH</w:t>
                  </w:r>
                </w:p>
              </w:tc>
              <w:tc>
                <w:tcPr>
                  <w:tcW w:w="970" w:type="dxa"/>
                  <w:tcMar>
                    <w:top w:w="13" w:type="dxa"/>
                    <w:left w:w="13" w:type="dxa"/>
                    <w:bottom w:w="0" w:type="dxa"/>
                    <w:right w:w="13" w:type="dxa"/>
                  </w:tcMar>
                </w:tcPr>
                <w:p w14:paraId="7646A1AE">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0.7×VCC</w:t>
                  </w:r>
                </w:p>
              </w:tc>
              <w:tc>
                <w:tcPr>
                  <w:tcW w:w="671" w:type="dxa"/>
                  <w:tcMar>
                    <w:top w:w="13" w:type="dxa"/>
                    <w:left w:w="13" w:type="dxa"/>
                    <w:bottom w:w="0" w:type="dxa"/>
                    <w:right w:w="13" w:type="dxa"/>
                  </w:tcMar>
                </w:tcPr>
                <w:p w14:paraId="0BC4EAC3">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p>
              </w:tc>
              <w:tc>
                <w:tcPr>
                  <w:tcW w:w="914" w:type="dxa"/>
                  <w:tcMar>
                    <w:top w:w="13" w:type="dxa"/>
                    <w:left w:w="13" w:type="dxa"/>
                    <w:bottom w:w="0" w:type="dxa"/>
                    <w:right w:w="13" w:type="dxa"/>
                  </w:tcMar>
                </w:tcPr>
                <w:p w14:paraId="58BB4F69">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VCC</w:t>
                  </w:r>
                </w:p>
              </w:tc>
              <w:tc>
                <w:tcPr>
                  <w:tcW w:w="471" w:type="dxa"/>
                  <w:tcMar>
                    <w:top w:w="13" w:type="dxa"/>
                    <w:left w:w="13" w:type="dxa"/>
                    <w:bottom w:w="0" w:type="dxa"/>
                    <w:right w:w="13" w:type="dxa"/>
                  </w:tcMar>
                </w:tcPr>
                <w:p w14:paraId="02944696">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V</w:t>
                  </w:r>
                </w:p>
              </w:tc>
            </w:tr>
            <w:tr w14:paraId="237AD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66" w:hRule="atLeast"/>
                <w:jc w:val="center"/>
              </w:trPr>
              <w:tc>
                <w:tcPr>
                  <w:tcW w:w="1113" w:type="dxa"/>
                  <w:vMerge w:val="continue"/>
                  <w:vAlign w:val="center"/>
                </w:tcPr>
                <w:p w14:paraId="5DAC5072">
                  <w:pPr>
                    <w:spacing w:line="360" w:lineRule="exact"/>
                    <w:jc w:val="center"/>
                    <w:rPr>
                      <w:rFonts w:hint="eastAsia" w:ascii="仿宋_GB2312" w:hAnsi="仿宋_GB2312" w:eastAsia="仿宋_GB2312" w:cs="仿宋_GB2312"/>
                      <w:szCs w:val="21"/>
                    </w:rPr>
                  </w:pPr>
                </w:p>
              </w:tc>
              <w:tc>
                <w:tcPr>
                  <w:tcW w:w="711" w:type="dxa"/>
                  <w:tcMar>
                    <w:top w:w="13" w:type="dxa"/>
                    <w:left w:w="13" w:type="dxa"/>
                    <w:bottom w:w="0" w:type="dxa"/>
                    <w:right w:w="13" w:type="dxa"/>
                  </w:tcMar>
                </w:tcPr>
                <w:p w14:paraId="75D9109E">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V</w:t>
                  </w:r>
                  <w:r>
                    <w:rPr>
                      <w:rFonts w:hint="eastAsia" w:ascii="仿宋_GB2312" w:hAnsi="仿宋_GB2312" w:eastAsia="仿宋_GB2312" w:cs="仿宋_GB2312"/>
                      <w:szCs w:val="21"/>
                      <w:vertAlign w:val="subscript"/>
                    </w:rPr>
                    <w:t>IL</w:t>
                  </w:r>
                </w:p>
              </w:tc>
              <w:tc>
                <w:tcPr>
                  <w:tcW w:w="970" w:type="dxa"/>
                  <w:tcMar>
                    <w:top w:w="13" w:type="dxa"/>
                    <w:left w:w="13" w:type="dxa"/>
                    <w:bottom w:w="0" w:type="dxa"/>
                    <w:right w:w="13" w:type="dxa"/>
                  </w:tcMar>
                </w:tcPr>
                <w:p w14:paraId="52DCEA74">
                  <w:pPr>
                    <w:spacing w:line="360" w:lineRule="exact"/>
                    <w:ind w:left="420" w:hanging="420"/>
                    <w:jc w:val="center"/>
                    <w:rPr>
                      <w:rFonts w:hint="eastAsia" w:ascii="仿宋_GB2312" w:hAnsi="仿宋_GB2312" w:eastAsia="仿宋_GB2312" w:cs="仿宋_GB2312"/>
                      <w:szCs w:val="21"/>
                    </w:rPr>
                  </w:pPr>
                  <w:r>
                    <w:rPr>
                      <w:rFonts w:hint="eastAsia" w:ascii="仿宋_GB2312" w:hAnsi="仿宋_GB2312" w:eastAsia="仿宋_GB2312" w:cs="仿宋_GB2312"/>
                      <w:szCs w:val="21"/>
                    </w:rPr>
                    <w:t>0</w:t>
                  </w:r>
                </w:p>
              </w:tc>
              <w:tc>
                <w:tcPr>
                  <w:tcW w:w="671" w:type="dxa"/>
                  <w:tcMar>
                    <w:top w:w="13" w:type="dxa"/>
                    <w:left w:w="13" w:type="dxa"/>
                    <w:bottom w:w="0" w:type="dxa"/>
                    <w:right w:w="13" w:type="dxa"/>
                  </w:tcMar>
                </w:tcPr>
                <w:p w14:paraId="441282C3">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p>
              </w:tc>
              <w:tc>
                <w:tcPr>
                  <w:tcW w:w="914" w:type="dxa"/>
                  <w:tcMar>
                    <w:top w:w="13" w:type="dxa"/>
                    <w:left w:w="13" w:type="dxa"/>
                    <w:bottom w:w="0" w:type="dxa"/>
                    <w:right w:w="13" w:type="dxa"/>
                  </w:tcMar>
                </w:tcPr>
                <w:p w14:paraId="32D9B9F6">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0.3*VCC</w:t>
                  </w:r>
                </w:p>
              </w:tc>
              <w:tc>
                <w:tcPr>
                  <w:tcW w:w="471" w:type="dxa"/>
                  <w:tcMar>
                    <w:top w:w="13" w:type="dxa"/>
                    <w:left w:w="13" w:type="dxa"/>
                    <w:bottom w:w="0" w:type="dxa"/>
                    <w:right w:w="13" w:type="dxa"/>
                  </w:tcMar>
                </w:tcPr>
                <w:p w14:paraId="0D23F482">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V</w:t>
                  </w:r>
                </w:p>
              </w:tc>
            </w:tr>
            <w:tr w14:paraId="63466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66" w:hRule="atLeast"/>
                <w:jc w:val="center"/>
              </w:trPr>
              <w:tc>
                <w:tcPr>
                  <w:tcW w:w="1113" w:type="dxa"/>
                  <w:vMerge w:val="restart"/>
                  <w:vAlign w:val="center"/>
                </w:tcPr>
                <w:p w14:paraId="7D23EBB7">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RST</w:t>
                  </w:r>
                </w:p>
              </w:tc>
              <w:tc>
                <w:tcPr>
                  <w:tcW w:w="711" w:type="dxa"/>
                  <w:tcMar>
                    <w:top w:w="13" w:type="dxa"/>
                    <w:left w:w="13" w:type="dxa"/>
                    <w:bottom w:w="0" w:type="dxa"/>
                    <w:right w:w="13" w:type="dxa"/>
                  </w:tcMar>
                </w:tcPr>
                <w:p w14:paraId="4372B12B">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V</w:t>
                  </w:r>
                  <w:r>
                    <w:rPr>
                      <w:rFonts w:hint="eastAsia" w:ascii="仿宋_GB2312" w:hAnsi="仿宋_GB2312" w:eastAsia="仿宋_GB2312" w:cs="仿宋_GB2312"/>
                      <w:szCs w:val="21"/>
                      <w:vertAlign w:val="subscript"/>
                    </w:rPr>
                    <w:t>IH</w:t>
                  </w:r>
                </w:p>
              </w:tc>
              <w:tc>
                <w:tcPr>
                  <w:tcW w:w="970" w:type="dxa"/>
                  <w:tcMar>
                    <w:top w:w="13" w:type="dxa"/>
                    <w:left w:w="13" w:type="dxa"/>
                    <w:bottom w:w="0" w:type="dxa"/>
                    <w:right w:w="13" w:type="dxa"/>
                  </w:tcMar>
                </w:tcPr>
                <w:p w14:paraId="5BD413EC">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0.7×VCC</w:t>
                  </w:r>
                </w:p>
              </w:tc>
              <w:tc>
                <w:tcPr>
                  <w:tcW w:w="671" w:type="dxa"/>
                  <w:tcMar>
                    <w:top w:w="13" w:type="dxa"/>
                    <w:left w:w="13" w:type="dxa"/>
                    <w:bottom w:w="0" w:type="dxa"/>
                    <w:right w:w="13" w:type="dxa"/>
                  </w:tcMar>
                </w:tcPr>
                <w:p w14:paraId="0BD4A77C">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p>
              </w:tc>
              <w:tc>
                <w:tcPr>
                  <w:tcW w:w="914" w:type="dxa"/>
                  <w:tcMar>
                    <w:top w:w="13" w:type="dxa"/>
                    <w:left w:w="13" w:type="dxa"/>
                    <w:bottom w:w="0" w:type="dxa"/>
                    <w:right w:w="13" w:type="dxa"/>
                  </w:tcMar>
                </w:tcPr>
                <w:p w14:paraId="32A14B2B">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VCC</w:t>
                  </w:r>
                </w:p>
              </w:tc>
              <w:tc>
                <w:tcPr>
                  <w:tcW w:w="471" w:type="dxa"/>
                  <w:tcMar>
                    <w:top w:w="13" w:type="dxa"/>
                    <w:left w:w="13" w:type="dxa"/>
                    <w:bottom w:w="0" w:type="dxa"/>
                    <w:right w:w="13" w:type="dxa"/>
                  </w:tcMar>
                </w:tcPr>
                <w:p w14:paraId="0E2D2612">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V</w:t>
                  </w:r>
                </w:p>
              </w:tc>
            </w:tr>
            <w:tr w14:paraId="3D1F2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66" w:hRule="atLeast"/>
                <w:jc w:val="center"/>
              </w:trPr>
              <w:tc>
                <w:tcPr>
                  <w:tcW w:w="1113" w:type="dxa"/>
                  <w:vMerge w:val="continue"/>
                  <w:vAlign w:val="center"/>
                </w:tcPr>
                <w:p w14:paraId="358E8CA1">
                  <w:pPr>
                    <w:spacing w:line="360" w:lineRule="exact"/>
                    <w:jc w:val="center"/>
                    <w:rPr>
                      <w:rFonts w:hint="eastAsia" w:ascii="仿宋_GB2312" w:hAnsi="仿宋_GB2312" w:eastAsia="仿宋_GB2312" w:cs="仿宋_GB2312"/>
                    </w:rPr>
                  </w:pPr>
                </w:p>
              </w:tc>
              <w:tc>
                <w:tcPr>
                  <w:tcW w:w="711" w:type="dxa"/>
                  <w:tcMar>
                    <w:top w:w="13" w:type="dxa"/>
                    <w:left w:w="13" w:type="dxa"/>
                    <w:bottom w:w="0" w:type="dxa"/>
                    <w:right w:w="13" w:type="dxa"/>
                  </w:tcMar>
                </w:tcPr>
                <w:p w14:paraId="07769F3E">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r>
                    <w:rPr>
                      <w:rFonts w:hint="eastAsia" w:ascii="仿宋_GB2312" w:hAnsi="仿宋_GB2312" w:eastAsia="仿宋_GB2312" w:cs="仿宋_GB2312"/>
                      <w:vertAlign w:val="subscript"/>
                    </w:rPr>
                    <w:t>IL</w:t>
                  </w:r>
                </w:p>
              </w:tc>
              <w:tc>
                <w:tcPr>
                  <w:tcW w:w="970" w:type="dxa"/>
                  <w:tcMar>
                    <w:top w:w="13" w:type="dxa"/>
                    <w:left w:w="13" w:type="dxa"/>
                    <w:bottom w:w="0" w:type="dxa"/>
                    <w:right w:w="13" w:type="dxa"/>
                  </w:tcMar>
                </w:tcPr>
                <w:p w14:paraId="58BF3E02">
                  <w:pPr>
                    <w:spacing w:line="360" w:lineRule="exact"/>
                    <w:ind w:left="420" w:hanging="420"/>
                    <w:jc w:val="center"/>
                    <w:rPr>
                      <w:rFonts w:hint="eastAsia" w:ascii="仿宋_GB2312" w:hAnsi="仿宋_GB2312" w:eastAsia="仿宋_GB2312" w:cs="仿宋_GB2312"/>
                    </w:rPr>
                  </w:pPr>
                  <w:r>
                    <w:rPr>
                      <w:rFonts w:hint="eastAsia" w:ascii="仿宋_GB2312" w:hAnsi="仿宋_GB2312" w:eastAsia="仿宋_GB2312" w:cs="仿宋_GB2312"/>
                    </w:rPr>
                    <w:t>0</w:t>
                  </w:r>
                </w:p>
              </w:tc>
              <w:tc>
                <w:tcPr>
                  <w:tcW w:w="671" w:type="dxa"/>
                  <w:tcMar>
                    <w:top w:w="13" w:type="dxa"/>
                    <w:left w:w="13" w:type="dxa"/>
                    <w:bottom w:w="0" w:type="dxa"/>
                    <w:right w:w="13" w:type="dxa"/>
                  </w:tcMar>
                </w:tcPr>
                <w:p w14:paraId="4604B5C5">
                  <w:pPr>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914" w:type="dxa"/>
                  <w:tcMar>
                    <w:top w:w="13" w:type="dxa"/>
                    <w:left w:w="13" w:type="dxa"/>
                    <w:bottom w:w="0" w:type="dxa"/>
                    <w:right w:w="13" w:type="dxa"/>
                  </w:tcMar>
                </w:tcPr>
                <w:p w14:paraId="6A2DDF93">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szCs w:val="21"/>
                    </w:rPr>
                    <w:t>0.3*VCC</w:t>
                  </w:r>
                </w:p>
              </w:tc>
              <w:tc>
                <w:tcPr>
                  <w:tcW w:w="471" w:type="dxa"/>
                  <w:tcMar>
                    <w:top w:w="13" w:type="dxa"/>
                    <w:left w:w="13" w:type="dxa"/>
                    <w:bottom w:w="0" w:type="dxa"/>
                    <w:right w:w="13" w:type="dxa"/>
                  </w:tcMar>
                </w:tcPr>
                <w:p w14:paraId="702075FD">
                  <w:pPr>
                    <w:spacing w:line="360" w:lineRule="exact"/>
                    <w:jc w:val="center"/>
                    <w:rPr>
                      <w:rFonts w:hint="eastAsia" w:ascii="仿宋_GB2312" w:hAnsi="仿宋_GB2312" w:eastAsia="仿宋_GB2312" w:cs="仿宋_GB2312"/>
                    </w:rPr>
                  </w:pPr>
                  <w:r>
                    <w:rPr>
                      <w:rFonts w:hint="eastAsia" w:ascii="仿宋_GB2312" w:hAnsi="仿宋_GB2312" w:eastAsia="仿宋_GB2312" w:cs="仿宋_GB2312"/>
                    </w:rPr>
                    <w:t>V</w:t>
                  </w:r>
                </w:p>
              </w:tc>
            </w:tr>
          </w:tbl>
          <w:p w14:paraId="169A25E6">
            <w:pPr>
              <w:pStyle w:val="2"/>
              <w:widowControl w:val="0"/>
              <w:ind w:left="0" w:leftChars="0" w:firstLine="0" w:firstLineChars="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b）绝对最大额定值</w:t>
            </w:r>
          </w:p>
          <w:tbl>
            <w:tblPr>
              <w:tblStyle w:val="10"/>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35"/>
              <w:gridCol w:w="882"/>
              <w:gridCol w:w="830"/>
              <w:gridCol w:w="812"/>
              <w:gridCol w:w="723"/>
              <w:gridCol w:w="559"/>
            </w:tblGrid>
            <w:tr w14:paraId="5227C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6" w:hRule="atLeast"/>
                <w:jc w:val="center"/>
              </w:trPr>
              <w:tc>
                <w:tcPr>
                  <w:tcW w:w="1069" w:type="pct"/>
                </w:tcPr>
                <w:p w14:paraId="7C2ED3B8">
                  <w:pPr>
                    <w:spacing w:line="360" w:lineRule="exact"/>
                    <w:ind w:firstLine="103" w:firstLineChars="49"/>
                    <w:rPr>
                      <w:rFonts w:hint="eastAsia" w:ascii="仿宋_GB2312" w:hAnsi="仿宋_GB2312" w:eastAsia="仿宋_GB2312" w:cs="仿宋_GB2312"/>
                      <w:b/>
                      <w:bCs/>
                      <w:szCs w:val="21"/>
                    </w:rPr>
                  </w:pPr>
                  <w:r>
                    <w:rPr>
                      <w:rFonts w:hint="eastAsia" w:ascii="仿宋_GB2312" w:hAnsi="仿宋_GB2312" w:eastAsia="仿宋_GB2312" w:cs="仿宋_GB2312"/>
                      <w:b/>
                      <w:bCs/>
                      <w:szCs w:val="21"/>
                    </w:rPr>
                    <w:t>参数</w:t>
                  </w:r>
                </w:p>
              </w:tc>
              <w:tc>
                <w:tcPr>
                  <w:tcW w:w="910" w:type="pct"/>
                  <w:tcMar>
                    <w:top w:w="15" w:type="dxa"/>
                    <w:left w:w="15" w:type="dxa"/>
                    <w:bottom w:w="0" w:type="dxa"/>
                    <w:right w:w="15" w:type="dxa"/>
                  </w:tcMar>
                  <w:vAlign w:val="bottom"/>
                </w:tcPr>
                <w:p w14:paraId="4B772EA3">
                  <w:pPr>
                    <w:spacing w:line="360" w:lineRule="exact"/>
                    <w:jc w:val="center"/>
                    <w:rPr>
                      <w:rFonts w:hint="eastAsia" w:ascii="仿宋_GB2312" w:hAnsi="仿宋_GB2312" w:eastAsia="仿宋_GB2312" w:cs="仿宋_GB2312"/>
                      <w:b/>
                      <w:bCs/>
                      <w:szCs w:val="21"/>
                    </w:rPr>
                  </w:pPr>
                  <w:r>
                    <w:rPr>
                      <w:rFonts w:hint="eastAsia" w:ascii="仿宋_GB2312" w:hAnsi="仿宋_GB2312" w:eastAsia="仿宋_GB2312" w:cs="仿宋_GB2312"/>
                      <w:b/>
                      <w:bCs/>
                      <w:szCs w:val="21"/>
                    </w:rPr>
                    <w:t>符号</w:t>
                  </w:r>
                </w:p>
              </w:tc>
              <w:tc>
                <w:tcPr>
                  <w:tcW w:w="857" w:type="pct"/>
                  <w:tcMar>
                    <w:top w:w="15" w:type="dxa"/>
                    <w:left w:w="15" w:type="dxa"/>
                    <w:bottom w:w="0" w:type="dxa"/>
                    <w:right w:w="15" w:type="dxa"/>
                  </w:tcMar>
                  <w:vAlign w:val="bottom"/>
                </w:tcPr>
                <w:p w14:paraId="0B6D8263">
                  <w:pPr>
                    <w:spacing w:line="360" w:lineRule="exact"/>
                    <w:jc w:val="center"/>
                    <w:rPr>
                      <w:rFonts w:hint="eastAsia" w:ascii="仿宋_GB2312" w:hAnsi="仿宋_GB2312" w:eastAsia="仿宋_GB2312" w:cs="仿宋_GB2312"/>
                      <w:b/>
                      <w:bCs/>
                      <w:szCs w:val="21"/>
                    </w:rPr>
                  </w:pPr>
                  <w:r>
                    <w:rPr>
                      <w:rFonts w:hint="eastAsia" w:ascii="仿宋_GB2312" w:hAnsi="仿宋_GB2312" w:eastAsia="仿宋_GB2312" w:cs="仿宋_GB2312"/>
                      <w:b/>
                      <w:bCs/>
                      <w:szCs w:val="21"/>
                    </w:rPr>
                    <w:t>最小值</w:t>
                  </w:r>
                </w:p>
              </w:tc>
              <w:tc>
                <w:tcPr>
                  <w:tcW w:w="838" w:type="pct"/>
                  <w:tcMar>
                    <w:top w:w="15" w:type="dxa"/>
                    <w:left w:w="15" w:type="dxa"/>
                    <w:bottom w:w="0" w:type="dxa"/>
                    <w:right w:w="15" w:type="dxa"/>
                  </w:tcMar>
                  <w:vAlign w:val="bottom"/>
                </w:tcPr>
                <w:p w14:paraId="12E566F9">
                  <w:pPr>
                    <w:spacing w:line="360" w:lineRule="exact"/>
                    <w:jc w:val="center"/>
                    <w:rPr>
                      <w:rFonts w:hint="eastAsia" w:ascii="仿宋_GB2312" w:hAnsi="仿宋_GB2312" w:eastAsia="仿宋_GB2312" w:cs="仿宋_GB2312"/>
                      <w:b/>
                      <w:bCs/>
                      <w:szCs w:val="21"/>
                    </w:rPr>
                  </w:pPr>
                  <w:r>
                    <w:rPr>
                      <w:rFonts w:hint="eastAsia" w:ascii="仿宋_GB2312" w:hAnsi="仿宋_GB2312" w:eastAsia="仿宋_GB2312" w:cs="仿宋_GB2312"/>
                      <w:b/>
                      <w:bCs/>
                      <w:szCs w:val="21"/>
                    </w:rPr>
                    <w:t>典型值</w:t>
                  </w:r>
                </w:p>
              </w:tc>
              <w:tc>
                <w:tcPr>
                  <w:tcW w:w="746" w:type="pct"/>
                  <w:tcMar>
                    <w:top w:w="15" w:type="dxa"/>
                    <w:left w:w="15" w:type="dxa"/>
                    <w:bottom w:w="0" w:type="dxa"/>
                    <w:right w:w="15" w:type="dxa"/>
                  </w:tcMar>
                  <w:vAlign w:val="bottom"/>
                </w:tcPr>
                <w:p w14:paraId="49469FD8">
                  <w:pPr>
                    <w:spacing w:line="360" w:lineRule="exact"/>
                    <w:jc w:val="center"/>
                    <w:rPr>
                      <w:rFonts w:hint="eastAsia" w:ascii="仿宋_GB2312" w:hAnsi="仿宋_GB2312" w:eastAsia="仿宋_GB2312" w:cs="仿宋_GB2312"/>
                      <w:b/>
                      <w:bCs/>
                      <w:szCs w:val="21"/>
                    </w:rPr>
                  </w:pPr>
                  <w:r>
                    <w:rPr>
                      <w:rFonts w:hint="eastAsia" w:ascii="仿宋_GB2312" w:hAnsi="仿宋_GB2312" w:eastAsia="仿宋_GB2312" w:cs="仿宋_GB2312"/>
                      <w:b/>
                      <w:bCs/>
                      <w:szCs w:val="21"/>
                    </w:rPr>
                    <w:t>最大值</w:t>
                  </w:r>
                </w:p>
              </w:tc>
              <w:tc>
                <w:tcPr>
                  <w:tcW w:w="577" w:type="pct"/>
                  <w:tcMar>
                    <w:top w:w="15" w:type="dxa"/>
                    <w:left w:w="15" w:type="dxa"/>
                    <w:bottom w:w="0" w:type="dxa"/>
                    <w:right w:w="15" w:type="dxa"/>
                  </w:tcMar>
                  <w:vAlign w:val="bottom"/>
                </w:tcPr>
                <w:p w14:paraId="1354A265">
                  <w:pPr>
                    <w:spacing w:line="360" w:lineRule="exact"/>
                    <w:jc w:val="center"/>
                    <w:rPr>
                      <w:rFonts w:hint="eastAsia" w:ascii="仿宋_GB2312" w:hAnsi="仿宋_GB2312" w:eastAsia="仿宋_GB2312" w:cs="仿宋_GB2312"/>
                      <w:b/>
                      <w:bCs/>
                      <w:szCs w:val="21"/>
                    </w:rPr>
                  </w:pPr>
                  <w:r>
                    <w:rPr>
                      <w:rFonts w:hint="eastAsia" w:ascii="仿宋_GB2312" w:hAnsi="仿宋_GB2312" w:eastAsia="仿宋_GB2312" w:cs="仿宋_GB2312"/>
                      <w:b/>
                      <w:bCs/>
                      <w:szCs w:val="21"/>
                    </w:rPr>
                    <w:t>单位</w:t>
                  </w:r>
                </w:p>
              </w:tc>
            </w:tr>
            <w:tr w14:paraId="21344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6" w:hRule="atLeast"/>
                <w:jc w:val="center"/>
              </w:trPr>
              <w:tc>
                <w:tcPr>
                  <w:tcW w:w="1069" w:type="pct"/>
                </w:tcPr>
                <w:p w14:paraId="4C1B1F8F">
                  <w:pPr>
                    <w:spacing w:line="360" w:lineRule="exact"/>
                    <w:ind w:firstLine="105" w:firstLineChars="50"/>
                    <w:rPr>
                      <w:rFonts w:hint="eastAsia" w:ascii="仿宋_GB2312" w:hAnsi="仿宋_GB2312" w:eastAsia="仿宋_GB2312" w:cs="仿宋_GB2312"/>
                      <w:szCs w:val="21"/>
                    </w:rPr>
                  </w:pPr>
                  <w:r>
                    <w:rPr>
                      <w:rFonts w:hint="eastAsia" w:ascii="仿宋_GB2312" w:hAnsi="仿宋_GB2312" w:eastAsia="仿宋_GB2312" w:cs="仿宋_GB2312"/>
                      <w:szCs w:val="21"/>
                    </w:rPr>
                    <w:t>电源电压</w:t>
                  </w:r>
                </w:p>
              </w:tc>
              <w:tc>
                <w:tcPr>
                  <w:tcW w:w="910" w:type="pct"/>
                  <w:tcMar>
                    <w:top w:w="15" w:type="dxa"/>
                    <w:left w:w="15" w:type="dxa"/>
                    <w:bottom w:w="0" w:type="dxa"/>
                    <w:right w:w="15" w:type="dxa"/>
                  </w:tcMar>
                </w:tcPr>
                <w:p w14:paraId="7774DB7B">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VCC</w:t>
                  </w:r>
                </w:p>
              </w:tc>
              <w:tc>
                <w:tcPr>
                  <w:tcW w:w="857" w:type="pct"/>
                  <w:tcMar>
                    <w:top w:w="15" w:type="dxa"/>
                    <w:left w:w="15" w:type="dxa"/>
                    <w:bottom w:w="0" w:type="dxa"/>
                    <w:right w:w="15" w:type="dxa"/>
                  </w:tcMar>
                  <w:vAlign w:val="center"/>
                </w:tcPr>
                <w:p w14:paraId="5170BBAE">
                  <w:pPr>
                    <w:pStyle w:val="22"/>
                    <w:jc w:val="center"/>
                    <w:rPr>
                      <w:rFonts w:hint="eastAsia" w:ascii="仿宋_GB2312" w:hAnsi="仿宋_GB2312" w:eastAsia="仿宋_GB2312" w:cs="仿宋_GB2312"/>
                    </w:rPr>
                  </w:pPr>
                  <w:r>
                    <w:rPr>
                      <w:rFonts w:hint="eastAsia" w:ascii="仿宋_GB2312" w:hAnsi="仿宋_GB2312" w:eastAsia="仿宋_GB2312" w:cs="仿宋_GB2312"/>
                    </w:rPr>
                    <w:t>2.8</w:t>
                  </w:r>
                </w:p>
              </w:tc>
              <w:tc>
                <w:tcPr>
                  <w:tcW w:w="838" w:type="pct"/>
                  <w:tcMar>
                    <w:top w:w="15" w:type="dxa"/>
                    <w:left w:w="15" w:type="dxa"/>
                    <w:bottom w:w="0" w:type="dxa"/>
                    <w:right w:w="15" w:type="dxa"/>
                  </w:tcMar>
                  <w:vAlign w:val="center"/>
                </w:tcPr>
                <w:p w14:paraId="7292EFD1">
                  <w:pPr>
                    <w:pStyle w:val="22"/>
                    <w:jc w:val="center"/>
                    <w:rPr>
                      <w:rFonts w:hint="eastAsia" w:ascii="仿宋_GB2312" w:hAnsi="仿宋_GB2312" w:eastAsia="仿宋_GB2312" w:cs="仿宋_GB2312"/>
                    </w:rPr>
                  </w:pPr>
                  <w:r>
                    <w:rPr>
                      <w:rFonts w:hint="eastAsia" w:ascii="仿宋_GB2312" w:hAnsi="仿宋_GB2312" w:eastAsia="仿宋_GB2312" w:cs="仿宋_GB2312"/>
                    </w:rPr>
                    <w:t>—</w:t>
                  </w:r>
                </w:p>
              </w:tc>
              <w:tc>
                <w:tcPr>
                  <w:tcW w:w="746" w:type="pct"/>
                  <w:tcMar>
                    <w:top w:w="15" w:type="dxa"/>
                    <w:left w:w="15" w:type="dxa"/>
                    <w:bottom w:w="0" w:type="dxa"/>
                    <w:right w:w="15" w:type="dxa"/>
                  </w:tcMar>
                  <w:vAlign w:val="center"/>
                </w:tcPr>
                <w:p w14:paraId="3D2A8038">
                  <w:pPr>
                    <w:pStyle w:val="22"/>
                    <w:jc w:val="center"/>
                    <w:rPr>
                      <w:rFonts w:hint="eastAsia" w:ascii="仿宋_GB2312" w:hAnsi="仿宋_GB2312" w:eastAsia="仿宋_GB2312" w:cs="仿宋_GB2312"/>
                    </w:rPr>
                  </w:pPr>
                  <w:r>
                    <w:rPr>
                      <w:rFonts w:hint="eastAsia" w:ascii="仿宋_GB2312" w:hAnsi="仿宋_GB2312" w:eastAsia="仿宋_GB2312" w:cs="仿宋_GB2312"/>
                    </w:rPr>
                    <w:t>3.6</w:t>
                  </w:r>
                </w:p>
              </w:tc>
              <w:tc>
                <w:tcPr>
                  <w:tcW w:w="577" w:type="pct"/>
                  <w:tcMar>
                    <w:top w:w="15" w:type="dxa"/>
                    <w:left w:w="15" w:type="dxa"/>
                    <w:bottom w:w="0" w:type="dxa"/>
                    <w:right w:w="15" w:type="dxa"/>
                  </w:tcMar>
                </w:tcPr>
                <w:p w14:paraId="2A54406E">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V</w:t>
                  </w:r>
                </w:p>
              </w:tc>
            </w:tr>
            <w:tr w14:paraId="7FBCC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6" w:hRule="atLeast"/>
                <w:jc w:val="center"/>
              </w:trPr>
              <w:tc>
                <w:tcPr>
                  <w:tcW w:w="1069" w:type="pct"/>
                </w:tcPr>
                <w:p w14:paraId="7A30B8CE">
                  <w:pPr>
                    <w:spacing w:line="360" w:lineRule="exact"/>
                    <w:ind w:firstLine="105" w:firstLineChars="50"/>
                    <w:rPr>
                      <w:rFonts w:hint="eastAsia" w:ascii="仿宋_GB2312" w:hAnsi="仿宋_GB2312" w:eastAsia="仿宋_GB2312" w:cs="仿宋_GB2312"/>
                      <w:szCs w:val="21"/>
                    </w:rPr>
                  </w:pPr>
                  <w:r>
                    <w:rPr>
                      <w:rFonts w:hint="eastAsia" w:ascii="仿宋_GB2312" w:hAnsi="仿宋_GB2312" w:eastAsia="仿宋_GB2312" w:cs="仿宋_GB2312"/>
                      <w:szCs w:val="21"/>
                    </w:rPr>
                    <w:t>输入电压</w:t>
                  </w:r>
                </w:p>
              </w:tc>
              <w:tc>
                <w:tcPr>
                  <w:tcW w:w="910" w:type="pct"/>
                  <w:tcMar>
                    <w:top w:w="15" w:type="dxa"/>
                    <w:left w:w="15" w:type="dxa"/>
                    <w:bottom w:w="0" w:type="dxa"/>
                    <w:right w:w="15" w:type="dxa"/>
                  </w:tcMar>
                </w:tcPr>
                <w:p w14:paraId="728EE023">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VIN</w:t>
                  </w:r>
                </w:p>
              </w:tc>
              <w:tc>
                <w:tcPr>
                  <w:tcW w:w="857" w:type="pct"/>
                  <w:tcMar>
                    <w:top w:w="15" w:type="dxa"/>
                    <w:left w:w="15" w:type="dxa"/>
                    <w:bottom w:w="0" w:type="dxa"/>
                    <w:right w:w="15" w:type="dxa"/>
                  </w:tcMar>
                  <w:vAlign w:val="center"/>
                </w:tcPr>
                <w:p w14:paraId="42E20A46">
                  <w:pPr>
                    <w:pStyle w:val="22"/>
                    <w:jc w:val="center"/>
                    <w:rPr>
                      <w:rFonts w:hint="eastAsia" w:ascii="仿宋_GB2312" w:hAnsi="仿宋_GB2312" w:eastAsia="仿宋_GB2312" w:cs="仿宋_GB2312"/>
                    </w:rPr>
                  </w:pPr>
                  <w:r>
                    <w:rPr>
                      <w:rFonts w:hint="eastAsia" w:ascii="仿宋_GB2312" w:hAnsi="仿宋_GB2312" w:eastAsia="仿宋_GB2312" w:cs="仿宋_GB2312"/>
                    </w:rPr>
                    <w:t>2.8</w:t>
                  </w:r>
                </w:p>
              </w:tc>
              <w:tc>
                <w:tcPr>
                  <w:tcW w:w="838" w:type="pct"/>
                  <w:tcMar>
                    <w:top w:w="15" w:type="dxa"/>
                    <w:left w:w="15" w:type="dxa"/>
                    <w:bottom w:w="0" w:type="dxa"/>
                    <w:right w:w="15" w:type="dxa"/>
                  </w:tcMar>
                </w:tcPr>
                <w:p w14:paraId="389C2D3B">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p>
              </w:tc>
              <w:tc>
                <w:tcPr>
                  <w:tcW w:w="746" w:type="pct"/>
                  <w:tcMar>
                    <w:top w:w="15" w:type="dxa"/>
                    <w:left w:w="15" w:type="dxa"/>
                    <w:bottom w:w="0" w:type="dxa"/>
                    <w:right w:w="15" w:type="dxa"/>
                  </w:tcMar>
                  <w:vAlign w:val="center"/>
                </w:tcPr>
                <w:p w14:paraId="4145ED75">
                  <w:pPr>
                    <w:pStyle w:val="22"/>
                    <w:jc w:val="center"/>
                    <w:rPr>
                      <w:rFonts w:hint="eastAsia" w:ascii="仿宋_GB2312" w:hAnsi="仿宋_GB2312" w:eastAsia="仿宋_GB2312" w:cs="仿宋_GB2312"/>
                    </w:rPr>
                  </w:pPr>
                  <w:r>
                    <w:rPr>
                      <w:rFonts w:hint="eastAsia" w:ascii="仿宋_GB2312" w:hAnsi="仿宋_GB2312" w:eastAsia="仿宋_GB2312" w:cs="仿宋_GB2312"/>
                    </w:rPr>
                    <w:t>3.6</w:t>
                  </w:r>
                </w:p>
              </w:tc>
              <w:tc>
                <w:tcPr>
                  <w:tcW w:w="577" w:type="pct"/>
                  <w:tcMar>
                    <w:top w:w="15" w:type="dxa"/>
                    <w:left w:w="15" w:type="dxa"/>
                    <w:bottom w:w="0" w:type="dxa"/>
                    <w:right w:w="15" w:type="dxa"/>
                  </w:tcMar>
                </w:tcPr>
                <w:p w14:paraId="090990E9">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V</w:t>
                  </w:r>
                </w:p>
              </w:tc>
            </w:tr>
            <w:tr w14:paraId="65D96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jc w:val="center"/>
              </w:trPr>
              <w:tc>
                <w:tcPr>
                  <w:tcW w:w="1069" w:type="pct"/>
                </w:tcPr>
                <w:p w14:paraId="37DB0BBD">
                  <w:pPr>
                    <w:spacing w:line="360" w:lineRule="exact"/>
                    <w:ind w:firstLine="105" w:firstLineChars="50"/>
                    <w:rPr>
                      <w:rFonts w:hint="eastAsia" w:ascii="仿宋_GB2312" w:hAnsi="仿宋_GB2312" w:eastAsia="仿宋_GB2312" w:cs="仿宋_GB2312"/>
                      <w:szCs w:val="21"/>
                    </w:rPr>
                  </w:pPr>
                  <w:r>
                    <w:rPr>
                      <w:rFonts w:hint="eastAsia" w:ascii="仿宋_GB2312" w:hAnsi="仿宋_GB2312" w:eastAsia="仿宋_GB2312" w:cs="仿宋_GB2312"/>
                      <w:szCs w:val="21"/>
                    </w:rPr>
                    <w:t>工作温度</w:t>
                  </w:r>
                </w:p>
              </w:tc>
              <w:tc>
                <w:tcPr>
                  <w:tcW w:w="910" w:type="pct"/>
                  <w:tcMar>
                    <w:top w:w="15" w:type="dxa"/>
                    <w:left w:w="15" w:type="dxa"/>
                    <w:bottom w:w="0" w:type="dxa"/>
                    <w:right w:w="15" w:type="dxa"/>
                  </w:tcMar>
                </w:tcPr>
                <w:p w14:paraId="205E7840">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TA</w:t>
                  </w:r>
                </w:p>
              </w:tc>
              <w:tc>
                <w:tcPr>
                  <w:tcW w:w="857" w:type="pct"/>
                  <w:tcMar>
                    <w:top w:w="15" w:type="dxa"/>
                    <w:left w:w="15" w:type="dxa"/>
                    <w:bottom w:w="0" w:type="dxa"/>
                    <w:right w:w="15" w:type="dxa"/>
                  </w:tcMar>
                  <w:vAlign w:val="center"/>
                </w:tcPr>
                <w:p w14:paraId="2D5E6B5C">
                  <w:pPr>
                    <w:pStyle w:val="22"/>
                    <w:jc w:val="center"/>
                    <w:rPr>
                      <w:rFonts w:hint="eastAsia" w:ascii="仿宋_GB2312" w:hAnsi="仿宋_GB2312" w:eastAsia="仿宋_GB2312" w:cs="仿宋_GB2312"/>
                    </w:rPr>
                  </w:pPr>
                  <w:r>
                    <w:rPr>
                      <w:rFonts w:hint="eastAsia" w:ascii="仿宋_GB2312" w:hAnsi="仿宋_GB2312" w:eastAsia="仿宋_GB2312" w:cs="仿宋_GB2312"/>
                    </w:rPr>
                    <w:t>-40</w:t>
                  </w:r>
                </w:p>
              </w:tc>
              <w:tc>
                <w:tcPr>
                  <w:tcW w:w="838" w:type="pct"/>
                  <w:tcMar>
                    <w:top w:w="15" w:type="dxa"/>
                    <w:left w:w="15" w:type="dxa"/>
                    <w:bottom w:w="0" w:type="dxa"/>
                    <w:right w:w="15" w:type="dxa"/>
                  </w:tcMar>
                </w:tcPr>
                <w:p w14:paraId="13061407">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p>
              </w:tc>
              <w:tc>
                <w:tcPr>
                  <w:tcW w:w="746" w:type="pct"/>
                  <w:tcMar>
                    <w:top w:w="15" w:type="dxa"/>
                    <w:left w:w="15" w:type="dxa"/>
                    <w:bottom w:w="0" w:type="dxa"/>
                    <w:right w:w="15" w:type="dxa"/>
                  </w:tcMar>
                  <w:vAlign w:val="center"/>
                </w:tcPr>
                <w:p w14:paraId="0EAB6530">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+85</w:t>
                  </w:r>
                </w:p>
              </w:tc>
              <w:tc>
                <w:tcPr>
                  <w:tcW w:w="577" w:type="pct"/>
                  <w:tcMar>
                    <w:top w:w="15" w:type="dxa"/>
                    <w:left w:w="15" w:type="dxa"/>
                    <w:bottom w:w="0" w:type="dxa"/>
                    <w:right w:w="15" w:type="dxa"/>
                  </w:tcMar>
                </w:tcPr>
                <w:p w14:paraId="7DCB3007">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p>
              </w:tc>
            </w:tr>
            <w:tr w14:paraId="0452B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jc w:val="center"/>
              </w:trPr>
              <w:tc>
                <w:tcPr>
                  <w:tcW w:w="1069" w:type="pct"/>
                </w:tcPr>
                <w:p w14:paraId="6C60FB45">
                  <w:pPr>
                    <w:spacing w:line="360" w:lineRule="exact"/>
                    <w:ind w:firstLine="105" w:firstLineChars="50"/>
                    <w:rPr>
                      <w:rFonts w:hint="eastAsia" w:ascii="仿宋_GB2312" w:hAnsi="仿宋_GB2312" w:eastAsia="仿宋_GB2312" w:cs="仿宋_GB2312"/>
                      <w:szCs w:val="21"/>
                    </w:rPr>
                  </w:pPr>
                  <w:r>
                    <w:rPr>
                      <w:rFonts w:hint="eastAsia" w:ascii="仿宋_GB2312" w:hAnsi="仿宋_GB2312" w:eastAsia="仿宋_GB2312" w:cs="仿宋_GB2312"/>
                      <w:szCs w:val="21"/>
                    </w:rPr>
                    <w:t>存储温度</w:t>
                  </w:r>
                </w:p>
              </w:tc>
              <w:tc>
                <w:tcPr>
                  <w:tcW w:w="910" w:type="pct"/>
                  <w:tcMar>
                    <w:top w:w="15" w:type="dxa"/>
                    <w:left w:w="15" w:type="dxa"/>
                    <w:bottom w:w="0" w:type="dxa"/>
                    <w:right w:w="15" w:type="dxa"/>
                  </w:tcMar>
                </w:tcPr>
                <w:p w14:paraId="50FECCD0">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TS</w:t>
                  </w:r>
                </w:p>
              </w:tc>
              <w:tc>
                <w:tcPr>
                  <w:tcW w:w="857" w:type="pct"/>
                  <w:tcMar>
                    <w:top w:w="15" w:type="dxa"/>
                    <w:left w:w="15" w:type="dxa"/>
                    <w:bottom w:w="0" w:type="dxa"/>
                    <w:right w:w="15" w:type="dxa"/>
                  </w:tcMar>
                </w:tcPr>
                <w:p w14:paraId="345F0A7E">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-40</w:t>
                  </w:r>
                </w:p>
              </w:tc>
              <w:tc>
                <w:tcPr>
                  <w:tcW w:w="838" w:type="pct"/>
                  <w:tcMar>
                    <w:top w:w="15" w:type="dxa"/>
                    <w:left w:w="15" w:type="dxa"/>
                    <w:bottom w:w="0" w:type="dxa"/>
                    <w:right w:w="15" w:type="dxa"/>
                  </w:tcMar>
                </w:tcPr>
                <w:p w14:paraId="3F2BDBF8">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+25</w:t>
                  </w:r>
                </w:p>
              </w:tc>
              <w:tc>
                <w:tcPr>
                  <w:tcW w:w="746" w:type="pct"/>
                  <w:tcMar>
                    <w:top w:w="15" w:type="dxa"/>
                    <w:left w:w="15" w:type="dxa"/>
                    <w:bottom w:w="0" w:type="dxa"/>
                    <w:right w:w="15" w:type="dxa"/>
                  </w:tcMar>
                </w:tcPr>
                <w:p w14:paraId="43EAE74F">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+85</w:t>
                  </w:r>
                </w:p>
              </w:tc>
              <w:tc>
                <w:tcPr>
                  <w:tcW w:w="577" w:type="pct"/>
                  <w:tcMar>
                    <w:top w:w="15" w:type="dxa"/>
                    <w:left w:w="15" w:type="dxa"/>
                    <w:bottom w:w="0" w:type="dxa"/>
                    <w:right w:w="15" w:type="dxa"/>
                  </w:tcMar>
                </w:tcPr>
                <w:p w14:paraId="26C81493">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p>
              </w:tc>
            </w:tr>
            <w:tr w14:paraId="009D6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4" w:hRule="atLeast"/>
                <w:jc w:val="center"/>
              </w:trPr>
              <w:tc>
                <w:tcPr>
                  <w:tcW w:w="1069" w:type="pct"/>
                </w:tcPr>
                <w:p w14:paraId="344DB9AE">
                  <w:pPr>
                    <w:spacing w:line="360" w:lineRule="exact"/>
                    <w:ind w:firstLine="105" w:firstLineChars="50"/>
                    <w:rPr>
                      <w:rFonts w:hint="eastAsia" w:ascii="仿宋_GB2312" w:hAnsi="仿宋_GB2312" w:eastAsia="仿宋_GB2312" w:cs="仿宋_GB2312"/>
                      <w:szCs w:val="21"/>
                    </w:rPr>
                  </w:pPr>
                  <w:r>
                    <w:rPr>
                      <w:rFonts w:hint="eastAsia" w:ascii="仿宋_GB2312" w:hAnsi="仿宋_GB2312" w:eastAsia="仿宋_GB2312" w:cs="仿宋_GB2312"/>
                      <w:szCs w:val="21"/>
                    </w:rPr>
                    <w:t>抗瞬变脉冲群电压</w:t>
                  </w:r>
                </w:p>
              </w:tc>
              <w:tc>
                <w:tcPr>
                  <w:tcW w:w="910" w:type="pct"/>
                  <w:tcMar>
                    <w:top w:w="15" w:type="dxa"/>
                    <w:left w:w="15" w:type="dxa"/>
                    <w:bottom w:w="0" w:type="dxa"/>
                    <w:right w:w="15" w:type="dxa"/>
                  </w:tcMar>
                </w:tcPr>
                <w:p w14:paraId="4867748F">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VESD</w:t>
                  </w:r>
                </w:p>
              </w:tc>
              <w:tc>
                <w:tcPr>
                  <w:tcW w:w="857" w:type="pct"/>
                  <w:tcMar>
                    <w:top w:w="15" w:type="dxa"/>
                    <w:left w:w="15" w:type="dxa"/>
                    <w:bottom w:w="0" w:type="dxa"/>
                    <w:right w:w="15" w:type="dxa"/>
                  </w:tcMar>
                </w:tcPr>
                <w:p w14:paraId="1DC36BD9">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2</w:t>
                  </w:r>
                </w:p>
              </w:tc>
              <w:tc>
                <w:tcPr>
                  <w:tcW w:w="838" w:type="pct"/>
                  <w:tcMar>
                    <w:top w:w="15" w:type="dxa"/>
                    <w:left w:w="15" w:type="dxa"/>
                    <w:bottom w:w="0" w:type="dxa"/>
                    <w:right w:w="15" w:type="dxa"/>
                  </w:tcMar>
                </w:tcPr>
                <w:p w14:paraId="6E5F026E">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6</w:t>
                  </w:r>
                </w:p>
              </w:tc>
              <w:tc>
                <w:tcPr>
                  <w:tcW w:w="746" w:type="pct"/>
                  <w:tcMar>
                    <w:top w:w="15" w:type="dxa"/>
                    <w:left w:w="15" w:type="dxa"/>
                    <w:bottom w:w="0" w:type="dxa"/>
                    <w:right w:w="15" w:type="dxa"/>
                  </w:tcMar>
                </w:tcPr>
                <w:p w14:paraId="7520FFA8">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p>
              </w:tc>
              <w:tc>
                <w:tcPr>
                  <w:tcW w:w="577" w:type="pct"/>
                  <w:tcMar>
                    <w:top w:w="15" w:type="dxa"/>
                    <w:left w:w="15" w:type="dxa"/>
                    <w:bottom w:w="0" w:type="dxa"/>
                    <w:right w:w="15" w:type="dxa"/>
                  </w:tcMar>
                </w:tcPr>
                <w:p w14:paraId="79D96EB0">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KV</w:t>
                  </w:r>
                </w:p>
              </w:tc>
            </w:tr>
            <w:tr w14:paraId="08252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 w:hRule="atLeast"/>
                <w:jc w:val="center"/>
              </w:trPr>
              <w:tc>
                <w:tcPr>
                  <w:tcW w:w="1069" w:type="pct"/>
                </w:tcPr>
                <w:p w14:paraId="666E835A">
                  <w:pPr>
                    <w:spacing w:line="360" w:lineRule="exact"/>
                    <w:ind w:firstLine="105" w:firstLineChars="50"/>
                    <w:rPr>
                      <w:rFonts w:hint="eastAsia" w:ascii="仿宋_GB2312" w:hAnsi="仿宋_GB2312" w:eastAsia="仿宋_GB2312" w:cs="仿宋_GB2312"/>
                      <w:szCs w:val="21"/>
                    </w:rPr>
                  </w:pPr>
                  <w:r>
                    <w:rPr>
                      <w:rFonts w:hint="eastAsia" w:ascii="仿宋_GB2312" w:hAnsi="仿宋_GB2312" w:eastAsia="仿宋_GB2312" w:cs="仿宋_GB2312"/>
                      <w:szCs w:val="21"/>
                    </w:rPr>
                    <w:t>焊接温度</w:t>
                  </w:r>
                </w:p>
              </w:tc>
              <w:tc>
                <w:tcPr>
                  <w:tcW w:w="910" w:type="pct"/>
                  <w:vAlign w:val="center"/>
                </w:tcPr>
                <w:p w14:paraId="708AD1D5">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p>
              </w:tc>
              <w:tc>
                <w:tcPr>
                  <w:tcW w:w="857" w:type="pct"/>
                  <w:vAlign w:val="center"/>
                </w:tcPr>
                <w:p w14:paraId="3312A963">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p>
              </w:tc>
              <w:tc>
                <w:tcPr>
                  <w:tcW w:w="838" w:type="pct"/>
                  <w:vAlign w:val="center"/>
                </w:tcPr>
                <w:p w14:paraId="7D725818">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p>
              </w:tc>
              <w:tc>
                <w:tcPr>
                  <w:tcW w:w="746" w:type="pct"/>
                  <w:vAlign w:val="center"/>
                </w:tcPr>
                <w:p w14:paraId="75A67505">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+260</w:t>
                  </w:r>
                </w:p>
              </w:tc>
              <w:tc>
                <w:tcPr>
                  <w:tcW w:w="577" w:type="pct"/>
                  <w:vAlign w:val="center"/>
                </w:tcPr>
                <w:p w14:paraId="13106487">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p>
              </w:tc>
            </w:tr>
            <w:tr w14:paraId="5409A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 w:hRule="atLeast"/>
                <w:jc w:val="center"/>
              </w:trPr>
              <w:tc>
                <w:tcPr>
                  <w:tcW w:w="1069" w:type="pct"/>
                </w:tcPr>
                <w:p w14:paraId="4FCBBBC4">
                  <w:pPr>
                    <w:spacing w:line="360" w:lineRule="exact"/>
                    <w:ind w:firstLine="105" w:firstLineChars="50"/>
                    <w:rPr>
                      <w:rFonts w:hint="eastAsia" w:ascii="仿宋_GB2312" w:hAnsi="仿宋_GB2312" w:eastAsia="仿宋_GB2312" w:cs="仿宋_GB2312"/>
                      <w:szCs w:val="21"/>
                    </w:rPr>
                  </w:pPr>
                  <w:r>
                    <w:rPr>
                      <w:rFonts w:hint="eastAsia" w:ascii="仿宋_GB2312" w:hAnsi="仿宋_GB2312" w:eastAsia="仿宋_GB2312" w:cs="仿宋_GB2312"/>
                      <w:szCs w:val="21"/>
                    </w:rPr>
                    <w:t>焊接时间</w:t>
                  </w:r>
                </w:p>
              </w:tc>
              <w:tc>
                <w:tcPr>
                  <w:tcW w:w="910" w:type="pct"/>
                  <w:vAlign w:val="center"/>
                </w:tcPr>
                <w:p w14:paraId="5F7CBCB5">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p>
              </w:tc>
              <w:tc>
                <w:tcPr>
                  <w:tcW w:w="857" w:type="pct"/>
                  <w:vAlign w:val="center"/>
                </w:tcPr>
                <w:p w14:paraId="2C7E4BD4">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p>
              </w:tc>
              <w:tc>
                <w:tcPr>
                  <w:tcW w:w="838" w:type="pct"/>
                  <w:vAlign w:val="center"/>
                </w:tcPr>
                <w:p w14:paraId="7CABD164">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p>
              </w:tc>
              <w:tc>
                <w:tcPr>
                  <w:tcW w:w="746" w:type="pct"/>
                  <w:vAlign w:val="center"/>
                </w:tcPr>
                <w:p w14:paraId="676E884F">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9</w:t>
                  </w:r>
                </w:p>
              </w:tc>
              <w:tc>
                <w:tcPr>
                  <w:tcW w:w="577" w:type="pct"/>
                  <w:vAlign w:val="center"/>
                </w:tcPr>
                <w:p w14:paraId="0486F7AF">
                  <w:pPr>
                    <w:spacing w:line="3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S</w:t>
                  </w:r>
                </w:p>
              </w:tc>
            </w:tr>
          </w:tbl>
          <w:p w14:paraId="25056945">
            <w:pPr>
              <w:pStyle w:val="2"/>
              <w:widowControl w:val="0"/>
              <w:ind w:left="0" w:leftChars="0" w:firstLine="0" w:firstLineChars="0"/>
              <w:rPr>
                <w:rFonts w:hint="default" w:ascii="仿宋_GB2312" w:hAnsi="仿宋_GB2312" w:eastAsia="仿宋_GB2312" w:cs="仿宋_GB2312"/>
                <w:color w:val="auto"/>
                <w:sz w:val="24"/>
                <w:highlight w:val="none"/>
                <w:lang w:val="en-US" w:eastAsia="zh-CN"/>
              </w:rPr>
            </w:pPr>
          </w:p>
        </w:tc>
      </w:tr>
      <w:tr w14:paraId="02687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6" w:type="pct"/>
            <w:noWrap w:val="0"/>
            <w:vAlign w:val="center"/>
          </w:tcPr>
          <w:p w14:paraId="10EBD8D5">
            <w:pPr>
              <w:widowControl w:val="0"/>
              <w:spacing w:line="240" w:lineRule="atLeast"/>
              <w:jc w:val="center"/>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4</w:t>
            </w:r>
          </w:p>
        </w:tc>
        <w:tc>
          <w:tcPr>
            <w:tcW w:w="1148" w:type="pct"/>
            <w:noWrap w:val="0"/>
            <w:vAlign w:val="center"/>
          </w:tcPr>
          <w:p w14:paraId="4B953E3B">
            <w:pPr>
              <w:widowControl w:val="0"/>
              <w:spacing w:line="240" w:lineRule="atLeast"/>
              <w:jc w:val="lef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加密单元</w:t>
            </w:r>
            <w:r>
              <w:rPr>
                <w:rFonts w:hint="eastAsia" w:ascii="仿宋_GB2312" w:hAnsi="仿宋_GB2312" w:eastAsia="仿宋_GB2312" w:cs="仿宋_GB2312"/>
                <w:color w:val="auto"/>
                <w:sz w:val="24"/>
                <w:highlight w:val="none"/>
                <w:lang w:eastAsia="zh-CN"/>
              </w:rPr>
              <w:t>引脚分配</w:t>
            </w:r>
          </w:p>
        </w:tc>
        <w:tc>
          <w:tcPr>
            <w:tcW w:w="3305" w:type="pct"/>
            <w:noWrap w:val="0"/>
            <w:vAlign w:val="center"/>
          </w:tcPr>
          <w:p w14:paraId="51612392">
            <w:pPr>
              <w:widowControl w:val="0"/>
              <w:spacing w:line="240" w:lineRule="atLeast"/>
              <w:jc w:val="left"/>
              <w:rPr>
                <w:rFonts w:hint="eastAsia" w:ascii="仿宋_GB2312" w:hAnsi="仿宋_GB2312" w:eastAsia="仿宋_GB2312" w:cs="仿宋_GB2312"/>
              </w:rPr>
            </w:pPr>
            <w:r>
              <w:rPr>
                <w:rFonts w:hint="eastAsia" w:ascii="仿宋_GB2312" w:hAnsi="仿宋_GB2312" w:eastAsia="仿宋_GB2312" w:cs="仿宋_GB2312"/>
              </w:rPr>
              <w:drawing>
                <wp:inline distT="0" distB="0" distL="0" distR="0">
                  <wp:extent cx="3058795" cy="1372235"/>
                  <wp:effectExtent l="0" t="0" r="8255" b="18415"/>
                  <wp:docPr id="906334974" name="图片 1" descr="D:\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334974" name="图片 1" descr="D:\Desktop\图片1.png图片1"/>
                          <pic:cNvPicPr>
                            <a:picLocks noChangeAspect="1" noChangeArrowheads="1"/>
                          </pic:cNvPicPr>
                        </pic:nvPicPr>
                        <pic:blipFill>
                          <a:blip r:embed="rId7"/>
                          <a:srcRect/>
                          <a:stretch>
                            <a:fillRect/>
                          </a:stretch>
                        </pic:blipFill>
                        <pic:spPr>
                          <a:xfrm>
                            <a:off x="0" y="0"/>
                            <a:ext cx="3058795" cy="1372235"/>
                          </a:xfrm>
                          <a:prstGeom prst="rect">
                            <a:avLst/>
                          </a:prstGeom>
                          <a:noFill/>
                          <a:ln>
                            <a:noFill/>
                          </a:ln>
                        </pic:spPr>
                      </pic:pic>
                    </a:graphicData>
                  </a:graphic>
                </wp:inline>
              </w:drawing>
            </w:r>
          </w:p>
          <w:p w14:paraId="149B2299">
            <w:pPr>
              <w:pStyle w:val="7"/>
              <w:widowControl w:val="0"/>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表1  加密单元引脚定义</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1458"/>
              <w:gridCol w:w="2784"/>
            </w:tblGrid>
            <w:tr w14:paraId="4E63C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shd w:val="clear" w:color="auto" w:fill="CCCCCC"/>
                </w:tcPr>
                <w:p w14:paraId="3AA2B78D">
                  <w:pPr>
                    <w:keepLines/>
                    <w:rPr>
                      <w:rFonts w:hint="eastAsia" w:ascii="仿宋_GB2312" w:hAnsi="仿宋_GB2312" w:eastAsia="仿宋_GB2312" w:cs="仿宋_GB2312"/>
                      <w:b/>
                      <w:color w:val="auto"/>
                      <w:sz w:val="18"/>
                      <w:szCs w:val="18"/>
                      <w:highlight w:val="none"/>
                    </w:rPr>
                  </w:pPr>
                  <w:r>
                    <w:rPr>
                      <w:rFonts w:hint="eastAsia" w:ascii="仿宋_GB2312" w:hAnsi="仿宋_GB2312" w:eastAsia="仿宋_GB2312" w:cs="仿宋_GB2312"/>
                      <w:b/>
                      <w:color w:val="auto"/>
                      <w:sz w:val="18"/>
                      <w:szCs w:val="18"/>
                      <w:highlight w:val="none"/>
                    </w:rPr>
                    <w:t>引脚号</w:t>
                  </w:r>
                </w:p>
              </w:tc>
              <w:tc>
                <w:tcPr>
                  <w:tcW w:w="1909" w:type="dxa"/>
                  <w:tcBorders>
                    <w:top w:val="single" w:color="auto" w:sz="4" w:space="0"/>
                    <w:left w:val="single" w:color="auto" w:sz="4" w:space="0"/>
                    <w:bottom w:val="single" w:color="auto" w:sz="4" w:space="0"/>
                    <w:right w:val="single" w:color="auto" w:sz="4" w:space="0"/>
                  </w:tcBorders>
                  <w:shd w:val="clear" w:color="auto" w:fill="CCCCCC"/>
                </w:tcPr>
                <w:p w14:paraId="01FC2054">
                  <w:pPr>
                    <w:keepLines/>
                    <w:jc w:val="center"/>
                    <w:rPr>
                      <w:rFonts w:hint="eastAsia" w:ascii="仿宋_GB2312" w:hAnsi="仿宋_GB2312" w:eastAsia="仿宋_GB2312" w:cs="仿宋_GB2312"/>
                      <w:b/>
                      <w:color w:val="auto"/>
                      <w:sz w:val="18"/>
                      <w:szCs w:val="18"/>
                      <w:highlight w:val="none"/>
                    </w:rPr>
                  </w:pPr>
                  <w:r>
                    <w:rPr>
                      <w:rFonts w:hint="eastAsia" w:ascii="仿宋_GB2312" w:hAnsi="仿宋_GB2312" w:eastAsia="仿宋_GB2312" w:cs="仿宋_GB2312"/>
                      <w:b/>
                      <w:color w:val="auto"/>
                      <w:sz w:val="18"/>
                      <w:szCs w:val="18"/>
                      <w:highlight w:val="none"/>
                    </w:rPr>
                    <w:t>引脚名</w:t>
                  </w:r>
                </w:p>
              </w:tc>
              <w:tc>
                <w:tcPr>
                  <w:tcW w:w="3778" w:type="dxa"/>
                  <w:tcBorders>
                    <w:top w:val="single" w:color="auto" w:sz="4" w:space="0"/>
                    <w:left w:val="single" w:color="auto" w:sz="4" w:space="0"/>
                    <w:bottom w:val="single" w:color="auto" w:sz="4" w:space="0"/>
                    <w:right w:val="single" w:color="auto" w:sz="4" w:space="0"/>
                  </w:tcBorders>
                  <w:shd w:val="clear" w:color="auto" w:fill="CCCCCC"/>
                </w:tcPr>
                <w:p w14:paraId="33E249EA">
                  <w:pPr>
                    <w:keepLines/>
                    <w:jc w:val="center"/>
                    <w:rPr>
                      <w:rFonts w:hint="eastAsia" w:ascii="仿宋_GB2312" w:hAnsi="仿宋_GB2312" w:eastAsia="仿宋_GB2312" w:cs="仿宋_GB2312"/>
                      <w:b/>
                      <w:color w:val="auto"/>
                      <w:sz w:val="18"/>
                      <w:szCs w:val="18"/>
                      <w:highlight w:val="none"/>
                    </w:rPr>
                  </w:pPr>
                  <w:r>
                    <w:rPr>
                      <w:rFonts w:hint="eastAsia" w:ascii="仿宋_GB2312" w:hAnsi="仿宋_GB2312" w:eastAsia="仿宋_GB2312" w:cs="仿宋_GB2312"/>
                      <w:b/>
                      <w:color w:val="auto"/>
                      <w:sz w:val="18"/>
                      <w:szCs w:val="18"/>
                      <w:highlight w:val="none"/>
                    </w:rPr>
                    <w:t>功能描述</w:t>
                  </w:r>
                </w:p>
              </w:tc>
            </w:tr>
            <w:tr w14:paraId="6E661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tcPr>
                <w:p w14:paraId="3FCDB716">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w:t>
                  </w:r>
                </w:p>
              </w:tc>
              <w:tc>
                <w:tcPr>
                  <w:tcW w:w="1909" w:type="dxa"/>
                  <w:tcBorders>
                    <w:top w:val="single" w:color="auto" w:sz="4" w:space="0"/>
                    <w:left w:val="single" w:color="auto" w:sz="4" w:space="0"/>
                    <w:bottom w:val="single" w:color="auto" w:sz="4" w:space="0"/>
                    <w:right w:val="single" w:color="auto" w:sz="4" w:space="0"/>
                  </w:tcBorders>
                </w:tcPr>
                <w:p w14:paraId="6603AEDA">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+3.3V</w:t>
                  </w:r>
                </w:p>
              </w:tc>
              <w:tc>
                <w:tcPr>
                  <w:tcW w:w="3778" w:type="dxa"/>
                  <w:tcBorders>
                    <w:top w:val="single" w:color="auto" w:sz="4" w:space="0"/>
                    <w:left w:val="single" w:color="auto" w:sz="4" w:space="0"/>
                    <w:bottom w:val="single" w:color="auto" w:sz="4" w:space="0"/>
                    <w:right w:val="single" w:color="auto" w:sz="4" w:space="0"/>
                  </w:tcBorders>
                </w:tcPr>
                <w:p w14:paraId="37DED808">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电源（靠近管脚处布置10uF+0.1uF+102pf电容）</w:t>
                  </w:r>
                </w:p>
              </w:tc>
            </w:tr>
            <w:tr w14:paraId="12B4A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tcPr>
                <w:p w14:paraId="439EAC82">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w:t>
                  </w:r>
                </w:p>
              </w:tc>
              <w:tc>
                <w:tcPr>
                  <w:tcW w:w="1909" w:type="dxa"/>
                  <w:tcBorders>
                    <w:top w:val="single" w:color="auto" w:sz="4" w:space="0"/>
                    <w:left w:val="single" w:color="auto" w:sz="4" w:space="0"/>
                    <w:bottom w:val="single" w:color="auto" w:sz="4" w:space="0"/>
                    <w:right w:val="single" w:color="auto" w:sz="4" w:space="0"/>
                  </w:tcBorders>
                </w:tcPr>
                <w:p w14:paraId="613C4015">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GND</w:t>
                  </w:r>
                </w:p>
              </w:tc>
              <w:tc>
                <w:tcPr>
                  <w:tcW w:w="3778" w:type="dxa"/>
                  <w:tcBorders>
                    <w:top w:val="single" w:color="auto" w:sz="4" w:space="0"/>
                    <w:left w:val="single" w:color="auto" w:sz="4" w:space="0"/>
                    <w:bottom w:val="single" w:color="auto" w:sz="4" w:space="0"/>
                    <w:right w:val="single" w:color="auto" w:sz="4" w:space="0"/>
                  </w:tcBorders>
                </w:tcPr>
                <w:p w14:paraId="2365C451">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地</w:t>
                  </w:r>
                </w:p>
              </w:tc>
            </w:tr>
            <w:tr w14:paraId="5DB22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tcPr>
                <w:p w14:paraId="791E580F">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w:t>
                  </w:r>
                </w:p>
              </w:tc>
              <w:tc>
                <w:tcPr>
                  <w:tcW w:w="1909" w:type="dxa"/>
                  <w:tcBorders>
                    <w:top w:val="single" w:color="auto" w:sz="4" w:space="0"/>
                    <w:left w:val="single" w:color="auto" w:sz="4" w:space="0"/>
                    <w:bottom w:val="single" w:color="auto" w:sz="4" w:space="0"/>
                    <w:right w:val="single" w:color="auto" w:sz="4" w:space="0"/>
                  </w:tcBorders>
                </w:tcPr>
                <w:p w14:paraId="46038DA7">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RST_IN</w:t>
                  </w:r>
                </w:p>
              </w:tc>
              <w:tc>
                <w:tcPr>
                  <w:tcW w:w="3778" w:type="dxa"/>
                  <w:tcBorders>
                    <w:top w:val="single" w:color="auto" w:sz="4" w:space="0"/>
                    <w:left w:val="single" w:color="auto" w:sz="4" w:space="0"/>
                    <w:bottom w:val="single" w:color="auto" w:sz="4" w:space="0"/>
                    <w:right w:val="single" w:color="auto" w:sz="4" w:space="0"/>
                  </w:tcBorders>
                </w:tcPr>
                <w:p w14:paraId="17E16171">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复位输入（接用户MCU的IO口）</w:t>
                  </w:r>
                </w:p>
              </w:tc>
            </w:tr>
            <w:tr w14:paraId="0BD50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tcPr>
                <w:p w14:paraId="20DD6AB4">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w:t>
                  </w:r>
                </w:p>
              </w:tc>
              <w:tc>
                <w:tcPr>
                  <w:tcW w:w="1909" w:type="dxa"/>
                  <w:tcBorders>
                    <w:top w:val="single" w:color="auto" w:sz="4" w:space="0"/>
                    <w:left w:val="single" w:color="auto" w:sz="4" w:space="0"/>
                    <w:bottom w:val="single" w:color="auto" w:sz="4" w:space="0"/>
                    <w:right w:val="single" w:color="auto" w:sz="4" w:space="0"/>
                  </w:tcBorders>
                </w:tcPr>
                <w:p w14:paraId="130A3FC2">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GND</w:t>
                  </w:r>
                </w:p>
              </w:tc>
              <w:tc>
                <w:tcPr>
                  <w:tcW w:w="3778" w:type="dxa"/>
                  <w:tcBorders>
                    <w:top w:val="single" w:color="auto" w:sz="4" w:space="0"/>
                    <w:left w:val="single" w:color="auto" w:sz="4" w:space="0"/>
                    <w:bottom w:val="single" w:color="auto" w:sz="4" w:space="0"/>
                    <w:right w:val="single" w:color="auto" w:sz="4" w:space="0"/>
                  </w:tcBorders>
                </w:tcPr>
                <w:p w14:paraId="6F7C0B53">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地</w:t>
                  </w:r>
                </w:p>
              </w:tc>
            </w:tr>
            <w:tr w14:paraId="6D5F1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tcPr>
                <w:p w14:paraId="5E1CBCB5">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w:t>
                  </w:r>
                </w:p>
              </w:tc>
              <w:tc>
                <w:tcPr>
                  <w:tcW w:w="1909" w:type="dxa"/>
                  <w:tcBorders>
                    <w:top w:val="single" w:color="auto" w:sz="4" w:space="0"/>
                    <w:left w:val="single" w:color="auto" w:sz="4" w:space="0"/>
                    <w:bottom w:val="single" w:color="auto" w:sz="4" w:space="0"/>
                    <w:right w:val="single" w:color="auto" w:sz="4" w:space="0"/>
                  </w:tcBorders>
                </w:tcPr>
                <w:p w14:paraId="11EBB5B5">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TX3_OUT</w:t>
                  </w:r>
                </w:p>
              </w:tc>
              <w:tc>
                <w:tcPr>
                  <w:tcW w:w="3778" w:type="dxa"/>
                  <w:tcBorders>
                    <w:top w:val="single" w:color="auto" w:sz="4" w:space="0"/>
                    <w:left w:val="single" w:color="auto" w:sz="4" w:space="0"/>
                    <w:bottom w:val="single" w:color="auto" w:sz="4" w:space="0"/>
                    <w:right w:val="single" w:color="auto" w:sz="4" w:space="0"/>
                  </w:tcBorders>
                </w:tcPr>
                <w:p w14:paraId="43468F89">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第3路串口TXD（接用户MCU的RXD）</w:t>
                  </w:r>
                </w:p>
              </w:tc>
            </w:tr>
            <w:tr w14:paraId="01241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tcPr>
                <w:p w14:paraId="35849CA8">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p>
              </w:tc>
              <w:tc>
                <w:tcPr>
                  <w:tcW w:w="1909" w:type="dxa"/>
                  <w:tcBorders>
                    <w:top w:val="single" w:color="auto" w:sz="4" w:space="0"/>
                    <w:left w:val="single" w:color="auto" w:sz="4" w:space="0"/>
                    <w:bottom w:val="single" w:color="auto" w:sz="4" w:space="0"/>
                    <w:right w:val="single" w:color="auto" w:sz="4" w:space="0"/>
                  </w:tcBorders>
                </w:tcPr>
                <w:p w14:paraId="1B56A4E5">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RX3_OUT</w:t>
                  </w:r>
                </w:p>
              </w:tc>
              <w:tc>
                <w:tcPr>
                  <w:tcW w:w="3778" w:type="dxa"/>
                  <w:tcBorders>
                    <w:top w:val="single" w:color="auto" w:sz="4" w:space="0"/>
                    <w:left w:val="single" w:color="auto" w:sz="4" w:space="0"/>
                    <w:bottom w:val="single" w:color="auto" w:sz="4" w:space="0"/>
                    <w:right w:val="single" w:color="auto" w:sz="4" w:space="0"/>
                  </w:tcBorders>
                </w:tcPr>
                <w:p w14:paraId="720D33D7">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第3路串口TXD（接用户MCU的TXD）</w:t>
                  </w:r>
                </w:p>
              </w:tc>
            </w:tr>
            <w:tr w14:paraId="47F21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tcPr>
                <w:p w14:paraId="43BC9CB9">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w:t>
                  </w:r>
                </w:p>
              </w:tc>
              <w:tc>
                <w:tcPr>
                  <w:tcW w:w="1909" w:type="dxa"/>
                  <w:tcBorders>
                    <w:top w:val="single" w:color="auto" w:sz="4" w:space="0"/>
                    <w:left w:val="single" w:color="auto" w:sz="4" w:space="0"/>
                    <w:bottom w:val="single" w:color="auto" w:sz="4" w:space="0"/>
                    <w:right w:val="single" w:color="auto" w:sz="4" w:space="0"/>
                  </w:tcBorders>
                </w:tcPr>
                <w:p w14:paraId="5A33B954">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TX2_OUT</w:t>
                  </w:r>
                </w:p>
              </w:tc>
              <w:tc>
                <w:tcPr>
                  <w:tcW w:w="3778" w:type="dxa"/>
                  <w:tcBorders>
                    <w:top w:val="single" w:color="auto" w:sz="4" w:space="0"/>
                    <w:left w:val="single" w:color="auto" w:sz="4" w:space="0"/>
                    <w:bottom w:val="single" w:color="auto" w:sz="4" w:space="0"/>
                    <w:right w:val="single" w:color="auto" w:sz="4" w:space="0"/>
                  </w:tcBorders>
                </w:tcPr>
                <w:p w14:paraId="7B0EE2BB">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第2路串口TXD（接用户MCU的RXD）</w:t>
                  </w:r>
                </w:p>
              </w:tc>
            </w:tr>
            <w:tr w14:paraId="2A7BE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tcPr>
                <w:p w14:paraId="166B5FD0">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w:t>
                  </w:r>
                </w:p>
              </w:tc>
              <w:tc>
                <w:tcPr>
                  <w:tcW w:w="1909" w:type="dxa"/>
                  <w:tcBorders>
                    <w:top w:val="single" w:color="auto" w:sz="4" w:space="0"/>
                    <w:left w:val="single" w:color="auto" w:sz="4" w:space="0"/>
                    <w:bottom w:val="single" w:color="auto" w:sz="4" w:space="0"/>
                    <w:right w:val="single" w:color="auto" w:sz="4" w:space="0"/>
                  </w:tcBorders>
                </w:tcPr>
                <w:p w14:paraId="4B421465">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RX2_OUT</w:t>
                  </w:r>
                </w:p>
              </w:tc>
              <w:tc>
                <w:tcPr>
                  <w:tcW w:w="3778" w:type="dxa"/>
                  <w:tcBorders>
                    <w:top w:val="single" w:color="auto" w:sz="4" w:space="0"/>
                    <w:left w:val="single" w:color="auto" w:sz="4" w:space="0"/>
                    <w:bottom w:val="single" w:color="auto" w:sz="4" w:space="0"/>
                    <w:right w:val="single" w:color="auto" w:sz="4" w:space="0"/>
                  </w:tcBorders>
                </w:tcPr>
                <w:p w14:paraId="12E4850C">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第2路串口TXD（接用户MCU的TXD）</w:t>
                  </w:r>
                </w:p>
              </w:tc>
            </w:tr>
            <w:tr w14:paraId="5F85E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tcPr>
                <w:p w14:paraId="5C30909A">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w:t>
                  </w:r>
                </w:p>
              </w:tc>
              <w:tc>
                <w:tcPr>
                  <w:tcW w:w="1909" w:type="dxa"/>
                  <w:tcBorders>
                    <w:top w:val="single" w:color="auto" w:sz="4" w:space="0"/>
                    <w:left w:val="single" w:color="auto" w:sz="4" w:space="0"/>
                    <w:bottom w:val="single" w:color="auto" w:sz="4" w:space="0"/>
                    <w:right w:val="single" w:color="auto" w:sz="4" w:space="0"/>
                  </w:tcBorders>
                </w:tcPr>
                <w:p w14:paraId="47B6C7A5">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TX1_OUT</w:t>
                  </w:r>
                </w:p>
              </w:tc>
              <w:tc>
                <w:tcPr>
                  <w:tcW w:w="3778" w:type="dxa"/>
                  <w:tcBorders>
                    <w:top w:val="single" w:color="auto" w:sz="4" w:space="0"/>
                    <w:left w:val="single" w:color="auto" w:sz="4" w:space="0"/>
                    <w:bottom w:val="single" w:color="auto" w:sz="4" w:space="0"/>
                    <w:right w:val="single" w:color="auto" w:sz="4" w:space="0"/>
                  </w:tcBorders>
                </w:tcPr>
                <w:p w14:paraId="5CCB1B7E">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第1路串口TXD（接用户MCU的RXD）</w:t>
                  </w:r>
                </w:p>
              </w:tc>
            </w:tr>
            <w:tr w14:paraId="287A4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tcPr>
                <w:p w14:paraId="679D4455">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w:t>
                  </w:r>
                </w:p>
              </w:tc>
              <w:tc>
                <w:tcPr>
                  <w:tcW w:w="1909" w:type="dxa"/>
                  <w:tcBorders>
                    <w:top w:val="single" w:color="auto" w:sz="4" w:space="0"/>
                    <w:left w:val="single" w:color="auto" w:sz="4" w:space="0"/>
                    <w:bottom w:val="single" w:color="auto" w:sz="4" w:space="0"/>
                    <w:right w:val="single" w:color="auto" w:sz="4" w:space="0"/>
                  </w:tcBorders>
                </w:tcPr>
                <w:p w14:paraId="225B53E6">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RX1_OUT</w:t>
                  </w:r>
                </w:p>
              </w:tc>
              <w:tc>
                <w:tcPr>
                  <w:tcW w:w="3778" w:type="dxa"/>
                  <w:tcBorders>
                    <w:top w:val="single" w:color="auto" w:sz="4" w:space="0"/>
                    <w:left w:val="single" w:color="auto" w:sz="4" w:space="0"/>
                    <w:bottom w:val="single" w:color="auto" w:sz="4" w:space="0"/>
                    <w:right w:val="single" w:color="auto" w:sz="4" w:space="0"/>
                  </w:tcBorders>
                </w:tcPr>
                <w:p w14:paraId="05C5B0BF">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第1路串口TXD（接用户MCU的TXD）</w:t>
                  </w:r>
                </w:p>
              </w:tc>
            </w:tr>
            <w:tr w14:paraId="64A27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tcPr>
                <w:p w14:paraId="095EA153">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w:t>
                  </w:r>
                </w:p>
              </w:tc>
              <w:tc>
                <w:tcPr>
                  <w:tcW w:w="1909" w:type="dxa"/>
                  <w:tcBorders>
                    <w:top w:val="single" w:color="auto" w:sz="4" w:space="0"/>
                    <w:left w:val="single" w:color="auto" w:sz="4" w:space="0"/>
                    <w:bottom w:val="single" w:color="auto" w:sz="4" w:space="0"/>
                    <w:right w:val="single" w:color="auto" w:sz="4" w:space="0"/>
                  </w:tcBorders>
                </w:tcPr>
                <w:p w14:paraId="2CFAADD5">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TX1_IN</w:t>
                  </w:r>
                </w:p>
              </w:tc>
              <w:tc>
                <w:tcPr>
                  <w:tcW w:w="3778" w:type="dxa"/>
                  <w:tcBorders>
                    <w:top w:val="single" w:color="auto" w:sz="4" w:space="0"/>
                    <w:left w:val="single" w:color="auto" w:sz="4" w:space="0"/>
                    <w:bottom w:val="single" w:color="auto" w:sz="4" w:space="0"/>
                    <w:right w:val="single" w:color="auto" w:sz="4" w:space="0"/>
                  </w:tcBorders>
                </w:tcPr>
                <w:p w14:paraId="3690B794">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第1路串口TXD（接外设的RXD）</w:t>
                  </w:r>
                </w:p>
              </w:tc>
            </w:tr>
            <w:tr w14:paraId="5F04A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tcPr>
                <w:p w14:paraId="61F262A3">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w:t>
                  </w:r>
                </w:p>
              </w:tc>
              <w:tc>
                <w:tcPr>
                  <w:tcW w:w="1909" w:type="dxa"/>
                  <w:tcBorders>
                    <w:top w:val="single" w:color="auto" w:sz="4" w:space="0"/>
                    <w:left w:val="single" w:color="auto" w:sz="4" w:space="0"/>
                    <w:bottom w:val="single" w:color="auto" w:sz="4" w:space="0"/>
                    <w:right w:val="single" w:color="auto" w:sz="4" w:space="0"/>
                  </w:tcBorders>
                </w:tcPr>
                <w:p w14:paraId="3D335B5D">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RX1_IN</w:t>
                  </w:r>
                </w:p>
              </w:tc>
              <w:tc>
                <w:tcPr>
                  <w:tcW w:w="3778" w:type="dxa"/>
                  <w:tcBorders>
                    <w:top w:val="single" w:color="auto" w:sz="4" w:space="0"/>
                    <w:left w:val="single" w:color="auto" w:sz="4" w:space="0"/>
                    <w:bottom w:val="single" w:color="auto" w:sz="4" w:space="0"/>
                    <w:right w:val="single" w:color="auto" w:sz="4" w:space="0"/>
                  </w:tcBorders>
                </w:tcPr>
                <w:p w14:paraId="304D8AAD">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第1路串口RXD（接外设的TXD）</w:t>
                  </w:r>
                </w:p>
              </w:tc>
            </w:tr>
            <w:tr w14:paraId="193BB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tcPr>
                <w:p w14:paraId="1955854C">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w:t>
                  </w:r>
                </w:p>
              </w:tc>
              <w:tc>
                <w:tcPr>
                  <w:tcW w:w="1909" w:type="dxa"/>
                  <w:tcBorders>
                    <w:top w:val="single" w:color="auto" w:sz="4" w:space="0"/>
                    <w:left w:val="single" w:color="auto" w:sz="4" w:space="0"/>
                    <w:bottom w:val="single" w:color="auto" w:sz="4" w:space="0"/>
                    <w:right w:val="single" w:color="auto" w:sz="4" w:space="0"/>
                  </w:tcBorders>
                </w:tcPr>
                <w:p w14:paraId="15818DA4">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TXEN1_IN</w:t>
                  </w:r>
                </w:p>
              </w:tc>
              <w:tc>
                <w:tcPr>
                  <w:tcW w:w="3778" w:type="dxa"/>
                  <w:tcBorders>
                    <w:top w:val="single" w:color="auto" w:sz="4" w:space="0"/>
                    <w:left w:val="single" w:color="auto" w:sz="4" w:space="0"/>
                    <w:bottom w:val="single" w:color="auto" w:sz="4" w:space="0"/>
                    <w:right w:val="single" w:color="auto" w:sz="4" w:space="0"/>
                  </w:tcBorders>
                </w:tcPr>
                <w:p w14:paraId="2A640CCC">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第1路串口发送使能（用于RS485通信）</w:t>
                  </w:r>
                </w:p>
              </w:tc>
            </w:tr>
            <w:tr w14:paraId="6630C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tcPr>
                <w:p w14:paraId="0B0B53F4">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w:t>
                  </w:r>
                </w:p>
              </w:tc>
              <w:tc>
                <w:tcPr>
                  <w:tcW w:w="1909" w:type="dxa"/>
                  <w:tcBorders>
                    <w:top w:val="single" w:color="auto" w:sz="4" w:space="0"/>
                    <w:left w:val="single" w:color="auto" w:sz="4" w:space="0"/>
                    <w:bottom w:val="single" w:color="auto" w:sz="4" w:space="0"/>
                    <w:right w:val="single" w:color="auto" w:sz="4" w:space="0"/>
                  </w:tcBorders>
                </w:tcPr>
                <w:p w14:paraId="5F53FDEA">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TX2_IN</w:t>
                  </w:r>
                </w:p>
              </w:tc>
              <w:tc>
                <w:tcPr>
                  <w:tcW w:w="3778" w:type="dxa"/>
                  <w:tcBorders>
                    <w:top w:val="single" w:color="auto" w:sz="4" w:space="0"/>
                    <w:left w:val="single" w:color="auto" w:sz="4" w:space="0"/>
                    <w:bottom w:val="single" w:color="auto" w:sz="4" w:space="0"/>
                    <w:right w:val="single" w:color="auto" w:sz="4" w:space="0"/>
                  </w:tcBorders>
                </w:tcPr>
                <w:p w14:paraId="316811D7">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第2路串口TXD（接外设的RXD）</w:t>
                  </w:r>
                </w:p>
              </w:tc>
            </w:tr>
            <w:tr w14:paraId="210ED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tcPr>
                <w:p w14:paraId="6828F3EE">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15</w:t>
                  </w:r>
                </w:p>
              </w:tc>
              <w:tc>
                <w:tcPr>
                  <w:tcW w:w="1909" w:type="dxa"/>
                  <w:tcBorders>
                    <w:top w:val="single" w:color="auto" w:sz="4" w:space="0"/>
                    <w:left w:val="single" w:color="auto" w:sz="4" w:space="0"/>
                    <w:bottom w:val="single" w:color="auto" w:sz="4" w:space="0"/>
                    <w:right w:val="single" w:color="auto" w:sz="4" w:space="0"/>
                  </w:tcBorders>
                </w:tcPr>
                <w:p w14:paraId="73BBBBE2">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RX2_IN</w:t>
                  </w:r>
                </w:p>
              </w:tc>
              <w:tc>
                <w:tcPr>
                  <w:tcW w:w="3778" w:type="dxa"/>
                  <w:tcBorders>
                    <w:top w:val="single" w:color="auto" w:sz="4" w:space="0"/>
                    <w:left w:val="single" w:color="auto" w:sz="4" w:space="0"/>
                    <w:bottom w:val="single" w:color="auto" w:sz="4" w:space="0"/>
                    <w:right w:val="single" w:color="auto" w:sz="4" w:space="0"/>
                  </w:tcBorders>
                </w:tcPr>
                <w:p w14:paraId="36C2651E">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第2路串口RXD（接外设的TXD）</w:t>
                  </w:r>
                </w:p>
              </w:tc>
            </w:tr>
            <w:tr w14:paraId="38988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tcPr>
                <w:p w14:paraId="7727E47C">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16</w:t>
                  </w:r>
                </w:p>
              </w:tc>
              <w:tc>
                <w:tcPr>
                  <w:tcW w:w="1909" w:type="dxa"/>
                  <w:tcBorders>
                    <w:top w:val="single" w:color="auto" w:sz="4" w:space="0"/>
                    <w:left w:val="single" w:color="auto" w:sz="4" w:space="0"/>
                    <w:bottom w:val="single" w:color="auto" w:sz="4" w:space="0"/>
                    <w:right w:val="single" w:color="auto" w:sz="4" w:space="0"/>
                  </w:tcBorders>
                </w:tcPr>
                <w:p w14:paraId="3E35A6EF">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TXEN2_IN</w:t>
                  </w:r>
                </w:p>
              </w:tc>
              <w:tc>
                <w:tcPr>
                  <w:tcW w:w="3778" w:type="dxa"/>
                  <w:tcBorders>
                    <w:top w:val="single" w:color="auto" w:sz="4" w:space="0"/>
                    <w:left w:val="single" w:color="auto" w:sz="4" w:space="0"/>
                    <w:bottom w:val="single" w:color="auto" w:sz="4" w:space="0"/>
                    <w:right w:val="single" w:color="auto" w:sz="4" w:space="0"/>
                  </w:tcBorders>
                </w:tcPr>
                <w:p w14:paraId="207BB3CC">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第2路串口发送使能（用于RS485通信）</w:t>
                  </w:r>
                </w:p>
              </w:tc>
            </w:tr>
            <w:tr w14:paraId="2E943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tcPr>
                <w:p w14:paraId="332CAB54">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17</w:t>
                  </w:r>
                </w:p>
              </w:tc>
              <w:tc>
                <w:tcPr>
                  <w:tcW w:w="1909" w:type="dxa"/>
                  <w:tcBorders>
                    <w:top w:val="single" w:color="auto" w:sz="4" w:space="0"/>
                    <w:left w:val="single" w:color="auto" w:sz="4" w:space="0"/>
                    <w:bottom w:val="single" w:color="auto" w:sz="4" w:space="0"/>
                    <w:right w:val="single" w:color="auto" w:sz="4" w:space="0"/>
                  </w:tcBorders>
                </w:tcPr>
                <w:p w14:paraId="6EBFC4BB">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TX3_IN</w:t>
                  </w:r>
                </w:p>
              </w:tc>
              <w:tc>
                <w:tcPr>
                  <w:tcW w:w="3778" w:type="dxa"/>
                  <w:tcBorders>
                    <w:top w:val="single" w:color="auto" w:sz="4" w:space="0"/>
                    <w:left w:val="single" w:color="auto" w:sz="4" w:space="0"/>
                    <w:bottom w:val="single" w:color="auto" w:sz="4" w:space="0"/>
                    <w:right w:val="single" w:color="auto" w:sz="4" w:space="0"/>
                  </w:tcBorders>
                </w:tcPr>
                <w:p w14:paraId="5EE8B8DF">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第3路串口TXD（接外设的RXD）</w:t>
                  </w:r>
                </w:p>
              </w:tc>
            </w:tr>
            <w:tr w14:paraId="3A76E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tcPr>
                <w:p w14:paraId="177041BD">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18</w:t>
                  </w:r>
                </w:p>
              </w:tc>
              <w:tc>
                <w:tcPr>
                  <w:tcW w:w="1909" w:type="dxa"/>
                  <w:tcBorders>
                    <w:top w:val="single" w:color="auto" w:sz="4" w:space="0"/>
                    <w:left w:val="single" w:color="auto" w:sz="4" w:space="0"/>
                    <w:bottom w:val="single" w:color="auto" w:sz="4" w:space="0"/>
                    <w:right w:val="single" w:color="auto" w:sz="4" w:space="0"/>
                  </w:tcBorders>
                </w:tcPr>
                <w:p w14:paraId="757DE8A9">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RX3_IN</w:t>
                  </w:r>
                </w:p>
              </w:tc>
              <w:tc>
                <w:tcPr>
                  <w:tcW w:w="3778" w:type="dxa"/>
                  <w:tcBorders>
                    <w:top w:val="single" w:color="auto" w:sz="4" w:space="0"/>
                    <w:left w:val="single" w:color="auto" w:sz="4" w:space="0"/>
                    <w:bottom w:val="single" w:color="auto" w:sz="4" w:space="0"/>
                    <w:right w:val="single" w:color="auto" w:sz="4" w:space="0"/>
                  </w:tcBorders>
                </w:tcPr>
                <w:p w14:paraId="0E679746">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第3路串口RXD（接外设的TXD）</w:t>
                  </w:r>
                </w:p>
              </w:tc>
            </w:tr>
            <w:tr w14:paraId="2D867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tcPr>
                <w:p w14:paraId="50DB8A61">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w:t>
                  </w:r>
                </w:p>
              </w:tc>
              <w:tc>
                <w:tcPr>
                  <w:tcW w:w="1909" w:type="dxa"/>
                  <w:tcBorders>
                    <w:top w:val="single" w:color="auto" w:sz="4" w:space="0"/>
                    <w:left w:val="single" w:color="auto" w:sz="4" w:space="0"/>
                    <w:bottom w:val="single" w:color="auto" w:sz="4" w:space="0"/>
                    <w:right w:val="single" w:color="auto" w:sz="4" w:space="0"/>
                  </w:tcBorders>
                </w:tcPr>
                <w:p w14:paraId="00D17DD9">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TXEN3_IN</w:t>
                  </w:r>
                </w:p>
              </w:tc>
              <w:tc>
                <w:tcPr>
                  <w:tcW w:w="3778" w:type="dxa"/>
                  <w:tcBorders>
                    <w:top w:val="single" w:color="auto" w:sz="4" w:space="0"/>
                    <w:left w:val="single" w:color="auto" w:sz="4" w:space="0"/>
                    <w:bottom w:val="single" w:color="auto" w:sz="4" w:space="0"/>
                    <w:right w:val="single" w:color="auto" w:sz="4" w:space="0"/>
                  </w:tcBorders>
                </w:tcPr>
                <w:p w14:paraId="4A6C9193">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第3路串口发送使能（用于RS485通信）</w:t>
                  </w:r>
                </w:p>
              </w:tc>
            </w:tr>
            <w:tr w14:paraId="1E6A6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3" w:type="dxa"/>
                  <w:tcBorders>
                    <w:top w:val="single" w:color="auto" w:sz="4" w:space="0"/>
                    <w:left w:val="single" w:color="auto" w:sz="4" w:space="0"/>
                    <w:bottom w:val="single" w:color="auto" w:sz="4" w:space="0"/>
                    <w:right w:val="single" w:color="auto" w:sz="4" w:space="0"/>
                  </w:tcBorders>
                </w:tcPr>
                <w:p w14:paraId="6CC75707">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20</w:t>
                  </w:r>
                </w:p>
              </w:tc>
              <w:tc>
                <w:tcPr>
                  <w:tcW w:w="1909" w:type="dxa"/>
                  <w:tcBorders>
                    <w:top w:val="single" w:color="auto" w:sz="4" w:space="0"/>
                    <w:left w:val="single" w:color="auto" w:sz="4" w:space="0"/>
                    <w:bottom w:val="single" w:color="auto" w:sz="4" w:space="0"/>
                    <w:right w:val="single" w:color="auto" w:sz="4" w:space="0"/>
                  </w:tcBorders>
                </w:tcPr>
                <w:p w14:paraId="7B4CA76A">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GND</w:t>
                  </w:r>
                </w:p>
              </w:tc>
              <w:tc>
                <w:tcPr>
                  <w:tcW w:w="3778" w:type="dxa"/>
                  <w:tcBorders>
                    <w:top w:val="single" w:color="auto" w:sz="4" w:space="0"/>
                    <w:left w:val="single" w:color="auto" w:sz="4" w:space="0"/>
                    <w:bottom w:val="single" w:color="auto" w:sz="4" w:space="0"/>
                    <w:right w:val="single" w:color="auto" w:sz="4" w:space="0"/>
                  </w:tcBorders>
                </w:tcPr>
                <w:p w14:paraId="770FA9BE">
                  <w:pPr>
                    <w:keepLines/>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地</w:t>
                  </w:r>
                </w:p>
              </w:tc>
            </w:tr>
          </w:tbl>
          <w:p w14:paraId="632C5942">
            <w:pPr>
              <w:pStyle w:val="2"/>
              <w:widowControl w:val="0"/>
              <w:rPr>
                <w:rFonts w:hint="eastAsia"/>
              </w:rPr>
            </w:pPr>
          </w:p>
        </w:tc>
      </w:tr>
    </w:tbl>
    <w:p w14:paraId="248540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宋体" w:hAnsi="宋体" w:eastAsia="宋体"/>
          <w:b/>
          <w:bCs/>
          <w:color w:val="auto"/>
          <w:sz w:val="28"/>
          <w:szCs w:val="36"/>
        </w:rPr>
      </w:pPr>
      <w:r>
        <w:rPr>
          <w:rFonts w:hint="eastAsia" w:ascii="仿宋_GB2312" w:hAnsi="仿宋_GB2312" w:eastAsia="仿宋_GB2312" w:cs="仿宋_GB2312"/>
          <w:snapToGrid/>
          <w:color w:val="auto"/>
          <w:kern w:val="2"/>
          <w:sz w:val="24"/>
          <w:szCs w:val="32"/>
          <w:lang w:val="en-US" w:eastAsia="zh-CN"/>
        </w:rPr>
        <w:br w:type="textWrapping"/>
      </w:r>
      <w:r>
        <w:rPr>
          <w:rFonts w:hint="eastAsia" w:ascii="仿宋_GB2312" w:hAnsi="仿宋_GB2312" w:eastAsia="仿宋_GB2312" w:cs="仿宋_GB2312"/>
          <w:snapToGrid/>
          <w:color w:val="auto"/>
          <w:kern w:val="2"/>
          <w:sz w:val="24"/>
          <w:szCs w:val="32"/>
          <w:lang w:val="en-US" w:eastAsia="zh-CN"/>
        </w:rPr>
        <w:tab/>
      </w:r>
      <w:r>
        <w:rPr>
          <w:rFonts w:hint="eastAsia" w:ascii="仿宋_GB2312" w:hAnsi="仿宋_GB2312" w:eastAsia="仿宋_GB2312" w:cs="仿宋_GB2312"/>
          <w:snapToGrid/>
          <w:color w:val="auto"/>
          <w:kern w:val="2"/>
          <w:sz w:val="24"/>
          <w:szCs w:val="32"/>
          <w:lang w:val="en-US" w:eastAsia="zh-CN"/>
        </w:rPr>
        <w:t>本项目为零星采购，有效期为自合同签订之日起六</w:t>
      </w:r>
      <w:r>
        <w:rPr>
          <w:rFonts w:hint="eastAsia" w:ascii="仿宋_GB2312" w:hAnsi="仿宋_GB2312" w:eastAsia="仿宋_GB2312" w:cs="仿宋_GB2312"/>
          <w:snapToGrid/>
          <w:color w:val="auto"/>
          <w:kern w:val="2"/>
          <w:sz w:val="24"/>
          <w:szCs w:val="32"/>
          <w:highlight w:val="none"/>
          <w:lang w:val="en-US" w:eastAsia="zh-CN"/>
        </w:rPr>
        <w:t>个月</w:t>
      </w:r>
      <w:r>
        <w:rPr>
          <w:rFonts w:hint="eastAsia" w:ascii="仿宋_GB2312" w:hAnsi="仿宋_GB2312" w:eastAsia="仿宋_GB2312" w:cs="仿宋_GB2312"/>
          <w:snapToGrid/>
          <w:color w:val="auto"/>
          <w:kern w:val="2"/>
          <w:sz w:val="24"/>
          <w:szCs w:val="32"/>
          <w:lang w:val="en-US" w:eastAsia="zh-CN"/>
        </w:rPr>
        <w:t>，项目概算金额</w:t>
      </w:r>
      <w:r>
        <w:rPr>
          <w:rFonts w:hint="eastAsia" w:ascii="仿宋_GB2312" w:hAnsi="仿宋_GB2312" w:eastAsia="仿宋_GB2312" w:cs="仿宋_GB2312"/>
          <w:snapToGrid/>
          <w:color w:val="auto"/>
          <w:kern w:val="2"/>
          <w:sz w:val="24"/>
          <w:szCs w:val="32"/>
          <w:highlight w:val="none"/>
          <w:lang w:val="en-US" w:eastAsia="zh-CN"/>
        </w:rPr>
        <w:t>4</w:t>
      </w:r>
      <w:r>
        <w:rPr>
          <w:rFonts w:hint="eastAsia" w:ascii="仿宋_GB2312" w:hAnsi="仿宋_GB2312" w:eastAsia="仿宋_GB2312" w:cs="仿宋_GB2312"/>
          <w:snapToGrid/>
          <w:color w:val="auto"/>
          <w:kern w:val="2"/>
          <w:sz w:val="24"/>
          <w:szCs w:val="32"/>
          <w:lang w:val="en-US" w:eastAsia="zh-CN"/>
        </w:rPr>
        <w:t>万元，在有效期内报价单位依据加密单元技术要求为南网技术公司提供2000个加密单元代工服务，加密单元质保期3年。</w:t>
      </w:r>
    </w:p>
    <w:p w14:paraId="43C38B39">
      <w:pPr>
        <w:pStyle w:val="13"/>
        <w:rPr>
          <w:rFonts w:hint="eastAsia"/>
          <w:color w:val="auto"/>
        </w:rPr>
      </w:pPr>
    </w:p>
    <w:p w14:paraId="4110AAB2">
      <w:pPr>
        <w:keepNext w:val="0"/>
        <w:keepLines w:val="0"/>
        <w:pageBreakBefore w:val="0"/>
        <w:widowControl/>
        <w:kinsoku w:val="0"/>
        <w:wordWrap/>
        <w:overflowPunct/>
        <w:topLinePunct w:val="0"/>
        <w:autoSpaceDE w:val="0"/>
        <w:autoSpaceDN w:val="0"/>
        <w:bidi w:val="0"/>
        <w:adjustRightInd w:val="0"/>
        <w:snapToGrid w:val="0"/>
        <w:spacing w:beforeLines="0" w:afterLines="0" w:line="360" w:lineRule="auto"/>
        <w:jc w:val="left"/>
        <w:textAlignment w:val="baseline"/>
        <w:rPr>
          <w:rFonts w:hint="eastAsia" w:ascii="宋体" w:hAnsi="宋体" w:eastAsia="宋体"/>
          <w:b/>
          <w:bCs/>
          <w:color w:val="auto"/>
          <w:sz w:val="28"/>
          <w:szCs w:val="36"/>
        </w:rPr>
      </w:pPr>
      <w:r>
        <w:rPr>
          <w:rFonts w:hint="eastAsia" w:ascii="宋体" w:hAnsi="宋体" w:eastAsia="宋体"/>
          <w:b/>
          <w:bCs/>
          <w:color w:val="auto"/>
          <w:sz w:val="28"/>
          <w:szCs w:val="36"/>
          <w:lang w:val="en-US" w:eastAsia="zh-CN"/>
        </w:rPr>
        <w:t>二、</w:t>
      </w:r>
      <w:r>
        <w:rPr>
          <w:rFonts w:hint="eastAsia" w:ascii="宋体" w:hAnsi="宋体" w:eastAsia="宋体"/>
          <w:b/>
          <w:bCs/>
          <w:color w:val="auto"/>
          <w:sz w:val="28"/>
          <w:szCs w:val="36"/>
        </w:rPr>
        <w:t>资格条件</w:t>
      </w:r>
    </w:p>
    <w:tbl>
      <w:tblPr>
        <w:tblStyle w:val="1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7810"/>
      </w:tblGrid>
      <w:tr w14:paraId="04C2F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top"/>
          </w:tcPr>
          <w:p w14:paraId="73D4A62B">
            <w:pPr>
              <w:widowControl w:val="0"/>
              <w:numPr>
                <w:ilvl w:val="0"/>
                <w:numId w:val="0"/>
              </w:numPr>
              <w:jc w:val="center"/>
              <w:rPr>
                <w:rFonts w:hint="eastAsia" w:ascii="仿宋_GB2312" w:hAnsi="仿宋_GB2312" w:eastAsia="仿宋_GB2312" w:cs="仿宋_GB2312"/>
                <w:b/>
                <w:bCs/>
                <w:color w:val="auto"/>
                <w:sz w:val="24"/>
                <w:szCs w:val="32"/>
                <w:vertAlign w:val="baseline"/>
                <w:lang w:val="en-US" w:eastAsia="zh-CN"/>
              </w:rPr>
            </w:pPr>
            <w:r>
              <w:rPr>
                <w:rFonts w:hint="eastAsia" w:ascii="仿宋_GB2312" w:hAnsi="仿宋_GB2312" w:eastAsia="仿宋_GB2312" w:cs="仿宋_GB2312"/>
                <w:b/>
                <w:bCs/>
                <w:color w:val="auto"/>
                <w:sz w:val="24"/>
                <w:szCs w:val="32"/>
                <w:vertAlign w:val="baseline"/>
                <w:lang w:val="en-US" w:eastAsia="zh-CN"/>
              </w:rPr>
              <w:t>序号</w:t>
            </w:r>
          </w:p>
        </w:tc>
        <w:tc>
          <w:tcPr>
            <w:tcW w:w="4583" w:type="pct"/>
            <w:noWrap w:val="0"/>
            <w:vAlign w:val="top"/>
          </w:tcPr>
          <w:p w14:paraId="4A13F3A0">
            <w:pPr>
              <w:widowControl w:val="0"/>
              <w:numPr>
                <w:ilvl w:val="0"/>
                <w:numId w:val="0"/>
              </w:numPr>
              <w:jc w:val="center"/>
              <w:rPr>
                <w:rFonts w:hint="eastAsia" w:ascii="仿宋_GB2312" w:hAnsi="仿宋_GB2312" w:eastAsia="仿宋_GB2312" w:cs="仿宋_GB2312"/>
                <w:b/>
                <w:bCs/>
                <w:color w:val="auto"/>
                <w:sz w:val="24"/>
                <w:szCs w:val="32"/>
                <w:vertAlign w:val="baseline"/>
                <w:lang w:val="en-US" w:eastAsia="zh-CN"/>
              </w:rPr>
            </w:pPr>
            <w:r>
              <w:rPr>
                <w:rFonts w:hint="eastAsia" w:ascii="仿宋_GB2312" w:hAnsi="仿宋_GB2312" w:eastAsia="仿宋_GB2312" w:cs="仿宋_GB2312"/>
                <w:b/>
                <w:bCs/>
                <w:color w:val="auto"/>
                <w:sz w:val="24"/>
                <w:szCs w:val="32"/>
                <w:vertAlign w:val="baseline"/>
                <w:lang w:val="en-US" w:eastAsia="zh-CN"/>
              </w:rPr>
              <w:t>内容</w:t>
            </w:r>
          </w:p>
        </w:tc>
      </w:tr>
      <w:tr w14:paraId="10E67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top"/>
          </w:tcPr>
          <w:p w14:paraId="05E78C73">
            <w:pPr>
              <w:widowControl w:val="0"/>
              <w:numPr>
                <w:ilvl w:val="0"/>
                <w:numId w:val="0"/>
              </w:numPr>
              <w:jc w:val="center"/>
              <w:rPr>
                <w:rFonts w:hint="eastAsia" w:ascii="仿宋_GB2312" w:hAnsi="仿宋_GB2312" w:eastAsia="仿宋_GB2312" w:cs="仿宋_GB2312"/>
                <w:b w:val="0"/>
                <w:bCs w:val="0"/>
                <w:color w:val="auto"/>
                <w:sz w:val="24"/>
                <w:szCs w:val="32"/>
                <w:vertAlign w:val="baseline"/>
                <w:lang w:val="en-US" w:eastAsia="zh-CN"/>
              </w:rPr>
            </w:pPr>
            <w:r>
              <w:rPr>
                <w:rFonts w:hint="eastAsia" w:ascii="仿宋_GB2312" w:hAnsi="仿宋_GB2312" w:eastAsia="仿宋_GB2312" w:cs="仿宋_GB2312"/>
                <w:b w:val="0"/>
                <w:bCs w:val="0"/>
                <w:color w:val="auto"/>
                <w:sz w:val="24"/>
                <w:szCs w:val="32"/>
                <w:vertAlign w:val="baseline"/>
                <w:lang w:val="en-US" w:eastAsia="zh-CN"/>
              </w:rPr>
              <w:t>1</w:t>
            </w:r>
          </w:p>
        </w:tc>
        <w:tc>
          <w:tcPr>
            <w:tcW w:w="4583" w:type="pct"/>
            <w:noWrap w:val="0"/>
            <w:vAlign w:val="top"/>
          </w:tcPr>
          <w:p w14:paraId="16BB25FD">
            <w:pPr>
              <w:widowControl w:val="0"/>
              <w:numPr>
                <w:ilvl w:val="0"/>
                <w:numId w:val="0"/>
              </w:numPr>
              <w:rPr>
                <w:rFonts w:hint="eastAsia" w:ascii="仿宋_GB2312" w:hAnsi="仿宋_GB2312" w:eastAsia="仿宋_GB2312" w:cs="仿宋_GB2312"/>
                <w:b w:val="0"/>
                <w:bCs w:val="0"/>
                <w:color w:val="auto"/>
                <w:sz w:val="24"/>
                <w:szCs w:val="32"/>
                <w:vertAlign w:val="baseline"/>
              </w:rPr>
            </w:pPr>
            <w:r>
              <w:rPr>
                <w:rFonts w:hint="eastAsia" w:ascii="仿宋_GB2312" w:hAnsi="仿宋_GB2312" w:eastAsia="仿宋_GB2312" w:cs="仿宋_GB2312"/>
                <w:b w:val="0"/>
                <w:bCs w:val="0"/>
                <w:color w:val="auto"/>
                <w:sz w:val="24"/>
                <w:szCs w:val="32"/>
                <w:vertAlign w:val="baseline"/>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位为自然人的，应提供有效的身份证明；</w:t>
            </w:r>
          </w:p>
        </w:tc>
      </w:tr>
      <w:tr w14:paraId="7C766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top"/>
          </w:tcPr>
          <w:p w14:paraId="67C1BACA">
            <w:pPr>
              <w:widowControl w:val="0"/>
              <w:numPr>
                <w:ilvl w:val="0"/>
                <w:numId w:val="0"/>
              </w:numPr>
              <w:jc w:val="center"/>
              <w:rPr>
                <w:rFonts w:hint="eastAsia" w:ascii="仿宋_GB2312" w:hAnsi="仿宋_GB2312" w:eastAsia="仿宋_GB2312" w:cs="仿宋_GB2312"/>
                <w:b w:val="0"/>
                <w:bCs w:val="0"/>
                <w:color w:val="auto"/>
                <w:sz w:val="24"/>
                <w:szCs w:val="32"/>
                <w:vertAlign w:val="baseline"/>
                <w:lang w:val="en-US" w:eastAsia="zh-CN"/>
              </w:rPr>
            </w:pPr>
            <w:r>
              <w:rPr>
                <w:rFonts w:hint="eastAsia" w:ascii="仿宋_GB2312" w:hAnsi="仿宋_GB2312" w:eastAsia="仿宋_GB2312" w:cs="仿宋_GB2312"/>
                <w:b w:val="0"/>
                <w:bCs w:val="0"/>
                <w:color w:val="auto"/>
                <w:sz w:val="24"/>
                <w:szCs w:val="32"/>
                <w:vertAlign w:val="baseline"/>
                <w:lang w:val="en-US" w:eastAsia="zh-CN"/>
              </w:rPr>
              <w:t>2</w:t>
            </w:r>
          </w:p>
        </w:tc>
        <w:tc>
          <w:tcPr>
            <w:tcW w:w="4583" w:type="pct"/>
            <w:noWrap w:val="0"/>
            <w:vAlign w:val="top"/>
          </w:tcPr>
          <w:p w14:paraId="2F356C7C">
            <w:pPr>
              <w:widowControl w:val="0"/>
              <w:numPr>
                <w:ilvl w:val="0"/>
                <w:numId w:val="0"/>
              </w:numPr>
              <w:rPr>
                <w:rFonts w:hint="eastAsia" w:ascii="仿宋_GB2312" w:hAnsi="仿宋_GB2312" w:eastAsia="仿宋_GB2312" w:cs="仿宋_GB2312"/>
                <w:b w:val="0"/>
                <w:bCs w:val="0"/>
                <w:color w:val="auto"/>
                <w:sz w:val="24"/>
                <w:szCs w:val="32"/>
                <w:vertAlign w:val="baseline"/>
              </w:rPr>
            </w:pPr>
            <w:r>
              <w:rPr>
                <w:rFonts w:hint="eastAsia" w:ascii="仿宋_GB2312" w:hAnsi="仿宋_GB2312" w:eastAsia="仿宋_GB2312" w:cs="仿宋_GB2312"/>
                <w:b w:val="0"/>
                <w:bCs w:val="0"/>
                <w:color w:val="auto"/>
                <w:sz w:val="24"/>
                <w:szCs w:val="32"/>
                <w:vertAlign w:val="baseline"/>
              </w:rPr>
              <w:t>单位负责人为同一人或者存在控股、管理关系的不同单位，不得同时参加报价；</w:t>
            </w:r>
          </w:p>
        </w:tc>
      </w:tr>
      <w:tr w14:paraId="7ABCF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top"/>
          </w:tcPr>
          <w:p w14:paraId="74C9CF11">
            <w:pPr>
              <w:widowControl w:val="0"/>
              <w:numPr>
                <w:ilvl w:val="0"/>
                <w:numId w:val="0"/>
              </w:numPr>
              <w:jc w:val="center"/>
              <w:rPr>
                <w:rFonts w:hint="default" w:ascii="仿宋_GB2312" w:hAnsi="仿宋_GB2312" w:eastAsia="仿宋_GB2312" w:cs="仿宋_GB2312"/>
                <w:b w:val="0"/>
                <w:bCs w:val="0"/>
                <w:color w:val="auto"/>
                <w:sz w:val="24"/>
                <w:szCs w:val="32"/>
                <w:vertAlign w:val="baseline"/>
                <w:lang w:val="en-US" w:eastAsia="zh-CN"/>
              </w:rPr>
            </w:pPr>
            <w:r>
              <w:rPr>
                <w:rFonts w:hint="eastAsia" w:ascii="仿宋_GB2312" w:hAnsi="仿宋_GB2312" w:eastAsia="仿宋_GB2312" w:cs="仿宋_GB2312"/>
                <w:b w:val="0"/>
                <w:bCs w:val="0"/>
                <w:color w:val="auto"/>
                <w:sz w:val="24"/>
                <w:szCs w:val="32"/>
                <w:vertAlign w:val="baseline"/>
                <w:lang w:val="en-US" w:eastAsia="zh-CN"/>
              </w:rPr>
              <w:t>3</w:t>
            </w:r>
          </w:p>
        </w:tc>
        <w:tc>
          <w:tcPr>
            <w:tcW w:w="4583" w:type="pct"/>
            <w:noWrap w:val="0"/>
            <w:vAlign w:val="top"/>
          </w:tcPr>
          <w:p w14:paraId="1D46FF0C">
            <w:pPr>
              <w:widowControl w:val="0"/>
              <w:numPr>
                <w:ilvl w:val="0"/>
                <w:numId w:val="0"/>
              </w:numPr>
              <w:rPr>
                <w:rFonts w:hint="eastAsia" w:ascii="仿宋_GB2312" w:hAnsi="仿宋_GB2312" w:eastAsia="仿宋_GB2312" w:cs="仿宋_GB2312"/>
                <w:b w:val="0"/>
                <w:bCs w:val="0"/>
                <w:color w:val="auto"/>
                <w:sz w:val="24"/>
                <w:szCs w:val="32"/>
                <w:vertAlign w:val="baseline"/>
              </w:rPr>
            </w:pPr>
            <w:r>
              <w:rPr>
                <w:rFonts w:hint="eastAsia" w:ascii="仿宋_GB2312" w:hAnsi="仿宋_GB2312" w:eastAsia="仿宋_GB2312" w:cs="仿宋_GB2312"/>
                <w:b w:val="0"/>
                <w:bCs w:val="0"/>
                <w:color w:val="auto"/>
                <w:sz w:val="24"/>
                <w:szCs w:val="32"/>
                <w:vertAlign w:val="baseline"/>
              </w:rPr>
              <w:t>报价单位没有被中国南方电网有限责任公司暂停或取消其投标资格的。</w:t>
            </w:r>
          </w:p>
        </w:tc>
      </w:tr>
    </w:tbl>
    <w:p w14:paraId="48ABF592">
      <w:pPr>
        <w:numPr>
          <w:ilvl w:val="0"/>
          <w:numId w:val="0"/>
        </w:numPr>
        <w:rPr>
          <w:rFonts w:hint="eastAsia" w:ascii="宋体" w:hAnsi="宋体" w:eastAsia="宋体"/>
          <w:b/>
          <w:bCs/>
          <w:color w:val="auto"/>
          <w:sz w:val="28"/>
          <w:szCs w:val="36"/>
        </w:rPr>
      </w:pPr>
    </w:p>
    <w:p w14:paraId="5DE077FD">
      <w:pPr>
        <w:rPr>
          <w:rFonts w:hint="eastAsia"/>
          <w:color w:val="auto"/>
        </w:rPr>
      </w:pPr>
      <w:r>
        <w:rPr>
          <w:rFonts w:hint="eastAsia"/>
          <w:color w:val="auto"/>
        </w:rPr>
        <w:br w:type="page"/>
      </w:r>
    </w:p>
    <w:p w14:paraId="44D88FD5">
      <w:pPr>
        <w:keepNext w:val="0"/>
        <w:keepLines w:val="0"/>
        <w:pageBreakBefore w:val="0"/>
        <w:widowControl/>
        <w:kinsoku w:val="0"/>
        <w:wordWrap/>
        <w:overflowPunct/>
        <w:topLinePunct w:val="0"/>
        <w:autoSpaceDE w:val="0"/>
        <w:autoSpaceDN w:val="0"/>
        <w:bidi w:val="0"/>
        <w:adjustRightInd w:val="0"/>
        <w:snapToGrid w:val="0"/>
        <w:spacing w:beforeLines="0" w:afterLines="0" w:line="360" w:lineRule="auto"/>
        <w:jc w:val="left"/>
        <w:textAlignment w:val="baseline"/>
        <w:rPr>
          <w:rFonts w:hint="eastAsia" w:ascii="宋体" w:hAnsi="宋体" w:eastAsia="宋体"/>
          <w:b/>
          <w:bCs/>
          <w:color w:val="auto"/>
          <w:sz w:val="28"/>
          <w:szCs w:val="36"/>
          <w:lang w:val="en-US" w:eastAsia="zh-CN"/>
        </w:rPr>
      </w:pPr>
      <w:r>
        <w:rPr>
          <w:rFonts w:hint="eastAsia" w:ascii="宋体" w:hAnsi="宋体" w:eastAsia="宋体"/>
          <w:b/>
          <w:bCs/>
          <w:color w:val="auto"/>
          <w:sz w:val="28"/>
          <w:szCs w:val="36"/>
          <w:lang w:val="en-US" w:eastAsia="zh-CN"/>
        </w:rPr>
        <w:t>三、报价表</w:t>
      </w:r>
    </w:p>
    <w:p w14:paraId="2F4C6613">
      <w:pPr>
        <w:kinsoku/>
        <w:autoSpaceDE/>
        <w:autoSpaceDN/>
        <w:adjustRightInd/>
        <w:snapToGrid/>
        <w:spacing w:line="240" w:lineRule="auto"/>
        <w:jc w:val="center"/>
        <w:textAlignment w:val="auto"/>
        <w:rPr>
          <w:rFonts w:hint="eastAsia" w:ascii="仿宋_GB2312" w:hAnsi="仿宋_GB2312" w:eastAsia="仿宋_GB2312" w:cs="仿宋_GB2312"/>
          <w:b/>
          <w:bCs/>
          <w:snapToGrid/>
          <w:color w:val="auto"/>
          <w:kern w:val="2"/>
          <w:sz w:val="24"/>
          <w:szCs w:val="24"/>
          <w:lang w:val="en-US" w:eastAsia="zh-CN"/>
        </w:rPr>
      </w:pPr>
      <w:r>
        <w:rPr>
          <w:rFonts w:hint="eastAsia" w:ascii="仿宋_GB2312" w:hAnsi="仿宋_GB2312" w:eastAsia="仿宋_GB2312" w:cs="仿宋_GB2312"/>
          <w:b/>
          <w:bCs/>
          <w:snapToGrid/>
          <w:color w:val="auto"/>
          <w:kern w:val="2"/>
          <w:sz w:val="24"/>
          <w:szCs w:val="24"/>
          <w:lang w:val="en-US" w:eastAsia="zh-CN"/>
        </w:rPr>
        <w:t>表1 报价明细表</w:t>
      </w:r>
    </w:p>
    <w:tbl>
      <w:tblPr>
        <w:tblStyle w:val="10"/>
        <w:tblW w:w="10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87"/>
        <w:gridCol w:w="1117"/>
        <w:gridCol w:w="4090"/>
        <w:gridCol w:w="752"/>
        <w:gridCol w:w="1329"/>
        <w:gridCol w:w="1060"/>
        <w:gridCol w:w="1600"/>
      </w:tblGrid>
      <w:tr w14:paraId="7E0A7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5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BAFEBB4">
            <w:pPr>
              <w:pStyle w:val="20"/>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序号</w:t>
            </w:r>
          </w:p>
        </w:tc>
        <w:tc>
          <w:tcPr>
            <w:tcW w:w="111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F071487">
            <w:pPr>
              <w:pStyle w:val="20"/>
              <w:jc w:val="center"/>
              <w:rPr>
                <w:rFonts w:hint="default"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rPr>
              <w:t>报价项目</w:t>
            </w:r>
          </w:p>
        </w:tc>
        <w:tc>
          <w:tcPr>
            <w:tcW w:w="409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C5D8F3B">
            <w:pPr>
              <w:pStyle w:val="20"/>
              <w:jc w:val="center"/>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服务内容</w:t>
            </w:r>
          </w:p>
        </w:tc>
        <w:tc>
          <w:tcPr>
            <w:tcW w:w="75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75FC0F8">
            <w:pPr>
              <w:pStyle w:val="20"/>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数量</w:t>
            </w:r>
          </w:p>
        </w:tc>
        <w:tc>
          <w:tcPr>
            <w:tcW w:w="13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ABD4A0D">
            <w:pPr>
              <w:pStyle w:val="20"/>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限价（元）</w:t>
            </w:r>
          </w:p>
        </w:tc>
        <w:tc>
          <w:tcPr>
            <w:tcW w:w="106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2F57EEF">
            <w:pPr>
              <w:pStyle w:val="20"/>
              <w:jc w:val="center"/>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税率</w:t>
            </w:r>
          </w:p>
        </w:tc>
        <w:tc>
          <w:tcPr>
            <w:tcW w:w="16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62C12AF">
            <w:pPr>
              <w:pStyle w:val="20"/>
              <w:jc w:val="center"/>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报价（含税）（元）</w:t>
            </w:r>
          </w:p>
        </w:tc>
      </w:tr>
      <w:tr w14:paraId="2B24C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5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05D9A48">
            <w:pPr>
              <w:pStyle w:val="20"/>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11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A79CC9A">
            <w:pPr>
              <w:pStyle w:val="20"/>
              <w:ind w:left="0" w:leftChars="0"/>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加密单元代工服务</w:t>
            </w:r>
          </w:p>
        </w:tc>
        <w:tc>
          <w:tcPr>
            <w:tcW w:w="409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D79686">
            <w:pPr>
              <w:pStyle w:val="20"/>
              <w:ind w:left="0" w:leftChars="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按照《加密单元技术规范》代工2000个加密单元，包括提供除CSG-M03K芯片外的所有生产所需的材料。</w:t>
            </w:r>
          </w:p>
        </w:tc>
        <w:tc>
          <w:tcPr>
            <w:tcW w:w="75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EFE24A8">
            <w:pPr>
              <w:pStyle w:val="20"/>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p>
        </w:tc>
        <w:tc>
          <w:tcPr>
            <w:tcW w:w="13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DF32F0A">
            <w:pPr>
              <w:pStyle w:val="20"/>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40000</w:t>
            </w:r>
          </w:p>
        </w:tc>
        <w:tc>
          <w:tcPr>
            <w:tcW w:w="106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539A496">
            <w:pPr>
              <w:pStyle w:val="20"/>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13%</w:t>
            </w:r>
          </w:p>
        </w:tc>
        <w:tc>
          <w:tcPr>
            <w:tcW w:w="16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29EEA07">
            <w:pPr>
              <w:pStyle w:val="20"/>
              <w:jc w:val="center"/>
              <w:rPr>
                <w:rFonts w:hint="eastAsia" w:ascii="仿宋" w:hAnsi="仿宋" w:eastAsia="仿宋" w:cs="仿宋"/>
                <w:color w:val="auto"/>
                <w:sz w:val="24"/>
                <w:szCs w:val="24"/>
                <w:lang w:val="en-US" w:eastAsia="zh-CN"/>
              </w:rPr>
            </w:pPr>
            <w:bookmarkStart w:id="7" w:name="_GoBack"/>
            <w:bookmarkEnd w:id="7"/>
          </w:p>
        </w:tc>
      </w:tr>
    </w:tbl>
    <w:p w14:paraId="3DEF8956">
      <w:pPr>
        <w:pStyle w:val="8"/>
        <w:rPr>
          <w:rFonts w:hint="eastAsia" w:ascii="仿宋_GB2312" w:hAnsi="仿宋_GB2312" w:eastAsia="仿宋_GB2312" w:cs="仿宋_GB2312"/>
          <w:b/>
          <w:bCs/>
          <w:snapToGrid/>
          <w:color w:val="auto"/>
          <w:kern w:val="2"/>
          <w:sz w:val="24"/>
          <w:szCs w:val="24"/>
          <w:lang w:val="en-US" w:eastAsia="zh-CN"/>
        </w:rPr>
      </w:pPr>
    </w:p>
    <w:p w14:paraId="14B2117F">
      <w:pPr>
        <w:spacing w:line="360" w:lineRule="auto"/>
        <w:jc w:val="left"/>
        <w:rPr>
          <w:rFonts w:hint="eastAsia" w:ascii="仿宋_GB2312" w:hAnsi="Times New Roman" w:eastAsia="仿宋_GB2312"/>
          <w:color w:val="auto"/>
          <w:sz w:val="24"/>
          <w:szCs w:val="24"/>
          <w:lang w:eastAsia="zh-CN"/>
        </w:rPr>
      </w:pPr>
      <w:r>
        <w:rPr>
          <w:rFonts w:hint="eastAsia" w:ascii="仿宋_GB2312" w:hAnsi="Times New Roman" w:eastAsia="仿宋_GB2312"/>
          <w:color w:val="auto"/>
          <w:sz w:val="24"/>
          <w:szCs w:val="24"/>
          <w:lang w:eastAsia="zh-CN"/>
        </w:rPr>
        <w:t>备注：报价明细表的价格须与平台上填报价格严格一致。</w:t>
      </w:r>
    </w:p>
    <w:p w14:paraId="204D7207">
      <w:pPr>
        <w:pStyle w:val="13"/>
        <w:rPr>
          <w:rFonts w:hint="eastAsia"/>
          <w:color w:val="auto"/>
          <w:lang w:eastAsia="zh-CN"/>
        </w:rPr>
      </w:pPr>
    </w:p>
    <w:p w14:paraId="6A5C49E8">
      <w:pPr>
        <w:spacing w:line="360" w:lineRule="auto"/>
        <w:ind w:left="5950" w:firstLine="425"/>
        <w:rPr>
          <w:rFonts w:ascii="仿宋_GB2312" w:eastAsia="仿宋_GB2312" w:cs="宋体"/>
          <w:color w:val="auto"/>
          <w:sz w:val="28"/>
          <w:szCs w:val="28"/>
        </w:rPr>
      </w:pPr>
      <w:r>
        <w:rPr>
          <w:rFonts w:hint="eastAsia" w:ascii="仿宋_GB2312" w:hAnsi="Times New Roman" w:eastAsia="仿宋_GB2312"/>
          <w:color w:val="auto"/>
          <w:sz w:val="28"/>
          <w:szCs w:val="28"/>
          <w:lang w:eastAsia="zh-CN"/>
        </w:rPr>
        <w:t>报价</w:t>
      </w:r>
      <w:r>
        <w:rPr>
          <w:rFonts w:hint="eastAsia" w:ascii="仿宋_GB2312" w:hAnsi="Times New Roman" w:eastAsia="仿宋_GB2312"/>
          <w:color w:val="auto"/>
          <w:sz w:val="28"/>
          <w:szCs w:val="28"/>
        </w:rPr>
        <w:t>人（盖章)</w:t>
      </w:r>
    </w:p>
    <w:p w14:paraId="06031DEC">
      <w:pPr>
        <w:jc w:val="right"/>
        <w:rPr>
          <w:rFonts w:hint="eastAsia" w:ascii="仿宋_GB2312" w:hAnsi="Times New Roman" w:eastAsia="仿宋_GB2312"/>
          <w:color w:val="auto"/>
          <w:sz w:val="28"/>
          <w:szCs w:val="28"/>
        </w:rPr>
      </w:pPr>
      <w:r>
        <w:rPr>
          <w:rFonts w:ascii="仿宋_GB2312" w:eastAsia="仿宋_GB2312"/>
          <w:snapToGrid w:val="0"/>
          <w:color w:val="auto"/>
          <w:kern w:val="24"/>
          <w:sz w:val="28"/>
          <w:szCs w:val="28"/>
        </w:rPr>
        <w:t xml:space="preserve">     </w:t>
      </w:r>
      <w:r>
        <w:rPr>
          <w:rFonts w:hint="eastAsia" w:ascii="仿宋_GB2312" w:hAnsi="Times New Roman" w:eastAsia="仿宋_GB2312"/>
          <w:color w:val="auto"/>
          <w:sz w:val="28"/>
          <w:szCs w:val="28"/>
        </w:rPr>
        <w:t xml:space="preserve"> </w:t>
      </w:r>
      <w:r>
        <w:rPr>
          <w:rFonts w:hint="eastAsia" w:ascii="仿宋_GB2312" w:hAnsi="Times New Roman" w:eastAsia="仿宋_GB2312"/>
          <w:color w:val="auto"/>
          <w:sz w:val="28"/>
          <w:szCs w:val="28"/>
          <w:u w:val="single"/>
        </w:rPr>
        <w:t xml:space="preserve">     </w:t>
      </w:r>
      <w:r>
        <w:rPr>
          <w:rFonts w:hint="eastAsia" w:ascii="仿宋_GB2312" w:hAnsi="Times New Roman" w:eastAsia="仿宋_GB2312"/>
          <w:color w:val="auto"/>
          <w:sz w:val="28"/>
          <w:szCs w:val="28"/>
        </w:rPr>
        <w:t>年</w:t>
      </w:r>
      <w:r>
        <w:rPr>
          <w:rFonts w:hint="eastAsia" w:ascii="仿宋_GB2312" w:hAnsi="Times New Roman" w:eastAsia="仿宋_GB2312"/>
          <w:color w:val="auto"/>
          <w:sz w:val="28"/>
          <w:szCs w:val="28"/>
          <w:u w:val="single"/>
        </w:rPr>
        <w:t xml:space="preserve">    </w:t>
      </w:r>
      <w:r>
        <w:rPr>
          <w:rFonts w:hint="eastAsia" w:ascii="仿宋_GB2312" w:hAnsi="Times New Roman" w:eastAsia="仿宋_GB2312"/>
          <w:color w:val="auto"/>
          <w:sz w:val="28"/>
          <w:szCs w:val="28"/>
        </w:rPr>
        <w:t>月</w:t>
      </w:r>
      <w:r>
        <w:rPr>
          <w:rFonts w:hint="eastAsia" w:ascii="仿宋_GB2312" w:hAnsi="Times New Roman" w:eastAsia="仿宋_GB2312"/>
          <w:color w:val="auto"/>
          <w:sz w:val="28"/>
          <w:szCs w:val="28"/>
          <w:u w:val="single"/>
        </w:rPr>
        <w:t xml:space="preserve">   </w:t>
      </w:r>
      <w:r>
        <w:rPr>
          <w:rFonts w:hint="eastAsia" w:ascii="仿宋_GB2312" w:hAnsi="Times New Roman" w:eastAsia="仿宋_GB2312"/>
          <w:color w:val="auto"/>
          <w:sz w:val="28"/>
          <w:szCs w:val="28"/>
        </w:rPr>
        <w:t>日</w:t>
      </w:r>
    </w:p>
    <w:p w14:paraId="5993F7AE">
      <w:pPr>
        <w:rPr>
          <w:rFonts w:hint="eastAsia" w:ascii="仿宋_GB2312" w:hAnsi="Times New Roman" w:eastAsia="仿宋_GB2312"/>
          <w:color w:val="auto"/>
          <w:kern w:val="2"/>
          <w:sz w:val="28"/>
          <w:szCs w:val="28"/>
          <w:lang w:val="en-US" w:eastAsia="zh-CN" w:bidi="ar-SA"/>
        </w:rPr>
      </w:pPr>
    </w:p>
    <w:p w14:paraId="4211F10B">
      <w:pPr>
        <w:bidi w:val="0"/>
        <w:spacing w:line="360" w:lineRule="auto"/>
        <w:rPr>
          <w:color w:val="auto"/>
        </w:rPr>
      </w:pPr>
    </w:p>
    <w:p w14:paraId="0F037062">
      <w:pPr>
        <w:rPr>
          <w:rFonts w:hint="default" w:eastAsia="宋体"/>
          <w:color w:val="auto"/>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2"/>
    <w:multiLevelType w:val="multilevel"/>
    <w:tmpl w:val="00000012"/>
    <w:lvl w:ilvl="0" w:tentative="0">
      <w:start w:val="1"/>
      <w:numFmt w:val="decimal"/>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4"/>
      <w:suff w:val="space"/>
      <w:lvlText w:val="%1.%2"/>
      <w:lvlJc w:val="left"/>
      <w:pPr>
        <w:ind w:left="0" w:firstLine="0"/>
      </w:pPr>
      <w:rPr>
        <w:rFonts w:hint="default" w:ascii="Times New Roman" w:hAnsi="Times New Roman" w:eastAsia="宋体"/>
        <w:b w:val="0"/>
        <w:i w:val="0"/>
        <w:sz w:val="21"/>
      </w:rPr>
    </w:lvl>
    <w:lvl w:ilvl="2" w:tentative="0">
      <w:start w:val="12"/>
      <w:numFmt w:val="decimal"/>
      <w:pStyle w:val="5"/>
      <w:suff w:val="space"/>
      <w:lvlText w:val="%1.%2.%3 "/>
      <w:lvlJc w:val="left"/>
      <w:pPr>
        <w:ind w:left="284" w:firstLine="0"/>
      </w:pPr>
      <w:rPr>
        <w:rFonts w:hint="eastAsia" w:ascii="黑体" w:hAnsi="黑体" w:eastAsia="黑体" w:cs="Times New Roman"/>
        <w:b w:val="0"/>
        <w:bCs w:val="0"/>
        <w:i w:val="0"/>
        <w:iCs w:val="0"/>
        <w:caps w:val="0"/>
        <w:smallCaps w:val="0"/>
        <w:strike w:val="0"/>
        <w:dstrike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cs="Times New Roman"/>
        <w:b w:val="0"/>
        <w:bCs w:val="0"/>
        <w:i w:val="0"/>
        <w:iCs w:val="0"/>
        <w:caps w:val="0"/>
        <w:smallCaps w:val="0"/>
        <w:strike w:val="0"/>
        <w:dstrike w:val="0"/>
        <w:vanish w:val="0"/>
        <w:color w:val="auto"/>
        <w:spacing w:val="0"/>
        <w:w w:val="100"/>
        <w:kern w:val="2"/>
        <w:position w:val="0"/>
        <w:sz w:val="21"/>
        <w:szCs w:val="21"/>
        <w:u w:val="none"/>
        <w:shd w:val="clear" w:color="auto" w:fill="auto"/>
        <w:vertAlign w:val="baseline"/>
        <w:lang w:val="en-US" w:eastAsia="zh-CN" w:bidi="ar-SA"/>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1">
    <w:nsid w:val="442EDFA9"/>
    <w:multiLevelType w:val="singleLevel"/>
    <w:tmpl w:val="442EDFA9"/>
    <w:lvl w:ilvl="0" w:tentative="0">
      <w:start w:val="1"/>
      <w:numFmt w:val="lowerLetter"/>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6100AC"/>
    <w:rsid w:val="00BC2D44"/>
    <w:rsid w:val="00E83326"/>
    <w:rsid w:val="00E91852"/>
    <w:rsid w:val="01C81549"/>
    <w:rsid w:val="02554FB2"/>
    <w:rsid w:val="03B46ED9"/>
    <w:rsid w:val="055B3B66"/>
    <w:rsid w:val="058E4EA5"/>
    <w:rsid w:val="064A1761"/>
    <w:rsid w:val="06780FAB"/>
    <w:rsid w:val="06D41534"/>
    <w:rsid w:val="071C7E5F"/>
    <w:rsid w:val="07905320"/>
    <w:rsid w:val="088074B9"/>
    <w:rsid w:val="08890B54"/>
    <w:rsid w:val="08A46B7E"/>
    <w:rsid w:val="09012BD3"/>
    <w:rsid w:val="0955751E"/>
    <w:rsid w:val="095E1B17"/>
    <w:rsid w:val="09BA4874"/>
    <w:rsid w:val="0A247833"/>
    <w:rsid w:val="0AC53E0F"/>
    <w:rsid w:val="0B3E28FE"/>
    <w:rsid w:val="0C8B7A9C"/>
    <w:rsid w:val="0DC66D88"/>
    <w:rsid w:val="0DEE5871"/>
    <w:rsid w:val="0DFC0D88"/>
    <w:rsid w:val="0E4E309A"/>
    <w:rsid w:val="0F2F153E"/>
    <w:rsid w:val="104D79BF"/>
    <w:rsid w:val="108E4749"/>
    <w:rsid w:val="113E3458"/>
    <w:rsid w:val="120F1B19"/>
    <w:rsid w:val="12A3721F"/>
    <w:rsid w:val="135375C3"/>
    <w:rsid w:val="137978B4"/>
    <w:rsid w:val="13814968"/>
    <w:rsid w:val="13B42C90"/>
    <w:rsid w:val="13EE74BE"/>
    <w:rsid w:val="13F82D30"/>
    <w:rsid w:val="142E3B2B"/>
    <w:rsid w:val="15532609"/>
    <w:rsid w:val="15996E27"/>
    <w:rsid w:val="15F45D6C"/>
    <w:rsid w:val="176F4492"/>
    <w:rsid w:val="17D50129"/>
    <w:rsid w:val="18101182"/>
    <w:rsid w:val="18565610"/>
    <w:rsid w:val="18E51432"/>
    <w:rsid w:val="1911682C"/>
    <w:rsid w:val="19B95D40"/>
    <w:rsid w:val="19FC1357"/>
    <w:rsid w:val="1A087F78"/>
    <w:rsid w:val="1A186D43"/>
    <w:rsid w:val="1A610913"/>
    <w:rsid w:val="1AC8397F"/>
    <w:rsid w:val="1B1F0B0A"/>
    <w:rsid w:val="1B412344"/>
    <w:rsid w:val="1B5473DD"/>
    <w:rsid w:val="1B650A8B"/>
    <w:rsid w:val="1B751477"/>
    <w:rsid w:val="1BC77652"/>
    <w:rsid w:val="1C260C75"/>
    <w:rsid w:val="1C403981"/>
    <w:rsid w:val="1CA25D75"/>
    <w:rsid w:val="1DA72513"/>
    <w:rsid w:val="1DDF07A3"/>
    <w:rsid w:val="1EA71815"/>
    <w:rsid w:val="1EE86E63"/>
    <w:rsid w:val="1F1A0416"/>
    <w:rsid w:val="1F3211FE"/>
    <w:rsid w:val="201A2537"/>
    <w:rsid w:val="206B03A0"/>
    <w:rsid w:val="207D13B0"/>
    <w:rsid w:val="20C429D0"/>
    <w:rsid w:val="21495F3F"/>
    <w:rsid w:val="22185880"/>
    <w:rsid w:val="22343B10"/>
    <w:rsid w:val="228F6A51"/>
    <w:rsid w:val="22BA24C0"/>
    <w:rsid w:val="23431AEA"/>
    <w:rsid w:val="23F25437"/>
    <w:rsid w:val="24D2144A"/>
    <w:rsid w:val="25CC0A1E"/>
    <w:rsid w:val="25CD1194"/>
    <w:rsid w:val="25D72B4E"/>
    <w:rsid w:val="265E0329"/>
    <w:rsid w:val="2670099D"/>
    <w:rsid w:val="26A06F6E"/>
    <w:rsid w:val="273D00F1"/>
    <w:rsid w:val="274403BD"/>
    <w:rsid w:val="286C74DE"/>
    <w:rsid w:val="29686D03"/>
    <w:rsid w:val="29C26094"/>
    <w:rsid w:val="2ABE3F93"/>
    <w:rsid w:val="2B02041C"/>
    <w:rsid w:val="2BC37160"/>
    <w:rsid w:val="2BE025AD"/>
    <w:rsid w:val="2BFE6AE3"/>
    <w:rsid w:val="2C5E380E"/>
    <w:rsid w:val="2D2E11B0"/>
    <w:rsid w:val="2DA54273"/>
    <w:rsid w:val="2E034121"/>
    <w:rsid w:val="2E97127C"/>
    <w:rsid w:val="2F8463E4"/>
    <w:rsid w:val="2FCE691E"/>
    <w:rsid w:val="30090737"/>
    <w:rsid w:val="30533046"/>
    <w:rsid w:val="30832044"/>
    <w:rsid w:val="30A226BE"/>
    <w:rsid w:val="30A722E1"/>
    <w:rsid w:val="30B24E77"/>
    <w:rsid w:val="310D1C85"/>
    <w:rsid w:val="312176B5"/>
    <w:rsid w:val="312C21FD"/>
    <w:rsid w:val="31611710"/>
    <w:rsid w:val="318232C0"/>
    <w:rsid w:val="31B47C77"/>
    <w:rsid w:val="324259A0"/>
    <w:rsid w:val="32DF1F4B"/>
    <w:rsid w:val="33030EB6"/>
    <w:rsid w:val="334E101F"/>
    <w:rsid w:val="33521EC0"/>
    <w:rsid w:val="33A8380B"/>
    <w:rsid w:val="33E2181E"/>
    <w:rsid w:val="3448372B"/>
    <w:rsid w:val="344B2560"/>
    <w:rsid w:val="35344697"/>
    <w:rsid w:val="35410CCD"/>
    <w:rsid w:val="35840EDB"/>
    <w:rsid w:val="35D74E22"/>
    <w:rsid w:val="35E54BA2"/>
    <w:rsid w:val="36BE5EAC"/>
    <w:rsid w:val="36E175BE"/>
    <w:rsid w:val="37C13D08"/>
    <w:rsid w:val="38BA0CF6"/>
    <w:rsid w:val="3A323F34"/>
    <w:rsid w:val="3A717D6E"/>
    <w:rsid w:val="3B457E59"/>
    <w:rsid w:val="3BDE6B90"/>
    <w:rsid w:val="3BE802E5"/>
    <w:rsid w:val="3C050408"/>
    <w:rsid w:val="3C1D582B"/>
    <w:rsid w:val="3C75051A"/>
    <w:rsid w:val="3CC67D92"/>
    <w:rsid w:val="3D690EA2"/>
    <w:rsid w:val="3E3816FC"/>
    <w:rsid w:val="3E602803"/>
    <w:rsid w:val="3F310B59"/>
    <w:rsid w:val="3F3533F4"/>
    <w:rsid w:val="403B5FBE"/>
    <w:rsid w:val="414D717A"/>
    <w:rsid w:val="41566D3D"/>
    <w:rsid w:val="42826579"/>
    <w:rsid w:val="42915696"/>
    <w:rsid w:val="443E41B9"/>
    <w:rsid w:val="45B90994"/>
    <w:rsid w:val="46BA0199"/>
    <w:rsid w:val="46F91E7C"/>
    <w:rsid w:val="47356E70"/>
    <w:rsid w:val="47964EC2"/>
    <w:rsid w:val="47A40956"/>
    <w:rsid w:val="486453C9"/>
    <w:rsid w:val="4AD551CD"/>
    <w:rsid w:val="4C741464"/>
    <w:rsid w:val="4C7E4397"/>
    <w:rsid w:val="4CDF47AB"/>
    <w:rsid w:val="4D1625A3"/>
    <w:rsid w:val="4D1976C6"/>
    <w:rsid w:val="4D583DE0"/>
    <w:rsid w:val="4EDF70BF"/>
    <w:rsid w:val="4EF21587"/>
    <w:rsid w:val="4F586138"/>
    <w:rsid w:val="4F974DC0"/>
    <w:rsid w:val="50496D46"/>
    <w:rsid w:val="504E6A51"/>
    <w:rsid w:val="50780C10"/>
    <w:rsid w:val="50B0172B"/>
    <w:rsid w:val="50D5692A"/>
    <w:rsid w:val="510C4885"/>
    <w:rsid w:val="513308B8"/>
    <w:rsid w:val="517B7BEB"/>
    <w:rsid w:val="527135D1"/>
    <w:rsid w:val="52C40EB5"/>
    <w:rsid w:val="540478B9"/>
    <w:rsid w:val="55955967"/>
    <w:rsid w:val="55A4276E"/>
    <w:rsid w:val="561C4BD2"/>
    <w:rsid w:val="56490020"/>
    <w:rsid w:val="570A74B7"/>
    <w:rsid w:val="571D387C"/>
    <w:rsid w:val="573726C7"/>
    <w:rsid w:val="57FA5FD2"/>
    <w:rsid w:val="58620690"/>
    <w:rsid w:val="587D0EF4"/>
    <w:rsid w:val="58CA4480"/>
    <w:rsid w:val="597B335B"/>
    <w:rsid w:val="597F0492"/>
    <w:rsid w:val="59DF4762"/>
    <w:rsid w:val="59FF13B5"/>
    <w:rsid w:val="5A866D10"/>
    <w:rsid w:val="5ABE39D6"/>
    <w:rsid w:val="5B74628A"/>
    <w:rsid w:val="5B84766C"/>
    <w:rsid w:val="5C1B076F"/>
    <w:rsid w:val="5C4C447D"/>
    <w:rsid w:val="5CAB1AF3"/>
    <w:rsid w:val="5E6F75FB"/>
    <w:rsid w:val="5F6B351D"/>
    <w:rsid w:val="5F8B593B"/>
    <w:rsid w:val="5FD421CC"/>
    <w:rsid w:val="605640F3"/>
    <w:rsid w:val="60864543"/>
    <w:rsid w:val="61231D78"/>
    <w:rsid w:val="6143039D"/>
    <w:rsid w:val="621A0401"/>
    <w:rsid w:val="62DF4795"/>
    <w:rsid w:val="62E87900"/>
    <w:rsid w:val="63C25D8B"/>
    <w:rsid w:val="63D964A6"/>
    <w:rsid w:val="64823C09"/>
    <w:rsid w:val="652B3002"/>
    <w:rsid w:val="667015FB"/>
    <w:rsid w:val="677123B9"/>
    <w:rsid w:val="682676EC"/>
    <w:rsid w:val="68525C1F"/>
    <w:rsid w:val="68616311"/>
    <w:rsid w:val="68D30B09"/>
    <w:rsid w:val="68FA2F47"/>
    <w:rsid w:val="6A7875F5"/>
    <w:rsid w:val="6B942DAC"/>
    <w:rsid w:val="6BD33AB5"/>
    <w:rsid w:val="6C1E27F0"/>
    <w:rsid w:val="6C2F15A9"/>
    <w:rsid w:val="6C9E1B12"/>
    <w:rsid w:val="6D5B238A"/>
    <w:rsid w:val="6D743A98"/>
    <w:rsid w:val="6D7F36B1"/>
    <w:rsid w:val="6DDD14CC"/>
    <w:rsid w:val="6E2C0996"/>
    <w:rsid w:val="6FFA71FD"/>
    <w:rsid w:val="6FFB0F46"/>
    <w:rsid w:val="706459F2"/>
    <w:rsid w:val="706C5454"/>
    <w:rsid w:val="71A47476"/>
    <w:rsid w:val="71F75E09"/>
    <w:rsid w:val="72480D6B"/>
    <w:rsid w:val="725E1025"/>
    <w:rsid w:val="72FE3420"/>
    <w:rsid w:val="733F7E37"/>
    <w:rsid w:val="73994981"/>
    <w:rsid w:val="74EB70E0"/>
    <w:rsid w:val="75393D38"/>
    <w:rsid w:val="75527D89"/>
    <w:rsid w:val="76B3570B"/>
    <w:rsid w:val="76EA4F5D"/>
    <w:rsid w:val="772067E2"/>
    <w:rsid w:val="772B3963"/>
    <w:rsid w:val="776D717F"/>
    <w:rsid w:val="77CE4501"/>
    <w:rsid w:val="78181816"/>
    <w:rsid w:val="78283CF7"/>
    <w:rsid w:val="78403E52"/>
    <w:rsid w:val="784142F4"/>
    <w:rsid w:val="788270D8"/>
    <w:rsid w:val="797152CB"/>
    <w:rsid w:val="7A107E1A"/>
    <w:rsid w:val="7A4D2E53"/>
    <w:rsid w:val="7A525252"/>
    <w:rsid w:val="7A57526B"/>
    <w:rsid w:val="7A9B335A"/>
    <w:rsid w:val="7B653379"/>
    <w:rsid w:val="7C505989"/>
    <w:rsid w:val="7C7742F7"/>
    <w:rsid w:val="7CFA1A07"/>
    <w:rsid w:val="7D0E5A5A"/>
    <w:rsid w:val="7D496E5F"/>
    <w:rsid w:val="7DB0182A"/>
    <w:rsid w:val="7DFF25D6"/>
    <w:rsid w:val="7E205111"/>
    <w:rsid w:val="7EA448D3"/>
    <w:rsid w:val="7EE70AFA"/>
    <w:rsid w:val="7EFB575C"/>
    <w:rsid w:val="7F6D2FF3"/>
    <w:rsid w:val="7F8E0059"/>
    <w:rsid w:val="7FB432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99"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4">
    <w:name w:val="heading 2"/>
    <w:basedOn w:val="1"/>
    <w:next w:val="1"/>
    <w:qFormat/>
    <w:uiPriority w:val="0"/>
    <w:pPr>
      <w:keepLines/>
      <w:numPr>
        <w:ilvl w:val="1"/>
        <w:numId w:val="1"/>
      </w:numPr>
      <w:adjustRightInd w:val="0"/>
      <w:snapToGrid w:val="0"/>
      <w:spacing w:line="360" w:lineRule="auto"/>
      <w:outlineLvl w:val="1"/>
    </w:pPr>
    <w:rPr>
      <w:rFonts w:ascii="宋体" w:hAnsi="Times New Roman"/>
      <w:bCs/>
      <w:kern w:val="2"/>
      <w:sz w:val="21"/>
      <w:szCs w:val="21"/>
    </w:rPr>
  </w:style>
  <w:style w:type="paragraph" w:styleId="5">
    <w:name w:val="heading 3"/>
    <w:basedOn w:val="1"/>
    <w:next w:val="1"/>
    <w:qFormat/>
    <w:uiPriority w:val="0"/>
    <w:pPr>
      <w:numPr>
        <w:ilvl w:val="2"/>
        <w:numId w:val="1"/>
      </w:numPr>
      <w:tabs>
        <w:tab w:val="left" w:pos="1560"/>
      </w:tabs>
      <w:snapToGrid w:val="0"/>
      <w:spacing w:line="360" w:lineRule="auto"/>
      <w:outlineLvl w:val="2"/>
    </w:pPr>
    <w:rPr>
      <w:rFonts w:ascii="宋体" w:hAnsi="Times New Roman"/>
      <w:bCs/>
      <w:kern w:val="2"/>
      <w:sz w:val="21"/>
      <w:szCs w:val="21"/>
    </w:rPr>
  </w:style>
  <w:style w:type="paragraph" w:styleId="6">
    <w:name w:val="heading 5"/>
    <w:basedOn w:val="1"/>
    <w:next w:val="1"/>
    <w:qFormat/>
    <w:uiPriority w:val="0"/>
    <w:pPr>
      <w:tabs>
        <w:tab w:val="left" w:pos="800"/>
      </w:tabs>
      <w:outlineLvl w:val="4"/>
    </w:p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0"/>
    <w:pPr>
      <w:ind w:firstLine="420"/>
    </w:pPr>
  </w:style>
  <w:style w:type="paragraph" w:styleId="3">
    <w:name w:val="Body Text Indent"/>
    <w:basedOn w:val="1"/>
    <w:qFormat/>
    <w:uiPriority w:val="0"/>
    <w:pPr>
      <w:ind w:firstLine="480" w:firstLineChars="200"/>
    </w:pPr>
    <w:rPr>
      <w:rFonts w:ascii="宋体" w:hAnsi="宋体" w:eastAsia="宋体" w:cs="Times New Roman"/>
      <w:color w:val="FF0000"/>
      <w:sz w:val="24"/>
      <w:szCs w:val="24"/>
    </w:rPr>
  </w:style>
  <w:style w:type="paragraph" w:styleId="7">
    <w:name w:val="caption"/>
    <w:basedOn w:val="1"/>
    <w:next w:val="1"/>
    <w:qFormat/>
    <w:uiPriority w:val="99"/>
    <w:pPr>
      <w:spacing w:before="152" w:after="160"/>
    </w:pPr>
    <w:rPr>
      <w:rFonts w:ascii="Arial" w:hAnsi="Arial" w:eastAsia="黑体"/>
      <w:szCs w:val="24"/>
    </w:rPr>
  </w:style>
  <w:style w:type="paragraph" w:styleId="8">
    <w:name w:val="Body Text"/>
    <w:basedOn w:val="1"/>
    <w:next w:val="9"/>
    <w:semiHidden/>
    <w:qFormat/>
    <w:uiPriority w:val="0"/>
    <w:rPr>
      <w:rFonts w:ascii="仿宋" w:hAnsi="仿宋" w:eastAsia="仿宋" w:cs="仿宋"/>
      <w:sz w:val="28"/>
      <w:szCs w:val="28"/>
      <w:lang w:val="en-US" w:eastAsia="en-US" w:bidi="ar-SA"/>
    </w:rPr>
  </w:style>
  <w:style w:type="paragraph" w:styleId="9">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目录 21"/>
    <w:basedOn w:val="1"/>
    <w:next w:val="1"/>
    <w:qFormat/>
    <w:uiPriority w:val="0"/>
    <w:pPr>
      <w:spacing w:before="100" w:beforeAutospacing="1" w:after="100" w:afterAutospacing="1"/>
      <w:ind w:left="420" w:leftChars="200"/>
    </w:pPr>
  </w:style>
  <w:style w:type="character" w:customStyle="1" w:styleId="14">
    <w:name w:val="font21"/>
    <w:basedOn w:val="12"/>
    <w:qFormat/>
    <w:uiPriority w:val="0"/>
    <w:rPr>
      <w:rFonts w:hint="eastAsia" w:ascii="宋体" w:hAnsi="宋体" w:eastAsia="宋体" w:cs="宋体"/>
      <w:color w:val="000000"/>
      <w:sz w:val="21"/>
      <w:szCs w:val="21"/>
      <w:u w:val="none"/>
    </w:rPr>
  </w:style>
  <w:style w:type="character" w:customStyle="1" w:styleId="15">
    <w:name w:val="font31"/>
    <w:basedOn w:val="12"/>
    <w:qFormat/>
    <w:uiPriority w:val="0"/>
    <w:rPr>
      <w:rFonts w:hint="default" w:ascii="Arial" w:hAnsi="Arial" w:cs="Arial"/>
      <w:color w:val="000000"/>
      <w:sz w:val="21"/>
      <w:szCs w:val="21"/>
      <w:u w:val="none"/>
    </w:rPr>
  </w:style>
  <w:style w:type="character" w:customStyle="1" w:styleId="16">
    <w:name w:val="font61"/>
    <w:basedOn w:val="12"/>
    <w:qFormat/>
    <w:uiPriority w:val="0"/>
    <w:rPr>
      <w:rFonts w:ascii="Arial" w:hAnsi="Arial" w:cs="Arial"/>
      <w:color w:val="000000"/>
      <w:sz w:val="21"/>
      <w:szCs w:val="21"/>
      <w:u w:val="none"/>
    </w:rPr>
  </w:style>
  <w:style w:type="paragraph" w:customStyle="1" w:styleId="17">
    <w:name w:val="中等深浅网格 21"/>
    <w:qFormat/>
    <w:uiPriority w:val="0"/>
    <w:pPr>
      <w:widowControl w:val="0"/>
      <w:jc w:val="both"/>
    </w:pPr>
    <w:rPr>
      <w:rFonts w:ascii="Calibri" w:hAnsi="Calibri" w:eastAsia="宋体" w:cs="Times New Roman"/>
      <w:kern w:val="2"/>
      <w:sz w:val="21"/>
      <w:szCs w:val="22"/>
      <w:lang w:val="en-US" w:eastAsia="zh-CN" w:bidi="ar-SA"/>
    </w:rPr>
  </w:style>
  <w:style w:type="character" w:customStyle="1" w:styleId="18">
    <w:name w:val="font01"/>
    <w:basedOn w:val="12"/>
    <w:qFormat/>
    <w:uiPriority w:val="0"/>
    <w:rPr>
      <w:rFonts w:hint="eastAsia" w:ascii="宋体" w:hAnsi="宋体" w:eastAsia="宋体" w:cs="宋体"/>
      <w:color w:val="000000"/>
      <w:sz w:val="22"/>
      <w:szCs w:val="22"/>
      <w:u w:val="none"/>
    </w:rPr>
  </w:style>
  <w:style w:type="character" w:customStyle="1" w:styleId="19">
    <w:name w:val="font11"/>
    <w:basedOn w:val="12"/>
    <w:qFormat/>
    <w:uiPriority w:val="0"/>
    <w:rPr>
      <w:rFonts w:hint="eastAsia" w:ascii="宋体" w:hAnsi="宋体" w:eastAsia="宋体" w:cs="宋体"/>
      <w:color w:val="000000"/>
      <w:sz w:val="22"/>
      <w:szCs w:val="22"/>
      <w:u w:val="none"/>
    </w:rPr>
  </w:style>
  <w:style w:type="paragraph" w:customStyle="1" w:styleId="20">
    <w:name w:val="_Style 13"/>
    <w:qFormat/>
    <w:uiPriority w:val="0"/>
    <w:pPr>
      <w:spacing w:before="120" w:after="120" w:line="288" w:lineRule="auto"/>
      <w:ind w:left="0"/>
      <w:jc w:val="left"/>
    </w:pPr>
    <w:rPr>
      <w:rFonts w:ascii="Arial" w:hAnsi="Arial" w:eastAsia="等线" w:cs="Arial"/>
      <w:sz w:val="22"/>
      <w:szCs w:val="22"/>
    </w:rPr>
  </w:style>
  <w:style w:type="paragraph" w:customStyle="1" w:styleId="21">
    <w:name w:val="Other|1"/>
    <w:basedOn w:val="1"/>
    <w:qFormat/>
    <w:uiPriority w:val="0"/>
    <w:pPr>
      <w:spacing w:line="336" w:lineRule="auto"/>
      <w:ind w:firstLine="400"/>
    </w:pPr>
    <w:rPr>
      <w:rFonts w:ascii="宋体" w:hAnsi="宋体" w:eastAsia="宋体" w:cs="宋体"/>
      <w:sz w:val="20"/>
      <w:szCs w:val="20"/>
      <w:lang w:val="zh-TW" w:eastAsia="zh-TW" w:bidi="zh-TW"/>
    </w:rPr>
  </w:style>
  <w:style w:type="paragraph" w:customStyle="1" w:styleId="22">
    <w:name w:val="居左表格文字"/>
    <w:basedOn w:val="1"/>
    <w:qFormat/>
    <w:uiPriority w:val="0"/>
    <w:pPr>
      <w:spacing w:line="300" w:lineRule="auto"/>
    </w:pPr>
    <w:rPr>
      <w:rFonts w:ascii="Times New Roman" w:hAnsi="Times New Roman" w:eastAsia="宋体" w:cs="Times New Roman"/>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3</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2023-11-08T00:53:00Z</dcterms:created>
  <dc:creator>syb05</dc:creator>
  <cp:lastModifiedBy>wuminzhe</cp:lastModifiedBy>
  <dcterms:modified xsi:type="dcterms:W3CDTF">2026-06-08T05:52:44Z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459F6B92548543C4A7A6C4C5279D19F2_13</vt:lpwstr>
  </property>
</Properties>
</file>