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hint="default" w:ascii="Times New Roman" w:hAnsi="Times New Roman" w:cs="Times New Roman"/>
          <w:b/>
          <w:sz w:val="48"/>
          <w:szCs w:val="48"/>
          <w:highlight w:val="none"/>
        </w:rPr>
      </w:pPr>
      <w:r>
        <w:rPr>
          <w:rFonts w:hint="default" w:ascii="Times New Roman" w:hAnsi="Times New Roman" w:cs="Times New Roman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-1230630</wp:posOffset>
            </wp:positionH>
            <wp:positionV relativeFrom="paragraph">
              <wp:posOffset>-990600</wp:posOffset>
            </wp:positionV>
            <wp:extent cx="7772400" cy="2381250"/>
            <wp:effectExtent l="0" t="0" r="0" b="0"/>
            <wp:wrapNone/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360" w:lineRule="auto"/>
        <w:jc w:val="center"/>
        <w:outlineLvl w:val="0"/>
        <w:rPr>
          <w:rFonts w:hint="default" w:ascii="Times New Roman" w:hAnsi="Times New Roman" w:cs="Times New Roman"/>
          <w:b/>
          <w:sz w:val="48"/>
          <w:szCs w:val="48"/>
          <w:highlight w:val="none"/>
        </w:rPr>
      </w:pPr>
    </w:p>
    <w:p>
      <w:pPr>
        <w:spacing w:line="360" w:lineRule="auto"/>
        <w:jc w:val="center"/>
        <w:outlineLvl w:val="0"/>
        <w:rPr>
          <w:rFonts w:hint="default" w:ascii="Times New Roman" w:hAnsi="Times New Roman" w:cs="Times New Roman"/>
          <w:b/>
          <w:sz w:val="48"/>
          <w:szCs w:val="48"/>
          <w:highlight w:val="none"/>
        </w:rPr>
      </w:pPr>
    </w:p>
    <w:p>
      <w:pPr>
        <w:spacing w:line="360" w:lineRule="auto"/>
        <w:jc w:val="both"/>
        <w:outlineLvl w:val="0"/>
        <w:rPr>
          <w:rFonts w:hint="default" w:ascii="Times New Roman" w:hAnsi="Times New Roman" w:cs="Times New Roman"/>
          <w:b/>
          <w:sz w:val="48"/>
          <w:szCs w:val="48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outlineLvl w:val="0"/>
        <w:rPr>
          <w:rFonts w:hint="default" w:ascii="Times New Roman" w:hAnsi="Times New Roman" w:cs="Times New Roman"/>
          <w:b/>
          <w:sz w:val="48"/>
          <w:szCs w:val="4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outlineLvl w:val="0"/>
        <w:rPr>
          <w:rFonts w:hint="default" w:ascii="Times New Roman" w:hAnsi="Times New Roman" w:cs="Times New Roman"/>
          <w:b/>
          <w:sz w:val="48"/>
          <w:szCs w:val="4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outlineLvl w:val="0"/>
        <w:rPr>
          <w:rFonts w:hint="default" w:ascii="Times New Roman" w:hAnsi="Times New Roman" w:cs="Times New Roman"/>
          <w:b/>
          <w:sz w:val="48"/>
          <w:szCs w:val="48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sz w:val="48"/>
          <w:szCs w:val="48"/>
          <w:highlight w:val="none"/>
          <w:lang w:val="en-US" w:eastAsia="zh-CN"/>
        </w:rPr>
        <w:t>时代启智公司ISO体系认证服务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outlineLvl w:val="0"/>
        <w:rPr>
          <w:rFonts w:hint="default" w:ascii="Times New Roman" w:hAnsi="Times New Roman" w:cs="Times New Roman"/>
          <w:b/>
          <w:sz w:val="48"/>
          <w:szCs w:val="48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sz w:val="48"/>
          <w:szCs w:val="48"/>
          <w:highlight w:val="none"/>
          <w:lang w:val="en-US" w:eastAsia="zh-CN"/>
        </w:rPr>
        <w:t>技术规范书</w:t>
      </w:r>
    </w:p>
    <w:p>
      <w:pPr>
        <w:spacing w:line="360" w:lineRule="auto"/>
        <w:jc w:val="center"/>
        <w:outlineLvl w:val="0"/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</w:pPr>
    </w:p>
    <w:p>
      <w:pPr>
        <w:rPr>
          <w:rFonts w:hint="default" w:ascii="Times New Roman" w:hAnsi="Times New Roman" w:cs="Times New Roman"/>
          <w:highlight w:val="none"/>
        </w:rPr>
      </w:pPr>
    </w:p>
    <w:p>
      <w:pPr>
        <w:rPr>
          <w:rFonts w:hint="default" w:ascii="Times New Roman" w:hAnsi="Times New Roman" w:cs="Times New Roman"/>
          <w:highlight w:val="none"/>
        </w:rPr>
      </w:pPr>
    </w:p>
    <w:p>
      <w:pPr>
        <w:spacing w:line="360" w:lineRule="auto"/>
        <w:jc w:val="center"/>
        <w:outlineLvl w:val="0"/>
        <w:rPr>
          <w:rFonts w:hint="default" w:ascii="Times New Roman" w:hAnsi="Times New Roman" w:cs="Times New Roman"/>
          <w:b/>
          <w:sz w:val="72"/>
          <w:szCs w:val="72"/>
          <w:highlight w:val="none"/>
        </w:rPr>
      </w:pPr>
    </w:p>
    <w:p>
      <w:pPr>
        <w:jc w:val="center"/>
        <w:rPr>
          <w:rFonts w:hint="default" w:ascii="Times New Roman" w:hAnsi="Times New Roman" w:cs="Times New Roman"/>
          <w:i/>
          <w:color w:val="0070C0"/>
          <w:sz w:val="24"/>
          <w:szCs w:val="24"/>
          <w:highlight w:val="none"/>
        </w:rPr>
      </w:pPr>
    </w:p>
    <w:p>
      <w:pPr>
        <w:spacing w:line="360" w:lineRule="auto"/>
        <w:ind w:left="-27" w:leftChars="-85" w:right="-300" w:rightChars="-125" w:hanging="177" w:hangingChars="34"/>
        <w:jc w:val="center"/>
        <w:rPr>
          <w:rFonts w:hint="default" w:ascii="Times New Roman" w:hAnsi="Times New Roman" w:cs="Times New Roman"/>
          <w:b/>
          <w:sz w:val="52"/>
          <w:szCs w:val="52"/>
          <w:highlight w:val="none"/>
        </w:rPr>
      </w:pPr>
    </w:p>
    <w:p>
      <w:pPr>
        <w:spacing w:line="360" w:lineRule="auto"/>
        <w:jc w:val="center"/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</w:pPr>
    </w:p>
    <w:p>
      <w:pPr>
        <w:spacing w:line="360" w:lineRule="auto"/>
        <w:jc w:val="center"/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</w:pPr>
    </w:p>
    <w:p>
      <w:pPr>
        <w:pStyle w:val="2"/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</w:pPr>
    </w:p>
    <w:p>
      <w:pPr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</w:pPr>
    </w:p>
    <w:p>
      <w:pPr>
        <w:pStyle w:val="2"/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</w:pPr>
    </w:p>
    <w:p>
      <w:pPr>
        <w:rPr>
          <w:rFonts w:hint="default" w:ascii="Times New Roman" w:hAnsi="Times New Roman" w:eastAsia="楷体_GB2312" w:cs="Times New Roman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cs="Times New Roman"/>
          <w:b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sz w:val="36"/>
          <w:szCs w:val="36"/>
          <w:highlight w:val="none"/>
          <w:lang w:val="en-US" w:eastAsia="zh-CN"/>
        </w:rPr>
        <w:t>广州时代启智电力科技有限公司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auto"/>
        <w:rPr>
          <w:rFonts w:hint="default" w:ascii="Times New Roman" w:hAnsi="Times New Roman" w:cs="Times New Roman"/>
          <w:b/>
          <w:sz w:val="36"/>
          <w:szCs w:val="36"/>
          <w:highlight w:val="none"/>
        </w:rPr>
      </w:pPr>
      <w:r>
        <w:rPr>
          <w:rFonts w:hint="default" w:ascii="Times New Roman" w:hAnsi="Times New Roman" w:cs="Times New Roman"/>
          <w:b/>
          <w:sz w:val="36"/>
          <w:szCs w:val="36"/>
          <w:highlight w:val="none"/>
        </w:rPr>
        <w:t>20</w:t>
      </w:r>
      <w:r>
        <w:rPr>
          <w:rFonts w:hint="default" w:ascii="Times New Roman" w:hAnsi="Times New Roman" w:cs="Times New Roman"/>
          <w:b/>
          <w:sz w:val="36"/>
          <w:szCs w:val="36"/>
          <w:highlight w:val="none"/>
          <w:lang w:val="en-US" w:eastAsia="zh-CN"/>
        </w:rPr>
        <w:t>26</w:t>
      </w:r>
      <w:r>
        <w:rPr>
          <w:rFonts w:hint="default" w:ascii="Times New Roman" w:hAnsi="Times New Roman" w:cs="Times New Roman"/>
          <w:b/>
          <w:sz w:val="36"/>
          <w:szCs w:val="36"/>
          <w:highlight w:val="none"/>
        </w:rPr>
        <w:t>年</w:t>
      </w:r>
      <w:r>
        <w:rPr>
          <w:rFonts w:hint="default" w:ascii="Times New Roman" w:hAnsi="Times New Roman" w:cs="Times New Roman"/>
          <w:b/>
          <w:sz w:val="36"/>
          <w:szCs w:val="36"/>
          <w:highlight w:val="none"/>
          <w:lang w:val="en-US" w:eastAsia="zh-CN"/>
        </w:rPr>
        <w:t>5</w:t>
      </w:r>
      <w:r>
        <w:rPr>
          <w:rFonts w:hint="default" w:ascii="Times New Roman" w:hAnsi="Times New Roman" w:cs="Times New Roman"/>
          <w:b/>
          <w:sz w:val="36"/>
          <w:szCs w:val="36"/>
          <w:highlight w:val="none"/>
        </w:rPr>
        <w:t>月</w:t>
      </w:r>
    </w:p>
    <w:p>
      <w:pPr>
        <w:widowControl w:val="0"/>
        <w:numPr>
          <w:ilvl w:val="0"/>
          <w:numId w:val="1"/>
        </w:numPr>
        <w:tabs>
          <w:tab w:val="left" w:pos="312"/>
          <w:tab w:val="clear" w:pos="420"/>
        </w:tabs>
        <w:jc w:val="both"/>
        <w:rPr>
          <w:rFonts w:hint="default" w:ascii="Times New Roman" w:hAnsi="Times New Roman" w:cs="Times New Roman"/>
          <w:b/>
          <w:bCs/>
          <w:sz w:val="28"/>
          <w:szCs w:val="28"/>
          <w:highlight w:val="none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ind w:firstLine="643" w:firstLineChars="200"/>
        <w:rPr>
          <w:rFonts w:hint="default" w:ascii="Times New Roman" w:hAnsi="Times New Roman" w:eastAsia="宋体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一、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采购清单</w:t>
      </w:r>
    </w:p>
    <w:tbl>
      <w:tblPr>
        <w:tblStyle w:val="10"/>
        <w:tblpPr w:leftFromText="180" w:rightFromText="180" w:vertAnchor="text" w:horzAnchor="page" w:tblpX="1738" w:tblpY="190"/>
        <w:tblOverlap w:val="never"/>
        <w:tblW w:w="905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885"/>
        <w:gridCol w:w="1064"/>
        <w:gridCol w:w="2737"/>
        <w:gridCol w:w="1919"/>
        <w:gridCol w:w="8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认证品类</w:t>
            </w:r>
          </w:p>
        </w:tc>
        <w:tc>
          <w:tcPr>
            <w:tcW w:w="1064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认证有效期</w:t>
            </w:r>
          </w:p>
        </w:tc>
        <w:tc>
          <w:tcPr>
            <w:tcW w:w="27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认证对象概况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及相关条件</w:t>
            </w: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金额（明细详见“三具体费用”）</w:t>
            </w: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1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ISO9001质量管理体系认证</w:t>
            </w:r>
          </w:p>
        </w:tc>
        <w:tc>
          <w:tcPr>
            <w:tcW w:w="1064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3年</w:t>
            </w:r>
          </w:p>
        </w:tc>
        <w:tc>
          <w:tcPr>
            <w:tcW w:w="2737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认证人数：预计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20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人以上（以社保为准）；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具备条件：营业执照、租赁合同、组织架构、业务合同、认证范围与营业执照相符、具有在建和已完工项目。</w:t>
            </w: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2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ISO14001环境管理体系认证</w:t>
            </w:r>
          </w:p>
        </w:tc>
        <w:tc>
          <w:tcPr>
            <w:tcW w:w="1064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2737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3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ISO45001 职业健康安全管理体系认证</w:t>
            </w:r>
          </w:p>
        </w:tc>
        <w:tc>
          <w:tcPr>
            <w:tcW w:w="1064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2737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4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ISO27001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信息安全管理体系认证</w:t>
            </w:r>
          </w:p>
        </w:tc>
        <w:tc>
          <w:tcPr>
            <w:tcW w:w="1064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3年</w:t>
            </w:r>
          </w:p>
        </w:tc>
        <w:tc>
          <w:tcPr>
            <w:tcW w:w="2737" w:type="dxa"/>
            <w:vMerge w:val="restart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认证人数：预计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20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人以上（以社保为准）；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具备条件：营业执照、租赁合同、组织架构、业务合同、认证范围与营业执照相符、具有在建和已完工项目。</w:t>
            </w: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16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5</w:t>
            </w:r>
          </w:p>
        </w:tc>
        <w:tc>
          <w:tcPr>
            <w:tcW w:w="18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ISO20000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信息技术服务管理体系认证</w:t>
            </w:r>
          </w:p>
        </w:tc>
        <w:tc>
          <w:tcPr>
            <w:tcW w:w="1064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2737" w:type="dxa"/>
            <w:vMerge w:val="continue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302" w:type="dxa"/>
            <w:gridSpan w:val="4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合计（元）</w:t>
            </w:r>
          </w:p>
        </w:tc>
        <w:tc>
          <w:tcPr>
            <w:tcW w:w="1919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  <w:tc>
          <w:tcPr>
            <w:tcW w:w="831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</w:tc>
      </w:tr>
    </w:tbl>
    <w:p>
      <w:pPr>
        <w:ind w:firstLine="643" w:firstLineChars="200"/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二、服务具体内容</w:t>
      </w:r>
    </w:p>
    <w:p>
      <w:pPr>
        <w:ind w:firstLine="640" w:firstLineChars="200"/>
        <w:rPr>
          <w:rFonts w:hint="default" w:ascii="Times New Roman" w:hAnsi="Times New Roman" w:eastAsia="宋体" w:cs="Times New Roman"/>
          <w:sz w:val="32"/>
          <w:szCs w:val="32"/>
        </w:rPr>
      </w:pPr>
      <w:r>
        <w:rPr>
          <w:rFonts w:hint="default" w:ascii="Times New Roman" w:hAnsi="Times New Roman" w:eastAsia="宋体" w:cs="Times New Roman"/>
          <w:sz w:val="32"/>
          <w:szCs w:val="32"/>
        </w:rPr>
        <w:t>阶段一：申请认证。识别公司现有体系与ISO标准要求的差距，提出完善建议，制定认证审核计划及时间计划。组织收集公司组织信息和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认证申请</w:t>
      </w:r>
      <w:r>
        <w:rPr>
          <w:rFonts w:hint="default" w:ascii="Times New Roman" w:hAnsi="Times New Roman" w:eastAsia="宋体" w:cs="Times New Roman"/>
          <w:sz w:val="32"/>
          <w:szCs w:val="32"/>
        </w:rPr>
        <w:t>文档。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202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月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日前完成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32"/>
          <w:szCs w:val="32"/>
        </w:rPr>
        <w:t> </w:t>
      </w:r>
    </w:p>
    <w:p>
      <w:pPr>
        <w:ind w:firstLine="640" w:firstLineChars="200"/>
        <w:rPr>
          <w:rFonts w:hint="default" w:ascii="Times New Roman" w:hAnsi="Times New Roman" w:eastAsia="宋体" w:cs="Times New Roman"/>
          <w:sz w:val="32"/>
          <w:szCs w:val="32"/>
        </w:rPr>
      </w:pPr>
      <w:r>
        <w:rPr>
          <w:rFonts w:hint="default" w:ascii="Times New Roman" w:hAnsi="Times New Roman" w:eastAsia="宋体" w:cs="Times New Roman"/>
          <w:sz w:val="32"/>
          <w:szCs w:val="32"/>
        </w:rPr>
        <w:t>阶段二：认证审核。组织审核团队进行现场审核，评估体系的有效性和合规性。审核包括文件审核、现场审核和跟踪审核。发现问题和不足，提出改进建议。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202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月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日前完成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宋体" w:cs="Times New Roman"/>
          <w:sz w:val="32"/>
          <w:szCs w:val="32"/>
        </w:rPr>
        <w:t> </w:t>
      </w:r>
    </w:p>
    <w:p>
      <w:pPr>
        <w:ind w:firstLine="640" w:firstLineChars="200"/>
        <w:rPr>
          <w:rFonts w:hint="default" w:ascii="Times New Roman" w:hAnsi="Times New Roman" w:eastAsia="宋体" w:cs="Times New Roman"/>
          <w:sz w:val="32"/>
          <w:szCs w:val="32"/>
        </w:rPr>
      </w:pPr>
      <w:r>
        <w:rPr>
          <w:rFonts w:hint="default" w:ascii="Times New Roman" w:hAnsi="Times New Roman" w:eastAsia="宋体" w:cs="Times New Roman"/>
          <w:sz w:val="32"/>
          <w:szCs w:val="32"/>
        </w:rPr>
        <w:t>阶段三：通过认证。评估委员会根据审核结果决定是否授予认证证书。如符合相关条件，获得认证证书。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202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月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日前完成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）</w:t>
      </w:r>
    </w:p>
    <w:p>
      <w:pPr>
        <w:ind w:firstLine="643" w:firstLineChars="200"/>
        <w:rPr>
          <w:rFonts w:hint="default" w:ascii="Times New Roman" w:hAnsi="Times New Roman" w:eastAsia="宋体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、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具体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费用：</w:t>
      </w:r>
    </w:p>
    <w:p>
      <w:pPr>
        <w:ind w:firstLine="640" w:firstLineChars="200"/>
        <w:rPr>
          <w:rFonts w:hint="default" w:ascii="Times New Roman" w:hAnsi="Times New Roman" w:eastAsia="宋体" w:cs="Times New Roman"/>
          <w:sz w:val="32"/>
          <w:szCs w:val="32"/>
        </w:rPr>
      </w:pPr>
      <w:r>
        <w:rPr>
          <w:rFonts w:hint="default" w:ascii="Times New Roman" w:hAnsi="Times New Roman" w:eastAsia="宋体" w:cs="Times New Roman"/>
          <w:sz w:val="32"/>
          <w:szCs w:val="32"/>
        </w:rPr>
        <w:t>1、认证机构费用。包括：审核人员薪酬、差旅费和住宿费等。</w:t>
      </w:r>
    </w:p>
    <w:p>
      <w:pPr>
        <w:ind w:firstLine="640" w:firstLineChars="200"/>
        <w:rPr>
          <w:rFonts w:hint="default" w:ascii="Times New Roman" w:hAnsi="Times New Roman" w:eastAsia="宋体" w:cs="Times New Roman"/>
          <w:sz w:val="32"/>
          <w:szCs w:val="32"/>
        </w:rPr>
      </w:pPr>
      <w:r>
        <w:rPr>
          <w:rFonts w:hint="default" w:ascii="Times New Roman" w:hAnsi="Times New Roman" w:eastAsia="宋体" w:cs="Times New Roman"/>
          <w:sz w:val="32"/>
          <w:szCs w:val="32"/>
        </w:rPr>
        <w:t>2.文件准备和审核费用。包括：必要的培训费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，认证申请书编制</w:t>
      </w:r>
      <w:r>
        <w:rPr>
          <w:rFonts w:hint="default" w:ascii="Times New Roman" w:hAnsi="Times New Roman" w:eastAsia="宋体" w:cs="Times New Roman"/>
          <w:sz w:val="32"/>
          <w:szCs w:val="32"/>
        </w:rPr>
        <w:t>等相关费用。</w:t>
      </w:r>
    </w:p>
    <w:p>
      <w:pPr>
        <w:ind w:firstLine="640" w:firstLineChars="200"/>
        <w:rPr>
          <w:rFonts w:hint="default" w:ascii="Times New Roman" w:hAnsi="Times New Roman" w:eastAsia="宋体" w:cs="Times New Roman"/>
          <w:sz w:val="32"/>
          <w:szCs w:val="32"/>
        </w:rPr>
      </w:pPr>
      <w:r>
        <w:rPr>
          <w:rFonts w:hint="default" w:ascii="Times New Roman" w:hAnsi="Times New Roman" w:eastAsia="宋体" w:cs="Times New Roman"/>
          <w:sz w:val="32"/>
          <w:szCs w:val="32"/>
        </w:rPr>
        <w:t>3.公司内部改进相关支持费用。</w:t>
      </w:r>
    </w:p>
    <w:p>
      <w:pPr>
        <w:ind w:firstLine="643" w:firstLineChars="200"/>
        <w:rPr>
          <w:rFonts w:hint="default" w:ascii="Times New Roman" w:hAnsi="Times New Roman" w:eastAsia="宋体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、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其他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要求</w:t>
      </w:r>
    </w:p>
    <w:p>
      <w:pPr>
        <w:ind w:firstLine="640" w:firstLineChars="200"/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sz w:val="32"/>
          <w:szCs w:val="32"/>
        </w:rPr>
        <w:t>1、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响应单位应具备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CNCA（</w:t>
      </w:r>
      <w:r>
        <w:rPr>
          <w:rFonts w:hint="default" w:ascii="Times New Roman" w:hAnsi="Times New Roman" w:eastAsia="宋体" w:cs="Times New Roman"/>
          <w:b w:val="0"/>
          <w:bCs w:val="0"/>
          <w:sz w:val="32"/>
          <w:szCs w:val="32"/>
          <w:lang w:val="en-US" w:eastAsia="zh-CN"/>
        </w:rPr>
        <w:t>国家认证认可监督管理委员会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）颁发的认证机构批准书，范围包含采购清单中的所有体系认证资格。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需提供批准书证明文件。</w:t>
      </w:r>
    </w:p>
    <w:p>
      <w:pPr>
        <w:ind w:firstLine="640" w:firstLineChars="200"/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32"/>
          <w:szCs w:val="32"/>
        </w:rPr>
        <w:t>、指定专门负责推动本项目认证工作的团队，团队成员不少于3人，</w:t>
      </w: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接到公司相关通知后24小时内</w:t>
      </w:r>
      <w:r>
        <w:rPr>
          <w:rFonts w:hint="default" w:ascii="Times New Roman" w:hAnsi="Times New Roman" w:eastAsia="宋体" w:cs="Times New Roman"/>
          <w:sz w:val="32"/>
          <w:szCs w:val="32"/>
        </w:rPr>
        <w:t>响应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认证与培训</w:t>
      </w:r>
      <w:r>
        <w:rPr>
          <w:rFonts w:hint="default" w:ascii="Times New Roman" w:hAnsi="Times New Roman" w:eastAsia="宋体" w:cs="Times New Roman"/>
          <w:sz w:val="32"/>
          <w:szCs w:val="32"/>
        </w:rPr>
        <w:t>服务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的</w:t>
      </w:r>
      <w:r>
        <w:rPr>
          <w:rFonts w:hint="default" w:ascii="Times New Roman" w:hAnsi="Times New Roman" w:eastAsia="宋体" w:cs="Times New Roman"/>
          <w:sz w:val="32"/>
          <w:szCs w:val="32"/>
        </w:rPr>
        <w:t>相关</w:t>
      </w:r>
      <w:r>
        <w:rPr>
          <w:rFonts w:hint="default" w:ascii="Times New Roman" w:hAnsi="Times New Roman" w:eastAsia="宋体" w:cs="Times New Roman"/>
          <w:sz w:val="32"/>
          <w:szCs w:val="32"/>
          <w:lang w:eastAsia="zh-CN"/>
        </w:rPr>
        <w:t>需求</w:t>
      </w:r>
      <w:r>
        <w:rPr>
          <w:rFonts w:hint="default" w:ascii="Times New Roman" w:hAnsi="Times New Roman" w:eastAsia="宋体" w:cs="Times New Roman"/>
          <w:sz w:val="32"/>
          <w:szCs w:val="32"/>
        </w:rPr>
        <w:t>。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需提供团队人员名单及专业情况。</w:t>
      </w:r>
    </w:p>
    <w:p>
      <w:pPr>
        <w:ind w:firstLine="640" w:firstLineChars="200"/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sz w:val="32"/>
          <w:szCs w:val="32"/>
          <w:lang w:val="en-US" w:eastAsia="zh-CN"/>
        </w:rPr>
        <w:t>3、</w:t>
      </w:r>
      <w:r>
        <w:rPr>
          <w:rFonts w:hint="default" w:ascii="Times New Roman" w:hAnsi="Times New Roman" w:eastAsia="宋体" w:cs="Times New Roman"/>
          <w:color w:val="auto"/>
          <w:sz w:val="32"/>
          <w:szCs w:val="32"/>
          <w:lang w:val="en-US" w:eastAsia="zh-CN"/>
        </w:rPr>
        <w:t>未被“信用中国”（www.creditchina.gov.cn)重大税收违法案件当事人名单。</w:t>
      </w:r>
      <w:r>
        <w:rPr>
          <w:rFonts w:hint="default" w:ascii="Times New Roman" w:hAnsi="Times New Roman" w:eastAsia="宋体" w:cs="Times New Roman"/>
          <w:b/>
          <w:bCs/>
          <w:color w:val="auto"/>
          <w:sz w:val="32"/>
          <w:szCs w:val="32"/>
          <w:lang w:val="en-US" w:eastAsia="zh-CN"/>
        </w:rPr>
        <w:t>需提供“信用中国”查询的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</w:rPr>
        <w:t>信用报告</w:t>
      </w: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ind w:leftChars="200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bookmarkStart w:id="0" w:name="_GoBack"/>
      <w:bookmarkEnd w:id="0"/>
    </w:p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西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2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2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D8DEB5"/>
    <w:multiLevelType w:val="singleLevel"/>
    <w:tmpl w:val="E2D8DEB5"/>
    <w:lvl w:ilvl="0" w:tentative="0">
      <w:start w:val="1"/>
      <w:numFmt w:val="decimal"/>
      <w:pStyle w:val="4"/>
      <w:suff w:val="nothing"/>
      <w:lvlText w:val="%1、"/>
      <w:lvlJc w:val="left"/>
    </w:lvl>
  </w:abstractNum>
  <w:abstractNum w:abstractNumId="1">
    <w:nsid w:val="07745DAF"/>
    <w:multiLevelType w:val="singleLevel"/>
    <w:tmpl w:val="07745DAF"/>
    <w:lvl w:ilvl="0" w:tentative="0">
      <w:start w:val="1"/>
      <w:numFmt w:val="chineseCounting"/>
      <w:pStyle w:val="3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jZThjODY4ZWFlODcyNTAzNDA1NGM0NzgyNTU0Y2IifQ=="/>
    <w:docVar w:name="KSO_WPS_MARK_KEY" w:val="931bd31d-f54a-486a-8564-ace32279d7fc"/>
  </w:docVars>
  <w:rsids>
    <w:rsidRoot w:val="00172A27"/>
    <w:rsid w:val="000150CC"/>
    <w:rsid w:val="00017CEC"/>
    <w:rsid w:val="000C12EE"/>
    <w:rsid w:val="000F2A6C"/>
    <w:rsid w:val="00146911"/>
    <w:rsid w:val="001C7417"/>
    <w:rsid w:val="00221FB6"/>
    <w:rsid w:val="0044402C"/>
    <w:rsid w:val="004853C2"/>
    <w:rsid w:val="00490DFF"/>
    <w:rsid w:val="004D0D25"/>
    <w:rsid w:val="00567DF1"/>
    <w:rsid w:val="00652718"/>
    <w:rsid w:val="00801BA5"/>
    <w:rsid w:val="008A270E"/>
    <w:rsid w:val="008F5B33"/>
    <w:rsid w:val="00977034"/>
    <w:rsid w:val="00A06C21"/>
    <w:rsid w:val="00A66AF3"/>
    <w:rsid w:val="00AD40E0"/>
    <w:rsid w:val="00B57127"/>
    <w:rsid w:val="00B61E80"/>
    <w:rsid w:val="00D66187"/>
    <w:rsid w:val="00D769AA"/>
    <w:rsid w:val="00E93F1D"/>
    <w:rsid w:val="00ED6FD2"/>
    <w:rsid w:val="00EE6E0D"/>
    <w:rsid w:val="00F12DB9"/>
    <w:rsid w:val="00FA2CE9"/>
    <w:rsid w:val="011949CD"/>
    <w:rsid w:val="018657EF"/>
    <w:rsid w:val="02E35D31"/>
    <w:rsid w:val="050009B9"/>
    <w:rsid w:val="05C6445E"/>
    <w:rsid w:val="064637C8"/>
    <w:rsid w:val="069F5290"/>
    <w:rsid w:val="080908CF"/>
    <w:rsid w:val="096821CF"/>
    <w:rsid w:val="0A6D2A84"/>
    <w:rsid w:val="0AAD670C"/>
    <w:rsid w:val="0AB42938"/>
    <w:rsid w:val="0B5B4A20"/>
    <w:rsid w:val="0B5C4865"/>
    <w:rsid w:val="0CA81959"/>
    <w:rsid w:val="0DC352A5"/>
    <w:rsid w:val="0E564D6F"/>
    <w:rsid w:val="0F0F78AA"/>
    <w:rsid w:val="11245C92"/>
    <w:rsid w:val="143715D5"/>
    <w:rsid w:val="15B17B82"/>
    <w:rsid w:val="15E82615"/>
    <w:rsid w:val="17761622"/>
    <w:rsid w:val="18397C4D"/>
    <w:rsid w:val="18B01A81"/>
    <w:rsid w:val="19E1020E"/>
    <w:rsid w:val="1A902FD7"/>
    <w:rsid w:val="1B9035C2"/>
    <w:rsid w:val="1BEF6CB9"/>
    <w:rsid w:val="1C4C5F45"/>
    <w:rsid w:val="1DC97098"/>
    <w:rsid w:val="1E720CBE"/>
    <w:rsid w:val="1F98348C"/>
    <w:rsid w:val="1FB90833"/>
    <w:rsid w:val="202D3B9A"/>
    <w:rsid w:val="21124CCD"/>
    <w:rsid w:val="21702240"/>
    <w:rsid w:val="21763C26"/>
    <w:rsid w:val="22B7505D"/>
    <w:rsid w:val="22FF75A7"/>
    <w:rsid w:val="236A398B"/>
    <w:rsid w:val="23CB2D69"/>
    <w:rsid w:val="26033C5F"/>
    <w:rsid w:val="26262939"/>
    <w:rsid w:val="26812549"/>
    <w:rsid w:val="29933C19"/>
    <w:rsid w:val="29A92C94"/>
    <w:rsid w:val="29D92575"/>
    <w:rsid w:val="2AFF7C0E"/>
    <w:rsid w:val="2B043017"/>
    <w:rsid w:val="2B814558"/>
    <w:rsid w:val="2C884473"/>
    <w:rsid w:val="2DEB54B7"/>
    <w:rsid w:val="2EC33928"/>
    <w:rsid w:val="2EE4145F"/>
    <w:rsid w:val="3128481F"/>
    <w:rsid w:val="32A33145"/>
    <w:rsid w:val="334E5EA9"/>
    <w:rsid w:val="33E841BB"/>
    <w:rsid w:val="33EE6343"/>
    <w:rsid w:val="356535C2"/>
    <w:rsid w:val="36654775"/>
    <w:rsid w:val="39674039"/>
    <w:rsid w:val="3A120472"/>
    <w:rsid w:val="3B85272C"/>
    <w:rsid w:val="3C067F26"/>
    <w:rsid w:val="3C16395B"/>
    <w:rsid w:val="3C1B3596"/>
    <w:rsid w:val="3E3E7C35"/>
    <w:rsid w:val="3E8844C8"/>
    <w:rsid w:val="3F7606B9"/>
    <w:rsid w:val="3FDC51C7"/>
    <w:rsid w:val="40042908"/>
    <w:rsid w:val="40B24ABE"/>
    <w:rsid w:val="42C8134F"/>
    <w:rsid w:val="431B3938"/>
    <w:rsid w:val="443D736F"/>
    <w:rsid w:val="44536440"/>
    <w:rsid w:val="44E36200"/>
    <w:rsid w:val="463E7C9E"/>
    <w:rsid w:val="46B96C27"/>
    <w:rsid w:val="47E61BAD"/>
    <w:rsid w:val="489F7DDB"/>
    <w:rsid w:val="48A0610E"/>
    <w:rsid w:val="48B73267"/>
    <w:rsid w:val="48EF26A1"/>
    <w:rsid w:val="497917A5"/>
    <w:rsid w:val="49C53756"/>
    <w:rsid w:val="4A3634C7"/>
    <w:rsid w:val="4C5A67BF"/>
    <w:rsid w:val="4C660E39"/>
    <w:rsid w:val="4EF73AE6"/>
    <w:rsid w:val="4FFB094B"/>
    <w:rsid w:val="509B42D3"/>
    <w:rsid w:val="52B017A5"/>
    <w:rsid w:val="52F04E5B"/>
    <w:rsid w:val="53E2457D"/>
    <w:rsid w:val="53FA5F80"/>
    <w:rsid w:val="554119FB"/>
    <w:rsid w:val="56616643"/>
    <w:rsid w:val="568C7F6A"/>
    <w:rsid w:val="577455C6"/>
    <w:rsid w:val="584D2E2E"/>
    <w:rsid w:val="58837C6A"/>
    <w:rsid w:val="59BA764F"/>
    <w:rsid w:val="5A85035D"/>
    <w:rsid w:val="5B9B2BAA"/>
    <w:rsid w:val="5BC75801"/>
    <w:rsid w:val="5C624DE8"/>
    <w:rsid w:val="5C8E2CEF"/>
    <w:rsid w:val="5C9A4411"/>
    <w:rsid w:val="5CDC2748"/>
    <w:rsid w:val="5DA80174"/>
    <w:rsid w:val="5DFF5B2A"/>
    <w:rsid w:val="60893C75"/>
    <w:rsid w:val="60B32B8C"/>
    <w:rsid w:val="61CD7ABA"/>
    <w:rsid w:val="62717307"/>
    <w:rsid w:val="627B2D6E"/>
    <w:rsid w:val="62B2148E"/>
    <w:rsid w:val="62CF2AA8"/>
    <w:rsid w:val="62FD3B8E"/>
    <w:rsid w:val="657C17FF"/>
    <w:rsid w:val="657D2425"/>
    <w:rsid w:val="65CD2ADA"/>
    <w:rsid w:val="65DE614E"/>
    <w:rsid w:val="66804BE9"/>
    <w:rsid w:val="69CF3E1B"/>
    <w:rsid w:val="6B49248C"/>
    <w:rsid w:val="6B6819E7"/>
    <w:rsid w:val="6BF00916"/>
    <w:rsid w:val="6D0E7B09"/>
    <w:rsid w:val="6DE81B60"/>
    <w:rsid w:val="6EB07CAC"/>
    <w:rsid w:val="6FB94876"/>
    <w:rsid w:val="70345CBA"/>
    <w:rsid w:val="74804F9F"/>
    <w:rsid w:val="75EA2DB1"/>
    <w:rsid w:val="76BD4724"/>
    <w:rsid w:val="772B34FD"/>
    <w:rsid w:val="77E30DA9"/>
    <w:rsid w:val="78202E72"/>
    <w:rsid w:val="7906443B"/>
    <w:rsid w:val="7B475E73"/>
    <w:rsid w:val="7C766C77"/>
    <w:rsid w:val="7CCF5003"/>
    <w:rsid w:val="7FE7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pageBreakBefore w:val="0"/>
      <w:widowControl w:val="0"/>
      <w:numPr>
        <w:ilvl w:val="0"/>
        <w:numId w:val="0"/>
      </w:numPr>
      <w:tabs>
        <w:tab w:val="left" w:pos="420"/>
      </w:tabs>
      <w:kinsoku/>
      <w:wordWrap/>
      <w:overflowPunct/>
      <w:topLinePunct w:val="0"/>
      <w:autoSpaceDE/>
      <w:autoSpaceDN/>
      <w:bidi w:val="0"/>
      <w:adjustRightInd/>
      <w:snapToGrid/>
      <w:spacing w:line="360" w:lineRule="auto"/>
      <w:ind w:left="0" w:leftChars="0" w:firstLine="480" w:firstLineChars="200"/>
      <w:jc w:val="left"/>
      <w:textAlignment w:val="auto"/>
    </w:pPr>
    <w:rPr>
      <w:rFonts w:ascii="Times New Roman" w:hAnsi="Times New Roman" w:eastAsia="宋体" w:cs="Times New Roman"/>
      <w:kern w:val="2"/>
      <w:sz w:val="24"/>
      <w:szCs w:val="24"/>
      <w:highlight w:val="none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numPr>
        <w:numId w:val="1"/>
      </w:numPr>
      <w:tabs>
        <w:tab w:val="left" w:pos="312"/>
        <w:tab w:val="clear" w:pos="420"/>
      </w:tabs>
      <w:ind w:firstLine="0" w:firstLineChars="0"/>
      <w:outlineLvl w:val="0"/>
    </w:pPr>
    <w:rPr>
      <w:rFonts w:ascii="黑体" w:hAnsi="黑体" w:eastAsia="黑体" w:cs="黑体"/>
      <w:b/>
      <w:bCs/>
      <w:sz w:val="28"/>
      <w:szCs w:val="28"/>
    </w:rPr>
  </w:style>
  <w:style w:type="paragraph" w:styleId="4">
    <w:name w:val="heading 2"/>
    <w:basedOn w:val="1"/>
    <w:next w:val="1"/>
    <w:unhideWhenUsed/>
    <w:qFormat/>
    <w:uiPriority w:val="9"/>
    <w:pPr>
      <w:numPr>
        <w:numId w:val="2"/>
      </w:numPr>
      <w:ind w:firstLine="0" w:firstLineChars="0"/>
      <w:outlineLvl w:val="1"/>
    </w:pPr>
    <w:rPr>
      <w:b/>
      <w:bCs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 w:afterLines="0"/>
    </w:p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Date"/>
    <w:basedOn w:val="1"/>
    <w:next w:val="1"/>
    <w:link w:val="15"/>
    <w:qFormat/>
    <w:uiPriority w:val="99"/>
    <w:pPr>
      <w:ind w:left="100" w:leftChars="2500"/>
    </w:pPr>
    <w:rPr>
      <w:rFonts w:ascii="Times New Roman" w:hAnsi="Times New Roman"/>
      <w:sz w:val="24"/>
      <w:szCs w:val="24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  <w:tab w:val="clear" w:pos="420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  <w:tab w:val="clear" w:pos="420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页眉 Char"/>
    <w:basedOn w:val="12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2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2"/>
    <w:link w:val="6"/>
    <w:qFormat/>
    <w:uiPriority w:val="99"/>
    <w:rPr>
      <w:rFonts w:ascii="Times New Roman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745</Words>
  <Characters>769</Characters>
  <Lines>15</Lines>
  <Paragraphs>4</Paragraphs>
  <TotalTime>16</TotalTime>
  <ScaleCrop>false</ScaleCrop>
  <LinksUpToDate>false</LinksUpToDate>
  <CharactersWithSpaces>769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2013-11-11T02:56:00Z</dcterms:created>
  <dc:creator>微软用户</dc:creator>
  <cp:lastModifiedBy>启鸣数智总文书</cp:lastModifiedBy>
  <cp:lastPrinted>2023-03-06T01:34:00Z</cp:lastPrinted>
  <dcterms:modified xsi:type="dcterms:W3CDTF">2026-05-26T02:55:22Z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5605DC21A433403E9507700D7475E1B6</vt:lpwstr>
  </property>
</Properties>
</file>