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7E3A10">
      <w:pPr>
        <w:adjustRightInd w:val="0"/>
        <w:snapToGrid w:val="0"/>
        <w:spacing w:before="156"/>
        <w:jc w:val="center"/>
        <w:rPr>
          <w:rFonts w:ascii="宋体" w:hAnsi="宋体"/>
          <w:b/>
          <w:color w:val="auto"/>
          <w:sz w:val="28"/>
          <w:highlight w:val="none"/>
        </w:rPr>
      </w:pPr>
      <w:r>
        <w:rPr>
          <w:color w:val="auto"/>
          <w:highlight w:val="none"/>
        </w:rPr>
        <w:drawing>
          <wp:anchor distT="0" distB="0" distL="114300" distR="114300" simplePos="0" relativeHeight="251659264" behindDoc="1" locked="0" layoutInCell="1" allowOverlap="1">
            <wp:simplePos x="0" y="0"/>
            <wp:positionH relativeFrom="page">
              <wp:posOffset>-3810</wp:posOffset>
            </wp:positionH>
            <wp:positionV relativeFrom="paragraph">
              <wp:posOffset>-897890</wp:posOffset>
            </wp:positionV>
            <wp:extent cx="7569835" cy="7791450"/>
            <wp:effectExtent l="0" t="0" r="4445" b="11430"/>
            <wp:wrapNone/>
            <wp:docPr id="1" name="图片 1" descr="说明: 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说明: 未命名"/>
                    <pic:cNvPicPr>
                      <a:picLocks noChangeAspect="1"/>
                    </pic:cNvPicPr>
                  </pic:nvPicPr>
                  <pic:blipFill>
                    <a:blip r:embed="rId8"/>
                    <a:stretch>
                      <a:fillRect/>
                    </a:stretch>
                  </pic:blipFill>
                  <pic:spPr>
                    <a:xfrm>
                      <a:off x="0" y="0"/>
                      <a:ext cx="7569835" cy="7791450"/>
                    </a:xfrm>
                    <a:prstGeom prst="rect">
                      <a:avLst/>
                    </a:prstGeom>
                    <a:noFill/>
                    <a:ln>
                      <a:noFill/>
                    </a:ln>
                  </pic:spPr>
                </pic:pic>
              </a:graphicData>
            </a:graphic>
          </wp:anchor>
        </w:drawing>
      </w:r>
      <w:r>
        <w:rPr>
          <w:color w:val="auto"/>
          <w:highlight w:val="none"/>
        </w:rPr>
        <mc:AlternateContent>
          <mc:Choice Requires="wps">
            <w:drawing>
              <wp:anchor distT="0" distB="0" distL="114300" distR="114300" simplePos="0" relativeHeight="251661312" behindDoc="0" locked="0" layoutInCell="1" allowOverlap="1">
                <wp:simplePos x="0" y="0"/>
                <wp:positionH relativeFrom="margin">
                  <wp:posOffset>635</wp:posOffset>
                </wp:positionH>
                <wp:positionV relativeFrom="paragraph">
                  <wp:posOffset>1816735</wp:posOffset>
                </wp:positionV>
                <wp:extent cx="4961890" cy="1002030"/>
                <wp:effectExtent l="0" t="0" r="0" b="0"/>
                <wp:wrapNone/>
                <wp:docPr id="3" name="矩形 2"/>
                <wp:cNvGraphicFramePr/>
                <a:graphic xmlns:a="http://schemas.openxmlformats.org/drawingml/2006/main">
                  <a:graphicData uri="http://schemas.microsoft.com/office/word/2010/wordprocessingShape">
                    <wps:wsp>
                      <wps:cNvSpPr>
                        <a:spLocks noChangeArrowheads="1"/>
                      </wps:cNvSpPr>
                      <wps:spPr bwMode="auto">
                        <a:xfrm>
                          <a:off x="0" y="0"/>
                          <a:ext cx="4961890" cy="1002030"/>
                        </a:xfrm>
                        <a:prstGeom prst="rect">
                          <a:avLst/>
                        </a:prstGeom>
                        <a:noFill/>
                        <a:ln>
                          <a:noFill/>
                        </a:ln>
                        <a:effectLst/>
                      </wps:spPr>
                      <wps:txbx>
                        <w:txbxContent>
                          <w:p w14:paraId="7BF46061">
                            <w:pPr>
                              <w:spacing w:before="156"/>
                              <w:rPr>
                                <w:rFonts w:ascii="Times New Roman" w:hAnsi="Times New Roman"/>
                                <w:szCs w:val="24"/>
                              </w:rPr>
                            </w:pPr>
                          </w:p>
                        </w:txbxContent>
                      </wps:txbx>
                      <wps:bodyPr rot="0" vert="horz" wrap="square" lIns="91440" tIns="45720" rIns="91440" bIns="45720" anchor="t" anchorCtr="0" upright="1">
                        <a:noAutofit/>
                      </wps:bodyPr>
                    </wps:wsp>
                  </a:graphicData>
                </a:graphic>
              </wp:anchor>
            </w:drawing>
          </mc:Choice>
          <mc:Fallback>
            <w:pict>
              <v:rect id="矩形 2" o:spid="_x0000_s1026" o:spt="1" style="position:absolute;left:0pt;margin-left:0.05pt;margin-top:143.05pt;height:78.9pt;width:390.7pt;mso-position-horizontal-relative:margin;z-index:251661312;mso-width-relative:page;mso-height-relative:page;" filled="f" stroked="f" coordsize="21600,21600" o:gfxdata="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LsJOgbaAAAACAEAAA8AAAAA&#10;AAAAAQAgAAAAIgAAAGRycy9kb3ducmV2LnhtbFBLAQIUABQAAAAIAIdO4kCjt8HREgIAABcEAAAO&#10;AAAAAAAAAAEAIAAAACkBAABkcnMvZTJvRG9jLnhtbFBLBQYAAAAABgAGAFkBAACtBQAAAAA=&#10;">
                <v:fill on="f" focussize="0,0"/>
                <v:stroke on="f"/>
                <v:imagedata o:title=""/>
                <o:lock v:ext="edit" aspectratio="f"/>
                <v:textbox>
                  <w:txbxContent>
                    <w:p w14:paraId="7BF46061">
                      <w:pPr>
                        <w:spacing w:before="156"/>
                        <w:rPr>
                          <w:rFonts w:ascii="Times New Roman" w:hAnsi="Times New Roman"/>
                          <w:szCs w:val="24"/>
                        </w:rPr>
                      </w:pPr>
                    </w:p>
                  </w:txbxContent>
                </v:textbox>
              </v:rect>
            </w:pict>
          </mc:Fallback>
        </mc:AlternateContent>
      </w:r>
    </w:p>
    <w:p w14:paraId="0077621B">
      <w:pPr>
        <w:adjustRightInd w:val="0"/>
        <w:snapToGrid w:val="0"/>
        <w:spacing w:before="156"/>
        <w:rPr>
          <w:rFonts w:ascii="宋体" w:hAnsi="宋体"/>
          <w:color w:val="auto"/>
          <w:highlight w:val="none"/>
        </w:rPr>
      </w:pPr>
    </w:p>
    <w:p w14:paraId="0ACFBE32">
      <w:pPr>
        <w:widowControl/>
        <w:spacing w:beforeAutospacing="1" w:afterAutospacing="1"/>
        <w:jc w:val="left"/>
        <w:rPr>
          <w:rFonts w:ascii="宋体" w:hAnsi="宋体"/>
          <w:color w:val="auto"/>
          <w:highlight w:val="none"/>
        </w:rPr>
        <w:sectPr>
          <w:footerReference r:id="rId4" w:type="first"/>
          <w:footerReference r:id="rId3" w:type="default"/>
          <w:pgSz w:w="11906" w:h="16838"/>
          <w:pgMar w:top="1440" w:right="1800" w:bottom="1440" w:left="1800" w:header="0" w:footer="0" w:gutter="0"/>
          <w:pgNumType w:fmt="decimal" w:start="0"/>
          <w:cols w:space="720" w:num="1"/>
          <w:titlePg/>
          <w:docGrid w:type="lines" w:linePitch="312" w:charSpace="0"/>
        </w:sectPr>
      </w:pPr>
      <w:r>
        <w:rPr>
          <w:color w:val="auto"/>
          <w:highlight w:val="none"/>
        </w:rPr>
        <mc:AlternateContent>
          <mc:Choice Requires="wps">
            <w:drawing>
              <wp:anchor distT="0" distB="0" distL="114300" distR="114300" simplePos="0" relativeHeight="251662336" behindDoc="0" locked="0" layoutInCell="1" allowOverlap="1">
                <wp:simplePos x="0" y="0"/>
                <wp:positionH relativeFrom="margin">
                  <wp:posOffset>-873760</wp:posOffset>
                </wp:positionH>
                <wp:positionV relativeFrom="paragraph">
                  <wp:posOffset>3754120</wp:posOffset>
                </wp:positionV>
                <wp:extent cx="6168390" cy="1205865"/>
                <wp:effectExtent l="0" t="0" r="0" b="0"/>
                <wp:wrapNone/>
                <wp:docPr id="7" name="文本框 7"/>
                <wp:cNvGraphicFramePr/>
                <a:graphic xmlns:a="http://schemas.openxmlformats.org/drawingml/2006/main">
                  <a:graphicData uri="http://schemas.microsoft.com/office/word/2010/wordprocessingShape">
                    <wps:wsp>
                      <wps:cNvSpPr txBox="1">
                        <a:spLocks noChangeArrowheads="1"/>
                      </wps:cNvSpPr>
                      <wps:spPr bwMode="auto">
                        <a:xfrm>
                          <a:off x="0" y="0"/>
                          <a:ext cx="2428875" cy="1010920"/>
                        </a:xfrm>
                        <a:prstGeom prst="rect">
                          <a:avLst/>
                        </a:prstGeom>
                        <a:noFill/>
                        <a:ln>
                          <a:noFill/>
                        </a:ln>
                        <a:effectLst/>
                      </wps:spPr>
                      <wps:txbx>
                        <w:txbxContent>
                          <w:p w14:paraId="64799589">
                            <w:pPr>
                              <w:wordWrap w:val="0"/>
                              <w:spacing w:before="156"/>
                              <w:ind w:right="52"/>
                              <w:jc w:val="right"/>
                              <w:rPr>
                                <w:rFonts w:hint="eastAsia" w:ascii="华文楷体" w:hAnsi="华文楷体" w:eastAsia="华文楷体" w:cs="华文楷体"/>
                                <w:b/>
                                <w:color w:val="003B77"/>
                                <w:sz w:val="56"/>
                                <w:szCs w:val="56"/>
                                <w:lang w:eastAsia="zh-CN"/>
                              </w:rPr>
                            </w:pPr>
                            <w:r>
                              <w:rPr>
                                <w:rFonts w:hint="eastAsia" w:ascii="华文楷体" w:hAnsi="华文楷体" w:eastAsia="华文楷体" w:cs="华文楷体"/>
                                <w:b/>
                                <w:color w:val="000080"/>
                                <w:sz w:val="56"/>
                                <w:szCs w:val="56"/>
                                <w:lang w:eastAsia="zh-CN"/>
                              </w:rPr>
                              <w:t>零星采购（</w:t>
                            </w:r>
                            <w:r>
                              <w:rPr>
                                <w:rFonts w:hint="eastAsia" w:ascii="华文楷体" w:hAnsi="华文楷体" w:eastAsia="华文楷体" w:cs="华文楷体"/>
                                <w:b/>
                                <w:color w:val="000080"/>
                                <w:sz w:val="56"/>
                                <w:szCs w:val="56"/>
                                <w:lang w:val="en-US" w:eastAsia="zh-CN"/>
                              </w:rPr>
                              <w:t>服务类</w:t>
                            </w:r>
                            <w:r>
                              <w:rPr>
                                <w:rFonts w:hint="eastAsia" w:ascii="华文楷体" w:hAnsi="华文楷体" w:eastAsia="华文楷体" w:cs="华文楷体"/>
                                <w:b/>
                                <w:color w:val="000080"/>
                                <w:sz w:val="56"/>
                                <w:szCs w:val="56"/>
                                <w:lang w:eastAsia="zh-CN"/>
                              </w:rPr>
                              <w:t>）商务技术要求文件</w:t>
                            </w:r>
                          </w:p>
                          <w:p w14:paraId="2A35C155">
                            <w:pPr>
                              <w:wordWrap w:val="0"/>
                              <w:spacing w:before="156"/>
                              <w:ind w:right="52"/>
                              <w:rPr>
                                <w:rFonts w:hint="eastAsia" w:ascii="华文楷体" w:hAnsi="华文楷体" w:eastAsia="华文楷体" w:cs="华文楷体"/>
                                <w:b/>
                                <w:color w:val="003B77"/>
                                <w:sz w:val="72"/>
                                <w:szCs w:val="72"/>
                              </w:rP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68.8pt;margin-top:295.6pt;height:94.95pt;width:485.7pt;mso-position-horizontal-relative:margin;z-index:251662336;mso-width-relative:page;mso-height-relative:page;" filled="f" stroked="f" coordsize="21600,21600" o:gfxdata="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Qh+LWtoA&#10;AAAMAQAADwAAAAAAAAABACAAAAAiAAAAZHJzL2Rvd25yZXYueG1sUEsBAhQAFAAAAAgAh07iQOmt&#10;tjQdAgAAJAQAAA4AAAAAAAAAAQAgAAAAKQEAAGRycy9lMm9Eb2MueG1sUEsFBgAAAAAGAAYAWQEA&#10;ALgFAAAAAA==&#10;">
                <v:fill on="f" focussize="0,0"/>
                <v:stroke on="f"/>
                <v:imagedata o:title=""/>
                <o:lock v:ext="edit" aspectratio="f"/>
                <v:textbox>
                  <w:txbxContent>
                    <w:p w14:paraId="64799589">
                      <w:pPr>
                        <w:wordWrap w:val="0"/>
                        <w:spacing w:before="156"/>
                        <w:ind w:right="52"/>
                        <w:jc w:val="right"/>
                        <w:rPr>
                          <w:rFonts w:hint="eastAsia" w:ascii="华文楷体" w:hAnsi="华文楷体" w:eastAsia="华文楷体" w:cs="华文楷体"/>
                          <w:b/>
                          <w:color w:val="003B77"/>
                          <w:sz w:val="56"/>
                          <w:szCs w:val="56"/>
                          <w:lang w:eastAsia="zh-CN"/>
                        </w:rPr>
                      </w:pPr>
                      <w:r>
                        <w:rPr>
                          <w:rFonts w:hint="eastAsia" w:ascii="华文楷体" w:hAnsi="华文楷体" w:eastAsia="华文楷体" w:cs="华文楷体"/>
                          <w:b/>
                          <w:color w:val="000080"/>
                          <w:sz w:val="56"/>
                          <w:szCs w:val="56"/>
                          <w:lang w:eastAsia="zh-CN"/>
                        </w:rPr>
                        <w:t>零星采购（</w:t>
                      </w:r>
                      <w:r>
                        <w:rPr>
                          <w:rFonts w:hint="eastAsia" w:ascii="华文楷体" w:hAnsi="华文楷体" w:eastAsia="华文楷体" w:cs="华文楷体"/>
                          <w:b/>
                          <w:color w:val="000080"/>
                          <w:sz w:val="56"/>
                          <w:szCs w:val="56"/>
                          <w:lang w:val="en-US" w:eastAsia="zh-CN"/>
                        </w:rPr>
                        <w:t>服务类</w:t>
                      </w:r>
                      <w:r>
                        <w:rPr>
                          <w:rFonts w:hint="eastAsia" w:ascii="华文楷体" w:hAnsi="华文楷体" w:eastAsia="华文楷体" w:cs="华文楷体"/>
                          <w:b/>
                          <w:color w:val="000080"/>
                          <w:sz w:val="56"/>
                          <w:szCs w:val="56"/>
                          <w:lang w:eastAsia="zh-CN"/>
                        </w:rPr>
                        <w:t>）商务技术要求文件</w:t>
                      </w:r>
                    </w:p>
                    <w:p w14:paraId="2A35C155">
                      <w:pPr>
                        <w:wordWrap w:val="0"/>
                        <w:spacing w:before="156"/>
                        <w:ind w:right="52"/>
                        <w:rPr>
                          <w:rFonts w:hint="eastAsia" w:ascii="华文楷体" w:hAnsi="华文楷体" w:eastAsia="华文楷体" w:cs="华文楷体"/>
                          <w:b/>
                          <w:color w:val="003B77"/>
                          <w:sz w:val="72"/>
                          <w:szCs w:val="72"/>
                        </w:rPr>
                      </w:pPr>
                    </w:p>
                  </w:txbxContent>
                </v:textbox>
              </v:shape>
            </w:pict>
          </mc:Fallback>
        </mc:AlternateContent>
      </w:r>
      <w:r>
        <w:rPr>
          <w:color w:val="auto"/>
          <w:highlight w:val="none"/>
        </w:rPr>
        <w:drawing>
          <wp:anchor distT="0" distB="0" distL="114300" distR="114300" simplePos="0" relativeHeight="251660288" behindDoc="0" locked="0" layoutInCell="1" allowOverlap="1">
            <wp:simplePos x="0" y="0"/>
            <wp:positionH relativeFrom="page">
              <wp:posOffset>342900</wp:posOffset>
            </wp:positionH>
            <wp:positionV relativeFrom="paragraph">
              <wp:posOffset>217805</wp:posOffset>
            </wp:positionV>
            <wp:extent cx="3459480" cy="813435"/>
            <wp:effectExtent l="0" t="0" r="0" b="9525"/>
            <wp:wrapNone/>
            <wp:docPr id="2" name="图片 4" descr="说明: 中国南方电网公司---横向标准组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descr="说明: 中国南方电网公司---横向标准组合"/>
                    <pic:cNvPicPr>
                      <a:picLocks noChangeAspect="1"/>
                    </pic:cNvPicPr>
                  </pic:nvPicPr>
                  <pic:blipFill>
                    <a:blip r:embed="rId9"/>
                    <a:stretch>
                      <a:fillRect/>
                    </a:stretch>
                  </pic:blipFill>
                  <pic:spPr>
                    <a:xfrm>
                      <a:off x="0" y="0"/>
                      <a:ext cx="3459480" cy="813435"/>
                    </a:xfrm>
                    <a:prstGeom prst="rect">
                      <a:avLst/>
                    </a:prstGeom>
                    <a:noFill/>
                    <a:ln>
                      <a:noFill/>
                    </a:ln>
                  </pic:spPr>
                </pic:pic>
              </a:graphicData>
            </a:graphic>
          </wp:anchor>
        </w:drawing>
      </w:r>
    </w:p>
    <w:p w14:paraId="5EB18E44">
      <w:pPr>
        <w:adjustRightInd w:val="0"/>
        <w:snapToGrid w:val="0"/>
        <w:spacing w:before="156" w:line="360" w:lineRule="auto"/>
        <w:jc w:val="center"/>
        <w:rPr>
          <w:rFonts w:hint="eastAsia" w:ascii="黑体" w:hAnsi="黑体" w:eastAsia="黑体"/>
          <w:b/>
          <w:color w:val="auto"/>
          <w:sz w:val="36"/>
          <w:szCs w:val="36"/>
          <w:highlight w:val="none"/>
          <w:lang w:eastAsia="zh-CN"/>
        </w:rPr>
      </w:pPr>
      <w:r>
        <w:rPr>
          <w:rFonts w:hint="eastAsia" w:ascii="黑体" w:hAnsi="黑体" w:eastAsia="黑体"/>
          <w:b/>
          <w:color w:val="auto"/>
          <w:sz w:val="36"/>
          <w:szCs w:val="36"/>
          <w:highlight w:val="none"/>
          <w:lang w:eastAsia="zh-CN"/>
        </w:rPr>
        <w:t>超高压输电公司昆明局2026年昆北换流站022B换流变A相3.1套管末屏监测终端租赁零星采购项目</w:t>
      </w:r>
    </w:p>
    <w:p w14:paraId="7774E7C4">
      <w:pPr>
        <w:adjustRightInd w:val="0"/>
        <w:snapToGrid w:val="0"/>
        <w:spacing w:before="156" w:line="360" w:lineRule="auto"/>
        <w:jc w:val="center"/>
        <w:rPr>
          <w:rFonts w:hint="eastAsia" w:ascii="黑体" w:hAnsi="黑体" w:eastAsia="黑体"/>
          <w:b/>
          <w:color w:val="auto"/>
          <w:sz w:val="36"/>
          <w:szCs w:val="36"/>
          <w:highlight w:val="none"/>
          <w:lang w:eastAsia="zh-CN"/>
        </w:rPr>
      </w:pPr>
      <w:r>
        <w:rPr>
          <w:rFonts w:hint="eastAsia" w:ascii="黑体" w:hAnsi="黑体" w:eastAsia="黑体"/>
          <w:b/>
          <w:color w:val="auto"/>
          <w:sz w:val="36"/>
          <w:szCs w:val="36"/>
          <w:highlight w:val="none"/>
          <w:lang w:eastAsia="zh-CN"/>
        </w:rPr>
        <w:t>零星</w:t>
      </w:r>
      <w:r>
        <w:rPr>
          <w:rFonts w:hint="eastAsia" w:ascii="黑体" w:hAnsi="黑体" w:eastAsia="黑体"/>
          <w:b/>
          <w:color w:val="auto"/>
          <w:sz w:val="36"/>
          <w:szCs w:val="36"/>
          <w:highlight w:val="none"/>
        </w:rPr>
        <w:t>采购</w:t>
      </w:r>
      <w:r>
        <w:rPr>
          <w:rFonts w:hint="eastAsia" w:ascii="黑体" w:hAnsi="黑体" w:eastAsia="黑体"/>
          <w:b/>
          <w:color w:val="auto"/>
          <w:sz w:val="36"/>
          <w:szCs w:val="36"/>
          <w:highlight w:val="none"/>
          <w:lang w:eastAsia="zh-CN"/>
        </w:rPr>
        <w:t>文件</w:t>
      </w:r>
    </w:p>
    <w:p w14:paraId="3140E2A0">
      <w:pPr>
        <w:adjustRightInd w:val="0"/>
        <w:snapToGrid w:val="0"/>
        <w:spacing w:before="156" w:line="360" w:lineRule="auto"/>
        <w:jc w:val="left"/>
        <w:outlineLvl w:val="0"/>
        <w:rPr>
          <w:rFonts w:ascii="Times New Roman" w:hAnsi="Times New Roman"/>
          <w:b/>
          <w:color w:val="auto"/>
          <w:sz w:val="28"/>
          <w:szCs w:val="28"/>
          <w:highlight w:val="none"/>
        </w:rPr>
      </w:pPr>
      <w:bookmarkStart w:id="0" w:name="_Toc349031717"/>
      <w:r>
        <w:rPr>
          <w:rFonts w:hint="eastAsia"/>
          <w:b/>
          <w:color w:val="auto"/>
          <w:sz w:val="28"/>
          <w:szCs w:val="28"/>
          <w:highlight w:val="none"/>
        </w:rPr>
        <w:t>一、项目概况及批复文件</w:t>
      </w:r>
    </w:p>
    <w:p w14:paraId="435A1FDB">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rPr>
      </w:pPr>
      <w:bookmarkStart w:id="1" w:name="_Toc349031716"/>
      <w:r>
        <w:rPr>
          <w:rFonts w:hint="eastAsia" w:ascii="宋体" w:hAnsi="宋体" w:eastAsia="宋体" w:cs="宋体"/>
          <w:color w:val="auto"/>
          <w:sz w:val="28"/>
          <w:szCs w:val="28"/>
          <w:highlight w:val="none"/>
          <w:lang w:val="en-US" w:eastAsia="zh-CN"/>
        </w:rPr>
        <w:t>1.1</w:t>
      </w:r>
      <w:r>
        <w:rPr>
          <w:rFonts w:hint="eastAsia" w:ascii="宋体" w:hAnsi="宋体" w:eastAsia="宋体" w:cs="宋体"/>
          <w:color w:val="auto"/>
          <w:sz w:val="28"/>
          <w:szCs w:val="28"/>
          <w:highlight w:val="none"/>
        </w:rPr>
        <w:t>项目概况</w:t>
      </w:r>
    </w:p>
    <w:p w14:paraId="3952A47A">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2026年3月份年度检修期间发现昆北换流站极2高端022B换流变A相3.1套管末屏存在引线断裂情况，现场采用压接管进行了续接修复，为监测修复质量需租用监测终端开展为期1年的跟踪监测。</w:t>
      </w:r>
    </w:p>
    <w:p w14:paraId="79C0FD36">
      <w:pPr>
        <w:adjustRightInd w:val="0"/>
        <w:snapToGrid w:val="0"/>
        <w:spacing w:before="156" w:beforeLines="50" w:line="360" w:lineRule="auto"/>
        <w:outlineLvl w:val="0"/>
        <w:rPr>
          <w:rFonts w:hint="eastAsia" w:eastAsia="宋体"/>
          <w:b/>
          <w:color w:val="auto"/>
          <w:sz w:val="28"/>
          <w:szCs w:val="28"/>
          <w:highlight w:val="none"/>
          <w:lang w:val="en-US" w:eastAsia="zh-CN"/>
        </w:rPr>
      </w:pPr>
      <w:r>
        <w:rPr>
          <w:rFonts w:hint="eastAsia"/>
          <w:b/>
          <w:color w:val="auto"/>
          <w:sz w:val="28"/>
          <w:szCs w:val="28"/>
          <w:highlight w:val="none"/>
        </w:rPr>
        <w:t>二、</w:t>
      </w:r>
      <w:bookmarkEnd w:id="1"/>
      <w:r>
        <w:rPr>
          <w:rFonts w:hint="eastAsia"/>
          <w:b/>
          <w:color w:val="auto"/>
          <w:sz w:val="28"/>
          <w:szCs w:val="28"/>
          <w:highlight w:val="none"/>
          <w:lang w:val="en-US" w:eastAsia="zh-CN"/>
        </w:rPr>
        <w:t>项目实施内容</w:t>
      </w:r>
      <w:r>
        <w:rPr>
          <w:rFonts w:hint="eastAsia"/>
          <w:b/>
          <w:color w:val="auto"/>
          <w:sz w:val="28"/>
          <w:szCs w:val="28"/>
          <w:highlight w:val="none"/>
        </w:rPr>
        <w:t>及</w:t>
      </w:r>
      <w:r>
        <w:rPr>
          <w:rFonts w:hint="eastAsia"/>
          <w:b/>
          <w:color w:val="auto"/>
          <w:sz w:val="28"/>
          <w:szCs w:val="28"/>
          <w:highlight w:val="none"/>
          <w:lang w:val="en-US" w:eastAsia="zh-CN"/>
        </w:rPr>
        <w:t>要求</w:t>
      </w:r>
    </w:p>
    <w:p w14:paraId="7936E40D">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2.1实施内容：租用1套在线监测终端装置，对昆北换流站</w:t>
      </w:r>
      <w:r>
        <w:rPr>
          <w:rFonts w:hint="eastAsia" w:ascii="宋体" w:hAnsi="宋体" w:eastAsia="宋体" w:cs="宋体"/>
          <w:color w:val="auto"/>
          <w:sz w:val="28"/>
          <w:szCs w:val="28"/>
          <w:highlight w:val="none"/>
          <w:lang w:val="en-US" w:eastAsia="zh-CN"/>
        </w:rPr>
        <w:t>极2高端022B换流变A相3.1套管开展为期1年的检测跟踪。</w:t>
      </w:r>
    </w:p>
    <w:p w14:paraId="6AE40E63">
      <w:pPr>
        <w:keepNext w:val="0"/>
        <w:keepLines w:val="0"/>
        <w:pageBreakBefore w:val="0"/>
        <w:widowControl w:val="0"/>
        <w:numPr>
          <w:ilvl w:val="0"/>
          <w:numId w:val="0"/>
        </w:numPr>
        <w:kinsoku/>
        <w:wordWrap/>
        <w:overflowPunct/>
        <w:topLinePunct w:val="0"/>
        <w:autoSpaceDE/>
        <w:autoSpaceDN/>
        <w:bidi w:val="0"/>
        <w:adjustRightInd w:val="0"/>
        <w:snapToGrid w:val="0"/>
        <w:spacing w:before="156" w:line="360" w:lineRule="auto"/>
        <w:ind w:left="420" w:leftChars="0"/>
        <w:jc w:val="left"/>
        <w:textAlignment w:val="auto"/>
        <w:outlineLvl w:val="0"/>
        <w:rPr>
          <w:rFonts w:hint="eastAsia" w:ascii="宋体" w:hAnsi="宋体" w:eastAsia="宋体" w:cs="宋体"/>
          <w:b w:val="0"/>
          <w:bCs/>
          <w:color w:val="0000FF"/>
          <w:sz w:val="28"/>
          <w:szCs w:val="28"/>
          <w:highlight w:val="none"/>
          <w:lang w:val="en-US" w:eastAsia="zh-CN"/>
        </w:rPr>
      </w:pPr>
      <w:r>
        <w:rPr>
          <w:rFonts w:hint="eastAsia" w:ascii="宋体" w:hAnsi="宋体" w:eastAsia="宋体" w:cs="宋体"/>
          <w:color w:val="auto"/>
          <w:sz w:val="28"/>
          <w:szCs w:val="28"/>
          <w:highlight w:val="none"/>
          <w:lang w:val="en-US" w:eastAsia="zh-CN"/>
        </w:rPr>
        <w:t>2.2服务期限：</w:t>
      </w:r>
      <w:r>
        <w:rPr>
          <w:rFonts w:hint="eastAsia" w:ascii="宋体" w:hAnsi="宋体" w:eastAsia="宋体" w:cs="宋体"/>
          <w:b w:val="0"/>
          <w:bCs/>
          <w:color w:val="auto"/>
          <w:sz w:val="28"/>
          <w:szCs w:val="28"/>
          <w:highlight w:val="none"/>
          <w:u w:val="single"/>
          <w:lang w:val="en-US" w:eastAsia="zh-CN"/>
        </w:rPr>
        <w:t>成交之日起</w:t>
      </w:r>
      <w:r>
        <w:rPr>
          <w:rFonts w:hint="eastAsia" w:ascii="宋体" w:hAnsi="宋体" w:cs="宋体"/>
          <w:b w:val="0"/>
          <w:bCs/>
          <w:color w:val="auto"/>
          <w:sz w:val="28"/>
          <w:szCs w:val="28"/>
          <w:highlight w:val="none"/>
          <w:u w:val="single"/>
          <w:lang w:val="en-US" w:eastAsia="zh-CN"/>
        </w:rPr>
        <w:t>12</w:t>
      </w:r>
      <w:r>
        <w:rPr>
          <w:rFonts w:hint="eastAsia" w:ascii="宋体" w:hAnsi="宋体" w:eastAsia="宋体" w:cs="宋体"/>
          <w:b w:val="0"/>
          <w:bCs/>
          <w:color w:val="auto"/>
          <w:sz w:val="28"/>
          <w:szCs w:val="28"/>
          <w:highlight w:val="none"/>
          <w:u w:val="single"/>
          <w:lang w:val="en-US" w:eastAsia="zh-CN"/>
        </w:rPr>
        <w:t>个月</w:t>
      </w:r>
    </w:p>
    <w:p w14:paraId="5D718598">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2.3项目服务地点：</w:t>
      </w:r>
      <w:r>
        <w:rPr>
          <w:rFonts w:hint="eastAsia" w:ascii="宋体" w:hAnsi="宋体" w:cs="宋体"/>
          <w:color w:val="auto"/>
          <w:sz w:val="28"/>
          <w:szCs w:val="28"/>
          <w:highlight w:val="none"/>
          <w:u w:val="single"/>
          <w:lang w:val="en-US" w:eastAsia="zh-CN"/>
        </w:rPr>
        <w:t>云南省昆明市禄劝县茂山镇丽山村±800kV昆北换流站</w:t>
      </w:r>
      <w:r>
        <w:rPr>
          <w:rFonts w:hint="eastAsia" w:ascii="宋体" w:hAnsi="宋体" w:eastAsia="宋体" w:cs="宋体"/>
          <w:color w:val="auto"/>
          <w:sz w:val="28"/>
          <w:szCs w:val="28"/>
          <w:highlight w:val="none"/>
          <w:u w:val="single"/>
          <w:lang w:val="en-US" w:eastAsia="zh-CN"/>
        </w:rPr>
        <w:t>。</w:t>
      </w:r>
    </w:p>
    <w:p w14:paraId="11CE4D89">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default" w:ascii="宋体" w:hAnsi="宋体" w:eastAsia="宋体" w:cs="宋体"/>
          <w:color w:val="auto"/>
          <w:sz w:val="28"/>
          <w:szCs w:val="28"/>
          <w:highlight w:val="none"/>
          <w:u w:val="single"/>
          <w:lang w:val="en-US" w:eastAsia="zh-CN"/>
        </w:rPr>
      </w:pPr>
      <w:r>
        <w:rPr>
          <w:rFonts w:hint="eastAsia" w:ascii="宋体" w:hAnsi="宋体" w:eastAsia="宋体" w:cs="宋体"/>
          <w:color w:val="auto"/>
          <w:sz w:val="28"/>
          <w:szCs w:val="28"/>
          <w:highlight w:val="none"/>
          <w:lang w:val="en-US" w:eastAsia="zh-CN"/>
        </w:rPr>
        <w:t>2.4其他要求：</w:t>
      </w:r>
      <w:r>
        <w:rPr>
          <w:rFonts w:hint="eastAsia" w:ascii="宋体" w:hAnsi="宋体" w:cs="宋体"/>
          <w:color w:val="auto"/>
          <w:sz w:val="28"/>
          <w:szCs w:val="28"/>
          <w:highlight w:val="none"/>
          <w:u w:val="single"/>
          <w:lang w:val="en-US" w:eastAsia="zh-CN"/>
        </w:rPr>
        <w:t>无</w:t>
      </w:r>
    </w:p>
    <w:p w14:paraId="2BB358A1">
      <w:pPr>
        <w:keepNext w:val="0"/>
        <w:keepLines w:val="0"/>
        <w:pageBreakBefore w:val="0"/>
        <w:widowControl w:val="0"/>
        <w:numPr>
          <w:ilvl w:val="0"/>
          <w:numId w:val="0"/>
        </w:numPr>
        <w:kinsoku/>
        <w:wordWrap/>
        <w:overflowPunct/>
        <w:topLinePunct w:val="0"/>
        <w:autoSpaceDE/>
        <w:autoSpaceDN/>
        <w:bidi w:val="0"/>
        <w:adjustRightInd w:val="0"/>
        <w:snapToGrid w:val="0"/>
        <w:spacing w:before="156" w:line="360" w:lineRule="auto"/>
        <w:ind w:left="420" w:leftChars="0"/>
        <w:jc w:val="left"/>
        <w:textAlignment w:val="auto"/>
        <w:outlineLvl w:val="0"/>
        <w:rPr>
          <w:rFonts w:hint="eastAsia" w:ascii="宋体" w:hAnsi="宋体" w:eastAsia="宋体" w:cs="宋体"/>
          <w:b w:val="0"/>
          <w:bCs/>
          <w:color w:val="auto"/>
          <w:sz w:val="28"/>
          <w:szCs w:val="28"/>
          <w:highlight w:val="none"/>
          <w:lang w:val="en-US" w:eastAsia="zh-CN"/>
        </w:rPr>
      </w:pPr>
      <w:r>
        <w:rPr>
          <w:rFonts w:hint="eastAsia" w:ascii="宋体" w:hAnsi="宋体" w:eastAsia="宋体" w:cs="宋体"/>
          <w:color w:val="auto"/>
          <w:sz w:val="28"/>
          <w:szCs w:val="28"/>
          <w:highlight w:val="none"/>
          <w:lang w:val="en-US" w:eastAsia="zh-CN"/>
        </w:rPr>
        <w:t>2.5采购明细详见</w:t>
      </w:r>
      <w:r>
        <w:rPr>
          <w:rFonts w:hint="eastAsia" w:ascii="宋体" w:hAnsi="宋体" w:cs="宋体"/>
          <w:b w:val="0"/>
          <w:bCs/>
          <w:color w:val="auto"/>
          <w:sz w:val="28"/>
          <w:szCs w:val="28"/>
          <w:highlight w:val="none"/>
          <w:lang w:val="en-US" w:eastAsia="zh-CN"/>
        </w:rPr>
        <w:t>“六</w:t>
      </w:r>
      <w:r>
        <w:rPr>
          <w:rFonts w:hint="eastAsia" w:ascii="Times New Roman" w:hAnsi="Times New Roman" w:eastAsia="宋体" w:cs="Times New Roman"/>
          <w:b/>
          <w:color w:val="auto"/>
          <w:sz w:val="28"/>
          <w:szCs w:val="28"/>
          <w:highlight w:val="none"/>
          <w:lang w:val="en-US" w:eastAsia="zh-CN"/>
        </w:rPr>
        <w:t>设备附图</w:t>
      </w:r>
      <w:r>
        <w:rPr>
          <w:rFonts w:hint="eastAsia" w:cs="Times New Roman"/>
          <w:b/>
          <w:color w:val="auto"/>
          <w:sz w:val="28"/>
          <w:szCs w:val="28"/>
          <w:highlight w:val="none"/>
          <w:lang w:val="en-US" w:eastAsia="zh-CN"/>
        </w:rPr>
        <w:t>及参数</w:t>
      </w:r>
      <w:r>
        <w:rPr>
          <w:rFonts w:hint="eastAsia" w:ascii="宋体" w:hAnsi="宋体" w:cs="宋体"/>
          <w:b w:val="0"/>
          <w:bCs/>
          <w:color w:val="auto"/>
          <w:sz w:val="28"/>
          <w:szCs w:val="28"/>
          <w:highlight w:val="none"/>
          <w:lang w:val="en-US" w:eastAsia="zh-CN"/>
        </w:rPr>
        <w:t>”</w:t>
      </w:r>
    </w:p>
    <w:p w14:paraId="2F044296">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p>
    <w:bookmarkEnd w:id="0"/>
    <w:p w14:paraId="744D584C">
      <w:pPr>
        <w:adjustRightInd w:val="0"/>
        <w:snapToGrid w:val="0"/>
        <w:spacing w:before="156" w:beforeLines="50" w:line="360" w:lineRule="auto"/>
        <w:outlineLvl w:val="0"/>
        <w:rPr>
          <w:rFonts w:hint="eastAsia" w:ascii="Times New Roman" w:hAnsi="Times New Roman" w:eastAsia="宋体" w:cs="Times New Roman"/>
          <w:b/>
          <w:color w:val="auto"/>
          <w:sz w:val="28"/>
          <w:szCs w:val="28"/>
          <w:highlight w:val="none"/>
        </w:rPr>
      </w:pPr>
      <w:bookmarkStart w:id="2" w:name="_Toc349031731"/>
      <w:r>
        <w:rPr>
          <w:rFonts w:hint="eastAsia" w:ascii="Times New Roman" w:hAnsi="Times New Roman" w:eastAsia="宋体" w:cs="Times New Roman"/>
          <w:b/>
          <w:color w:val="auto"/>
          <w:sz w:val="28"/>
          <w:szCs w:val="28"/>
          <w:highlight w:val="none"/>
          <w:lang w:val="en-US" w:eastAsia="zh-CN"/>
        </w:rPr>
        <w:t xml:space="preserve">三、 </w:t>
      </w:r>
      <w:r>
        <w:rPr>
          <w:rFonts w:hint="eastAsia" w:ascii="Times New Roman" w:hAnsi="Times New Roman" w:eastAsia="宋体" w:cs="Times New Roman"/>
          <w:b/>
          <w:color w:val="auto"/>
          <w:sz w:val="28"/>
          <w:szCs w:val="28"/>
          <w:highlight w:val="none"/>
        </w:rPr>
        <w:t>资质要求</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6"/>
        <w:gridCol w:w="7208"/>
      </w:tblGrid>
      <w:tr w14:paraId="4580A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2" w:hRule="atLeast"/>
          <w:jc w:val="center"/>
        </w:trPr>
        <w:tc>
          <w:tcPr>
            <w:tcW w:w="686" w:type="dxa"/>
            <w:noWrap w:val="0"/>
            <w:vAlign w:val="center"/>
          </w:tcPr>
          <w:p w14:paraId="5D2430C4">
            <w:pPr>
              <w:ind w:left="0" w:leftChars="0" w:firstLine="0" w:firstLineChars="0"/>
              <w:jc w:val="center"/>
              <w:rPr>
                <w:rFonts w:hint="eastAsia" w:ascii="宋体" w:hAnsi="宋体" w:cs="Times New Roman"/>
                <w:color w:val="auto"/>
                <w:sz w:val="24"/>
                <w:highlight w:val="none"/>
                <w:vertAlign w:val="baseline"/>
              </w:rPr>
            </w:pPr>
            <w:r>
              <w:rPr>
                <w:rFonts w:hint="eastAsia" w:ascii="宋体" w:hAnsi="宋体" w:eastAsia="宋体"/>
                <w:color w:val="auto"/>
                <w:sz w:val="24"/>
                <w:highlight w:val="none"/>
                <w:lang w:val="en-US" w:eastAsia="zh-CN"/>
              </w:rPr>
              <w:t>3</w:t>
            </w:r>
            <w:r>
              <w:rPr>
                <w:rFonts w:hint="eastAsia" w:ascii="宋体" w:hAnsi="宋体"/>
                <w:color w:val="auto"/>
                <w:sz w:val="24"/>
                <w:highlight w:val="none"/>
                <w:lang w:val="en-US" w:eastAsia="zh-CN"/>
              </w:rPr>
              <w:t>.</w:t>
            </w:r>
            <w:r>
              <w:rPr>
                <w:rFonts w:hint="eastAsia" w:ascii="宋体" w:hAnsi="宋体" w:eastAsia="宋体"/>
                <w:color w:val="auto"/>
                <w:sz w:val="24"/>
                <w:highlight w:val="none"/>
              </w:rPr>
              <w:t>1</w:t>
            </w:r>
          </w:p>
        </w:tc>
        <w:tc>
          <w:tcPr>
            <w:tcW w:w="7208" w:type="dxa"/>
            <w:noWrap w:val="0"/>
            <w:vAlign w:val="center"/>
          </w:tcPr>
          <w:p w14:paraId="70998DFD">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eastAsia="宋体"/>
                <w:color w:val="auto"/>
                <w:sz w:val="24"/>
                <w:highlight w:val="none"/>
              </w:rPr>
            </w:pPr>
            <w:r>
              <w:rPr>
                <w:rFonts w:hint="eastAsia" w:ascii="宋体" w:hAnsi="宋体" w:eastAsia="宋体"/>
                <w:color w:val="auto"/>
                <w:sz w:val="24"/>
                <w:highlight w:val="none"/>
              </w:rPr>
              <w:t>具备以下条件之一：</w:t>
            </w:r>
          </w:p>
          <w:p w14:paraId="03C3AF05">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eastAsia="宋体"/>
                <w:color w:val="auto"/>
                <w:sz w:val="24"/>
                <w:highlight w:val="none"/>
              </w:rPr>
            </w:pPr>
            <w:r>
              <w:rPr>
                <w:rFonts w:hint="eastAsia" w:ascii="宋体" w:hAnsi="宋体" w:eastAsia="宋体"/>
                <w:color w:val="auto"/>
                <w:sz w:val="24"/>
                <w:highlight w:val="none"/>
              </w:rPr>
              <w:t>①具有独立法人资格且为中华人民共和国境内注册的法人，持有合法有效的企业法人营业执照、组织机构代码证、税务登记证或有工商行政管理部门核发统一社会信用代码的企业法人营业执照；</w:t>
            </w:r>
          </w:p>
          <w:p w14:paraId="1F9648AC">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eastAsia="宋体"/>
                <w:color w:val="auto"/>
                <w:sz w:val="24"/>
                <w:highlight w:val="none"/>
              </w:rPr>
            </w:pPr>
            <w:r>
              <w:rPr>
                <w:rFonts w:hint="eastAsia" w:ascii="宋体" w:hAnsi="宋体" w:eastAsia="宋体"/>
                <w:color w:val="auto"/>
                <w:sz w:val="24"/>
                <w:highlight w:val="none"/>
              </w:rPr>
              <w:t>②具有独立承担民事责任能力的事业单位或其他组织；</w:t>
            </w:r>
          </w:p>
          <w:p w14:paraId="552B2A17">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cs="Times New Roman"/>
                <w:color w:val="auto"/>
                <w:sz w:val="24"/>
                <w:highlight w:val="none"/>
                <w:vertAlign w:val="baseline"/>
              </w:rPr>
            </w:pPr>
            <w:r>
              <w:rPr>
                <w:rFonts w:hint="eastAsia" w:ascii="宋体" w:hAnsi="宋体" w:eastAsia="宋体"/>
                <w:color w:val="auto"/>
                <w:sz w:val="24"/>
                <w:highlight w:val="none"/>
              </w:rPr>
              <w:t>③个体经营户。</w:t>
            </w:r>
          </w:p>
        </w:tc>
      </w:tr>
      <w:tr w14:paraId="3EC8C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686" w:type="dxa"/>
            <w:noWrap w:val="0"/>
            <w:vAlign w:val="center"/>
          </w:tcPr>
          <w:p w14:paraId="41EBC33D">
            <w:pPr>
              <w:ind w:left="0" w:leftChars="0" w:firstLine="0" w:firstLineChars="0"/>
              <w:jc w:val="center"/>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olor w:val="auto"/>
                <w:sz w:val="24"/>
                <w:highlight w:val="none"/>
                <w:lang w:val="en-US" w:eastAsia="zh-CN"/>
              </w:rPr>
              <w:t>3</w:t>
            </w:r>
            <w:r>
              <w:rPr>
                <w:rFonts w:hint="eastAsia" w:ascii="宋体" w:hAnsi="宋体"/>
                <w:color w:val="auto"/>
                <w:sz w:val="24"/>
                <w:highlight w:val="none"/>
                <w:lang w:val="en-US" w:eastAsia="zh-CN"/>
              </w:rPr>
              <w:t>.</w:t>
            </w:r>
            <w:r>
              <w:rPr>
                <w:rFonts w:hint="eastAsia" w:ascii="宋体" w:hAnsi="宋体" w:eastAsia="宋体"/>
                <w:color w:val="auto"/>
                <w:sz w:val="24"/>
                <w:highlight w:val="none"/>
              </w:rPr>
              <w:t>2</w:t>
            </w:r>
          </w:p>
        </w:tc>
        <w:tc>
          <w:tcPr>
            <w:tcW w:w="7208" w:type="dxa"/>
            <w:noWrap w:val="0"/>
            <w:vAlign w:val="center"/>
          </w:tcPr>
          <w:p w14:paraId="2E9CECA0">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olor w:val="auto"/>
                <w:sz w:val="24"/>
                <w:highlight w:val="none"/>
              </w:rPr>
              <w:t>没有处于被责令停业或破产状态，且资产未被重组或接管。</w:t>
            </w:r>
          </w:p>
        </w:tc>
      </w:tr>
      <w:tr w14:paraId="30B80D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jc w:val="center"/>
        </w:trPr>
        <w:tc>
          <w:tcPr>
            <w:tcW w:w="686" w:type="dxa"/>
            <w:noWrap w:val="0"/>
            <w:vAlign w:val="center"/>
          </w:tcPr>
          <w:p w14:paraId="531BB523">
            <w:pPr>
              <w:adjustRightInd w:val="0"/>
              <w:snapToGrid w:val="0"/>
              <w:spacing w:line="360" w:lineRule="auto"/>
              <w:ind w:left="0" w:leftChars="0" w:firstLine="0" w:firstLineChars="0"/>
              <w:jc w:val="center"/>
              <w:rPr>
                <w:rFonts w:hint="default" w:ascii="宋体" w:hAnsi="宋体" w:eastAsia="宋体" w:cs="Times New Roman"/>
                <w:color w:val="auto"/>
                <w:sz w:val="24"/>
                <w:highlight w:val="none"/>
                <w:vertAlign w:val="baseline"/>
                <w:lang w:val="en-US" w:eastAsia="zh-CN"/>
              </w:rPr>
            </w:pPr>
            <w:r>
              <w:rPr>
                <w:rFonts w:hint="eastAsia" w:ascii="宋体" w:hAnsi="宋体" w:cs="Times New Roman"/>
                <w:color w:val="auto"/>
                <w:sz w:val="24"/>
                <w:highlight w:val="none"/>
                <w:vertAlign w:val="baseline"/>
                <w:lang w:val="en-US" w:eastAsia="zh-CN"/>
              </w:rPr>
              <w:t>3.3</w:t>
            </w:r>
          </w:p>
        </w:tc>
        <w:tc>
          <w:tcPr>
            <w:tcW w:w="7208" w:type="dxa"/>
            <w:noWrap w:val="0"/>
            <w:vAlign w:val="center"/>
          </w:tcPr>
          <w:p w14:paraId="0CA9FB83">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cs="Times New Roman"/>
                <w:color w:val="auto"/>
                <w:sz w:val="24"/>
                <w:highlight w:val="none"/>
                <w:vertAlign w:val="baseline"/>
              </w:rPr>
            </w:pPr>
            <w:r>
              <w:rPr>
                <w:rFonts w:hint="eastAsia" w:ascii="宋体" w:hAnsi="宋体" w:cs="Times New Roman"/>
                <w:color w:val="auto"/>
                <w:sz w:val="24"/>
                <w:highlight w:val="none"/>
                <w:vertAlign w:val="baseline"/>
              </w:rPr>
              <w:t>在经营活动中无重大违法记录，在中国南方电网有限责任公司或超高压输电公司没有处于限制投标资格的处罚。</w:t>
            </w:r>
          </w:p>
        </w:tc>
      </w:tr>
      <w:tr w14:paraId="05010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jc w:val="center"/>
        </w:trPr>
        <w:tc>
          <w:tcPr>
            <w:tcW w:w="686" w:type="dxa"/>
            <w:noWrap w:val="0"/>
            <w:vAlign w:val="center"/>
          </w:tcPr>
          <w:p w14:paraId="25D163F2">
            <w:pPr>
              <w:adjustRightInd w:val="0"/>
              <w:snapToGrid w:val="0"/>
              <w:spacing w:line="360" w:lineRule="auto"/>
              <w:ind w:left="0" w:leftChars="0" w:firstLine="0" w:firstLineChars="0"/>
              <w:jc w:val="center"/>
              <w:rPr>
                <w:rFonts w:hint="default" w:ascii="宋体" w:hAnsi="宋体" w:eastAsia="宋体" w:cs="Times New Roman"/>
                <w:color w:val="auto"/>
                <w:sz w:val="24"/>
                <w:highlight w:val="none"/>
                <w:vertAlign w:val="baseline"/>
                <w:lang w:val="en-US" w:eastAsia="zh-CN"/>
              </w:rPr>
            </w:pPr>
            <w:r>
              <w:rPr>
                <w:rFonts w:hint="eastAsia" w:ascii="宋体" w:hAnsi="宋体" w:cs="Times New Roman"/>
                <w:color w:val="auto"/>
                <w:sz w:val="24"/>
                <w:highlight w:val="none"/>
                <w:vertAlign w:val="baseline"/>
                <w:lang w:val="en-US" w:eastAsia="zh-CN"/>
              </w:rPr>
              <w:t>3.4</w:t>
            </w:r>
          </w:p>
        </w:tc>
        <w:tc>
          <w:tcPr>
            <w:tcW w:w="7208" w:type="dxa"/>
            <w:noWrap w:val="0"/>
            <w:vAlign w:val="center"/>
          </w:tcPr>
          <w:p w14:paraId="78A167D9">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cs="Times New Roman"/>
                <w:color w:val="auto"/>
                <w:sz w:val="24"/>
                <w:highlight w:val="none"/>
                <w:vertAlign w:val="baseline"/>
              </w:rPr>
            </w:pPr>
            <w:r>
              <w:rPr>
                <w:rFonts w:hint="eastAsia" w:ascii="宋体" w:hAnsi="宋体" w:cs="Times New Roman"/>
                <w:color w:val="auto"/>
                <w:sz w:val="24"/>
                <w:highlight w:val="none"/>
                <w:vertAlign w:val="baseline"/>
              </w:rPr>
              <w:t>单位负责人为同一人或者存在控股、管理关系的不同单位，不得参加同一项目报价。</w:t>
            </w:r>
          </w:p>
        </w:tc>
      </w:tr>
      <w:tr w14:paraId="1EAC8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686" w:type="dxa"/>
            <w:noWrap w:val="0"/>
            <w:vAlign w:val="center"/>
          </w:tcPr>
          <w:p w14:paraId="3074F492">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default" w:ascii="宋体" w:hAnsi="宋体" w:eastAsia="宋体" w:cs="Times New Roman"/>
                <w:color w:val="auto"/>
                <w:sz w:val="24"/>
                <w:highlight w:val="none"/>
                <w:vertAlign w:val="baseline"/>
                <w:lang w:val="en-US" w:eastAsia="zh-CN"/>
              </w:rPr>
            </w:pPr>
            <w:r>
              <w:rPr>
                <w:rFonts w:hint="eastAsia" w:ascii="宋体" w:hAnsi="宋体" w:eastAsia="宋体" w:cs="Times New Roman"/>
                <w:color w:val="auto"/>
                <w:sz w:val="24"/>
                <w:highlight w:val="none"/>
                <w:vertAlign w:val="baseline"/>
                <w:lang w:val="en-US" w:eastAsia="zh-CN"/>
              </w:rPr>
              <w:t>3.5</w:t>
            </w:r>
          </w:p>
        </w:tc>
        <w:tc>
          <w:tcPr>
            <w:tcW w:w="7208" w:type="dxa"/>
            <w:noWrap w:val="0"/>
            <w:vAlign w:val="center"/>
          </w:tcPr>
          <w:p w14:paraId="3A7D094C">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eastAsia="宋体" w:cs="Times New Roman"/>
                <w:color w:val="auto"/>
                <w:sz w:val="24"/>
                <w:highlight w:val="none"/>
                <w:vertAlign w:val="baseline"/>
                <w:lang w:val="en-US" w:eastAsia="zh-CN"/>
              </w:rPr>
            </w:pPr>
            <w:r>
              <w:rPr>
                <w:rFonts w:hint="eastAsia" w:ascii="宋体" w:hAnsi="宋体" w:eastAsia="宋体" w:cs="Times New Roman"/>
                <w:color w:val="auto"/>
                <w:sz w:val="24"/>
                <w:highlight w:val="none"/>
                <w:vertAlign w:val="baseline"/>
                <w:lang w:val="en-US" w:eastAsia="zh-CN"/>
              </w:rPr>
              <w:t>具备声纹或红外检测终端销售业绩。</w:t>
            </w:r>
          </w:p>
        </w:tc>
      </w:tr>
    </w:tbl>
    <w:p w14:paraId="5801C3E1">
      <w:pPr>
        <w:adjustRightInd w:val="0"/>
        <w:snapToGrid w:val="0"/>
        <w:spacing w:before="156" w:line="360" w:lineRule="auto"/>
        <w:jc w:val="left"/>
        <w:outlineLvl w:val="0"/>
        <w:rPr>
          <w:rFonts w:hint="eastAsia"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lang w:val="en-US" w:eastAsia="zh-CN"/>
        </w:rPr>
        <w:t>四、 技术及其他</w:t>
      </w:r>
      <w:r>
        <w:rPr>
          <w:rFonts w:hint="eastAsia" w:ascii="Times New Roman" w:hAnsi="Times New Roman" w:eastAsia="宋体" w:cs="Times New Roman"/>
          <w:b/>
          <w:color w:val="auto"/>
          <w:sz w:val="28"/>
          <w:szCs w:val="28"/>
          <w:highlight w:val="none"/>
        </w:rPr>
        <w:t>要求</w:t>
      </w:r>
    </w:p>
    <w:p w14:paraId="4B5E780C">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发票要求：</w:t>
      </w:r>
      <w:r>
        <w:rPr>
          <w:rFonts w:hint="eastAsia" w:ascii="宋体" w:hAnsi="宋体" w:eastAsia="宋体" w:cs="宋体"/>
          <w:color w:val="auto"/>
          <w:sz w:val="28"/>
          <w:szCs w:val="28"/>
          <w:highlight w:val="none"/>
          <w:lang w:eastAsia="zh-CN"/>
        </w:rPr>
        <w:t>卖方</w:t>
      </w:r>
      <w:r>
        <w:rPr>
          <w:rFonts w:hint="eastAsia" w:ascii="宋体" w:hAnsi="宋体" w:eastAsia="宋体" w:cs="宋体"/>
          <w:color w:val="auto"/>
          <w:sz w:val="28"/>
          <w:szCs w:val="28"/>
          <w:highlight w:val="none"/>
        </w:rPr>
        <w:t>可提供符合规定税率的全额增值税专用发票</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若卖方未能按上述要求开具增值税专用发票，或实际开票税率与上述要求不符，买方有权根据实际收取的发票类型及税率从货物价款中直接扣除相应金额进行结算。买方有权在任一批次的付款中直接扣减税款差额。若未支付合同款不足以弥补税款差额，卖方应将差额退还买方。税款差额计算方式如下：税款差额=承诺税率对应的增值税进项税额﹣实际开具发票的进项税额（若计算得出的扣款小于0，则取0）其中：增值税进项税额=∑开票金额÷（1+税率）×税率）</w:t>
      </w:r>
    </w:p>
    <w:p w14:paraId="1B9FCA91">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 xml:space="preserve"> 服务要</w:t>
      </w:r>
      <w:r>
        <w:rPr>
          <w:rFonts w:hint="eastAsia" w:ascii="宋体" w:hAnsi="宋体" w:eastAsia="宋体" w:cs="宋体"/>
          <w:color w:val="auto"/>
          <w:sz w:val="28"/>
          <w:szCs w:val="28"/>
          <w:highlight w:val="none"/>
        </w:rPr>
        <w:t>求：</w:t>
      </w:r>
    </w:p>
    <w:p w14:paraId="0A047520">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4.2.1卖方应严格执行国家现行法规、规章，行业的规范，确保提供的产品或服务符合相关规定。</w:t>
      </w:r>
    </w:p>
    <w:p w14:paraId="0805FA74">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4.2.2售后服务的响应时间在48小时内。</w:t>
      </w:r>
    </w:p>
    <w:p w14:paraId="461B8C2D">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4.2.3卖方应妥善作好买方所提供的文件资料的保存、回收及保密工作，不得泄漏、传播与监造设备有关的技术秘密和商业秘密。</w:t>
      </w:r>
    </w:p>
    <w:p w14:paraId="43D73CAC">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4.2.4卖方完成本次投标活动视为接受并认可本采购文件所有条款。</w:t>
      </w:r>
    </w:p>
    <w:p w14:paraId="4DFA78C4">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4.2.5卖方所提供的产品或服务应不涉及知识产权纠纷，若出现任何知识产权问题，由卖方承担全部责任。</w:t>
      </w:r>
    </w:p>
    <w:p w14:paraId="0EA55DDD">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default" w:ascii="宋体" w:hAnsi="宋体" w:eastAsia="宋体" w:cs="宋体"/>
          <w:color w:val="auto"/>
          <w:sz w:val="28"/>
          <w:szCs w:val="28"/>
          <w:highlight w:val="none"/>
          <w:u w:val="none"/>
          <w:lang w:val="en-US" w:eastAsia="zh-CN"/>
        </w:rPr>
      </w:pPr>
      <w:r>
        <w:rPr>
          <w:rFonts w:hint="eastAsia" w:ascii="宋体" w:hAnsi="宋体" w:eastAsia="宋体" w:cs="宋体"/>
          <w:color w:val="auto"/>
          <w:sz w:val="28"/>
          <w:szCs w:val="28"/>
          <w:highlight w:val="none"/>
          <w:u w:val="none"/>
          <w:lang w:val="en-US" w:eastAsia="zh-CN"/>
        </w:rPr>
        <w:t>4.2.6其他要求</w:t>
      </w:r>
      <w:r>
        <w:rPr>
          <w:rFonts w:hint="eastAsia" w:ascii="宋体" w:hAnsi="宋体" w:cs="宋体"/>
          <w:color w:val="auto"/>
          <w:sz w:val="28"/>
          <w:szCs w:val="28"/>
          <w:highlight w:val="none"/>
          <w:u w:val="none"/>
          <w:lang w:val="en-US" w:eastAsia="zh-CN"/>
        </w:rPr>
        <w:t>：</w:t>
      </w:r>
      <w:r>
        <w:rPr>
          <w:rFonts w:hint="eastAsia" w:ascii="宋体" w:hAnsi="宋体" w:cs="宋体"/>
          <w:color w:val="auto"/>
          <w:sz w:val="28"/>
          <w:szCs w:val="28"/>
          <w:highlight w:val="yellow"/>
          <w:u w:val="none"/>
          <w:lang w:val="en-US" w:eastAsia="zh-CN"/>
        </w:rPr>
        <w:t>监测</w:t>
      </w:r>
      <w:r>
        <w:rPr>
          <w:rFonts w:hint="eastAsia" w:ascii="宋体" w:hAnsi="宋体" w:eastAsia="宋体" w:cs="宋体"/>
          <w:color w:val="auto"/>
          <w:sz w:val="28"/>
          <w:szCs w:val="28"/>
          <w:highlight w:val="yellow"/>
          <w:u w:val="none"/>
          <w:lang w:val="en-US" w:eastAsia="zh-CN"/>
        </w:rPr>
        <w:t>终端配备声波、红外成像仪（兼具可见光功能），可监测设备的局放、发热现象；配备技术人员到昆北换流站开工作票进行监测终端的安装和现场测试工作，提供监测分析软件，可完成数据下载和分析，能自动诊断故障类型，提供设备的安装附件。</w:t>
      </w:r>
    </w:p>
    <w:p w14:paraId="3A006AAF">
      <w:pPr>
        <w:adjustRightInd w:val="0"/>
        <w:snapToGrid w:val="0"/>
        <w:spacing w:before="156" w:line="360" w:lineRule="auto"/>
        <w:jc w:val="left"/>
        <w:outlineLvl w:val="0"/>
        <w:rPr>
          <w:rFonts w:hint="default"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t>五、违约责任</w:t>
      </w:r>
    </w:p>
    <w:bookmarkEnd w:id="2"/>
    <w:p w14:paraId="7912B00F">
      <w:pPr>
        <w:spacing w:line="360" w:lineRule="auto"/>
        <w:ind w:firstLine="560" w:firstLineChars="20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5.1卖方在提供产品或服务期间，应执行买方相关管理要求或制度，履行本项目相关约定，卖方</w:t>
      </w:r>
      <w:r>
        <w:rPr>
          <w:rFonts w:hint="eastAsia" w:ascii="宋体" w:hAnsi="宋体" w:eastAsia="宋体" w:cs="宋体"/>
          <w:color w:val="auto"/>
          <w:sz w:val="28"/>
          <w:szCs w:val="28"/>
          <w:highlight w:val="none"/>
          <w:lang w:val="en-US" w:eastAsia="zh-Hans"/>
        </w:rPr>
        <w:t>未</w:t>
      </w:r>
      <w:r>
        <w:rPr>
          <w:rFonts w:hint="eastAsia" w:ascii="宋体" w:hAnsi="宋体" w:eastAsia="宋体" w:cs="宋体"/>
          <w:color w:val="auto"/>
          <w:sz w:val="28"/>
          <w:szCs w:val="28"/>
          <w:highlight w:val="none"/>
          <w:lang w:val="en-US" w:eastAsia="zh-CN"/>
        </w:rPr>
        <w:t>有效</w:t>
      </w:r>
      <w:r>
        <w:rPr>
          <w:rFonts w:hint="eastAsia" w:ascii="宋体" w:hAnsi="宋体" w:eastAsia="宋体" w:cs="宋体"/>
          <w:color w:val="auto"/>
          <w:sz w:val="28"/>
          <w:szCs w:val="28"/>
          <w:highlight w:val="none"/>
          <w:lang w:val="en-US" w:eastAsia="zh-Hans"/>
        </w:rPr>
        <w:t>响应并解决的</w:t>
      </w:r>
      <w:r>
        <w:rPr>
          <w:rFonts w:hint="default" w:ascii="宋体" w:hAnsi="宋体" w:eastAsia="宋体" w:cs="宋体"/>
          <w:color w:val="auto"/>
          <w:sz w:val="28"/>
          <w:szCs w:val="28"/>
          <w:highlight w:val="none"/>
          <w:lang w:val="en-US" w:eastAsia="zh-Hans"/>
        </w:rPr>
        <w:t>，</w:t>
      </w:r>
      <w:r>
        <w:rPr>
          <w:rFonts w:hint="eastAsia" w:ascii="宋体" w:hAnsi="宋体" w:eastAsia="宋体" w:cs="宋体"/>
          <w:color w:val="auto"/>
          <w:sz w:val="28"/>
          <w:szCs w:val="28"/>
          <w:highlight w:val="none"/>
          <w:lang w:val="en-US" w:eastAsia="zh-CN"/>
        </w:rPr>
        <w:t>买方</w:t>
      </w:r>
      <w:r>
        <w:rPr>
          <w:rFonts w:hint="eastAsia" w:ascii="宋体" w:hAnsi="宋体" w:eastAsia="宋体" w:cs="宋体"/>
          <w:color w:val="auto"/>
          <w:sz w:val="28"/>
          <w:szCs w:val="28"/>
          <w:highlight w:val="none"/>
          <w:lang w:val="en-US" w:eastAsia="zh-Hans"/>
        </w:rPr>
        <w:t>有权另行委托第三方机构提供服务</w:t>
      </w:r>
      <w:r>
        <w:rPr>
          <w:rFonts w:hint="eastAsia" w:ascii="宋体" w:hAnsi="宋体" w:eastAsia="宋体" w:cs="宋体"/>
          <w:color w:val="auto"/>
          <w:sz w:val="28"/>
          <w:szCs w:val="28"/>
          <w:highlight w:val="none"/>
          <w:lang w:val="en-US" w:eastAsia="zh-CN"/>
        </w:rPr>
        <w:t>，并有权追究卖方法律和经济责任。</w:t>
      </w:r>
    </w:p>
    <w:p w14:paraId="52FE1F69">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5.2卖方若造成买方直接或间接经济损失，应全额赔偿。</w:t>
      </w:r>
    </w:p>
    <w:p w14:paraId="0E76746B">
      <w:pPr>
        <w:spacing w:line="360" w:lineRule="auto"/>
        <w:ind w:firstLine="560" w:firstLineChars="20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5.3卖方与买方若存在纠纷，应友好协商解决，若存在诉讼，应在买方所在地提起诉讼或仲裁。</w:t>
      </w:r>
    </w:p>
    <w:p w14:paraId="69EB0B71">
      <w:pPr>
        <w:wordWrap/>
        <w:spacing w:line="360" w:lineRule="auto"/>
        <w:jc w:val="center"/>
        <w:rPr>
          <w:rFonts w:hint="eastAsia" w:ascii="宋体" w:hAnsi="宋体"/>
          <w:bCs/>
          <w:color w:val="auto"/>
          <w:spacing w:val="15"/>
          <w:szCs w:val="21"/>
          <w:highlight w:val="none"/>
          <w:lang w:eastAsia="zh-CN"/>
        </w:rPr>
      </w:pPr>
      <w:r>
        <w:rPr>
          <w:rFonts w:hint="eastAsia" w:ascii="宋体" w:hAnsi="宋体" w:cs="宋体"/>
          <w:color w:val="auto"/>
          <w:sz w:val="21"/>
          <w:szCs w:val="21"/>
          <w:highlight w:val="none"/>
          <w:lang w:val="en-US" w:eastAsia="zh-CN"/>
        </w:rPr>
        <w:t xml:space="preserve">   </w:t>
      </w:r>
    </w:p>
    <w:p w14:paraId="628F05AA">
      <w:pPr>
        <w:spacing w:line="360" w:lineRule="auto"/>
        <w:rPr>
          <w:rFonts w:hint="eastAsia" w:ascii="宋体" w:hAnsi="宋体" w:cs="宋体"/>
          <w:color w:val="auto"/>
          <w:spacing w:val="-1"/>
          <w:szCs w:val="21"/>
          <w:highlight w:val="none"/>
          <w:lang w:val="en-US" w:eastAsia="zh-CN"/>
        </w:rPr>
      </w:pPr>
    </w:p>
    <w:p w14:paraId="00A3951D">
      <w:pPr>
        <w:adjustRightInd w:val="0"/>
        <w:snapToGrid w:val="0"/>
        <w:spacing w:before="156" w:line="360" w:lineRule="auto"/>
        <w:jc w:val="left"/>
        <w:outlineLvl w:val="0"/>
        <w:rPr>
          <w:rFonts w:hint="eastAsia" w:ascii="Times New Roman" w:hAnsi="Times New Roman" w:eastAsia="宋体" w:cs="Times New Roman"/>
          <w:b/>
          <w:color w:val="auto"/>
          <w:sz w:val="28"/>
          <w:szCs w:val="28"/>
          <w:highlight w:val="none"/>
          <w:lang w:val="en-US" w:eastAsia="zh-CN"/>
        </w:rPr>
      </w:pPr>
      <w:r>
        <w:rPr>
          <w:rFonts w:hint="eastAsia" w:cs="Times New Roman"/>
          <w:b/>
          <w:color w:val="auto"/>
          <w:sz w:val="28"/>
          <w:szCs w:val="28"/>
          <w:highlight w:val="none"/>
          <w:lang w:val="en-US" w:eastAsia="zh-CN"/>
        </w:rPr>
        <w:t>六</w:t>
      </w:r>
      <w:r>
        <w:rPr>
          <w:rFonts w:hint="eastAsia" w:ascii="Times New Roman" w:hAnsi="Times New Roman" w:eastAsia="宋体" w:cs="Times New Roman"/>
          <w:b/>
          <w:color w:val="auto"/>
          <w:sz w:val="28"/>
          <w:szCs w:val="28"/>
          <w:highlight w:val="none"/>
          <w:lang w:val="en-US" w:eastAsia="zh-CN"/>
        </w:rPr>
        <w:t>、设备附图</w:t>
      </w:r>
    </w:p>
    <w:p w14:paraId="5F382287">
      <w:pPr>
        <w:spacing w:line="360" w:lineRule="auto"/>
        <w:rPr>
          <w:rFonts w:hint="eastAsia" w:ascii="宋体" w:hAnsi="宋体" w:cs="宋体"/>
          <w:color w:val="auto"/>
          <w:spacing w:val="-1"/>
          <w:szCs w:val="21"/>
          <w:highlight w:val="none"/>
          <w:lang w:val="en-US" w:eastAsia="zh-CN"/>
        </w:rPr>
      </w:pPr>
    </w:p>
    <w:p w14:paraId="7FC9C50A">
      <w:pPr>
        <w:spacing w:line="360" w:lineRule="auto"/>
        <w:rPr>
          <w:rFonts w:hint="eastAsia" w:ascii="宋体" w:hAnsi="宋体" w:cs="宋体"/>
          <w:color w:val="auto"/>
          <w:spacing w:val="-1"/>
          <w:szCs w:val="21"/>
          <w:highlight w:val="none"/>
          <w:lang w:val="en-US" w:eastAsia="zh-CN"/>
        </w:rPr>
      </w:pPr>
    </w:p>
    <w:tbl>
      <w:tblPr>
        <w:tblStyle w:val="8"/>
        <w:tblW w:w="10229" w:type="dxa"/>
        <w:tblInd w:w="-3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0"/>
        <w:gridCol w:w="1987"/>
        <w:gridCol w:w="1075"/>
        <w:gridCol w:w="3735"/>
        <w:gridCol w:w="2732"/>
      </w:tblGrid>
      <w:tr w14:paraId="34CC7C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trPr>
        <w:tc>
          <w:tcPr>
            <w:tcW w:w="700" w:type="dxa"/>
            <w:noWrap w:val="0"/>
            <w:vAlign w:val="center"/>
          </w:tcPr>
          <w:p w14:paraId="4F542BC0">
            <w:pPr>
              <w:spacing w:line="360" w:lineRule="auto"/>
              <w:jc w:val="center"/>
              <w:rPr>
                <w:rFonts w:ascii="宋体" w:hAnsi="宋体" w:cs="宋体"/>
                <w:b/>
                <w:bCs/>
                <w:color w:val="auto"/>
                <w:kern w:val="0"/>
                <w:sz w:val="18"/>
                <w:szCs w:val="20"/>
                <w:highlight w:val="none"/>
              </w:rPr>
            </w:pPr>
            <w:r>
              <w:rPr>
                <w:rFonts w:hint="default" w:ascii="宋体" w:hAnsi="宋体" w:eastAsia="宋体"/>
                <w:b/>
                <w:color w:val="auto"/>
                <w:kern w:val="0"/>
                <w:sz w:val="18"/>
                <w:szCs w:val="21"/>
                <w:highlight w:val="none"/>
              </w:rPr>
              <w:t>序号</w:t>
            </w:r>
          </w:p>
        </w:tc>
        <w:tc>
          <w:tcPr>
            <w:tcW w:w="1987" w:type="dxa"/>
            <w:noWrap w:val="0"/>
            <w:vAlign w:val="center"/>
          </w:tcPr>
          <w:p w14:paraId="5A5E5A22">
            <w:pPr>
              <w:adjustRightInd w:val="0"/>
              <w:snapToGrid w:val="0"/>
              <w:spacing w:beforeLines="0" w:afterLines="0" w:line="360" w:lineRule="auto"/>
              <w:jc w:val="center"/>
              <w:rPr>
                <w:rFonts w:ascii="宋体" w:hAnsi="宋体" w:cs="宋体"/>
                <w:b/>
                <w:bCs/>
                <w:color w:val="auto"/>
                <w:kern w:val="0"/>
                <w:sz w:val="18"/>
                <w:szCs w:val="20"/>
                <w:highlight w:val="none"/>
              </w:rPr>
            </w:pPr>
            <w:r>
              <w:rPr>
                <w:rFonts w:hint="eastAsia" w:ascii="宋体" w:hAnsi="宋体" w:eastAsia="宋体"/>
                <w:b/>
                <w:color w:val="auto"/>
                <w:kern w:val="0"/>
                <w:sz w:val="18"/>
                <w:szCs w:val="21"/>
                <w:highlight w:val="none"/>
                <w:lang w:eastAsia="zh-CN"/>
              </w:rPr>
              <w:t>子项</w:t>
            </w:r>
            <w:r>
              <w:rPr>
                <w:rFonts w:hint="default" w:ascii="宋体" w:hAnsi="宋体" w:eastAsia="宋体"/>
                <w:b/>
                <w:color w:val="auto"/>
                <w:kern w:val="0"/>
                <w:sz w:val="18"/>
                <w:szCs w:val="21"/>
                <w:highlight w:val="none"/>
              </w:rPr>
              <w:t>名称</w:t>
            </w:r>
          </w:p>
        </w:tc>
        <w:tc>
          <w:tcPr>
            <w:tcW w:w="1075" w:type="dxa"/>
            <w:noWrap w:val="0"/>
            <w:vAlign w:val="center"/>
          </w:tcPr>
          <w:p w14:paraId="400B0745">
            <w:pPr>
              <w:adjustRightInd w:val="0"/>
              <w:snapToGrid w:val="0"/>
              <w:spacing w:beforeLines="0" w:afterLines="0" w:line="360" w:lineRule="auto"/>
              <w:jc w:val="center"/>
              <w:rPr>
                <w:rFonts w:hint="eastAsia" w:ascii="宋体" w:hAnsi="宋体" w:eastAsia="宋体" w:cs="宋体"/>
                <w:b/>
                <w:bCs/>
                <w:color w:val="auto"/>
                <w:kern w:val="0"/>
                <w:sz w:val="18"/>
                <w:szCs w:val="20"/>
                <w:highlight w:val="none"/>
                <w:lang w:eastAsia="zh-CN"/>
              </w:rPr>
            </w:pPr>
            <w:r>
              <w:rPr>
                <w:rFonts w:hint="eastAsia" w:ascii="宋体" w:hAnsi="宋体" w:eastAsia="宋体"/>
                <w:b/>
                <w:color w:val="auto"/>
                <w:kern w:val="0"/>
                <w:sz w:val="18"/>
                <w:szCs w:val="21"/>
                <w:highlight w:val="none"/>
                <w:lang w:eastAsia="zh-CN"/>
              </w:rPr>
              <w:t>型号</w:t>
            </w:r>
          </w:p>
        </w:tc>
        <w:tc>
          <w:tcPr>
            <w:tcW w:w="3735" w:type="dxa"/>
            <w:noWrap w:val="0"/>
            <w:vAlign w:val="center"/>
          </w:tcPr>
          <w:p w14:paraId="35DA59D7">
            <w:pPr>
              <w:adjustRightInd w:val="0"/>
              <w:snapToGrid w:val="0"/>
              <w:spacing w:beforeLines="0" w:afterLines="0" w:line="360" w:lineRule="auto"/>
              <w:jc w:val="center"/>
              <w:rPr>
                <w:rFonts w:ascii="宋体" w:hAnsi="宋体" w:cs="宋体"/>
                <w:b/>
                <w:bCs/>
                <w:color w:val="auto"/>
                <w:kern w:val="0"/>
                <w:sz w:val="18"/>
                <w:szCs w:val="20"/>
                <w:highlight w:val="none"/>
              </w:rPr>
            </w:pPr>
            <w:r>
              <w:rPr>
                <w:rFonts w:hint="eastAsia" w:ascii="宋体" w:hAnsi="宋体"/>
                <w:b/>
                <w:color w:val="auto"/>
                <w:kern w:val="0"/>
                <w:sz w:val="18"/>
                <w:szCs w:val="21"/>
                <w:highlight w:val="none"/>
                <w:lang w:val="en-US" w:eastAsia="zh-CN"/>
              </w:rPr>
              <w:t>附图</w:t>
            </w:r>
          </w:p>
        </w:tc>
        <w:tc>
          <w:tcPr>
            <w:tcW w:w="2732" w:type="dxa"/>
            <w:noWrap w:val="0"/>
            <w:vAlign w:val="center"/>
          </w:tcPr>
          <w:p w14:paraId="176D809D">
            <w:pPr>
              <w:adjustRightInd w:val="0"/>
              <w:snapToGrid w:val="0"/>
              <w:spacing w:beforeLines="0" w:afterLines="0" w:line="360" w:lineRule="auto"/>
              <w:jc w:val="center"/>
              <w:rPr>
                <w:rFonts w:ascii="宋体" w:hAnsi="宋体" w:cs="宋体"/>
                <w:b/>
                <w:bCs/>
                <w:color w:val="auto"/>
                <w:kern w:val="0"/>
                <w:sz w:val="18"/>
                <w:szCs w:val="20"/>
                <w:highlight w:val="none"/>
              </w:rPr>
            </w:pPr>
            <w:r>
              <w:rPr>
                <w:rFonts w:hint="default" w:ascii="宋体" w:hAnsi="宋体" w:eastAsia="宋体"/>
                <w:b/>
                <w:color w:val="auto"/>
                <w:kern w:val="0"/>
                <w:sz w:val="18"/>
                <w:szCs w:val="21"/>
                <w:highlight w:val="none"/>
              </w:rPr>
              <w:t>备注</w:t>
            </w:r>
          </w:p>
        </w:tc>
      </w:tr>
      <w:tr w14:paraId="0B84C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8" w:hRule="atLeast"/>
        </w:trPr>
        <w:tc>
          <w:tcPr>
            <w:tcW w:w="700" w:type="dxa"/>
            <w:noWrap w:val="0"/>
            <w:vAlign w:val="center"/>
          </w:tcPr>
          <w:p w14:paraId="6D1EDE96">
            <w:pPr>
              <w:adjustRightInd w:val="0"/>
              <w:snapToGrid w:val="0"/>
              <w:spacing w:beforeLines="0" w:afterLines="0" w:line="360" w:lineRule="auto"/>
              <w:jc w:val="center"/>
              <w:rPr>
                <w:rFonts w:hint="eastAsia" w:ascii="宋体" w:hAnsi="宋体" w:eastAsia="宋体" w:cs="Times New Roman"/>
                <w:color w:val="auto"/>
                <w:kern w:val="0"/>
                <w:sz w:val="18"/>
                <w:szCs w:val="21"/>
                <w:highlight w:val="none"/>
              </w:rPr>
            </w:pPr>
            <w:r>
              <w:rPr>
                <w:rFonts w:hint="default" w:ascii="宋体" w:hAnsi="宋体" w:eastAsia="宋体" w:cs="Times New Roman"/>
                <w:color w:val="auto"/>
                <w:kern w:val="0"/>
                <w:sz w:val="18"/>
                <w:szCs w:val="21"/>
                <w:highlight w:val="none"/>
              </w:rPr>
              <w:t>1</w:t>
            </w:r>
          </w:p>
        </w:tc>
        <w:tc>
          <w:tcPr>
            <w:tcW w:w="1987" w:type="dxa"/>
            <w:noWrap w:val="0"/>
            <w:vAlign w:val="center"/>
          </w:tcPr>
          <w:p w14:paraId="2CE8D850">
            <w:pPr>
              <w:adjustRightInd w:val="0"/>
              <w:snapToGrid w:val="0"/>
              <w:spacing w:beforeLines="0" w:afterLines="0" w:line="360" w:lineRule="auto"/>
              <w:jc w:val="center"/>
              <w:rPr>
                <w:rFonts w:hint="default" w:ascii="宋体" w:hAnsi="宋体" w:eastAsia="宋体" w:cs="Times New Roman"/>
                <w:color w:val="auto"/>
                <w:kern w:val="0"/>
                <w:sz w:val="18"/>
                <w:szCs w:val="21"/>
                <w:highlight w:val="none"/>
                <w:lang w:val="en-US" w:eastAsia="zh-CN"/>
              </w:rPr>
            </w:pPr>
            <w:r>
              <w:rPr>
                <w:rFonts w:hint="eastAsia" w:ascii="宋体" w:hAnsi="宋体" w:eastAsia="宋体" w:cs="Times New Roman"/>
                <w:color w:val="auto"/>
                <w:kern w:val="0"/>
                <w:sz w:val="18"/>
                <w:szCs w:val="21"/>
                <w:highlight w:val="none"/>
                <w:lang w:val="en-US" w:eastAsia="zh-CN"/>
              </w:rPr>
              <w:t>极2高端022B换流变A相3.1套管现场实拍图</w:t>
            </w:r>
          </w:p>
        </w:tc>
        <w:tc>
          <w:tcPr>
            <w:tcW w:w="1075" w:type="dxa"/>
            <w:noWrap w:val="0"/>
            <w:vAlign w:val="center"/>
          </w:tcPr>
          <w:p w14:paraId="376CF394">
            <w:pPr>
              <w:adjustRightInd w:val="0"/>
              <w:snapToGrid w:val="0"/>
              <w:spacing w:beforeLines="0" w:afterLines="0" w:line="360" w:lineRule="auto"/>
              <w:jc w:val="center"/>
              <w:rPr>
                <w:rFonts w:hint="default" w:ascii="宋体" w:hAnsi="宋体" w:eastAsia="宋体" w:cs="宋体"/>
                <w:b/>
                <w:i w:val="0"/>
                <w:color w:val="auto"/>
                <w:kern w:val="0"/>
                <w:sz w:val="18"/>
                <w:szCs w:val="18"/>
                <w:highlight w:val="none"/>
                <w:u w:val="none"/>
                <w:lang w:val="en-US" w:eastAsia="zh-CN" w:bidi="ar"/>
              </w:rPr>
            </w:pPr>
            <w:r>
              <w:rPr>
                <w:rFonts w:hint="eastAsia" w:ascii="宋体" w:hAnsi="宋体" w:cs="宋体"/>
                <w:b/>
                <w:i w:val="0"/>
                <w:color w:val="auto"/>
                <w:kern w:val="0"/>
                <w:sz w:val="18"/>
                <w:szCs w:val="18"/>
                <w:highlight w:val="none"/>
                <w:u w:val="none"/>
                <w:lang w:val="en-US" w:eastAsia="zh-CN" w:bidi="ar"/>
              </w:rPr>
              <w:t>/</w:t>
            </w:r>
          </w:p>
        </w:tc>
        <w:tc>
          <w:tcPr>
            <w:tcW w:w="3735" w:type="dxa"/>
            <w:noWrap w:val="0"/>
            <w:vAlign w:val="center"/>
          </w:tcPr>
          <w:p w14:paraId="759EC0D0">
            <w:pPr>
              <w:keepNext w:val="0"/>
              <w:keepLines w:val="0"/>
              <w:widowControl/>
              <w:suppressLineNumbers w:val="0"/>
              <w:jc w:val="center"/>
              <w:textAlignment w:val="center"/>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kern w:val="2"/>
                <w:sz w:val="18"/>
                <w:szCs w:val="18"/>
                <w:highlight w:val="none"/>
                <w:lang w:val="en-US" w:eastAsia="zh-CN" w:bidi="ar-SA"/>
              </w:rPr>
              <w:drawing>
                <wp:inline distT="0" distB="0" distL="114300" distR="114300">
                  <wp:extent cx="2211070" cy="1657985"/>
                  <wp:effectExtent l="0" t="0" r="13970" b="3175"/>
                  <wp:docPr id="10" name="图片 10" descr="现场实拍图-标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现场实拍图-标注"/>
                          <pic:cNvPicPr>
                            <a:picLocks noChangeAspect="1"/>
                          </pic:cNvPicPr>
                        </pic:nvPicPr>
                        <pic:blipFill>
                          <a:blip r:embed="rId10"/>
                          <a:stretch>
                            <a:fillRect/>
                          </a:stretch>
                        </pic:blipFill>
                        <pic:spPr>
                          <a:xfrm>
                            <a:off x="0" y="0"/>
                            <a:ext cx="2211070" cy="1657985"/>
                          </a:xfrm>
                          <a:prstGeom prst="rect">
                            <a:avLst/>
                          </a:prstGeom>
                        </pic:spPr>
                      </pic:pic>
                    </a:graphicData>
                  </a:graphic>
                </wp:inline>
              </w:drawing>
            </w:r>
          </w:p>
        </w:tc>
        <w:tc>
          <w:tcPr>
            <w:tcW w:w="2732" w:type="dxa"/>
            <w:noWrap w:val="0"/>
            <w:vAlign w:val="center"/>
          </w:tcPr>
          <w:p w14:paraId="772459AD">
            <w:pPr>
              <w:adjustRightInd w:val="0"/>
              <w:snapToGrid w:val="0"/>
              <w:spacing w:line="360" w:lineRule="auto"/>
              <w:jc w:val="both"/>
              <w:rPr>
                <w:rFonts w:hint="default" w:ascii="宋体" w:hAnsi="宋体" w:eastAsia="宋体" w:cs="宋体"/>
                <w:b w:val="0"/>
                <w:bCs w:val="0"/>
                <w:color w:val="auto"/>
                <w:kern w:val="0"/>
                <w:sz w:val="18"/>
                <w:szCs w:val="18"/>
                <w:highlight w:val="none"/>
                <w:lang w:val="en-US" w:eastAsia="zh-CN" w:bidi="ar-SA"/>
              </w:rPr>
            </w:pPr>
            <w:r>
              <w:rPr>
                <w:rFonts w:hint="eastAsia" w:ascii="宋体" w:hAnsi="宋体" w:cs="宋体"/>
                <w:b w:val="0"/>
                <w:bCs w:val="0"/>
                <w:color w:val="auto"/>
                <w:kern w:val="0"/>
                <w:sz w:val="18"/>
                <w:szCs w:val="18"/>
                <w:highlight w:val="none"/>
                <w:lang w:val="en-US" w:eastAsia="zh-CN" w:bidi="ar-SA"/>
              </w:rPr>
              <w:t>无</w:t>
            </w:r>
          </w:p>
        </w:tc>
      </w:tr>
      <w:tr w14:paraId="55D96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8" w:hRule="atLeast"/>
        </w:trPr>
        <w:tc>
          <w:tcPr>
            <w:tcW w:w="700" w:type="dxa"/>
            <w:noWrap w:val="0"/>
            <w:vAlign w:val="center"/>
          </w:tcPr>
          <w:p w14:paraId="62ED6C85">
            <w:pPr>
              <w:adjustRightInd w:val="0"/>
              <w:snapToGrid w:val="0"/>
              <w:spacing w:beforeLines="0" w:afterLines="0" w:line="360" w:lineRule="auto"/>
              <w:jc w:val="center"/>
              <w:rPr>
                <w:rFonts w:hint="eastAsia" w:ascii="宋体" w:hAnsi="宋体" w:eastAsia="宋体" w:cs="Times New Roman"/>
                <w:color w:val="auto"/>
                <w:kern w:val="0"/>
                <w:sz w:val="18"/>
                <w:szCs w:val="21"/>
                <w:highlight w:val="none"/>
                <w:lang w:val="en-US" w:eastAsia="zh-CN"/>
              </w:rPr>
            </w:pPr>
            <w:r>
              <w:rPr>
                <w:rFonts w:hint="eastAsia" w:ascii="宋体" w:hAnsi="宋体" w:eastAsia="宋体" w:cs="Times New Roman"/>
                <w:color w:val="auto"/>
                <w:kern w:val="0"/>
                <w:sz w:val="18"/>
                <w:szCs w:val="21"/>
                <w:highlight w:val="none"/>
                <w:lang w:val="en-US" w:eastAsia="zh-CN"/>
              </w:rPr>
              <w:t>2</w:t>
            </w:r>
          </w:p>
        </w:tc>
        <w:tc>
          <w:tcPr>
            <w:tcW w:w="1987" w:type="dxa"/>
            <w:noWrap w:val="0"/>
            <w:vAlign w:val="center"/>
          </w:tcPr>
          <w:p w14:paraId="4FFC83BF">
            <w:pPr>
              <w:adjustRightInd w:val="0"/>
              <w:snapToGrid w:val="0"/>
              <w:spacing w:beforeLines="0" w:afterLines="0" w:line="360" w:lineRule="auto"/>
              <w:jc w:val="center"/>
              <w:rPr>
                <w:rFonts w:hint="eastAsia" w:ascii="宋体" w:hAnsi="宋体" w:eastAsia="宋体" w:cs="Times New Roman"/>
                <w:color w:val="auto"/>
                <w:kern w:val="0"/>
                <w:sz w:val="18"/>
                <w:szCs w:val="21"/>
                <w:highlight w:val="none"/>
                <w:lang w:val="en-US" w:eastAsia="zh-CN"/>
              </w:rPr>
            </w:pPr>
            <w:r>
              <w:rPr>
                <w:rFonts w:hint="eastAsia" w:ascii="宋体" w:hAnsi="宋体" w:eastAsia="宋体" w:cs="Times New Roman"/>
                <w:color w:val="auto"/>
                <w:kern w:val="0"/>
                <w:sz w:val="18"/>
                <w:szCs w:val="21"/>
                <w:highlight w:val="none"/>
                <w:lang w:val="en-US" w:eastAsia="zh-CN"/>
              </w:rPr>
              <w:t>极2高端022B换流变A相安装图</w:t>
            </w:r>
          </w:p>
        </w:tc>
        <w:tc>
          <w:tcPr>
            <w:tcW w:w="1075" w:type="dxa"/>
            <w:noWrap w:val="0"/>
            <w:vAlign w:val="center"/>
          </w:tcPr>
          <w:p w14:paraId="55CB6501">
            <w:pPr>
              <w:adjustRightInd w:val="0"/>
              <w:snapToGrid w:val="0"/>
              <w:spacing w:beforeLines="0" w:afterLines="0" w:line="360" w:lineRule="auto"/>
              <w:jc w:val="center"/>
              <w:rPr>
                <w:rFonts w:hint="default" w:ascii="宋体" w:hAnsi="宋体" w:eastAsia="宋体" w:cs="宋体"/>
                <w:b w:val="0"/>
                <w:bCs w:val="0"/>
                <w:color w:val="auto"/>
                <w:kern w:val="0"/>
                <w:sz w:val="18"/>
                <w:szCs w:val="18"/>
                <w:highlight w:val="none"/>
                <w:u w:val="single"/>
                <w:lang w:val="en-US" w:eastAsia="zh-CN"/>
              </w:rPr>
            </w:pPr>
            <w:r>
              <w:rPr>
                <w:rFonts w:hint="eastAsia" w:ascii="宋体" w:hAnsi="宋体" w:cs="宋体"/>
                <w:b w:val="0"/>
                <w:bCs w:val="0"/>
                <w:color w:val="auto"/>
                <w:kern w:val="0"/>
                <w:sz w:val="18"/>
                <w:szCs w:val="18"/>
                <w:highlight w:val="none"/>
                <w:u w:val="single"/>
                <w:lang w:val="en-US" w:eastAsia="zh-CN"/>
              </w:rPr>
              <w:t>/</w:t>
            </w:r>
          </w:p>
        </w:tc>
        <w:tc>
          <w:tcPr>
            <w:tcW w:w="3735" w:type="dxa"/>
            <w:noWrap w:val="0"/>
            <w:vAlign w:val="center"/>
          </w:tcPr>
          <w:p w14:paraId="64D4492C">
            <w:pPr>
              <w:keepNext w:val="0"/>
              <w:keepLines w:val="0"/>
              <w:widowControl/>
              <w:suppressLineNumbers w:val="0"/>
              <w:jc w:val="center"/>
              <w:textAlignment w:val="center"/>
              <w:rPr>
                <w:rFonts w:hint="eastAsia" w:ascii="宋体" w:hAnsi="宋体" w:eastAsia="宋体" w:cs="宋体"/>
                <w:color w:val="auto"/>
                <w:kern w:val="2"/>
                <w:sz w:val="18"/>
                <w:szCs w:val="18"/>
                <w:highlight w:val="none"/>
                <w:lang w:val="en-US" w:eastAsia="zh-CN" w:bidi="ar-SA"/>
              </w:rPr>
            </w:pPr>
            <w:r>
              <w:drawing>
                <wp:inline distT="0" distB="0" distL="114300" distR="114300">
                  <wp:extent cx="2227580" cy="1426210"/>
                  <wp:effectExtent l="0" t="0" r="12700" b="6350"/>
                  <wp:docPr id="1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
                          <pic:cNvPicPr>
                            <a:picLocks noChangeAspect="1"/>
                          </pic:cNvPicPr>
                        </pic:nvPicPr>
                        <pic:blipFill>
                          <a:blip r:embed="rId11"/>
                          <a:stretch>
                            <a:fillRect/>
                          </a:stretch>
                        </pic:blipFill>
                        <pic:spPr>
                          <a:xfrm>
                            <a:off x="0" y="0"/>
                            <a:ext cx="2227580" cy="1426210"/>
                          </a:xfrm>
                          <a:prstGeom prst="rect">
                            <a:avLst/>
                          </a:prstGeom>
                          <a:noFill/>
                          <a:ln>
                            <a:noFill/>
                          </a:ln>
                        </pic:spPr>
                      </pic:pic>
                    </a:graphicData>
                  </a:graphic>
                </wp:inline>
              </w:drawing>
            </w:r>
          </w:p>
        </w:tc>
        <w:tc>
          <w:tcPr>
            <w:tcW w:w="2732" w:type="dxa"/>
            <w:noWrap w:val="0"/>
            <w:vAlign w:val="center"/>
          </w:tcPr>
          <w:p w14:paraId="06372698">
            <w:pPr>
              <w:adjustRightInd w:val="0"/>
              <w:snapToGrid w:val="0"/>
              <w:spacing w:line="360" w:lineRule="auto"/>
              <w:jc w:val="both"/>
              <w:rPr>
                <w:rFonts w:hint="default" w:ascii="宋体" w:hAnsi="宋体" w:eastAsia="宋体" w:cs="宋体"/>
                <w:b w:val="0"/>
                <w:bCs w:val="0"/>
                <w:color w:val="auto"/>
                <w:kern w:val="0"/>
                <w:sz w:val="18"/>
                <w:szCs w:val="18"/>
                <w:highlight w:val="none"/>
                <w:lang w:val="en-US" w:eastAsia="zh-CN"/>
              </w:rPr>
            </w:pPr>
            <w:r>
              <w:rPr>
                <w:rFonts w:hint="eastAsia" w:ascii="宋体" w:hAnsi="宋体" w:cs="宋体"/>
                <w:b w:val="0"/>
                <w:bCs w:val="0"/>
                <w:color w:val="auto"/>
                <w:kern w:val="0"/>
                <w:sz w:val="18"/>
                <w:szCs w:val="18"/>
                <w:highlight w:val="none"/>
                <w:lang w:val="en-US" w:eastAsia="zh-CN"/>
              </w:rPr>
              <w:t>无</w:t>
            </w:r>
          </w:p>
        </w:tc>
      </w:tr>
      <w:tr w14:paraId="764B4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8" w:hRule="atLeast"/>
        </w:trPr>
        <w:tc>
          <w:tcPr>
            <w:tcW w:w="700" w:type="dxa"/>
            <w:noWrap w:val="0"/>
            <w:vAlign w:val="center"/>
          </w:tcPr>
          <w:p w14:paraId="7063A4CE">
            <w:pPr>
              <w:adjustRightInd w:val="0"/>
              <w:snapToGrid w:val="0"/>
              <w:spacing w:beforeLines="0" w:afterLines="0" w:line="360" w:lineRule="auto"/>
              <w:jc w:val="center"/>
              <w:rPr>
                <w:rFonts w:hint="default" w:ascii="宋体" w:hAnsi="宋体" w:eastAsia="宋体" w:cs="Times New Roman"/>
                <w:color w:val="auto"/>
                <w:kern w:val="0"/>
                <w:sz w:val="18"/>
                <w:szCs w:val="21"/>
                <w:highlight w:val="none"/>
                <w:lang w:val="en-US" w:eastAsia="zh-CN"/>
              </w:rPr>
            </w:pPr>
            <w:r>
              <w:rPr>
                <w:rFonts w:hint="eastAsia" w:ascii="宋体" w:hAnsi="宋体" w:eastAsia="宋体" w:cs="Times New Roman"/>
                <w:color w:val="auto"/>
                <w:kern w:val="0"/>
                <w:sz w:val="18"/>
                <w:szCs w:val="21"/>
                <w:highlight w:val="none"/>
                <w:lang w:val="en-US" w:eastAsia="zh-CN"/>
              </w:rPr>
              <w:t>3</w:t>
            </w:r>
          </w:p>
        </w:tc>
        <w:tc>
          <w:tcPr>
            <w:tcW w:w="1987" w:type="dxa"/>
            <w:noWrap w:val="0"/>
            <w:vAlign w:val="center"/>
          </w:tcPr>
          <w:p w14:paraId="36914B97">
            <w:pPr>
              <w:adjustRightInd w:val="0"/>
              <w:snapToGrid w:val="0"/>
              <w:spacing w:beforeLines="0" w:afterLines="0" w:line="360" w:lineRule="auto"/>
              <w:jc w:val="center"/>
              <w:rPr>
                <w:rFonts w:hint="default" w:ascii="宋体" w:hAnsi="宋体" w:eastAsia="宋体" w:cs="Times New Roman"/>
                <w:color w:val="auto"/>
                <w:kern w:val="0"/>
                <w:sz w:val="18"/>
                <w:szCs w:val="21"/>
                <w:highlight w:val="none"/>
                <w:lang w:val="en-US" w:eastAsia="zh-CN"/>
              </w:rPr>
            </w:pPr>
            <w:r>
              <w:rPr>
                <w:rFonts w:hint="eastAsia" w:ascii="宋体" w:hAnsi="宋体" w:eastAsia="宋体" w:cs="Times New Roman"/>
                <w:color w:val="auto"/>
                <w:kern w:val="0"/>
                <w:sz w:val="18"/>
                <w:szCs w:val="21"/>
                <w:highlight w:val="none"/>
                <w:lang w:val="en-US" w:eastAsia="zh-CN"/>
              </w:rPr>
              <w:t>极2高端022B换流变A相3.1套管结</w:t>
            </w:r>
            <w:bookmarkStart w:id="3" w:name="_GoBack"/>
            <w:bookmarkEnd w:id="3"/>
            <w:r>
              <w:rPr>
                <w:rFonts w:hint="eastAsia" w:ascii="宋体" w:hAnsi="宋体" w:eastAsia="宋体" w:cs="Times New Roman"/>
                <w:color w:val="auto"/>
                <w:kern w:val="0"/>
                <w:sz w:val="18"/>
                <w:szCs w:val="21"/>
                <w:highlight w:val="none"/>
                <w:lang w:val="en-US" w:eastAsia="zh-CN"/>
              </w:rPr>
              <w:t>构图</w:t>
            </w:r>
          </w:p>
        </w:tc>
        <w:tc>
          <w:tcPr>
            <w:tcW w:w="1075" w:type="dxa"/>
            <w:noWrap w:val="0"/>
            <w:vAlign w:val="center"/>
          </w:tcPr>
          <w:p w14:paraId="1F505E3A">
            <w:pPr>
              <w:adjustRightInd w:val="0"/>
              <w:snapToGrid w:val="0"/>
              <w:spacing w:beforeLines="0" w:afterLines="0" w:line="360" w:lineRule="auto"/>
              <w:jc w:val="center"/>
              <w:rPr>
                <w:rFonts w:hint="default" w:ascii="宋体" w:hAnsi="宋体" w:cs="宋体"/>
                <w:b w:val="0"/>
                <w:bCs w:val="0"/>
                <w:color w:val="auto"/>
                <w:kern w:val="0"/>
                <w:sz w:val="18"/>
                <w:szCs w:val="18"/>
                <w:highlight w:val="none"/>
                <w:u w:val="single"/>
                <w:lang w:val="en-US" w:eastAsia="zh-CN"/>
              </w:rPr>
            </w:pPr>
            <w:r>
              <w:rPr>
                <w:rFonts w:hint="eastAsia" w:ascii="宋体" w:hAnsi="宋体" w:cs="宋体"/>
                <w:b w:val="0"/>
                <w:bCs w:val="0"/>
                <w:color w:val="auto"/>
                <w:kern w:val="0"/>
                <w:sz w:val="18"/>
                <w:szCs w:val="18"/>
                <w:highlight w:val="none"/>
                <w:u w:val="single"/>
                <w:lang w:val="en-US" w:eastAsia="zh-CN"/>
              </w:rPr>
              <w:t>/</w:t>
            </w:r>
          </w:p>
        </w:tc>
        <w:tc>
          <w:tcPr>
            <w:tcW w:w="3735" w:type="dxa"/>
            <w:noWrap w:val="0"/>
            <w:vAlign w:val="center"/>
          </w:tcPr>
          <w:p w14:paraId="29CCFAE1">
            <w:pPr>
              <w:keepNext w:val="0"/>
              <w:keepLines w:val="0"/>
              <w:widowControl/>
              <w:suppressLineNumbers w:val="0"/>
              <w:jc w:val="center"/>
              <w:textAlignment w:val="center"/>
            </w:pPr>
            <w:r>
              <w:drawing>
                <wp:inline distT="0" distB="0" distL="114300" distR="114300">
                  <wp:extent cx="1706880" cy="5570220"/>
                  <wp:effectExtent l="0" t="0" r="0" b="7620"/>
                  <wp:docPr id="1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2"/>
                          <pic:cNvPicPr>
                            <a:picLocks noChangeAspect="1"/>
                          </pic:cNvPicPr>
                        </pic:nvPicPr>
                        <pic:blipFill>
                          <a:blip r:embed="rId12"/>
                          <a:stretch>
                            <a:fillRect/>
                          </a:stretch>
                        </pic:blipFill>
                        <pic:spPr>
                          <a:xfrm>
                            <a:off x="0" y="0"/>
                            <a:ext cx="1706880" cy="5570220"/>
                          </a:xfrm>
                          <a:prstGeom prst="rect">
                            <a:avLst/>
                          </a:prstGeom>
                          <a:noFill/>
                          <a:ln>
                            <a:noFill/>
                          </a:ln>
                        </pic:spPr>
                      </pic:pic>
                    </a:graphicData>
                  </a:graphic>
                </wp:inline>
              </w:drawing>
            </w:r>
          </w:p>
        </w:tc>
        <w:tc>
          <w:tcPr>
            <w:tcW w:w="2732" w:type="dxa"/>
            <w:noWrap w:val="0"/>
            <w:vAlign w:val="center"/>
          </w:tcPr>
          <w:p w14:paraId="70F0397A">
            <w:pPr>
              <w:adjustRightInd w:val="0"/>
              <w:snapToGrid w:val="0"/>
              <w:spacing w:line="360" w:lineRule="auto"/>
              <w:jc w:val="both"/>
              <w:rPr>
                <w:rFonts w:hint="default" w:ascii="宋体" w:hAnsi="宋体" w:cs="宋体"/>
                <w:b w:val="0"/>
                <w:bCs w:val="0"/>
                <w:color w:val="auto"/>
                <w:kern w:val="0"/>
                <w:sz w:val="18"/>
                <w:szCs w:val="18"/>
                <w:highlight w:val="none"/>
                <w:lang w:val="en-US" w:eastAsia="zh-CN"/>
              </w:rPr>
            </w:pPr>
            <w:r>
              <w:rPr>
                <w:rFonts w:hint="eastAsia" w:ascii="宋体" w:hAnsi="宋体" w:cs="宋体"/>
                <w:b w:val="0"/>
                <w:bCs w:val="0"/>
                <w:color w:val="auto"/>
                <w:kern w:val="0"/>
                <w:sz w:val="18"/>
                <w:szCs w:val="18"/>
                <w:highlight w:val="none"/>
                <w:lang w:val="en-US" w:eastAsia="zh-CN"/>
              </w:rPr>
              <w:t>套管电压等级：600kV。</w:t>
            </w:r>
          </w:p>
        </w:tc>
      </w:tr>
    </w:tbl>
    <w:p w14:paraId="165DF8F9">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14:paraId="11C6B978">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14:paraId="4D0234B5">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14:paraId="44BFDC27">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14:paraId="32C1155D">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14:paraId="40D23597">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14:paraId="762A052F">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14:paraId="632721CE">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14:paraId="126CF9BC">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14:paraId="0D42BD59">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14:paraId="37FA7983">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14:paraId="641B798A">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14:paraId="09D5ABA2"/>
    <w:sectPr>
      <w:headerReference r:id="rId5" w:type="default"/>
      <w:footerReference r:id="rId6" w:type="default"/>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楷体">
    <w:panose1 w:val="02010600040101010101"/>
    <w:charset w:val="86"/>
    <w:family w:val="auto"/>
    <w:pitch w:val="default"/>
    <w:sig w:usb0="00000287" w:usb1="080F0000" w:usb2="00000000" w:usb3="00000000" w:csb0="0004009F" w:csb1="DFD70000"/>
  </w:font>
  <w:font w:name="楷体_GB2312">
    <w:altName w:val="楷体"/>
    <w:panose1 w:val="02010609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KSOFF9CC6125">
    <w:panose1 w:val="02010609060101010101"/>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FC81B2">
    <w:pPr>
      <w:pStyle w:val="5"/>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02DFB907">
                          <w:pPr>
                            <w:pStyle w:val="5"/>
                            <w:jc w:val="center"/>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BS3tjc0BAACnAwAADgAAAAAAAAABACAAAAAeAQAAZHJzL2Uy&#10;b0RvYy54bWxQSwUGAAAAAAYABgBZAQAAXQUAAAAA&#10;">
              <v:fill on="f" focussize="0,0"/>
              <v:stroke on="f"/>
              <v:imagedata o:title=""/>
              <o:lock v:ext="edit" aspectratio="f"/>
              <v:textbox inset="0mm,0mm,0mm,0mm" style="mso-fit-shape-to-text:t;">
                <w:txbxContent>
                  <w:p w14:paraId="02DFB907">
                    <w:pPr>
                      <w:pStyle w:val="5"/>
                      <w:jc w:val="center"/>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v:shape>
          </w:pict>
        </mc:Fallback>
      </mc:AlternateContent>
    </w:r>
  </w:p>
  <w:p w14:paraId="02A96336">
    <w:pPr>
      <w:pStyle w:val="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6CB021">
    <w:pPr>
      <w:pStyle w:val="5"/>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32FFBD77">
                          <w:pPr>
                            <w:pStyle w:val="5"/>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1ZrAS80BAACnAwAADgAAAAAAAAABACAAAAAeAQAAZHJzL2Uy&#10;b0RvYy54bWxQSwUGAAAAAAYABgBZAQAAXQUAAAAA&#10;">
              <v:fill on="f" focussize="0,0"/>
              <v:stroke on="f"/>
              <v:imagedata o:title=""/>
              <o:lock v:ext="edit" aspectratio="f"/>
              <v:textbox inset="0mm,0mm,0mm,0mm" style="mso-fit-shape-to-text:t;">
                <w:txbxContent>
                  <w:p w14:paraId="32FFBD77">
                    <w:pPr>
                      <w:pStyle w:val="5"/>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E6B0FF">
    <w:r>
      <w:rPr>
        <w:sz w:val="21"/>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429273C8">
                          <w:pPr>
                            <w:pStyle w:val="5"/>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DkRMfazAEAAKcDAAAOAAAAAAAAAAEAIAAAAB4BAABkcnMvZTJv&#10;RG9jLnhtbFBLBQYAAAAABgAGAFkBAABcBQAAAAA=&#10;">
              <v:fill on="f" focussize="0,0"/>
              <v:stroke on="f"/>
              <v:imagedata o:title=""/>
              <o:lock v:ext="edit" aspectratio="f"/>
              <v:textbox inset="0mm,0mm,0mm,0mm" style="mso-fit-shape-to-text:t;">
                <w:txbxContent>
                  <w:p w14:paraId="429273C8">
                    <w:pPr>
                      <w:pStyle w:val="5"/>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0AD88DCE">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HPF6wxAgAAY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xzxesMQIAAGMEAAAOAAAAAAAAAAEAIAAAAB8BAABkcnMvZTJvRG9jLnhtbFBLBQYA&#10;AAAABgAGAFkBAADCBQAAAAA=&#10;">
              <v:fill on="f" focussize="0,0"/>
              <v:stroke on="f" weight="0.5pt"/>
              <v:imagedata o:title=""/>
              <o:lock v:ext="edit" aspectratio="f"/>
              <v:textbox inset="0mm,0mm,0mm,0mm" style="mso-fit-shape-to-text:t;">
                <w:txbxContent>
                  <w:p w14:paraId="0AD88DCE">
                    <w:pPr>
                      <w:snapToGrid w:val="0"/>
                      <w:rPr>
                        <w:sz w:val="18"/>
                      </w:rPr>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09601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a:effectLst/>
                    </wps:spPr>
                    <wps:txbx>
                      <w:txbxContent>
                        <w:p w14:paraId="1E3980E8">
                          <w:pPr>
                            <w:snapToGrid w:val="0"/>
                            <w:rPr>
                              <w:sz w:val="18"/>
                            </w:rPr>
                          </w:pPr>
                        </w:p>
                      </w:txbxContent>
                    </wps:txbx>
                    <wps:bodyPr wrap="square"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59264;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GcgmQLTAAAABQEAAA8AAAAAAAAA&#10;AQAgAAAAIgAAAGRycy9kb3ducmV2LnhtbFBLAQIUABQAAAAIAIdO4kASPwbh3QEAALIDAAAOAAAA&#10;AAAAAAEAIAAAACIBAABkcnMvZTJvRG9jLnhtbFBLBQYAAAAABgAGAFkBAABxBQAAAAA=&#10;">
              <v:fill on="f" focussize="0,0"/>
              <v:stroke on="f"/>
              <v:imagedata o:title=""/>
              <o:lock v:ext="edit" aspectratio="f"/>
              <v:textbox inset="0mm,0mm,0mm,0mm" style="mso-fit-shape-to-text:t;">
                <w:txbxContent>
                  <w:p w14:paraId="1E3980E8">
                    <w:pPr>
                      <w:snapToGrid w:val="0"/>
                      <w:rPr>
                        <w:sz w:val="18"/>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1D9195">
    <w:pPr>
      <w:pStyle w:val="6"/>
      <w:pBdr>
        <w:bottom w:val="none" w:color="auto" w:sz="0" w:space="0"/>
      </w:pBdr>
    </w:pPr>
  </w:p>
  <w:p w14:paraId="0B147E4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B"/>
    <w:multiLevelType w:val="multilevel"/>
    <w:tmpl w:val="0000001B"/>
    <w:lvl w:ilvl="0" w:tentative="0">
      <w:start w:val="1"/>
      <w:numFmt w:val="none"/>
      <w:lvlText w:val="11"/>
      <w:lvlJc w:val="left"/>
      <w:pPr>
        <w:tabs>
          <w:tab w:val="left" w:pos="425"/>
        </w:tabs>
        <w:ind w:left="0" w:firstLine="0"/>
      </w:pPr>
      <w:rPr>
        <w:rFonts w:hint="eastAsia"/>
      </w:rPr>
    </w:lvl>
    <w:lvl w:ilvl="1" w:tentative="0">
      <w:start w:val="1"/>
      <w:numFmt w:val="upperLetter"/>
      <w:pStyle w:val="4"/>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2"/>
  <w:bordersDoNotSurroundHeader w:val="1"/>
  <w:bordersDoNotSurroundFooter w:val="1"/>
  <w:documentProtection w:enforcement="0"/>
  <w:defaultTabStop w:val="420"/>
  <w:hyphenationZone w:val="36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1F562B"/>
    <w:rsid w:val="00310F91"/>
    <w:rsid w:val="004C5E80"/>
    <w:rsid w:val="005306C8"/>
    <w:rsid w:val="00743E81"/>
    <w:rsid w:val="00790700"/>
    <w:rsid w:val="00A91657"/>
    <w:rsid w:val="00B563FA"/>
    <w:rsid w:val="00B5734B"/>
    <w:rsid w:val="00BF24D2"/>
    <w:rsid w:val="00C83FE0"/>
    <w:rsid w:val="00D4720A"/>
    <w:rsid w:val="00E54961"/>
    <w:rsid w:val="01014A28"/>
    <w:rsid w:val="0123364A"/>
    <w:rsid w:val="0137214E"/>
    <w:rsid w:val="01374B56"/>
    <w:rsid w:val="017375ED"/>
    <w:rsid w:val="017E530C"/>
    <w:rsid w:val="01A445AE"/>
    <w:rsid w:val="01DB74C9"/>
    <w:rsid w:val="01E3311A"/>
    <w:rsid w:val="01EF2747"/>
    <w:rsid w:val="01F8302E"/>
    <w:rsid w:val="01F85EE0"/>
    <w:rsid w:val="020075F4"/>
    <w:rsid w:val="0208198B"/>
    <w:rsid w:val="021058D5"/>
    <w:rsid w:val="021061BC"/>
    <w:rsid w:val="022D1888"/>
    <w:rsid w:val="023676F1"/>
    <w:rsid w:val="02396885"/>
    <w:rsid w:val="025654A0"/>
    <w:rsid w:val="028950A1"/>
    <w:rsid w:val="028C43A1"/>
    <w:rsid w:val="02920A9A"/>
    <w:rsid w:val="02973B3D"/>
    <w:rsid w:val="029D636C"/>
    <w:rsid w:val="02B87B46"/>
    <w:rsid w:val="02C45CF6"/>
    <w:rsid w:val="02CB2C26"/>
    <w:rsid w:val="02CE29E4"/>
    <w:rsid w:val="02DA3B58"/>
    <w:rsid w:val="031B0815"/>
    <w:rsid w:val="03262BBA"/>
    <w:rsid w:val="03351A3E"/>
    <w:rsid w:val="0349617A"/>
    <w:rsid w:val="03511777"/>
    <w:rsid w:val="035B2DA6"/>
    <w:rsid w:val="036847D1"/>
    <w:rsid w:val="037E0A23"/>
    <w:rsid w:val="038209EC"/>
    <w:rsid w:val="03856240"/>
    <w:rsid w:val="038748DC"/>
    <w:rsid w:val="038D17BD"/>
    <w:rsid w:val="03A028E2"/>
    <w:rsid w:val="03B848BB"/>
    <w:rsid w:val="03F7331D"/>
    <w:rsid w:val="040B3598"/>
    <w:rsid w:val="044824B8"/>
    <w:rsid w:val="04854D49"/>
    <w:rsid w:val="048852EE"/>
    <w:rsid w:val="048A2679"/>
    <w:rsid w:val="04B73D4A"/>
    <w:rsid w:val="04D27E71"/>
    <w:rsid w:val="04E24DB6"/>
    <w:rsid w:val="04EE2300"/>
    <w:rsid w:val="05147F64"/>
    <w:rsid w:val="052103B0"/>
    <w:rsid w:val="05282A92"/>
    <w:rsid w:val="053A7CB8"/>
    <w:rsid w:val="05435005"/>
    <w:rsid w:val="05454A64"/>
    <w:rsid w:val="054D3167"/>
    <w:rsid w:val="0562557E"/>
    <w:rsid w:val="0566563E"/>
    <w:rsid w:val="0572256C"/>
    <w:rsid w:val="057A00CD"/>
    <w:rsid w:val="05860DFA"/>
    <w:rsid w:val="05987CAC"/>
    <w:rsid w:val="059B2196"/>
    <w:rsid w:val="059C3360"/>
    <w:rsid w:val="05A435B0"/>
    <w:rsid w:val="05A8526A"/>
    <w:rsid w:val="05BB75AA"/>
    <w:rsid w:val="05E108F2"/>
    <w:rsid w:val="05E438A3"/>
    <w:rsid w:val="05EB68D3"/>
    <w:rsid w:val="05F24B2A"/>
    <w:rsid w:val="06090CB8"/>
    <w:rsid w:val="06107C70"/>
    <w:rsid w:val="06182AFF"/>
    <w:rsid w:val="06370B12"/>
    <w:rsid w:val="065052D2"/>
    <w:rsid w:val="06522EEB"/>
    <w:rsid w:val="065B5468"/>
    <w:rsid w:val="06664B67"/>
    <w:rsid w:val="06810796"/>
    <w:rsid w:val="068C0BF3"/>
    <w:rsid w:val="0692496D"/>
    <w:rsid w:val="06975FDA"/>
    <w:rsid w:val="069B14B1"/>
    <w:rsid w:val="069B32C0"/>
    <w:rsid w:val="06A16A7C"/>
    <w:rsid w:val="06BE3A09"/>
    <w:rsid w:val="06D86F01"/>
    <w:rsid w:val="06D97D76"/>
    <w:rsid w:val="06DB01C3"/>
    <w:rsid w:val="06E13C26"/>
    <w:rsid w:val="06E354A8"/>
    <w:rsid w:val="06EA5882"/>
    <w:rsid w:val="06F80047"/>
    <w:rsid w:val="07002B52"/>
    <w:rsid w:val="07091640"/>
    <w:rsid w:val="070B0F9E"/>
    <w:rsid w:val="07173121"/>
    <w:rsid w:val="07291746"/>
    <w:rsid w:val="072A31BC"/>
    <w:rsid w:val="073C2BCE"/>
    <w:rsid w:val="0740017C"/>
    <w:rsid w:val="074517D0"/>
    <w:rsid w:val="074A085B"/>
    <w:rsid w:val="075F565C"/>
    <w:rsid w:val="07653034"/>
    <w:rsid w:val="076D3091"/>
    <w:rsid w:val="077E539D"/>
    <w:rsid w:val="078853A8"/>
    <w:rsid w:val="0794001C"/>
    <w:rsid w:val="079C2A65"/>
    <w:rsid w:val="07A03F1C"/>
    <w:rsid w:val="07C528ED"/>
    <w:rsid w:val="07C91687"/>
    <w:rsid w:val="07CA560B"/>
    <w:rsid w:val="07E72DD6"/>
    <w:rsid w:val="07F94EE1"/>
    <w:rsid w:val="07FA2483"/>
    <w:rsid w:val="080D4A07"/>
    <w:rsid w:val="08136BE6"/>
    <w:rsid w:val="082A084F"/>
    <w:rsid w:val="08344D1E"/>
    <w:rsid w:val="084B42C5"/>
    <w:rsid w:val="084E4ED5"/>
    <w:rsid w:val="0855690A"/>
    <w:rsid w:val="08584D0F"/>
    <w:rsid w:val="08667F47"/>
    <w:rsid w:val="087137DB"/>
    <w:rsid w:val="08A33BB4"/>
    <w:rsid w:val="08A94117"/>
    <w:rsid w:val="08AD5F51"/>
    <w:rsid w:val="08BC08B5"/>
    <w:rsid w:val="08D66D28"/>
    <w:rsid w:val="08E14C97"/>
    <w:rsid w:val="08E93460"/>
    <w:rsid w:val="09021A29"/>
    <w:rsid w:val="090341B0"/>
    <w:rsid w:val="092A69D5"/>
    <w:rsid w:val="093B0271"/>
    <w:rsid w:val="093C3482"/>
    <w:rsid w:val="096D006C"/>
    <w:rsid w:val="096E6240"/>
    <w:rsid w:val="09702833"/>
    <w:rsid w:val="097059CD"/>
    <w:rsid w:val="09734721"/>
    <w:rsid w:val="097C28F3"/>
    <w:rsid w:val="0991687C"/>
    <w:rsid w:val="09947A1C"/>
    <w:rsid w:val="09B17A90"/>
    <w:rsid w:val="09EE656B"/>
    <w:rsid w:val="09F358B0"/>
    <w:rsid w:val="0A4177A8"/>
    <w:rsid w:val="0A646DA8"/>
    <w:rsid w:val="0A782DA4"/>
    <w:rsid w:val="0A7D3F4C"/>
    <w:rsid w:val="0A84681F"/>
    <w:rsid w:val="0A8E518D"/>
    <w:rsid w:val="0A99033F"/>
    <w:rsid w:val="0AA32CA1"/>
    <w:rsid w:val="0AA431BD"/>
    <w:rsid w:val="0AA61740"/>
    <w:rsid w:val="0AB23780"/>
    <w:rsid w:val="0ACA0901"/>
    <w:rsid w:val="0ADD2B97"/>
    <w:rsid w:val="0B053765"/>
    <w:rsid w:val="0B222EA9"/>
    <w:rsid w:val="0B35191B"/>
    <w:rsid w:val="0B3A5176"/>
    <w:rsid w:val="0B3D4C16"/>
    <w:rsid w:val="0B42490C"/>
    <w:rsid w:val="0B447C4F"/>
    <w:rsid w:val="0B5C1AEB"/>
    <w:rsid w:val="0B6B7951"/>
    <w:rsid w:val="0B6C711D"/>
    <w:rsid w:val="0B7F40B4"/>
    <w:rsid w:val="0B8348EE"/>
    <w:rsid w:val="0BB909EB"/>
    <w:rsid w:val="0BC87409"/>
    <w:rsid w:val="0BD33980"/>
    <w:rsid w:val="0BD62A7D"/>
    <w:rsid w:val="0BE57AEE"/>
    <w:rsid w:val="0C23558B"/>
    <w:rsid w:val="0C40504F"/>
    <w:rsid w:val="0C5B4095"/>
    <w:rsid w:val="0C6A35C6"/>
    <w:rsid w:val="0C7B6761"/>
    <w:rsid w:val="0C9E47DF"/>
    <w:rsid w:val="0CA92493"/>
    <w:rsid w:val="0CB414E2"/>
    <w:rsid w:val="0CBA1D90"/>
    <w:rsid w:val="0CE00519"/>
    <w:rsid w:val="0CF20212"/>
    <w:rsid w:val="0CF43D57"/>
    <w:rsid w:val="0D060384"/>
    <w:rsid w:val="0D060931"/>
    <w:rsid w:val="0D0B3681"/>
    <w:rsid w:val="0D2B79F8"/>
    <w:rsid w:val="0D2D068E"/>
    <w:rsid w:val="0D3D0954"/>
    <w:rsid w:val="0D43016E"/>
    <w:rsid w:val="0D4A16D1"/>
    <w:rsid w:val="0D4C1ACF"/>
    <w:rsid w:val="0D523B2E"/>
    <w:rsid w:val="0D762214"/>
    <w:rsid w:val="0D7B1E0B"/>
    <w:rsid w:val="0D835BB6"/>
    <w:rsid w:val="0D882F45"/>
    <w:rsid w:val="0D985F87"/>
    <w:rsid w:val="0DD91BE4"/>
    <w:rsid w:val="0E02417F"/>
    <w:rsid w:val="0E0521F8"/>
    <w:rsid w:val="0E104307"/>
    <w:rsid w:val="0E1724A5"/>
    <w:rsid w:val="0E27567D"/>
    <w:rsid w:val="0E2E0E4B"/>
    <w:rsid w:val="0E465D6B"/>
    <w:rsid w:val="0E467128"/>
    <w:rsid w:val="0E631EF9"/>
    <w:rsid w:val="0E6348E3"/>
    <w:rsid w:val="0EBA4D7B"/>
    <w:rsid w:val="0ECE1847"/>
    <w:rsid w:val="0ED06EA0"/>
    <w:rsid w:val="0ED21CC4"/>
    <w:rsid w:val="0ED26415"/>
    <w:rsid w:val="0EDF475F"/>
    <w:rsid w:val="0EE762F8"/>
    <w:rsid w:val="0EF73643"/>
    <w:rsid w:val="0EFC65D9"/>
    <w:rsid w:val="0F131D91"/>
    <w:rsid w:val="0F1B31AD"/>
    <w:rsid w:val="0F1D5631"/>
    <w:rsid w:val="0F223B6E"/>
    <w:rsid w:val="0F333741"/>
    <w:rsid w:val="0F424AA0"/>
    <w:rsid w:val="0F7E7109"/>
    <w:rsid w:val="0F890D3F"/>
    <w:rsid w:val="0F8E1D12"/>
    <w:rsid w:val="0F8E213B"/>
    <w:rsid w:val="0F8F6189"/>
    <w:rsid w:val="0FA4142A"/>
    <w:rsid w:val="0FA76BAB"/>
    <w:rsid w:val="0FC23350"/>
    <w:rsid w:val="0FE73E90"/>
    <w:rsid w:val="0FE74578"/>
    <w:rsid w:val="1007661D"/>
    <w:rsid w:val="10154A09"/>
    <w:rsid w:val="10190389"/>
    <w:rsid w:val="101E25DC"/>
    <w:rsid w:val="102C4ABF"/>
    <w:rsid w:val="103F144E"/>
    <w:rsid w:val="104D06D7"/>
    <w:rsid w:val="105C30D3"/>
    <w:rsid w:val="1069253A"/>
    <w:rsid w:val="106D1E2C"/>
    <w:rsid w:val="10726C3B"/>
    <w:rsid w:val="107B2130"/>
    <w:rsid w:val="10802C38"/>
    <w:rsid w:val="10AB2972"/>
    <w:rsid w:val="10B02555"/>
    <w:rsid w:val="10B64AA4"/>
    <w:rsid w:val="10F22C94"/>
    <w:rsid w:val="10F45DD8"/>
    <w:rsid w:val="110E3883"/>
    <w:rsid w:val="1118633F"/>
    <w:rsid w:val="112E41A3"/>
    <w:rsid w:val="11357CF5"/>
    <w:rsid w:val="116F73AE"/>
    <w:rsid w:val="11AA1B69"/>
    <w:rsid w:val="11C8146B"/>
    <w:rsid w:val="11C85657"/>
    <w:rsid w:val="11C92D93"/>
    <w:rsid w:val="11CE6F1B"/>
    <w:rsid w:val="11DF3E86"/>
    <w:rsid w:val="11F03528"/>
    <w:rsid w:val="11FA6A91"/>
    <w:rsid w:val="12071CFF"/>
    <w:rsid w:val="12083B9E"/>
    <w:rsid w:val="123C15AC"/>
    <w:rsid w:val="1240743E"/>
    <w:rsid w:val="124A24B0"/>
    <w:rsid w:val="12581E77"/>
    <w:rsid w:val="12593AA9"/>
    <w:rsid w:val="125B6CD0"/>
    <w:rsid w:val="125D3C68"/>
    <w:rsid w:val="12697585"/>
    <w:rsid w:val="12716061"/>
    <w:rsid w:val="127E14F3"/>
    <w:rsid w:val="128F61C3"/>
    <w:rsid w:val="12A559BD"/>
    <w:rsid w:val="12AD0B4D"/>
    <w:rsid w:val="12BB14DC"/>
    <w:rsid w:val="12D45642"/>
    <w:rsid w:val="12F709F3"/>
    <w:rsid w:val="13022404"/>
    <w:rsid w:val="130344AC"/>
    <w:rsid w:val="13070F6E"/>
    <w:rsid w:val="1312793F"/>
    <w:rsid w:val="133B60B1"/>
    <w:rsid w:val="13602DAE"/>
    <w:rsid w:val="13791860"/>
    <w:rsid w:val="13A55D1E"/>
    <w:rsid w:val="13B0070B"/>
    <w:rsid w:val="13B07EF0"/>
    <w:rsid w:val="13B67DD7"/>
    <w:rsid w:val="13B871BB"/>
    <w:rsid w:val="13CB753A"/>
    <w:rsid w:val="13DC0F0D"/>
    <w:rsid w:val="13FA31C8"/>
    <w:rsid w:val="14013B95"/>
    <w:rsid w:val="1423157F"/>
    <w:rsid w:val="14387268"/>
    <w:rsid w:val="143E6EB4"/>
    <w:rsid w:val="144135FF"/>
    <w:rsid w:val="14613B26"/>
    <w:rsid w:val="14702813"/>
    <w:rsid w:val="14746A9D"/>
    <w:rsid w:val="147E2D43"/>
    <w:rsid w:val="148F4B82"/>
    <w:rsid w:val="149E2002"/>
    <w:rsid w:val="14A37A95"/>
    <w:rsid w:val="14A62DAF"/>
    <w:rsid w:val="14A926E1"/>
    <w:rsid w:val="14AD370E"/>
    <w:rsid w:val="14CB202B"/>
    <w:rsid w:val="14CF4ED7"/>
    <w:rsid w:val="14DF7D18"/>
    <w:rsid w:val="14ED4661"/>
    <w:rsid w:val="14FB2FAF"/>
    <w:rsid w:val="151B19F9"/>
    <w:rsid w:val="15254C2A"/>
    <w:rsid w:val="15256A13"/>
    <w:rsid w:val="15425C88"/>
    <w:rsid w:val="15630EB7"/>
    <w:rsid w:val="15721CAF"/>
    <w:rsid w:val="157E07BB"/>
    <w:rsid w:val="159C6665"/>
    <w:rsid w:val="15A037DD"/>
    <w:rsid w:val="15CA0A70"/>
    <w:rsid w:val="15D43BA5"/>
    <w:rsid w:val="15D73A44"/>
    <w:rsid w:val="15DB5671"/>
    <w:rsid w:val="15DE22FD"/>
    <w:rsid w:val="15DF2A73"/>
    <w:rsid w:val="15F64129"/>
    <w:rsid w:val="160403C5"/>
    <w:rsid w:val="16111428"/>
    <w:rsid w:val="161D0886"/>
    <w:rsid w:val="163D1FEE"/>
    <w:rsid w:val="16471A94"/>
    <w:rsid w:val="16531126"/>
    <w:rsid w:val="166F3082"/>
    <w:rsid w:val="1672568D"/>
    <w:rsid w:val="167472D1"/>
    <w:rsid w:val="167D5343"/>
    <w:rsid w:val="1686742A"/>
    <w:rsid w:val="16925F23"/>
    <w:rsid w:val="1698698A"/>
    <w:rsid w:val="16A529D1"/>
    <w:rsid w:val="16AD26ED"/>
    <w:rsid w:val="16AD4949"/>
    <w:rsid w:val="16B57590"/>
    <w:rsid w:val="16D415D2"/>
    <w:rsid w:val="16D4209F"/>
    <w:rsid w:val="16E340DC"/>
    <w:rsid w:val="17052155"/>
    <w:rsid w:val="172C71D9"/>
    <w:rsid w:val="175D4612"/>
    <w:rsid w:val="17622F6F"/>
    <w:rsid w:val="17671D7E"/>
    <w:rsid w:val="17686688"/>
    <w:rsid w:val="1770370B"/>
    <w:rsid w:val="17742F11"/>
    <w:rsid w:val="17835E28"/>
    <w:rsid w:val="179E4BE9"/>
    <w:rsid w:val="17A6042F"/>
    <w:rsid w:val="17C12A5C"/>
    <w:rsid w:val="17C942D3"/>
    <w:rsid w:val="17CC4A89"/>
    <w:rsid w:val="17D615FA"/>
    <w:rsid w:val="17E26BC2"/>
    <w:rsid w:val="17F131FA"/>
    <w:rsid w:val="17F73E9B"/>
    <w:rsid w:val="18222B97"/>
    <w:rsid w:val="182B6E03"/>
    <w:rsid w:val="182F4E90"/>
    <w:rsid w:val="18360145"/>
    <w:rsid w:val="18461910"/>
    <w:rsid w:val="184D47B8"/>
    <w:rsid w:val="184F23B8"/>
    <w:rsid w:val="1856204A"/>
    <w:rsid w:val="186021D3"/>
    <w:rsid w:val="1861229A"/>
    <w:rsid w:val="187D582F"/>
    <w:rsid w:val="187E5AF6"/>
    <w:rsid w:val="187F566D"/>
    <w:rsid w:val="18A2359B"/>
    <w:rsid w:val="18AF3ADC"/>
    <w:rsid w:val="18B43D21"/>
    <w:rsid w:val="18D0355B"/>
    <w:rsid w:val="18D34AD4"/>
    <w:rsid w:val="18DF3275"/>
    <w:rsid w:val="18E35C26"/>
    <w:rsid w:val="18FC24A5"/>
    <w:rsid w:val="1936043B"/>
    <w:rsid w:val="193758B9"/>
    <w:rsid w:val="19376D34"/>
    <w:rsid w:val="19560BD4"/>
    <w:rsid w:val="195D554B"/>
    <w:rsid w:val="19681BF7"/>
    <w:rsid w:val="199325C4"/>
    <w:rsid w:val="19942A6D"/>
    <w:rsid w:val="19BD1C97"/>
    <w:rsid w:val="19C11458"/>
    <w:rsid w:val="19CB6B8A"/>
    <w:rsid w:val="19D3255D"/>
    <w:rsid w:val="19D40BE2"/>
    <w:rsid w:val="19D86466"/>
    <w:rsid w:val="19F64C6A"/>
    <w:rsid w:val="19FC1230"/>
    <w:rsid w:val="1A2B7516"/>
    <w:rsid w:val="1A484105"/>
    <w:rsid w:val="1A8109E7"/>
    <w:rsid w:val="1A992054"/>
    <w:rsid w:val="1AA041A0"/>
    <w:rsid w:val="1AA66320"/>
    <w:rsid w:val="1AC87254"/>
    <w:rsid w:val="1ACA6F0E"/>
    <w:rsid w:val="1AE053B4"/>
    <w:rsid w:val="1AE67E26"/>
    <w:rsid w:val="1AE75380"/>
    <w:rsid w:val="1AEF2D92"/>
    <w:rsid w:val="1AF9502F"/>
    <w:rsid w:val="1AFE14D8"/>
    <w:rsid w:val="1AFF5FBC"/>
    <w:rsid w:val="1B000690"/>
    <w:rsid w:val="1B4E2B1A"/>
    <w:rsid w:val="1B4E7A83"/>
    <w:rsid w:val="1B524C80"/>
    <w:rsid w:val="1B57430A"/>
    <w:rsid w:val="1B5F65FA"/>
    <w:rsid w:val="1B6215C3"/>
    <w:rsid w:val="1B81579D"/>
    <w:rsid w:val="1B837AD5"/>
    <w:rsid w:val="1B8D0C9C"/>
    <w:rsid w:val="1BA24297"/>
    <w:rsid w:val="1BBB24DA"/>
    <w:rsid w:val="1BC231C4"/>
    <w:rsid w:val="1BD95CD2"/>
    <w:rsid w:val="1BE1646D"/>
    <w:rsid w:val="1BE84B89"/>
    <w:rsid w:val="1C1251FE"/>
    <w:rsid w:val="1C1605BF"/>
    <w:rsid w:val="1C265152"/>
    <w:rsid w:val="1C274AA7"/>
    <w:rsid w:val="1C32499B"/>
    <w:rsid w:val="1C47372B"/>
    <w:rsid w:val="1C564A30"/>
    <w:rsid w:val="1C5C130E"/>
    <w:rsid w:val="1C611DC4"/>
    <w:rsid w:val="1C636849"/>
    <w:rsid w:val="1C700667"/>
    <w:rsid w:val="1C801F96"/>
    <w:rsid w:val="1C9219D7"/>
    <w:rsid w:val="1CA04CBB"/>
    <w:rsid w:val="1CBE3A2D"/>
    <w:rsid w:val="1CCB0347"/>
    <w:rsid w:val="1CF62FE4"/>
    <w:rsid w:val="1D0413F7"/>
    <w:rsid w:val="1D0969F9"/>
    <w:rsid w:val="1D1E4CF3"/>
    <w:rsid w:val="1D2333DD"/>
    <w:rsid w:val="1D32534C"/>
    <w:rsid w:val="1D376682"/>
    <w:rsid w:val="1D50723D"/>
    <w:rsid w:val="1D5D1EAB"/>
    <w:rsid w:val="1D6F385E"/>
    <w:rsid w:val="1D8433CC"/>
    <w:rsid w:val="1D9014C4"/>
    <w:rsid w:val="1D922B7A"/>
    <w:rsid w:val="1DB73B59"/>
    <w:rsid w:val="1DB855ED"/>
    <w:rsid w:val="1DC22608"/>
    <w:rsid w:val="1DD36B25"/>
    <w:rsid w:val="1DD70EB6"/>
    <w:rsid w:val="1DE32FBA"/>
    <w:rsid w:val="1DEC5012"/>
    <w:rsid w:val="1E0B3ACF"/>
    <w:rsid w:val="1E1D61BE"/>
    <w:rsid w:val="1E283427"/>
    <w:rsid w:val="1E537B50"/>
    <w:rsid w:val="1E5606FC"/>
    <w:rsid w:val="1E5B1EF7"/>
    <w:rsid w:val="1EA06DAE"/>
    <w:rsid w:val="1EC34A93"/>
    <w:rsid w:val="1EC92FCB"/>
    <w:rsid w:val="1ED56719"/>
    <w:rsid w:val="1ED97949"/>
    <w:rsid w:val="1EDC56A5"/>
    <w:rsid w:val="1EE42FFA"/>
    <w:rsid w:val="1EF56A38"/>
    <w:rsid w:val="1F0D3609"/>
    <w:rsid w:val="1F2A46A7"/>
    <w:rsid w:val="1F2B2180"/>
    <w:rsid w:val="1F4D3F38"/>
    <w:rsid w:val="1F722925"/>
    <w:rsid w:val="1F750F3B"/>
    <w:rsid w:val="1F9E25EF"/>
    <w:rsid w:val="1FBB56DC"/>
    <w:rsid w:val="1FC11EC2"/>
    <w:rsid w:val="1FCB15ED"/>
    <w:rsid w:val="1FDE6E8E"/>
    <w:rsid w:val="1FE3606C"/>
    <w:rsid w:val="1FEC50F5"/>
    <w:rsid w:val="1FF06164"/>
    <w:rsid w:val="20101F72"/>
    <w:rsid w:val="201C275F"/>
    <w:rsid w:val="201E0309"/>
    <w:rsid w:val="202A5B04"/>
    <w:rsid w:val="202C7D06"/>
    <w:rsid w:val="20326E21"/>
    <w:rsid w:val="203A0103"/>
    <w:rsid w:val="20507B36"/>
    <w:rsid w:val="20671A4C"/>
    <w:rsid w:val="2089052B"/>
    <w:rsid w:val="208D57B3"/>
    <w:rsid w:val="209E08EB"/>
    <w:rsid w:val="20AC6728"/>
    <w:rsid w:val="20B16C03"/>
    <w:rsid w:val="20C3778F"/>
    <w:rsid w:val="20EC1A0A"/>
    <w:rsid w:val="20F745CF"/>
    <w:rsid w:val="20FB4DF1"/>
    <w:rsid w:val="210C0FD4"/>
    <w:rsid w:val="211939B7"/>
    <w:rsid w:val="211D0577"/>
    <w:rsid w:val="212B0D94"/>
    <w:rsid w:val="213A420C"/>
    <w:rsid w:val="213F4921"/>
    <w:rsid w:val="215117AF"/>
    <w:rsid w:val="215867A7"/>
    <w:rsid w:val="215E0BFF"/>
    <w:rsid w:val="215F00DF"/>
    <w:rsid w:val="2167594D"/>
    <w:rsid w:val="217C5BAD"/>
    <w:rsid w:val="217E0C62"/>
    <w:rsid w:val="218026D6"/>
    <w:rsid w:val="219C7118"/>
    <w:rsid w:val="21A954B2"/>
    <w:rsid w:val="21BF06D8"/>
    <w:rsid w:val="21D565C2"/>
    <w:rsid w:val="21EA228B"/>
    <w:rsid w:val="21EA457D"/>
    <w:rsid w:val="221E7A9C"/>
    <w:rsid w:val="22333B4D"/>
    <w:rsid w:val="223762FB"/>
    <w:rsid w:val="223927F4"/>
    <w:rsid w:val="224B12AD"/>
    <w:rsid w:val="22541C0F"/>
    <w:rsid w:val="22672676"/>
    <w:rsid w:val="227776A7"/>
    <w:rsid w:val="227A0AB5"/>
    <w:rsid w:val="229B017D"/>
    <w:rsid w:val="22D55FD7"/>
    <w:rsid w:val="22D81009"/>
    <w:rsid w:val="22D9325E"/>
    <w:rsid w:val="22E72401"/>
    <w:rsid w:val="22EE046A"/>
    <w:rsid w:val="22FB5245"/>
    <w:rsid w:val="2304794A"/>
    <w:rsid w:val="23092441"/>
    <w:rsid w:val="23184AB5"/>
    <w:rsid w:val="23344479"/>
    <w:rsid w:val="2338657A"/>
    <w:rsid w:val="233C0A15"/>
    <w:rsid w:val="233D1FBF"/>
    <w:rsid w:val="234A5104"/>
    <w:rsid w:val="235004EC"/>
    <w:rsid w:val="2361253E"/>
    <w:rsid w:val="23754791"/>
    <w:rsid w:val="237E42BF"/>
    <w:rsid w:val="23A03C34"/>
    <w:rsid w:val="23A325B4"/>
    <w:rsid w:val="23C106D2"/>
    <w:rsid w:val="23C11541"/>
    <w:rsid w:val="23F02EC8"/>
    <w:rsid w:val="23F20E9D"/>
    <w:rsid w:val="24084E42"/>
    <w:rsid w:val="240F4151"/>
    <w:rsid w:val="242F5FEA"/>
    <w:rsid w:val="24364242"/>
    <w:rsid w:val="243957D2"/>
    <w:rsid w:val="24445FB5"/>
    <w:rsid w:val="24520F41"/>
    <w:rsid w:val="24562D17"/>
    <w:rsid w:val="245C59CF"/>
    <w:rsid w:val="246F6720"/>
    <w:rsid w:val="24972ECA"/>
    <w:rsid w:val="249E7141"/>
    <w:rsid w:val="24CF1A39"/>
    <w:rsid w:val="24E363D1"/>
    <w:rsid w:val="24E500C8"/>
    <w:rsid w:val="24F30E51"/>
    <w:rsid w:val="25206C5F"/>
    <w:rsid w:val="252F5EFA"/>
    <w:rsid w:val="2550548A"/>
    <w:rsid w:val="255749A3"/>
    <w:rsid w:val="256475B2"/>
    <w:rsid w:val="256A4358"/>
    <w:rsid w:val="2576472D"/>
    <w:rsid w:val="258C7E5E"/>
    <w:rsid w:val="25911C34"/>
    <w:rsid w:val="259773E0"/>
    <w:rsid w:val="259A42A7"/>
    <w:rsid w:val="259E31F0"/>
    <w:rsid w:val="25C47D25"/>
    <w:rsid w:val="260C1350"/>
    <w:rsid w:val="26213015"/>
    <w:rsid w:val="26283515"/>
    <w:rsid w:val="2632736D"/>
    <w:rsid w:val="26350C37"/>
    <w:rsid w:val="26357C5C"/>
    <w:rsid w:val="264315CF"/>
    <w:rsid w:val="264951AE"/>
    <w:rsid w:val="266B1F2B"/>
    <w:rsid w:val="266F3D42"/>
    <w:rsid w:val="268151E3"/>
    <w:rsid w:val="26871BDE"/>
    <w:rsid w:val="269A6717"/>
    <w:rsid w:val="26B617E8"/>
    <w:rsid w:val="26C80C52"/>
    <w:rsid w:val="26D06B1A"/>
    <w:rsid w:val="26DF2F63"/>
    <w:rsid w:val="26EA2909"/>
    <w:rsid w:val="26F775AB"/>
    <w:rsid w:val="26FF08C3"/>
    <w:rsid w:val="2709695A"/>
    <w:rsid w:val="271665E5"/>
    <w:rsid w:val="272111FA"/>
    <w:rsid w:val="274C2778"/>
    <w:rsid w:val="275376BB"/>
    <w:rsid w:val="27692FDA"/>
    <w:rsid w:val="276C6454"/>
    <w:rsid w:val="276D64D7"/>
    <w:rsid w:val="27885F37"/>
    <w:rsid w:val="27961D54"/>
    <w:rsid w:val="279E554D"/>
    <w:rsid w:val="27AB65B3"/>
    <w:rsid w:val="27B2479C"/>
    <w:rsid w:val="27B412F8"/>
    <w:rsid w:val="27BE5037"/>
    <w:rsid w:val="27BF53A6"/>
    <w:rsid w:val="27F30517"/>
    <w:rsid w:val="27FA0F06"/>
    <w:rsid w:val="2800491E"/>
    <w:rsid w:val="281F2523"/>
    <w:rsid w:val="28227F56"/>
    <w:rsid w:val="282856C0"/>
    <w:rsid w:val="283C4C80"/>
    <w:rsid w:val="28492C0A"/>
    <w:rsid w:val="284F27A3"/>
    <w:rsid w:val="2852652E"/>
    <w:rsid w:val="286B61AC"/>
    <w:rsid w:val="286D70AB"/>
    <w:rsid w:val="28701674"/>
    <w:rsid w:val="28737764"/>
    <w:rsid w:val="287E4A2F"/>
    <w:rsid w:val="28816E3B"/>
    <w:rsid w:val="288E3BC3"/>
    <w:rsid w:val="288F05B2"/>
    <w:rsid w:val="28913752"/>
    <w:rsid w:val="28A37849"/>
    <w:rsid w:val="28C27186"/>
    <w:rsid w:val="28DB319F"/>
    <w:rsid w:val="28E85000"/>
    <w:rsid w:val="28EC779C"/>
    <w:rsid w:val="290F77C0"/>
    <w:rsid w:val="29185343"/>
    <w:rsid w:val="29254149"/>
    <w:rsid w:val="292967E5"/>
    <w:rsid w:val="293C5656"/>
    <w:rsid w:val="29425C05"/>
    <w:rsid w:val="294310F4"/>
    <w:rsid w:val="294C2D5A"/>
    <w:rsid w:val="294E6E7B"/>
    <w:rsid w:val="2958034A"/>
    <w:rsid w:val="2965790A"/>
    <w:rsid w:val="297A4FBD"/>
    <w:rsid w:val="297F044E"/>
    <w:rsid w:val="298B45CD"/>
    <w:rsid w:val="29A00D32"/>
    <w:rsid w:val="29A50635"/>
    <w:rsid w:val="29AA278C"/>
    <w:rsid w:val="29B178D8"/>
    <w:rsid w:val="29C466CD"/>
    <w:rsid w:val="29C81EB7"/>
    <w:rsid w:val="29CA0422"/>
    <w:rsid w:val="29D14962"/>
    <w:rsid w:val="29D609C3"/>
    <w:rsid w:val="29DB3C74"/>
    <w:rsid w:val="29DD654C"/>
    <w:rsid w:val="2A185C0F"/>
    <w:rsid w:val="2A607563"/>
    <w:rsid w:val="2A69650F"/>
    <w:rsid w:val="2A8848F1"/>
    <w:rsid w:val="2A8D4578"/>
    <w:rsid w:val="2A8E5216"/>
    <w:rsid w:val="2AA14315"/>
    <w:rsid w:val="2AA15364"/>
    <w:rsid w:val="2AA8622A"/>
    <w:rsid w:val="2AB2475E"/>
    <w:rsid w:val="2AB904A3"/>
    <w:rsid w:val="2ABE7C60"/>
    <w:rsid w:val="2ADC4334"/>
    <w:rsid w:val="2AEA31F0"/>
    <w:rsid w:val="2AEF5521"/>
    <w:rsid w:val="2AF72FD4"/>
    <w:rsid w:val="2B0B2D03"/>
    <w:rsid w:val="2B29773C"/>
    <w:rsid w:val="2B3A41B6"/>
    <w:rsid w:val="2B4A63F8"/>
    <w:rsid w:val="2B5A0EDA"/>
    <w:rsid w:val="2B6270F5"/>
    <w:rsid w:val="2BCC724B"/>
    <w:rsid w:val="2BCE3B0C"/>
    <w:rsid w:val="2BD002D8"/>
    <w:rsid w:val="2BD50F68"/>
    <w:rsid w:val="2BE34CD1"/>
    <w:rsid w:val="2BE66D0E"/>
    <w:rsid w:val="2C0B7ACD"/>
    <w:rsid w:val="2C0E0521"/>
    <w:rsid w:val="2C242995"/>
    <w:rsid w:val="2C4513B3"/>
    <w:rsid w:val="2C763464"/>
    <w:rsid w:val="2C7A189B"/>
    <w:rsid w:val="2CF94D42"/>
    <w:rsid w:val="2D0934C2"/>
    <w:rsid w:val="2D116B63"/>
    <w:rsid w:val="2D250EF7"/>
    <w:rsid w:val="2D390EB4"/>
    <w:rsid w:val="2D3A5B72"/>
    <w:rsid w:val="2D535C04"/>
    <w:rsid w:val="2DA52BC5"/>
    <w:rsid w:val="2DB7038A"/>
    <w:rsid w:val="2DB96F99"/>
    <w:rsid w:val="2DE761EA"/>
    <w:rsid w:val="2DEE4B36"/>
    <w:rsid w:val="2DF2758A"/>
    <w:rsid w:val="2E284030"/>
    <w:rsid w:val="2E2A4798"/>
    <w:rsid w:val="2E3B56A9"/>
    <w:rsid w:val="2E3E1A8A"/>
    <w:rsid w:val="2E4A76A6"/>
    <w:rsid w:val="2E4D3630"/>
    <w:rsid w:val="2E52273E"/>
    <w:rsid w:val="2E542F15"/>
    <w:rsid w:val="2E6444FD"/>
    <w:rsid w:val="2E712281"/>
    <w:rsid w:val="2E755E9B"/>
    <w:rsid w:val="2E7D3A76"/>
    <w:rsid w:val="2E817996"/>
    <w:rsid w:val="2E973005"/>
    <w:rsid w:val="2EAB614D"/>
    <w:rsid w:val="2EC27225"/>
    <w:rsid w:val="2ECD7AFA"/>
    <w:rsid w:val="2EDA7653"/>
    <w:rsid w:val="2EE21983"/>
    <w:rsid w:val="2EEB59E6"/>
    <w:rsid w:val="2F5C74C5"/>
    <w:rsid w:val="2F62259A"/>
    <w:rsid w:val="2F882673"/>
    <w:rsid w:val="2F9064B0"/>
    <w:rsid w:val="2FB5048E"/>
    <w:rsid w:val="2FC97E0D"/>
    <w:rsid w:val="2FCA6F3E"/>
    <w:rsid w:val="2FCC7E1F"/>
    <w:rsid w:val="300F0367"/>
    <w:rsid w:val="30226FEB"/>
    <w:rsid w:val="30282043"/>
    <w:rsid w:val="303C3683"/>
    <w:rsid w:val="303F3A7B"/>
    <w:rsid w:val="30573C0D"/>
    <w:rsid w:val="306D0D0D"/>
    <w:rsid w:val="307F683D"/>
    <w:rsid w:val="308D5621"/>
    <w:rsid w:val="309216A5"/>
    <w:rsid w:val="30984CD7"/>
    <w:rsid w:val="309A6DD7"/>
    <w:rsid w:val="30CB26CD"/>
    <w:rsid w:val="30CB3709"/>
    <w:rsid w:val="30D411D1"/>
    <w:rsid w:val="30D43D3D"/>
    <w:rsid w:val="30E45ED0"/>
    <w:rsid w:val="30ED653D"/>
    <w:rsid w:val="30F949F4"/>
    <w:rsid w:val="31014B97"/>
    <w:rsid w:val="310C042A"/>
    <w:rsid w:val="31107F2E"/>
    <w:rsid w:val="31155EB3"/>
    <w:rsid w:val="311E53BB"/>
    <w:rsid w:val="312F7772"/>
    <w:rsid w:val="31506C7B"/>
    <w:rsid w:val="315119C4"/>
    <w:rsid w:val="31513332"/>
    <w:rsid w:val="315806AD"/>
    <w:rsid w:val="31785BAC"/>
    <w:rsid w:val="318A5590"/>
    <w:rsid w:val="318B02D4"/>
    <w:rsid w:val="318D0998"/>
    <w:rsid w:val="318E5193"/>
    <w:rsid w:val="319B113D"/>
    <w:rsid w:val="31AC5C09"/>
    <w:rsid w:val="31CB60E1"/>
    <w:rsid w:val="31E22102"/>
    <w:rsid w:val="31F34FA9"/>
    <w:rsid w:val="31FB3DC2"/>
    <w:rsid w:val="32120820"/>
    <w:rsid w:val="323F0654"/>
    <w:rsid w:val="32467E35"/>
    <w:rsid w:val="3247614B"/>
    <w:rsid w:val="32494D3F"/>
    <w:rsid w:val="325961FA"/>
    <w:rsid w:val="325B049C"/>
    <w:rsid w:val="327009A9"/>
    <w:rsid w:val="3276502A"/>
    <w:rsid w:val="32793B83"/>
    <w:rsid w:val="328735CB"/>
    <w:rsid w:val="32CD600A"/>
    <w:rsid w:val="32FC50EB"/>
    <w:rsid w:val="3307035C"/>
    <w:rsid w:val="3308383B"/>
    <w:rsid w:val="33137E4C"/>
    <w:rsid w:val="332E45E5"/>
    <w:rsid w:val="332F350E"/>
    <w:rsid w:val="333E139F"/>
    <w:rsid w:val="33482178"/>
    <w:rsid w:val="33551251"/>
    <w:rsid w:val="335740CC"/>
    <w:rsid w:val="33745883"/>
    <w:rsid w:val="338029CF"/>
    <w:rsid w:val="33AF5B22"/>
    <w:rsid w:val="33CB6F7C"/>
    <w:rsid w:val="33CC3712"/>
    <w:rsid w:val="33D53007"/>
    <w:rsid w:val="33DC72F3"/>
    <w:rsid w:val="33EC1FB1"/>
    <w:rsid w:val="33F264C6"/>
    <w:rsid w:val="33F47E67"/>
    <w:rsid w:val="33F93E09"/>
    <w:rsid w:val="341C5B9F"/>
    <w:rsid w:val="34231B44"/>
    <w:rsid w:val="343164AB"/>
    <w:rsid w:val="347B05B2"/>
    <w:rsid w:val="34881E9B"/>
    <w:rsid w:val="349F4B34"/>
    <w:rsid w:val="34A21829"/>
    <w:rsid w:val="34D60011"/>
    <w:rsid w:val="34E27539"/>
    <w:rsid w:val="34E833E7"/>
    <w:rsid w:val="350615A6"/>
    <w:rsid w:val="350768EC"/>
    <w:rsid w:val="350C415B"/>
    <w:rsid w:val="35282F01"/>
    <w:rsid w:val="352A0B00"/>
    <w:rsid w:val="352A2D1D"/>
    <w:rsid w:val="35362BCF"/>
    <w:rsid w:val="353720AD"/>
    <w:rsid w:val="354F5417"/>
    <w:rsid w:val="35501BE2"/>
    <w:rsid w:val="35577C55"/>
    <w:rsid w:val="35592B93"/>
    <w:rsid w:val="355C32B3"/>
    <w:rsid w:val="35635B2D"/>
    <w:rsid w:val="357A0EB9"/>
    <w:rsid w:val="358E03B3"/>
    <w:rsid w:val="35914037"/>
    <w:rsid w:val="359500CB"/>
    <w:rsid w:val="35966971"/>
    <w:rsid w:val="359A779B"/>
    <w:rsid w:val="35A45557"/>
    <w:rsid w:val="35B05918"/>
    <w:rsid w:val="35B628E7"/>
    <w:rsid w:val="35C25336"/>
    <w:rsid w:val="35CA1E90"/>
    <w:rsid w:val="35E153DA"/>
    <w:rsid w:val="35F11D92"/>
    <w:rsid w:val="36004F90"/>
    <w:rsid w:val="361B3522"/>
    <w:rsid w:val="362243BA"/>
    <w:rsid w:val="3642242E"/>
    <w:rsid w:val="366D4105"/>
    <w:rsid w:val="3671165A"/>
    <w:rsid w:val="367C313C"/>
    <w:rsid w:val="368057EB"/>
    <w:rsid w:val="368F482E"/>
    <w:rsid w:val="369340CC"/>
    <w:rsid w:val="369839AE"/>
    <w:rsid w:val="36A711F2"/>
    <w:rsid w:val="36B12354"/>
    <w:rsid w:val="36B83FD2"/>
    <w:rsid w:val="36C15E10"/>
    <w:rsid w:val="36CF11F2"/>
    <w:rsid w:val="36DB4E18"/>
    <w:rsid w:val="36EA7E1E"/>
    <w:rsid w:val="36FE1B1E"/>
    <w:rsid w:val="370E14A3"/>
    <w:rsid w:val="37172BEB"/>
    <w:rsid w:val="37274929"/>
    <w:rsid w:val="373905EC"/>
    <w:rsid w:val="37480099"/>
    <w:rsid w:val="375706D4"/>
    <w:rsid w:val="377B7D17"/>
    <w:rsid w:val="37806FD7"/>
    <w:rsid w:val="378646CC"/>
    <w:rsid w:val="378A7A6C"/>
    <w:rsid w:val="37BB4558"/>
    <w:rsid w:val="37C000B6"/>
    <w:rsid w:val="37CC6EAF"/>
    <w:rsid w:val="37D03835"/>
    <w:rsid w:val="37D25705"/>
    <w:rsid w:val="37E00C77"/>
    <w:rsid w:val="37F84EEB"/>
    <w:rsid w:val="37F93671"/>
    <w:rsid w:val="38127C5C"/>
    <w:rsid w:val="3824194F"/>
    <w:rsid w:val="382667D8"/>
    <w:rsid w:val="38293C87"/>
    <w:rsid w:val="382E3B31"/>
    <w:rsid w:val="38322334"/>
    <w:rsid w:val="385F3420"/>
    <w:rsid w:val="38667643"/>
    <w:rsid w:val="3886515D"/>
    <w:rsid w:val="388E08C6"/>
    <w:rsid w:val="38AB04E8"/>
    <w:rsid w:val="38AD6B90"/>
    <w:rsid w:val="38C62A40"/>
    <w:rsid w:val="38DD01E9"/>
    <w:rsid w:val="38E20D34"/>
    <w:rsid w:val="38EA68D8"/>
    <w:rsid w:val="38F54B46"/>
    <w:rsid w:val="39380459"/>
    <w:rsid w:val="39421924"/>
    <w:rsid w:val="394E43A0"/>
    <w:rsid w:val="395C039D"/>
    <w:rsid w:val="397E22E3"/>
    <w:rsid w:val="39C071B7"/>
    <w:rsid w:val="39DE25B9"/>
    <w:rsid w:val="39F57CAC"/>
    <w:rsid w:val="3A007D46"/>
    <w:rsid w:val="3A0277EE"/>
    <w:rsid w:val="3A103007"/>
    <w:rsid w:val="3A200207"/>
    <w:rsid w:val="3A451307"/>
    <w:rsid w:val="3A4726C1"/>
    <w:rsid w:val="3A4E00EA"/>
    <w:rsid w:val="3A6C46CF"/>
    <w:rsid w:val="3A7035F2"/>
    <w:rsid w:val="3A844862"/>
    <w:rsid w:val="3A944C38"/>
    <w:rsid w:val="3AA17367"/>
    <w:rsid w:val="3AC2557F"/>
    <w:rsid w:val="3AD467AB"/>
    <w:rsid w:val="3AEE7DEE"/>
    <w:rsid w:val="3B022035"/>
    <w:rsid w:val="3B0D31A1"/>
    <w:rsid w:val="3B2422FF"/>
    <w:rsid w:val="3B30014A"/>
    <w:rsid w:val="3B4C739D"/>
    <w:rsid w:val="3B6A46EB"/>
    <w:rsid w:val="3B7540E8"/>
    <w:rsid w:val="3B777D29"/>
    <w:rsid w:val="3B8E5E13"/>
    <w:rsid w:val="3BA76A1B"/>
    <w:rsid w:val="3BA94B25"/>
    <w:rsid w:val="3BB1015F"/>
    <w:rsid w:val="3BDC51B3"/>
    <w:rsid w:val="3BDE0449"/>
    <w:rsid w:val="3BE5119C"/>
    <w:rsid w:val="3C1C2743"/>
    <w:rsid w:val="3C1C6EF4"/>
    <w:rsid w:val="3C2F5C04"/>
    <w:rsid w:val="3C3138CA"/>
    <w:rsid w:val="3C4A3149"/>
    <w:rsid w:val="3C5F20B0"/>
    <w:rsid w:val="3C6F7778"/>
    <w:rsid w:val="3C744D43"/>
    <w:rsid w:val="3C776320"/>
    <w:rsid w:val="3C7C3C17"/>
    <w:rsid w:val="3C8E4A74"/>
    <w:rsid w:val="3C986C01"/>
    <w:rsid w:val="3CAE5410"/>
    <w:rsid w:val="3CBE695A"/>
    <w:rsid w:val="3CC70AA3"/>
    <w:rsid w:val="3CCB15DE"/>
    <w:rsid w:val="3CF01BBB"/>
    <w:rsid w:val="3CF5154D"/>
    <w:rsid w:val="3CFF12C0"/>
    <w:rsid w:val="3D441E01"/>
    <w:rsid w:val="3D4D4329"/>
    <w:rsid w:val="3D52034B"/>
    <w:rsid w:val="3D5960DF"/>
    <w:rsid w:val="3DC17B99"/>
    <w:rsid w:val="3DCC4D82"/>
    <w:rsid w:val="3DE510B5"/>
    <w:rsid w:val="3DE715C7"/>
    <w:rsid w:val="3DED3480"/>
    <w:rsid w:val="3DEF67E5"/>
    <w:rsid w:val="3E043F4F"/>
    <w:rsid w:val="3E046209"/>
    <w:rsid w:val="3E4949A1"/>
    <w:rsid w:val="3E501CDF"/>
    <w:rsid w:val="3E6C336E"/>
    <w:rsid w:val="3E9827B3"/>
    <w:rsid w:val="3EAB7DE0"/>
    <w:rsid w:val="3EB42296"/>
    <w:rsid w:val="3EB80971"/>
    <w:rsid w:val="3EB91C7B"/>
    <w:rsid w:val="3EBC1583"/>
    <w:rsid w:val="3EBD55B8"/>
    <w:rsid w:val="3EC251E6"/>
    <w:rsid w:val="3EC36385"/>
    <w:rsid w:val="3EC468E3"/>
    <w:rsid w:val="3EC9292E"/>
    <w:rsid w:val="3ED72878"/>
    <w:rsid w:val="3EDC057E"/>
    <w:rsid w:val="3EF761CC"/>
    <w:rsid w:val="3F024B6B"/>
    <w:rsid w:val="3F09244F"/>
    <w:rsid w:val="3F1E6787"/>
    <w:rsid w:val="3F2C54DD"/>
    <w:rsid w:val="3F32345A"/>
    <w:rsid w:val="3F402176"/>
    <w:rsid w:val="3F445527"/>
    <w:rsid w:val="3F54759B"/>
    <w:rsid w:val="3F5849B5"/>
    <w:rsid w:val="3F615B51"/>
    <w:rsid w:val="3F782B5C"/>
    <w:rsid w:val="3F790901"/>
    <w:rsid w:val="3F7B6E45"/>
    <w:rsid w:val="3F906303"/>
    <w:rsid w:val="3F9412A3"/>
    <w:rsid w:val="3F942AB8"/>
    <w:rsid w:val="3FA71E00"/>
    <w:rsid w:val="3FB93DCF"/>
    <w:rsid w:val="3FBD5D6D"/>
    <w:rsid w:val="3FBE5DAE"/>
    <w:rsid w:val="3FCC1F57"/>
    <w:rsid w:val="3FD01438"/>
    <w:rsid w:val="3FDA4B16"/>
    <w:rsid w:val="3FEA135F"/>
    <w:rsid w:val="3FFA6E0E"/>
    <w:rsid w:val="400B63D0"/>
    <w:rsid w:val="400E4F7E"/>
    <w:rsid w:val="40147E85"/>
    <w:rsid w:val="403A356D"/>
    <w:rsid w:val="404B54E1"/>
    <w:rsid w:val="40542CAB"/>
    <w:rsid w:val="406F65B5"/>
    <w:rsid w:val="40861191"/>
    <w:rsid w:val="40880BDF"/>
    <w:rsid w:val="409B5F42"/>
    <w:rsid w:val="40A5085F"/>
    <w:rsid w:val="40B83460"/>
    <w:rsid w:val="40BD5AAF"/>
    <w:rsid w:val="40EF62F8"/>
    <w:rsid w:val="41024F8B"/>
    <w:rsid w:val="4122537B"/>
    <w:rsid w:val="41366993"/>
    <w:rsid w:val="413D5580"/>
    <w:rsid w:val="416D5F36"/>
    <w:rsid w:val="41793C8A"/>
    <w:rsid w:val="41846D32"/>
    <w:rsid w:val="4199428A"/>
    <w:rsid w:val="41A0235C"/>
    <w:rsid w:val="41BD0C14"/>
    <w:rsid w:val="41CA5C68"/>
    <w:rsid w:val="41DB145C"/>
    <w:rsid w:val="41F71EDB"/>
    <w:rsid w:val="41FD491F"/>
    <w:rsid w:val="42012231"/>
    <w:rsid w:val="420153BA"/>
    <w:rsid w:val="42463CF2"/>
    <w:rsid w:val="424E7592"/>
    <w:rsid w:val="42745D96"/>
    <w:rsid w:val="42812AB4"/>
    <w:rsid w:val="42A70B14"/>
    <w:rsid w:val="42B14241"/>
    <w:rsid w:val="42C51575"/>
    <w:rsid w:val="4307269F"/>
    <w:rsid w:val="43253A48"/>
    <w:rsid w:val="432B47C2"/>
    <w:rsid w:val="432C1F9E"/>
    <w:rsid w:val="434945A5"/>
    <w:rsid w:val="436D627C"/>
    <w:rsid w:val="437F587F"/>
    <w:rsid w:val="43862855"/>
    <w:rsid w:val="43970D57"/>
    <w:rsid w:val="43976B54"/>
    <w:rsid w:val="439E081F"/>
    <w:rsid w:val="43BA4AC5"/>
    <w:rsid w:val="43CA21B3"/>
    <w:rsid w:val="43E80197"/>
    <w:rsid w:val="43FE60A8"/>
    <w:rsid w:val="4424560D"/>
    <w:rsid w:val="44294260"/>
    <w:rsid w:val="442F798A"/>
    <w:rsid w:val="44321DD0"/>
    <w:rsid w:val="44354D4D"/>
    <w:rsid w:val="443E0066"/>
    <w:rsid w:val="444E37FD"/>
    <w:rsid w:val="44547F0F"/>
    <w:rsid w:val="446F1989"/>
    <w:rsid w:val="447B268F"/>
    <w:rsid w:val="447C026C"/>
    <w:rsid w:val="448F0014"/>
    <w:rsid w:val="448F10FD"/>
    <w:rsid w:val="44996DA8"/>
    <w:rsid w:val="44AB40F2"/>
    <w:rsid w:val="44BB388C"/>
    <w:rsid w:val="44D2629D"/>
    <w:rsid w:val="44DB054F"/>
    <w:rsid w:val="44F145B7"/>
    <w:rsid w:val="44F22E11"/>
    <w:rsid w:val="44F7344B"/>
    <w:rsid w:val="45293E47"/>
    <w:rsid w:val="45382139"/>
    <w:rsid w:val="45562CC2"/>
    <w:rsid w:val="455A048A"/>
    <w:rsid w:val="455A0E6A"/>
    <w:rsid w:val="455D1172"/>
    <w:rsid w:val="45754DC9"/>
    <w:rsid w:val="457F49FC"/>
    <w:rsid w:val="45804376"/>
    <w:rsid w:val="4582358B"/>
    <w:rsid w:val="45A35445"/>
    <w:rsid w:val="45A53A63"/>
    <w:rsid w:val="45A67329"/>
    <w:rsid w:val="45B52DB7"/>
    <w:rsid w:val="45CE500A"/>
    <w:rsid w:val="45D9329E"/>
    <w:rsid w:val="45F90108"/>
    <w:rsid w:val="464211EB"/>
    <w:rsid w:val="464347C4"/>
    <w:rsid w:val="4645001C"/>
    <w:rsid w:val="464F3197"/>
    <w:rsid w:val="46572323"/>
    <w:rsid w:val="465E5104"/>
    <w:rsid w:val="466F78BB"/>
    <w:rsid w:val="467510A5"/>
    <w:rsid w:val="467B0418"/>
    <w:rsid w:val="468907B0"/>
    <w:rsid w:val="468B731D"/>
    <w:rsid w:val="468C4070"/>
    <w:rsid w:val="468D381D"/>
    <w:rsid w:val="468D7C5B"/>
    <w:rsid w:val="469B77DD"/>
    <w:rsid w:val="46A51D8D"/>
    <w:rsid w:val="46B570B7"/>
    <w:rsid w:val="46D25587"/>
    <w:rsid w:val="46DF42A2"/>
    <w:rsid w:val="46E748B3"/>
    <w:rsid w:val="47136B51"/>
    <w:rsid w:val="47153F11"/>
    <w:rsid w:val="471C23B1"/>
    <w:rsid w:val="4727679C"/>
    <w:rsid w:val="47320E83"/>
    <w:rsid w:val="47356E01"/>
    <w:rsid w:val="47370845"/>
    <w:rsid w:val="478E0A2F"/>
    <w:rsid w:val="478F5A63"/>
    <w:rsid w:val="47993CFC"/>
    <w:rsid w:val="479B3033"/>
    <w:rsid w:val="47A042CE"/>
    <w:rsid w:val="47B42C49"/>
    <w:rsid w:val="47B62FEE"/>
    <w:rsid w:val="47B7315D"/>
    <w:rsid w:val="47CB2E53"/>
    <w:rsid w:val="47D6417F"/>
    <w:rsid w:val="47E423DA"/>
    <w:rsid w:val="47E858F0"/>
    <w:rsid w:val="48083A43"/>
    <w:rsid w:val="481E619A"/>
    <w:rsid w:val="484D084A"/>
    <w:rsid w:val="485B50C2"/>
    <w:rsid w:val="48602776"/>
    <w:rsid w:val="48811167"/>
    <w:rsid w:val="48895880"/>
    <w:rsid w:val="48C61386"/>
    <w:rsid w:val="48CE2CB2"/>
    <w:rsid w:val="48CE2FF4"/>
    <w:rsid w:val="48D43211"/>
    <w:rsid w:val="48DD7779"/>
    <w:rsid w:val="48DE30B3"/>
    <w:rsid w:val="48E44CA4"/>
    <w:rsid w:val="49315193"/>
    <w:rsid w:val="49331A25"/>
    <w:rsid w:val="493523FD"/>
    <w:rsid w:val="493F34B8"/>
    <w:rsid w:val="4943042A"/>
    <w:rsid w:val="4952527B"/>
    <w:rsid w:val="49547842"/>
    <w:rsid w:val="495568D0"/>
    <w:rsid w:val="4956692B"/>
    <w:rsid w:val="495A2922"/>
    <w:rsid w:val="49926E07"/>
    <w:rsid w:val="499C58F3"/>
    <w:rsid w:val="49A94CF3"/>
    <w:rsid w:val="49AF753A"/>
    <w:rsid w:val="49B72BA8"/>
    <w:rsid w:val="49BA1045"/>
    <w:rsid w:val="49BA16A6"/>
    <w:rsid w:val="49BB1726"/>
    <w:rsid w:val="49CD1731"/>
    <w:rsid w:val="49DA41D6"/>
    <w:rsid w:val="49ED0970"/>
    <w:rsid w:val="49EF3D5B"/>
    <w:rsid w:val="49F42BA8"/>
    <w:rsid w:val="4A106075"/>
    <w:rsid w:val="4A150EA8"/>
    <w:rsid w:val="4A285D50"/>
    <w:rsid w:val="4A2D6C5B"/>
    <w:rsid w:val="4A533A09"/>
    <w:rsid w:val="4A5A5071"/>
    <w:rsid w:val="4A6F2798"/>
    <w:rsid w:val="4A7C0F3C"/>
    <w:rsid w:val="4A7F2060"/>
    <w:rsid w:val="4A832EE5"/>
    <w:rsid w:val="4A9F6902"/>
    <w:rsid w:val="4AE22ED8"/>
    <w:rsid w:val="4B3072F8"/>
    <w:rsid w:val="4B366153"/>
    <w:rsid w:val="4B3950AE"/>
    <w:rsid w:val="4B426161"/>
    <w:rsid w:val="4B471A81"/>
    <w:rsid w:val="4B4F562E"/>
    <w:rsid w:val="4B6F467C"/>
    <w:rsid w:val="4B74031D"/>
    <w:rsid w:val="4B76577C"/>
    <w:rsid w:val="4B936E07"/>
    <w:rsid w:val="4BA06E4E"/>
    <w:rsid w:val="4BA6126A"/>
    <w:rsid w:val="4BA83ABE"/>
    <w:rsid w:val="4BBA2611"/>
    <w:rsid w:val="4BBD7B2A"/>
    <w:rsid w:val="4BC462E9"/>
    <w:rsid w:val="4BCF2672"/>
    <w:rsid w:val="4BFF3E47"/>
    <w:rsid w:val="4C0243B3"/>
    <w:rsid w:val="4C0A4D3B"/>
    <w:rsid w:val="4C0B382D"/>
    <w:rsid w:val="4C1A7BEA"/>
    <w:rsid w:val="4C284023"/>
    <w:rsid w:val="4C2D6169"/>
    <w:rsid w:val="4C346164"/>
    <w:rsid w:val="4C365A4F"/>
    <w:rsid w:val="4C5A5DCE"/>
    <w:rsid w:val="4C607DBB"/>
    <w:rsid w:val="4C617A73"/>
    <w:rsid w:val="4C78132B"/>
    <w:rsid w:val="4C866A8D"/>
    <w:rsid w:val="4C88352C"/>
    <w:rsid w:val="4C935E13"/>
    <w:rsid w:val="4CAA7D21"/>
    <w:rsid w:val="4CB66B3A"/>
    <w:rsid w:val="4CEA6A0E"/>
    <w:rsid w:val="4CEF6506"/>
    <w:rsid w:val="4D043974"/>
    <w:rsid w:val="4D0B5995"/>
    <w:rsid w:val="4D16152E"/>
    <w:rsid w:val="4D2D5E39"/>
    <w:rsid w:val="4D302768"/>
    <w:rsid w:val="4D401BE6"/>
    <w:rsid w:val="4D421168"/>
    <w:rsid w:val="4D5D38BA"/>
    <w:rsid w:val="4D71410F"/>
    <w:rsid w:val="4D960761"/>
    <w:rsid w:val="4DA0412D"/>
    <w:rsid w:val="4DAA2A71"/>
    <w:rsid w:val="4DC47E6D"/>
    <w:rsid w:val="4DCB3553"/>
    <w:rsid w:val="4DDD015A"/>
    <w:rsid w:val="4DEA0679"/>
    <w:rsid w:val="4E220374"/>
    <w:rsid w:val="4E321855"/>
    <w:rsid w:val="4E3F4C54"/>
    <w:rsid w:val="4E712D50"/>
    <w:rsid w:val="4E7F0172"/>
    <w:rsid w:val="4E810DFB"/>
    <w:rsid w:val="4E861861"/>
    <w:rsid w:val="4E867E26"/>
    <w:rsid w:val="4E8F0453"/>
    <w:rsid w:val="4E9248C8"/>
    <w:rsid w:val="4EF862D1"/>
    <w:rsid w:val="4F036332"/>
    <w:rsid w:val="4F204EBC"/>
    <w:rsid w:val="4F311BA0"/>
    <w:rsid w:val="4F38154C"/>
    <w:rsid w:val="4F5B22DB"/>
    <w:rsid w:val="4F78441D"/>
    <w:rsid w:val="4F915257"/>
    <w:rsid w:val="4F9417ED"/>
    <w:rsid w:val="4FB108B4"/>
    <w:rsid w:val="4FB258F9"/>
    <w:rsid w:val="4FBA7055"/>
    <w:rsid w:val="4FBD1311"/>
    <w:rsid w:val="4FC54CEB"/>
    <w:rsid w:val="4FDA24A7"/>
    <w:rsid w:val="4FE24569"/>
    <w:rsid w:val="4FE52FA9"/>
    <w:rsid w:val="50342AA1"/>
    <w:rsid w:val="505B4514"/>
    <w:rsid w:val="506538F2"/>
    <w:rsid w:val="50730E1F"/>
    <w:rsid w:val="50913C8A"/>
    <w:rsid w:val="50A35B91"/>
    <w:rsid w:val="50A37920"/>
    <w:rsid w:val="50BA78CF"/>
    <w:rsid w:val="50F87745"/>
    <w:rsid w:val="510C1496"/>
    <w:rsid w:val="51206DA2"/>
    <w:rsid w:val="51291F37"/>
    <w:rsid w:val="513064F5"/>
    <w:rsid w:val="513310BE"/>
    <w:rsid w:val="51375029"/>
    <w:rsid w:val="51442AF4"/>
    <w:rsid w:val="51455FB7"/>
    <w:rsid w:val="514B045C"/>
    <w:rsid w:val="51573814"/>
    <w:rsid w:val="51705C3A"/>
    <w:rsid w:val="51742864"/>
    <w:rsid w:val="51746352"/>
    <w:rsid w:val="5178414B"/>
    <w:rsid w:val="517C45F7"/>
    <w:rsid w:val="51887CCA"/>
    <w:rsid w:val="51B371B0"/>
    <w:rsid w:val="51CC1389"/>
    <w:rsid w:val="51E062F9"/>
    <w:rsid w:val="51E73256"/>
    <w:rsid w:val="51E94D7F"/>
    <w:rsid w:val="51EF26F7"/>
    <w:rsid w:val="520869DA"/>
    <w:rsid w:val="52087701"/>
    <w:rsid w:val="520A2B76"/>
    <w:rsid w:val="521F62AA"/>
    <w:rsid w:val="52270CB0"/>
    <w:rsid w:val="522E12B4"/>
    <w:rsid w:val="525A5607"/>
    <w:rsid w:val="5260289E"/>
    <w:rsid w:val="529963E1"/>
    <w:rsid w:val="52A62AD5"/>
    <w:rsid w:val="52AA14B9"/>
    <w:rsid w:val="52AF7893"/>
    <w:rsid w:val="52EE7217"/>
    <w:rsid w:val="52F94230"/>
    <w:rsid w:val="52FA0E63"/>
    <w:rsid w:val="530C4990"/>
    <w:rsid w:val="533A3E61"/>
    <w:rsid w:val="533C0F95"/>
    <w:rsid w:val="534F4AF8"/>
    <w:rsid w:val="535055D9"/>
    <w:rsid w:val="53523FF7"/>
    <w:rsid w:val="536A4B68"/>
    <w:rsid w:val="536C5FE3"/>
    <w:rsid w:val="537D5A7D"/>
    <w:rsid w:val="53807BD9"/>
    <w:rsid w:val="53820F43"/>
    <w:rsid w:val="53896DD9"/>
    <w:rsid w:val="539A2B8B"/>
    <w:rsid w:val="53F11A8D"/>
    <w:rsid w:val="53F8401A"/>
    <w:rsid w:val="54006754"/>
    <w:rsid w:val="540B3869"/>
    <w:rsid w:val="54147CEB"/>
    <w:rsid w:val="542441BC"/>
    <w:rsid w:val="542C110E"/>
    <w:rsid w:val="543B3CC9"/>
    <w:rsid w:val="543E164A"/>
    <w:rsid w:val="54586003"/>
    <w:rsid w:val="545D0932"/>
    <w:rsid w:val="545F1B52"/>
    <w:rsid w:val="5468342F"/>
    <w:rsid w:val="54A00546"/>
    <w:rsid w:val="54AD2461"/>
    <w:rsid w:val="54B722BA"/>
    <w:rsid w:val="54B83459"/>
    <w:rsid w:val="54B9376F"/>
    <w:rsid w:val="54BA7F0D"/>
    <w:rsid w:val="54C66634"/>
    <w:rsid w:val="54CF4FA8"/>
    <w:rsid w:val="54D72587"/>
    <w:rsid w:val="54E1404F"/>
    <w:rsid w:val="54FC0A73"/>
    <w:rsid w:val="54FE397E"/>
    <w:rsid w:val="54FF5920"/>
    <w:rsid w:val="550E35D1"/>
    <w:rsid w:val="552B01BA"/>
    <w:rsid w:val="554C6A03"/>
    <w:rsid w:val="5564200D"/>
    <w:rsid w:val="55842B5D"/>
    <w:rsid w:val="55884349"/>
    <w:rsid w:val="55974162"/>
    <w:rsid w:val="55A35523"/>
    <w:rsid w:val="55C37936"/>
    <w:rsid w:val="55C969EE"/>
    <w:rsid w:val="55F928FF"/>
    <w:rsid w:val="560754C9"/>
    <w:rsid w:val="56217029"/>
    <w:rsid w:val="5638544B"/>
    <w:rsid w:val="56405859"/>
    <w:rsid w:val="56444220"/>
    <w:rsid w:val="564C5F98"/>
    <w:rsid w:val="564D11AF"/>
    <w:rsid w:val="56857CE0"/>
    <w:rsid w:val="56D03E60"/>
    <w:rsid w:val="56D11CEF"/>
    <w:rsid w:val="56DF4C9C"/>
    <w:rsid w:val="56EF724A"/>
    <w:rsid w:val="56F624D0"/>
    <w:rsid w:val="572E17D9"/>
    <w:rsid w:val="573B6221"/>
    <w:rsid w:val="574526C2"/>
    <w:rsid w:val="574F4D30"/>
    <w:rsid w:val="576E4B41"/>
    <w:rsid w:val="57703552"/>
    <w:rsid w:val="577210B5"/>
    <w:rsid w:val="578603A5"/>
    <w:rsid w:val="57883178"/>
    <w:rsid w:val="578E67BA"/>
    <w:rsid w:val="579409FF"/>
    <w:rsid w:val="57AE4446"/>
    <w:rsid w:val="57B87C9F"/>
    <w:rsid w:val="57D05DE2"/>
    <w:rsid w:val="57E56A06"/>
    <w:rsid w:val="57F57F6D"/>
    <w:rsid w:val="580651BC"/>
    <w:rsid w:val="58343C8D"/>
    <w:rsid w:val="5845424A"/>
    <w:rsid w:val="58522D89"/>
    <w:rsid w:val="58536FCC"/>
    <w:rsid w:val="58961338"/>
    <w:rsid w:val="58977D23"/>
    <w:rsid w:val="58B06E91"/>
    <w:rsid w:val="58B8166F"/>
    <w:rsid w:val="58CD7148"/>
    <w:rsid w:val="58DA613E"/>
    <w:rsid w:val="58DC71EF"/>
    <w:rsid w:val="58E360B6"/>
    <w:rsid w:val="58E856C3"/>
    <w:rsid w:val="58FE6540"/>
    <w:rsid w:val="590F3214"/>
    <w:rsid w:val="593158E9"/>
    <w:rsid w:val="59437513"/>
    <w:rsid w:val="595F077A"/>
    <w:rsid w:val="595F1DC0"/>
    <w:rsid w:val="596C278D"/>
    <w:rsid w:val="59725049"/>
    <w:rsid w:val="59872038"/>
    <w:rsid w:val="59B727D2"/>
    <w:rsid w:val="59B7353F"/>
    <w:rsid w:val="59CA4011"/>
    <w:rsid w:val="59D72AF2"/>
    <w:rsid w:val="59E76C44"/>
    <w:rsid w:val="59F034A6"/>
    <w:rsid w:val="59F43016"/>
    <w:rsid w:val="5A1E7B0E"/>
    <w:rsid w:val="5A3547C6"/>
    <w:rsid w:val="5A4F32DC"/>
    <w:rsid w:val="5A5D1513"/>
    <w:rsid w:val="5A5E1B8C"/>
    <w:rsid w:val="5A62495D"/>
    <w:rsid w:val="5A672916"/>
    <w:rsid w:val="5A7A2908"/>
    <w:rsid w:val="5A7F7766"/>
    <w:rsid w:val="5A9F4957"/>
    <w:rsid w:val="5AC667C1"/>
    <w:rsid w:val="5AE07A51"/>
    <w:rsid w:val="5AEA5BB9"/>
    <w:rsid w:val="5B197648"/>
    <w:rsid w:val="5B510484"/>
    <w:rsid w:val="5B711A98"/>
    <w:rsid w:val="5B7133CE"/>
    <w:rsid w:val="5B714BD2"/>
    <w:rsid w:val="5B762579"/>
    <w:rsid w:val="5B9774FF"/>
    <w:rsid w:val="5B994718"/>
    <w:rsid w:val="5B9A7B8B"/>
    <w:rsid w:val="5B9E450C"/>
    <w:rsid w:val="5BA0094D"/>
    <w:rsid w:val="5BA33F33"/>
    <w:rsid w:val="5BAD29B6"/>
    <w:rsid w:val="5BBE5122"/>
    <w:rsid w:val="5BBE5B5D"/>
    <w:rsid w:val="5BE119C1"/>
    <w:rsid w:val="5BE44342"/>
    <w:rsid w:val="5BF90F8D"/>
    <w:rsid w:val="5BFF4EA7"/>
    <w:rsid w:val="5C0C1FEC"/>
    <w:rsid w:val="5C17387C"/>
    <w:rsid w:val="5C1C13A1"/>
    <w:rsid w:val="5C3058AF"/>
    <w:rsid w:val="5C435CA8"/>
    <w:rsid w:val="5C493E9F"/>
    <w:rsid w:val="5C5C72E8"/>
    <w:rsid w:val="5C7806E2"/>
    <w:rsid w:val="5C793A2C"/>
    <w:rsid w:val="5C8401F0"/>
    <w:rsid w:val="5C9939A2"/>
    <w:rsid w:val="5C9F55FA"/>
    <w:rsid w:val="5CA10A2B"/>
    <w:rsid w:val="5CA61698"/>
    <w:rsid w:val="5CC93B7F"/>
    <w:rsid w:val="5CE03279"/>
    <w:rsid w:val="5CE81A46"/>
    <w:rsid w:val="5CFF0B78"/>
    <w:rsid w:val="5D2C56BE"/>
    <w:rsid w:val="5D2C7244"/>
    <w:rsid w:val="5D2F6940"/>
    <w:rsid w:val="5D350A87"/>
    <w:rsid w:val="5D3B38C1"/>
    <w:rsid w:val="5D440868"/>
    <w:rsid w:val="5D4B2D1B"/>
    <w:rsid w:val="5D607728"/>
    <w:rsid w:val="5D65761F"/>
    <w:rsid w:val="5D7622A6"/>
    <w:rsid w:val="5D9616AB"/>
    <w:rsid w:val="5DB46EAB"/>
    <w:rsid w:val="5DBC3BD6"/>
    <w:rsid w:val="5DBE3C41"/>
    <w:rsid w:val="5DC31C98"/>
    <w:rsid w:val="5DCE20D6"/>
    <w:rsid w:val="5DDA5F3F"/>
    <w:rsid w:val="5DE376B4"/>
    <w:rsid w:val="5DEE46AA"/>
    <w:rsid w:val="5E001C8A"/>
    <w:rsid w:val="5E143908"/>
    <w:rsid w:val="5E3C453C"/>
    <w:rsid w:val="5E3F6065"/>
    <w:rsid w:val="5E46496A"/>
    <w:rsid w:val="5E4948EE"/>
    <w:rsid w:val="5E896E38"/>
    <w:rsid w:val="5E8B6933"/>
    <w:rsid w:val="5E911F90"/>
    <w:rsid w:val="5EA96F04"/>
    <w:rsid w:val="5EAC13C0"/>
    <w:rsid w:val="5EC26BA9"/>
    <w:rsid w:val="5EDD6907"/>
    <w:rsid w:val="5EE66460"/>
    <w:rsid w:val="5EF64A0F"/>
    <w:rsid w:val="5F147B64"/>
    <w:rsid w:val="5F7E2B12"/>
    <w:rsid w:val="5F883B7D"/>
    <w:rsid w:val="5F9419F3"/>
    <w:rsid w:val="5FCD1CA8"/>
    <w:rsid w:val="5FE6750E"/>
    <w:rsid w:val="5FF91D1F"/>
    <w:rsid w:val="600B1588"/>
    <w:rsid w:val="604A275F"/>
    <w:rsid w:val="60682D3C"/>
    <w:rsid w:val="60923D51"/>
    <w:rsid w:val="60B54797"/>
    <w:rsid w:val="60C714C4"/>
    <w:rsid w:val="60CF7938"/>
    <w:rsid w:val="60E02EF2"/>
    <w:rsid w:val="60EA7383"/>
    <w:rsid w:val="60FE4FCE"/>
    <w:rsid w:val="61075C1C"/>
    <w:rsid w:val="611C76BF"/>
    <w:rsid w:val="61252AAE"/>
    <w:rsid w:val="612F2DFF"/>
    <w:rsid w:val="613E3197"/>
    <w:rsid w:val="616D37AE"/>
    <w:rsid w:val="618E51A0"/>
    <w:rsid w:val="61904D62"/>
    <w:rsid w:val="61C232B6"/>
    <w:rsid w:val="61D11F98"/>
    <w:rsid w:val="61D6155C"/>
    <w:rsid w:val="61DA103B"/>
    <w:rsid w:val="61EA3E44"/>
    <w:rsid w:val="61F169E9"/>
    <w:rsid w:val="61FE13C0"/>
    <w:rsid w:val="62001111"/>
    <w:rsid w:val="620D063C"/>
    <w:rsid w:val="620E7C2C"/>
    <w:rsid w:val="62255802"/>
    <w:rsid w:val="623B6571"/>
    <w:rsid w:val="625F3A33"/>
    <w:rsid w:val="62745445"/>
    <w:rsid w:val="627A102D"/>
    <w:rsid w:val="629D2E88"/>
    <w:rsid w:val="62A11F0A"/>
    <w:rsid w:val="62BD413E"/>
    <w:rsid w:val="62E26A95"/>
    <w:rsid w:val="62EB5099"/>
    <w:rsid w:val="62EB5772"/>
    <w:rsid w:val="630E2045"/>
    <w:rsid w:val="6318530E"/>
    <w:rsid w:val="631F054A"/>
    <w:rsid w:val="632815C4"/>
    <w:rsid w:val="632A5DB0"/>
    <w:rsid w:val="633C082D"/>
    <w:rsid w:val="63422A41"/>
    <w:rsid w:val="6362394E"/>
    <w:rsid w:val="63772EBC"/>
    <w:rsid w:val="63872C9B"/>
    <w:rsid w:val="63BE2209"/>
    <w:rsid w:val="63C27AC4"/>
    <w:rsid w:val="63F55F07"/>
    <w:rsid w:val="640F2574"/>
    <w:rsid w:val="64260D59"/>
    <w:rsid w:val="642F7E30"/>
    <w:rsid w:val="643A534A"/>
    <w:rsid w:val="643C3EC3"/>
    <w:rsid w:val="64422484"/>
    <w:rsid w:val="646B0E14"/>
    <w:rsid w:val="64742DAF"/>
    <w:rsid w:val="64AF62BC"/>
    <w:rsid w:val="64B9472E"/>
    <w:rsid w:val="64CD228C"/>
    <w:rsid w:val="64D217D1"/>
    <w:rsid w:val="64D315CE"/>
    <w:rsid w:val="64D761C8"/>
    <w:rsid w:val="64F71F12"/>
    <w:rsid w:val="64F939E4"/>
    <w:rsid w:val="65393B45"/>
    <w:rsid w:val="653A7E42"/>
    <w:rsid w:val="653D7A08"/>
    <w:rsid w:val="653E5FE5"/>
    <w:rsid w:val="654F63C1"/>
    <w:rsid w:val="6554096B"/>
    <w:rsid w:val="655E59E2"/>
    <w:rsid w:val="65735BC7"/>
    <w:rsid w:val="658C0850"/>
    <w:rsid w:val="65A2718F"/>
    <w:rsid w:val="65A85AFE"/>
    <w:rsid w:val="65B36E2C"/>
    <w:rsid w:val="65B668EE"/>
    <w:rsid w:val="65D02CF0"/>
    <w:rsid w:val="65D47C1D"/>
    <w:rsid w:val="65DF48EA"/>
    <w:rsid w:val="65E675CE"/>
    <w:rsid w:val="65F4797D"/>
    <w:rsid w:val="66073C88"/>
    <w:rsid w:val="665C7037"/>
    <w:rsid w:val="66732CA4"/>
    <w:rsid w:val="667369E7"/>
    <w:rsid w:val="667E2460"/>
    <w:rsid w:val="668114F5"/>
    <w:rsid w:val="66974D21"/>
    <w:rsid w:val="669F0545"/>
    <w:rsid w:val="66B86BEC"/>
    <w:rsid w:val="66C66063"/>
    <w:rsid w:val="66CE0CB5"/>
    <w:rsid w:val="66E1287B"/>
    <w:rsid w:val="66E60C74"/>
    <w:rsid w:val="66F60D07"/>
    <w:rsid w:val="67147959"/>
    <w:rsid w:val="671E7F25"/>
    <w:rsid w:val="67301959"/>
    <w:rsid w:val="67430F7A"/>
    <w:rsid w:val="67436C1A"/>
    <w:rsid w:val="675D096D"/>
    <w:rsid w:val="675E415D"/>
    <w:rsid w:val="676F7492"/>
    <w:rsid w:val="67715998"/>
    <w:rsid w:val="678E63A9"/>
    <w:rsid w:val="679C261F"/>
    <w:rsid w:val="67A1713D"/>
    <w:rsid w:val="67E45C01"/>
    <w:rsid w:val="67F24AE2"/>
    <w:rsid w:val="680841F7"/>
    <w:rsid w:val="68216248"/>
    <w:rsid w:val="6832491F"/>
    <w:rsid w:val="686A5143"/>
    <w:rsid w:val="68795A22"/>
    <w:rsid w:val="687B737E"/>
    <w:rsid w:val="68865177"/>
    <w:rsid w:val="68A4304D"/>
    <w:rsid w:val="68FA6995"/>
    <w:rsid w:val="69132EF3"/>
    <w:rsid w:val="69406316"/>
    <w:rsid w:val="695C20B0"/>
    <w:rsid w:val="69624533"/>
    <w:rsid w:val="696640E7"/>
    <w:rsid w:val="697E091A"/>
    <w:rsid w:val="699A256F"/>
    <w:rsid w:val="699D197B"/>
    <w:rsid w:val="69CD0F93"/>
    <w:rsid w:val="69CE6300"/>
    <w:rsid w:val="69E24BC0"/>
    <w:rsid w:val="69FD6498"/>
    <w:rsid w:val="6A292402"/>
    <w:rsid w:val="6A2B4A37"/>
    <w:rsid w:val="6A2F1500"/>
    <w:rsid w:val="6A402880"/>
    <w:rsid w:val="6A477D63"/>
    <w:rsid w:val="6A4A397D"/>
    <w:rsid w:val="6A4F6EA2"/>
    <w:rsid w:val="6A6626C8"/>
    <w:rsid w:val="6A6A0EE7"/>
    <w:rsid w:val="6A720E6B"/>
    <w:rsid w:val="6A82669C"/>
    <w:rsid w:val="6A870DAC"/>
    <w:rsid w:val="6A945B3F"/>
    <w:rsid w:val="6AAC288D"/>
    <w:rsid w:val="6AB10189"/>
    <w:rsid w:val="6AD47369"/>
    <w:rsid w:val="6AD72951"/>
    <w:rsid w:val="6AFC3243"/>
    <w:rsid w:val="6B0D2D94"/>
    <w:rsid w:val="6B1B6063"/>
    <w:rsid w:val="6B26304F"/>
    <w:rsid w:val="6B2C5D50"/>
    <w:rsid w:val="6B345DB3"/>
    <w:rsid w:val="6B412954"/>
    <w:rsid w:val="6B5D49E9"/>
    <w:rsid w:val="6B773B2F"/>
    <w:rsid w:val="6B7D4B3D"/>
    <w:rsid w:val="6B9769F4"/>
    <w:rsid w:val="6B994889"/>
    <w:rsid w:val="6B9C5079"/>
    <w:rsid w:val="6B9E5DA9"/>
    <w:rsid w:val="6BC63A92"/>
    <w:rsid w:val="6BDC1E93"/>
    <w:rsid w:val="6BE51391"/>
    <w:rsid w:val="6BEA02EE"/>
    <w:rsid w:val="6BFC1D45"/>
    <w:rsid w:val="6C07391E"/>
    <w:rsid w:val="6C0B0D2C"/>
    <w:rsid w:val="6C1741DA"/>
    <w:rsid w:val="6C235DEB"/>
    <w:rsid w:val="6C585147"/>
    <w:rsid w:val="6C58715E"/>
    <w:rsid w:val="6CA0671C"/>
    <w:rsid w:val="6CBE702B"/>
    <w:rsid w:val="6CCA2865"/>
    <w:rsid w:val="6CCD3E40"/>
    <w:rsid w:val="6CD4538A"/>
    <w:rsid w:val="6CF35583"/>
    <w:rsid w:val="6D372015"/>
    <w:rsid w:val="6D5A49E6"/>
    <w:rsid w:val="6D61769D"/>
    <w:rsid w:val="6D6531FD"/>
    <w:rsid w:val="6D6B6B93"/>
    <w:rsid w:val="6D902C4D"/>
    <w:rsid w:val="6D921BBE"/>
    <w:rsid w:val="6DA15330"/>
    <w:rsid w:val="6DB47688"/>
    <w:rsid w:val="6DCC592C"/>
    <w:rsid w:val="6DD366AB"/>
    <w:rsid w:val="6DE02FED"/>
    <w:rsid w:val="6E1E2639"/>
    <w:rsid w:val="6E260013"/>
    <w:rsid w:val="6E283E37"/>
    <w:rsid w:val="6E341512"/>
    <w:rsid w:val="6E3E44DB"/>
    <w:rsid w:val="6E4F44B2"/>
    <w:rsid w:val="6E622769"/>
    <w:rsid w:val="6E75603D"/>
    <w:rsid w:val="6E7D62C2"/>
    <w:rsid w:val="6E7F7EDE"/>
    <w:rsid w:val="6E8C4088"/>
    <w:rsid w:val="6EA607E8"/>
    <w:rsid w:val="6EAB0F6D"/>
    <w:rsid w:val="6EAB4E53"/>
    <w:rsid w:val="6ED2123B"/>
    <w:rsid w:val="6ED2339A"/>
    <w:rsid w:val="6ED94A7F"/>
    <w:rsid w:val="6EDA001F"/>
    <w:rsid w:val="6EFB6D13"/>
    <w:rsid w:val="6EFD5BBE"/>
    <w:rsid w:val="6F211D2D"/>
    <w:rsid w:val="6F281BA4"/>
    <w:rsid w:val="6F327323"/>
    <w:rsid w:val="6F333990"/>
    <w:rsid w:val="6F4540F7"/>
    <w:rsid w:val="6F4D09C5"/>
    <w:rsid w:val="6F5B1CE5"/>
    <w:rsid w:val="6F631E6C"/>
    <w:rsid w:val="6F8241A7"/>
    <w:rsid w:val="6F8449AE"/>
    <w:rsid w:val="6FA40F8F"/>
    <w:rsid w:val="6FA50F17"/>
    <w:rsid w:val="6FAB64AC"/>
    <w:rsid w:val="6FBB47C6"/>
    <w:rsid w:val="6FC1160F"/>
    <w:rsid w:val="6FC25375"/>
    <w:rsid w:val="6FDF2E37"/>
    <w:rsid w:val="6FE51523"/>
    <w:rsid w:val="6FEA691D"/>
    <w:rsid w:val="6FEE605C"/>
    <w:rsid w:val="6FEF1CAD"/>
    <w:rsid w:val="6FF33E66"/>
    <w:rsid w:val="6FFC56E7"/>
    <w:rsid w:val="6FFD196D"/>
    <w:rsid w:val="70081E22"/>
    <w:rsid w:val="70086B8C"/>
    <w:rsid w:val="701B0264"/>
    <w:rsid w:val="702C1A84"/>
    <w:rsid w:val="70381603"/>
    <w:rsid w:val="703F6C1E"/>
    <w:rsid w:val="704904B8"/>
    <w:rsid w:val="704E5574"/>
    <w:rsid w:val="70533B46"/>
    <w:rsid w:val="705A324E"/>
    <w:rsid w:val="706845CD"/>
    <w:rsid w:val="70761298"/>
    <w:rsid w:val="708B2CAD"/>
    <w:rsid w:val="709401A7"/>
    <w:rsid w:val="709C7E7A"/>
    <w:rsid w:val="70BF4690"/>
    <w:rsid w:val="70CE5E73"/>
    <w:rsid w:val="70CE620F"/>
    <w:rsid w:val="710012F4"/>
    <w:rsid w:val="71020321"/>
    <w:rsid w:val="71074590"/>
    <w:rsid w:val="71195243"/>
    <w:rsid w:val="712326D8"/>
    <w:rsid w:val="7144026E"/>
    <w:rsid w:val="714E0E38"/>
    <w:rsid w:val="716D4F4D"/>
    <w:rsid w:val="71714DF0"/>
    <w:rsid w:val="71831082"/>
    <w:rsid w:val="719544EE"/>
    <w:rsid w:val="71AA722F"/>
    <w:rsid w:val="71AD5EFF"/>
    <w:rsid w:val="71B409AD"/>
    <w:rsid w:val="71B67730"/>
    <w:rsid w:val="71BD4AEF"/>
    <w:rsid w:val="71CA7FFD"/>
    <w:rsid w:val="71FB1689"/>
    <w:rsid w:val="72037F1F"/>
    <w:rsid w:val="72146EFD"/>
    <w:rsid w:val="721B77E1"/>
    <w:rsid w:val="722B4337"/>
    <w:rsid w:val="723315EE"/>
    <w:rsid w:val="72337924"/>
    <w:rsid w:val="7236707B"/>
    <w:rsid w:val="723B1A94"/>
    <w:rsid w:val="724E7E7A"/>
    <w:rsid w:val="726B702E"/>
    <w:rsid w:val="72701263"/>
    <w:rsid w:val="727C00FA"/>
    <w:rsid w:val="728853FE"/>
    <w:rsid w:val="728D329F"/>
    <w:rsid w:val="72AF6D61"/>
    <w:rsid w:val="72CC0957"/>
    <w:rsid w:val="72CC7C39"/>
    <w:rsid w:val="72E3096F"/>
    <w:rsid w:val="72F3475E"/>
    <w:rsid w:val="72F718BB"/>
    <w:rsid w:val="72F71C6B"/>
    <w:rsid w:val="72F87FAE"/>
    <w:rsid w:val="730541FC"/>
    <w:rsid w:val="73085DA9"/>
    <w:rsid w:val="733043A6"/>
    <w:rsid w:val="73393C07"/>
    <w:rsid w:val="73475C63"/>
    <w:rsid w:val="734F6DEB"/>
    <w:rsid w:val="735F61DD"/>
    <w:rsid w:val="736068EF"/>
    <w:rsid w:val="737A79D2"/>
    <w:rsid w:val="7394543E"/>
    <w:rsid w:val="73953076"/>
    <w:rsid w:val="739B1D8C"/>
    <w:rsid w:val="739C3163"/>
    <w:rsid w:val="73A03C7A"/>
    <w:rsid w:val="73B256B4"/>
    <w:rsid w:val="73C42988"/>
    <w:rsid w:val="73D17AEE"/>
    <w:rsid w:val="73D975F7"/>
    <w:rsid w:val="73E375FD"/>
    <w:rsid w:val="73E403C8"/>
    <w:rsid w:val="73FD4F31"/>
    <w:rsid w:val="7410170A"/>
    <w:rsid w:val="742E559A"/>
    <w:rsid w:val="744A6980"/>
    <w:rsid w:val="74666C2B"/>
    <w:rsid w:val="74670469"/>
    <w:rsid w:val="747D1E82"/>
    <w:rsid w:val="74816DB3"/>
    <w:rsid w:val="74835E62"/>
    <w:rsid w:val="749A05A4"/>
    <w:rsid w:val="74B25795"/>
    <w:rsid w:val="74B9039C"/>
    <w:rsid w:val="74CC22DB"/>
    <w:rsid w:val="74F24729"/>
    <w:rsid w:val="75016EBB"/>
    <w:rsid w:val="75032CD9"/>
    <w:rsid w:val="751C200C"/>
    <w:rsid w:val="751C4B39"/>
    <w:rsid w:val="75232FBB"/>
    <w:rsid w:val="75384AEE"/>
    <w:rsid w:val="754619E4"/>
    <w:rsid w:val="754C176F"/>
    <w:rsid w:val="755F6421"/>
    <w:rsid w:val="75613442"/>
    <w:rsid w:val="75710894"/>
    <w:rsid w:val="75794E65"/>
    <w:rsid w:val="75952898"/>
    <w:rsid w:val="759C2434"/>
    <w:rsid w:val="75B72456"/>
    <w:rsid w:val="75D2575E"/>
    <w:rsid w:val="75D45EB4"/>
    <w:rsid w:val="75E66B67"/>
    <w:rsid w:val="76047CFC"/>
    <w:rsid w:val="76071CE1"/>
    <w:rsid w:val="761A752C"/>
    <w:rsid w:val="761B5E5C"/>
    <w:rsid w:val="761D7109"/>
    <w:rsid w:val="76361BA6"/>
    <w:rsid w:val="763825D2"/>
    <w:rsid w:val="76392EFD"/>
    <w:rsid w:val="76494A77"/>
    <w:rsid w:val="764A62F2"/>
    <w:rsid w:val="766571E3"/>
    <w:rsid w:val="76785977"/>
    <w:rsid w:val="767F3C09"/>
    <w:rsid w:val="769B523C"/>
    <w:rsid w:val="76AA435E"/>
    <w:rsid w:val="76DD306E"/>
    <w:rsid w:val="76DE47A6"/>
    <w:rsid w:val="76E24B77"/>
    <w:rsid w:val="76E359D6"/>
    <w:rsid w:val="76FB0900"/>
    <w:rsid w:val="77095357"/>
    <w:rsid w:val="771529E6"/>
    <w:rsid w:val="77197998"/>
    <w:rsid w:val="77200066"/>
    <w:rsid w:val="772A70BA"/>
    <w:rsid w:val="773E50DF"/>
    <w:rsid w:val="775260A4"/>
    <w:rsid w:val="775F7A49"/>
    <w:rsid w:val="776B72D5"/>
    <w:rsid w:val="776C017E"/>
    <w:rsid w:val="776F59C7"/>
    <w:rsid w:val="77742E8C"/>
    <w:rsid w:val="77794429"/>
    <w:rsid w:val="7787796F"/>
    <w:rsid w:val="779542FD"/>
    <w:rsid w:val="779A4473"/>
    <w:rsid w:val="77CB7E41"/>
    <w:rsid w:val="77CC38C6"/>
    <w:rsid w:val="77FC5A67"/>
    <w:rsid w:val="7800084F"/>
    <w:rsid w:val="78014A1B"/>
    <w:rsid w:val="78113C7A"/>
    <w:rsid w:val="783950C8"/>
    <w:rsid w:val="78497B22"/>
    <w:rsid w:val="784C43FC"/>
    <w:rsid w:val="78546FA4"/>
    <w:rsid w:val="786E1465"/>
    <w:rsid w:val="787B2A93"/>
    <w:rsid w:val="78801A14"/>
    <w:rsid w:val="78826E2B"/>
    <w:rsid w:val="788502F6"/>
    <w:rsid w:val="78AA0BD1"/>
    <w:rsid w:val="78DF609B"/>
    <w:rsid w:val="78E54CAA"/>
    <w:rsid w:val="792D1339"/>
    <w:rsid w:val="793A6D81"/>
    <w:rsid w:val="794B4CA7"/>
    <w:rsid w:val="79566F7E"/>
    <w:rsid w:val="796D7D49"/>
    <w:rsid w:val="7976514A"/>
    <w:rsid w:val="79771BA0"/>
    <w:rsid w:val="79832A24"/>
    <w:rsid w:val="79921CEE"/>
    <w:rsid w:val="79992114"/>
    <w:rsid w:val="79A42A47"/>
    <w:rsid w:val="79C63EBD"/>
    <w:rsid w:val="79D6593A"/>
    <w:rsid w:val="79E42065"/>
    <w:rsid w:val="79EA7A66"/>
    <w:rsid w:val="7A091EC5"/>
    <w:rsid w:val="7A1F4287"/>
    <w:rsid w:val="7A33187E"/>
    <w:rsid w:val="7A3F5561"/>
    <w:rsid w:val="7A474F31"/>
    <w:rsid w:val="7A491E76"/>
    <w:rsid w:val="7A4C4CC6"/>
    <w:rsid w:val="7A55541E"/>
    <w:rsid w:val="7A5634BF"/>
    <w:rsid w:val="7A5F0D47"/>
    <w:rsid w:val="7A63130A"/>
    <w:rsid w:val="7A6556C7"/>
    <w:rsid w:val="7A760982"/>
    <w:rsid w:val="7A7A0FB7"/>
    <w:rsid w:val="7A9202CE"/>
    <w:rsid w:val="7A9579F8"/>
    <w:rsid w:val="7AA30AEA"/>
    <w:rsid w:val="7AB92960"/>
    <w:rsid w:val="7AC4522C"/>
    <w:rsid w:val="7AD77726"/>
    <w:rsid w:val="7ADC38AB"/>
    <w:rsid w:val="7AE860BA"/>
    <w:rsid w:val="7AFD3C43"/>
    <w:rsid w:val="7B112691"/>
    <w:rsid w:val="7B192531"/>
    <w:rsid w:val="7B5D7B42"/>
    <w:rsid w:val="7B9B1BC8"/>
    <w:rsid w:val="7B9B3CBB"/>
    <w:rsid w:val="7BDC0132"/>
    <w:rsid w:val="7BE02A78"/>
    <w:rsid w:val="7BE76085"/>
    <w:rsid w:val="7C036FDE"/>
    <w:rsid w:val="7C0861D3"/>
    <w:rsid w:val="7C140B9D"/>
    <w:rsid w:val="7C141C87"/>
    <w:rsid w:val="7C4910B6"/>
    <w:rsid w:val="7C5400A0"/>
    <w:rsid w:val="7C611C8A"/>
    <w:rsid w:val="7C7239A7"/>
    <w:rsid w:val="7C9D40C0"/>
    <w:rsid w:val="7CA24D05"/>
    <w:rsid w:val="7CB845D8"/>
    <w:rsid w:val="7CC1606D"/>
    <w:rsid w:val="7CC16636"/>
    <w:rsid w:val="7CE62404"/>
    <w:rsid w:val="7CEA24B7"/>
    <w:rsid w:val="7CED1CBB"/>
    <w:rsid w:val="7CFB2513"/>
    <w:rsid w:val="7D0514B5"/>
    <w:rsid w:val="7D0D6618"/>
    <w:rsid w:val="7D2B29DB"/>
    <w:rsid w:val="7D2D0AF4"/>
    <w:rsid w:val="7D477A27"/>
    <w:rsid w:val="7D496B03"/>
    <w:rsid w:val="7D557414"/>
    <w:rsid w:val="7D5E3508"/>
    <w:rsid w:val="7D830BF3"/>
    <w:rsid w:val="7D876FF5"/>
    <w:rsid w:val="7D8F225F"/>
    <w:rsid w:val="7D9717DD"/>
    <w:rsid w:val="7DAB1EDF"/>
    <w:rsid w:val="7DAC4CCA"/>
    <w:rsid w:val="7DBE0E73"/>
    <w:rsid w:val="7DCB0CAB"/>
    <w:rsid w:val="7DE4741A"/>
    <w:rsid w:val="7DE73328"/>
    <w:rsid w:val="7DEE2626"/>
    <w:rsid w:val="7E0C359D"/>
    <w:rsid w:val="7E0E39D7"/>
    <w:rsid w:val="7E1A343C"/>
    <w:rsid w:val="7E2D6E77"/>
    <w:rsid w:val="7E2F393B"/>
    <w:rsid w:val="7E317A26"/>
    <w:rsid w:val="7E492CC7"/>
    <w:rsid w:val="7E4A4023"/>
    <w:rsid w:val="7E4C44D2"/>
    <w:rsid w:val="7E527026"/>
    <w:rsid w:val="7E623939"/>
    <w:rsid w:val="7E7D262C"/>
    <w:rsid w:val="7E82385E"/>
    <w:rsid w:val="7E825FA4"/>
    <w:rsid w:val="7E9A11EF"/>
    <w:rsid w:val="7EA81F06"/>
    <w:rsid w:val="7EB351AD"/>
    <w:rsid w:val="7ECD66A7"/>
    <w:rsid w:val="7ED52B2E"/>
    <w:rsid w:val="7EE146BC"/>
    <w:rsid w:val="7EE8360B"/>
    <w:rsid w:val="7F0916B6"/>
    <w:rsid w:val="7F1247D9"/>
    <w:rsid w:val="7F1267E3"/>
    <w:rsid w:val="7F27298D"/>
    <w:rsid w:val="7F397AD6"/>
    <w:rsid w:val="7F495065"/>
    <w:rsid w:val="7F4967C1"/>
    <w:rsid w:val="7F7C6DD4"/>
    <w:rsid w:val="7F8E5D15"/>
    <w:rsid w:val="7F9031EA"/>
    <w:rsid w:val="7F9C6985"/>
    <w:rsid w:val="7F9D0DEA"/>
    <w:rsid w:val="7FA0311E"/>
    <w:rsid w:val="7FA15023"/>
    <w:rsid w:val="7FBB1E45"/>
    <w:rsid w:val="7FD56F46"/>
    <w:rsid w:val="7FED06EE"/>
    <w:rsid w:val="7FF214D9"/>
    <w:rsid w:val="7FF9491D"/>
    <w:rsid w:val="7FFB589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4">
    <w:name w:val="heading 2"/>
    <w:basedOn w:val="1"/>
    <w:next w:val="1"/>
    <w:qFormat/>
    <w:uiPriority w:val="0"/>
    <w:pPr>
      <w:keepNext/>
      <w:keepLines/>
      <w:numPr>
        <w:ilvl w:val="1"/>
        <w:numId w:val="1"/>
      </w:numPr>
      <w:tabs>
        <w:tab w:val="left" w:pos="425"/>
      </w:tabs>
      <w:topLinePunct/>
      <w:outlineLvl w:val="1"/>
    </w:pPr>
    <w:rPr>
      <w:rFonts w:eastAsia="黑体"/>
      <w:bCs/>
      <w:szCs w:val="21"/>
      <w:lang w:val="zh-CN"/>
    </w:rPr>
  </w:style>
  <w:style w:type="character" w:default="1" w:styleId="9">
    <w:name w:val="Default Paragraph Font"/>
    <w:semiHidden/>
    <w:qFormat/>
    <w:uiPriority w:val="0"/>
  </w:style>
  <w:style w:type="table" w:default="1" w:styleId="7">
    <w:name w:val="Normal Table"/>
    <w:semiHidden/>
    <w:qFormat/>
    <w:uiPriority w:val="0"/>
    <w:tblPr>
      <w:tblStyle w:val="7"/>
      <w:tblCellMar>
        <w:top w:w="0" w:type="dxa"/>
        <w:left w:w="108" w:type="dxa"/>
        <w:bottom w:w="0" w:type="dxa"/>
        <w:right w:w="108" w:type="dxa"/>
      </w:tblCellMar>
    </w:tblPr>
  </w:style>
  <w:style w:type="paragraph" w:styleId="2">
    <w:name w:val="Body Text"/>
    <w:basedOn w:val="3"/>
    <w:next w:val="3"/>
    <w:unhideWhenUsed/>
    <w:uiPriority w:val="99"/>
    <w:pPr>
      <w:spacing w:after="120"/>
    </w:p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5">
    <w:name w:val="footer"/>
    <w:basedOn w:val="1"/>
    <w:unhideWhenUsed/>
    <w:uiPriority w:val="99"/>
    <w:pPr>
      <w:tabs>
        <w:tab w:val="center" w:pos="4153"/>
        <w:tab w:val="right" w:pos="8306"/>
      </w:tabs>
      <w:snapToGrid w:val="0"/>
      <w:jc w:val="left"/>
    </w:pPr>
    <w:rPr>
      <w:kern w:val="0"/>
      <w:sz w:val="18"/>
      <w:szCs w:val="18"/>
    </w:rPr>
  </w:style>
  <w:style w:type="paragraph" w:styleId="6">
    <w:name w:val="header"/>
    <w:basedOn w:val="1"/>
    <w:unhideWhenUsed/>
    <w:qFormat/>
    <w:uiPriority w:val="99"/>
    <w:pPr>
      <w:pBdr>
        <w:bottom w:val="single" w:color="auto" w:sz="6" w:space="1"/>
      </w:pBdr>
      <w:tabs>
        <w:tab w:val="center" w:pos="4153"/>
        <w:tab w:val="right" w:pos="8306"/>
      </w:tabs>
      <w:snapToGrid w:val="0"/>
      <w:jc w:val="center"/>
    </w:pPr>
    <w:rPr>
      <w:kern w:val="0"/>
      <w:sz w:val="18"/>
      <w:szCs w:val="18"/>
    </w:rPr>
  </w:style>
  <w:style w:type="table" w:styleId="8">
    <w:name w:val="Table Grid"/>
    <w:basedOn w:val="7"/>
    <w:qFormat/>
    <w:uiPriority w:val="0"/>
    <w:pPr>
      <w:widowControl w:val="0"/>
      <w:jc w:val="both"/>
    </w:pPr>
    <w:tblPr>
      <w:tblStyle w:val="7"/>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image" Target="media/image2.jpeg"/><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5.png"/><Relationship Id="rId11" Type="http://schemas.openxmlformats.org/officeDocument/2006/relationships/image" Target="media/image4.png"/><Relationship Id="rId10" Type="http://schemas.openxmlformats.org/officeDocument/2006/relationships/image" Target="media/image3.jpe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1336</Words>
  <Characters>1404</Characters>
  <Lines>0</Lines>
  <Paragraphs>0</Paragraphs>
  <TotalTime>37</TotalTime>
  <ScaleCrop>false</ScaleCrop>
  <LinksUpToDate>false</LinksUpToDate>
  <CharactersWithSpaces>1489</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kmj_zhaoyulong</dc:creator>
  <cp:lastModifiedBy>木槿花开</cp:lastModifiedBy>
  <dcterms:modified xsi:type="dcterms:W3CDTF">2026-05-14T14:48:44Z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C20A81A5248B45678BB4FFEB09214E13_13</vt:lpwstr>
  </property>
  <property fmtid="{D5CDD505-2E9C-101B-9397-08002B2CF9AE}" pid="4" name="KSOTemplateDocerSaveRecord">
    <vt:lpwstr>eyJoZGlkIjoiZWU1Yjc2YzFkZDRjODY3YTZiY2Q3YmNhMzg5M2RhZjYiLCJ1c2VySWQiOiIzMjEwNjc1NDEifQ==</vt:lpwstr>
  </property>
</Properties>
</file>