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line="240" w:lineRule="auto"/>
        <w:jc w:val="center"/>
        <w:rPr>
          <w:sz w:val="40"/>
          <w:szCs w:val="40"/>
          <w:lang w:val="zh-CN"/>
        </w:rPr>
      </w:pPr>
      <w:bookmarkStart w:id="0" w:name="_Toc351322324"/>
      <w:bookmarkStart w:id="1" w:name="_Toc350159239"/>
      <w:bookmarkStart w:id="2" w:name="_Toc432171539"/>
      <w:r>
        <w:rPr>
          <w:rFonts w:hint="eastAsia"/>
          <w:sz w:val="40"/>
          <w:szCs w:val="40"/>
          <w:lang w:val="zh-CN"/>
        </w:rPr>
        <w:t>报价表</w:t>
      </w:r>
      <w:bookmarkEnd w:id="0"/>
      <w:bookmarkEnd w:id="1"/>
      <w:bookmarkEnd w:id="2"/>
    </w:p>
    <w:p>
      <w:pPr>
        <w:spacing w:line="360" w:lineRule="auto"/>
        <w:rPr>
          <w:sz w:val="24"/>
        </w:rPr>
      </w:pPr>
      <w:r>
        <w:rPr>
          <w:rFonts w:hint="eastAsia"/>
          <w:sz w:val="24"/>
        </w:rPr>
        <w:t>投标人名称（盖公章或电子章）：</w:t>
      </w:r>
    </w:p>
    <w:p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 xml:space="preserve">                                                         </w:t>
      </w:r>
      <w:r>
        <w:rPr>
          <w:rFonts w:hint="eastAsia"/>
          <w:sz w:val="24"/>
          <w:lang w:val="en-US" w:eastAsia="zh-CN"/>
        </w:rPr>
        <w:t xml:space="preserve"> </w:t>
      </w:r>
      <w:r>
        <w:rPr>
          <w:rFonts w:hint="eastAsia"/>
          <w:sz w:val="24"/>
        </w:rPr>
        <w:t xml:space="preserve">  单位：元</w:t>
      </w:r>
    </w:p>
    <w:p>
      <w:pPr>
        <w:spacing w:line="360" w:lineRule="auto"/>
      </w:pPr>
    </w:p>
    <w:tbl>
      <w:tblPr>
        <w:tblStyle w:val="6"/>
        <w:tblW w:w="980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84"/>
        <w:gridCol w:w="2175"/>
        <w:gridCol w:w="1763"/>
        <w:gridCol w:w="2510"/>
        <w:gridCol w:w="15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8" w:hRule="atLeast"/>
          <w:jc w:val="center"/>
        </w:trPr>
        <w:tc>
          <w:tcPr>
            <w:tcW w:w="17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>标的名称</w:t>
            </w:r>
          </w:p>
        </w:tc>
        <w:tc>
          <w:tcPr>
            <w:tcW w:w="2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>标包名称</w:t>
            </w:r>
          </w:p>
        </w:tc>
        <w:tc>
          <w:tcPr>
            <w:tcW w:w="17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>技术要求</w:t>
            </w:r>
          </w:p>
        </w:tc>
        <w:tc>
          <w:tcPr>
            <w:tcW w:w="2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>投标价</w:t>
            </w:r>
          </w:p>
        </w:tc>
        <w:tc>
          <w:tcPr>
            <w:tcW w:w="1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14" w:hRule="atLeast"/>
          <w:jc w:val="center"/>
        </w:trPr>
        <w:tc>
          <w:tcPr>
            <w:tcW w:w="17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超高压输电公司广州局海口分局2026年假期子女托管零星采购项目</w:t>
            </w:r>
          </w:p>
        </w:tc>
        <w:tc>
          <w:tcPr>
            <w:tcW w:w="2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超高压输电公司广州局海口分局2026年假期子女托管零星采购项目</w:t>
            </w:r>
          </w:p>
        </w:tc>
        <w:tc>
          <w:tcPr>
            <w:tcW w:w="17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详见技术规范书</w:t>
            </w:r>
          </w:p>
        </w:tc>
        <w:tc>
          <w:tcPr>
            <w:tcW w:w="2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</w:rPr>
              <w:t>本项</w:t>
            </w: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</w:rPr>
              <w:t>目签订单</w:t>
            </w:r>
            <w:r>
              <w:rPr>
                <w:rFonts w:hint="eastAsia" w:ascii="宋体" w:hAnsi="宋体" w:eastAsia="宋体" w:cs="宋体"/>
                <w:spacing w:val="-17"/>
                <w:sz w:val="24"/>
                <w:szCs w:val="24"/>
              </w:rPr>
              <w:t>价</w:t>
            </w:r>
            <w:r>
              <w:rPr>
                <w:rFonts w:hint="eastAsia" w:ascii="宋体" w:hAnsi="宋体" w:eastAsia="宋体" w:cs="宋体"/>
                <w:spacing w:val="-16"/>
                <w:sz w:val="24"/>
                <w:szCs w:val="24"/>
              </w:rPr>
              <w:t>合同，投标价</w:t>
            </w: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</w:rPr>
              <w:t>为“分项价格</w:t>
            </w:r>
            <w:r>
              <w:rPr>
                <w:rFonts w:hint="eastAsia" w:ascii="宋体" w:hAnsi="宋体" w:eastAsia="宋体" w:cs="宋体"/>
                <w:spacing w:val="-17"/>
                <w:sz w:val="24"/>
                <w:szCs w:val="24"/>
              </w:rPr>
              <w:t>表</w:t>
            </w:r>
            <w:r>
              <w:rPr>
                <w:rFonts w:hint="eastAsia" w:ascii="宋体" w:hAnsi="宋体" w:eastAsia="宋体" w:cs="宋体"/>
                <w:spacing w:val="-16"/>
                <w:sz w:val="24"/>
                <w:szCs w:val="24"/>
              </w:rPr>
              <w:t>”中的“综合</w:t>
            </w:r>
            <w:r>
              <w:rPr>
                <w:rFonts w:hint="eastAsia" w:ascii="宋体" w:hAnsi="宋体" w:eastAsia="宋体" w:cs="宋体"/>
                <w:spacing w:val="-16"/>
                <w:sz w:val="24"/>
                <w:szCs w:val="24"/>
                <w:lang w:val="en-US" w:eastAsia="zh-CN"/>
              </w:rPr>
              <w:t>单价”</w:t>
            </w:r>
          </w:p>
        </w:tc>
      </w:tr>
    </w:tbl>
    <w:p>
      <w:pPr>
        <w:spacing w:line="360" w:lineRule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注：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1.</w:t>
      </w:r>
      <w:r>
        <w:rPr>
          <w:rFonts w:hint="eastAsia" w:ascii="宋体" w:hAnsi="宋体" w:cs="宋体"/>
          <w:sz w:val="21"/>
          <w:szCs w:val="21"/>
          <w:lang w:val="en-US" w:eastAsia="zh-CN"/>
        </w:rPr>
        <w:t>本</w:t>
      </w:r>
      <w:r>
        <w:rPr>
          <w:rFonts w:hint="eastAsia" w:ascii="宋体" w:hAnsi="宋体" w:eastAsia="宋体" w:cs="宋体"/>
          <w:sz w:val="21"/>
          <w:szCs w:val="21"/>
        </w:rPr>
        <w:t>次采购签订单价合同，合同金额根据实际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用人</w:t>
      </w:r>
      <w:r>
        <w:rPr>
          <w:rFonts w:hint="eastAsia" w:ascii="宋体" w:hAnsi="宋体" w:eastAsia="宋体" w:cs="宋体"/>
          <w:sz w:val="21"/>
          <w:szCs w:val="21"/>
        </w:rPr>
        <w:t>情况进行结算。</w:t>
      </w:r>
    </w:p>
    <w:p>
      <w:pPr>
        <w:spacing w:line="360" w:lineRule="auto"/>
        <w:rPr>
          <w:rFonts w:hint="eastAsia" w:ascii="宋体" w:hAnsi="宋体" w:eastAsia="宋体" w:cs="宋体"/>
          <w:sz w:val="21"/>
          <w:szCs w:val="21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2.</w:t>
      </w:r>
      <w:r>
        <w:rPr>
          <w:rFonts w:hint="eastAsia" w:ascii="宋体" w:hAnsi="宋体" w:eastAsia="宋体" w:cs="宋体"/>
          <w:sz w:val="21"/>
          <w:szCs w:val="21"/>
        </w:rPr>
        <w:t>投标人为执行合同所发生的一切费用均已包含在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报价</w:t>
      </w:r>
      <w:r>
        <w:rPr>
          <w:rFonts w:hint="eastAsia" w:ascii="宋体" w:hAnsi="宋体" w:eastAsia="宋体" w:cs="宋体"/>
          <w:sz w:val="21"/>
          <w:szCs w:val="21"/>
        </w:rPr>
        <w:t>中。</w:t>
      </w:r>
    </w:p>
    <w:p>
      <w:pPr>
        <w:jc w:val="center"/>
        <w:rPr>
          <w:rFonts w:ascii="宋体" w:hAnsi="宋体"/>
          <w:b/>
          <w:bCs/>
          <w:snapToGrid w:val="0"/>
          <w:kern w:val="24"/>
          <w:sz w:val="36"/>
          <w:szCs w:val="22"/>
          <w:u w:color="000000"/>
        </w:rPr>
      </w:pPr>
      <w:bookmarkStart w:id="3" w:name="_Toc324430490"/>
      <w:r>
        <w:rPr>
          <w:rFonts w:hint="eastAsia" w:ascii="宋体" w:hAnsi="宋体"/>
          <w:b/>
          <w:bCs/>
          <w:snapToGrid w:val="0"/>
          <w:kern w:val="24"/>
          <w:sz w:val="36"/>
          <w:szCs w:val="22"/>
          <w:u w:color="000000"/>
        </w:rPr>
        <w:t>分项价格表</w:t>
      </w:r>
      <w:bookmarkEnd w:id="3"/>
    </w:p>
    <w:p>
      <w:pPr>
        <w:jc w:val="right"/>
        <w:rPr>
          <w:rFonts w:hint="eastAsia" w:asciiTheme="minorEastAsia" w:hAnsiTheme="minorEastAsia" w:eastAsiaTheme="minorEastAsia" w:cstheme="minorEastAsia"/>
          <w:b w:val="0"/>
          <w:bCs/>
        </w:rPr>
      </w:pPr>
      <w:r>
        <w:rPr>
          <w:rFonts w:hint="eastAsia" w:ascii="宋体" w:hAnsi="宋体"/>
          <w:b w:val="0"/>
          <w:bCs/>
          <w:sz w:val="24"/>
        </w:rPr>
        <w:t xml:space="preserve">                        单位：元</w:t>
      </w:r>
    </w:p>
    <w:tbl>
      <w:tblPr>
        <w:tblStyle w:val="6"/>
        <w:tblW w:w="4996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2"/>
        <w:gridCol w:w="2609"/>
        <w:gridCol w:w="1581"/>
        <w:gridCol w:w="1453"/>
        <w:gridCol w:w="3983"/>
        <w:gridCol w:w="37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2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序号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分项名称</w:t>
            </w:r>
          </w:p>
        </w:tc>
        <w:tc>
          <w:tcPr>
            <w:tcW w:w="5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  <w:lang w:val="en-US" w:eastAsia="zh-CN"/>
              </w:rPr>
              <w:t>计价</w:t>
            </w:r>
            <w:r>
              <w:rPr>
                <w:rFonts w:hint="eastAsia" w:ascii="宋体" w:hAnsi="宋体"/>
                <w:b/>
                <w:sz w:val="24"/>
                <w:szCs w:val="24"/>
              </w:rPr>
              <w:t>单位</w:t>
            </w:r>
          </w:p>
        </w:tc>
        <w:tc>
          <w:tcPr>
            <w:tcW w:w="5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宋体" w:hAnsi="宋体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b/>
                <w:sz w:val="24"/>
                <w:szCs w:val="24"/>
                <w:lang w:val="en-US" w:eastAsia="zh-CN"/>
              </w:rPr>
              <w:t>预估数量</w:t>
            </w:r>
          </w:p>
        </w:tc>
        <w:tc>
          <w:tcPr>
            <w:tcW w:w="14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单价（</w:t>
            </w:r>
            <w:r>
              <w:rPr>
                <w:rFonts w:hint="eastAsia" w:ascii="宋体" w:hAnsi="宋体" w:cs="宋体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元/人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）</w:t>
            </w:r>
            <w:r>
              <w:rPr>
                <w:rFonts w:hint="eastAsia" w:ascii="宋体" w:hAnsi="宋体" w:cs="宋体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-单位支付部分</w:t>
            </w:r>
          </w:p>
        </w:tc>
        <w:tc>
          <w:tcPr>
            <w:tcW w:w="13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b/>
                <w:sz w:val="24"/>
                <w:szCs w:val="24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atLeast"/>
          <w:jc w:val="center"/>
        </w:trPr>
        <w:tc>
          <w:tcPr>
            <w:tcW w:w="2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numPr>
                <w:ilvl w:val="0"/>
                <w:numId w:val="0"/>
              </w:numPr>
              <w:ind w:leftChars="0"/>
              <w:jc w:val="center"/>
              <w:rPr>
                <w:rFonts w:hint="eastAsia" w:ascii="宋体" w:hAnsi="宋体" w:eastAsia="宋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bCs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default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海口分局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员工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学龄前儿童托管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人数</w:t>
            </w:r>
          </w:p>
        </w:tc>
        <w:tc>
          <w:tcPr>
            <w:tcW w:w="5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人</w:t>
            </w:r>
          </w:p>
        </w:tc>
        <w:tc>
          <w:tcPr>
            <w:tcW w:w="5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  <w:bookmarkStart w:id="4" w:name="_GoBack"/>
            <w:bookmarkEnd w:id="4"/>
          </w:p>
        </w:tc>
        <w:tc>
          <w:tcPr>
            <w:tcW w:w="14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4"/>
                <w:highlight w:val="none"/>
              </w:rPr>
            </w:pPr>
          </w:p>
        </w:tc>
        <w:tc>
          <w:tcPr>
            <w:tcW w:w="13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/>
                <w:sz w:val="24"/>
                <w:szCs w:val="24"/>
                <w:lang w:val="en-US"/>
              </w:rPr>
            </w:pP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>据实结算（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具体详见技术规范书</w:t>
            </w: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atLeast"/>
          <w:jc w:val="center"/>
        </w:trPr>
        <w:tc>
          <w:tcPr>
            <w:tcW w:w="2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宋体" w:hAnsi="宋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bCs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海口分局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员工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义务教育阶段小学托管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人数</w:t>
            </w:r>
          </w:p>
        </w:tc>
        <w:tc>
          <w:tcPr>
            <w:tcW w:w="5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人</w:t>
            </w:r>
          </w:p>
        </w:tc>
        <w:tc>
          <w:tcPr>
            <w:tcW w:w="5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14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4"/>
                <w:highlight w:val="none"/>
              </w:rPr>
            </w:pPr>
          </w:p>
        </w:tc>
        <w:tc>
          <w:tcPr>
            <w:tcW w:w="13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3"/>
              <w:ind w:firstLine="0" w:firstLineChars="0"/>
              <w:jc w:val="center"/>
              <w:rPr>
                <w:rFonts w:hint="eastAsia" w:ascii="宋体" w:hAnsi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>据实结算（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具体详见技术规范书</w:t>
            </w: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  <w:jc w:val="center"/>
        </w:trPr>
        <w:tc>
          <w:tcPr>
            <w:tcW w:w="2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b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序号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b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分项名称</w:t>
            </w:r>
          </w:p>
        </w:tc>
        <w:tc>
          <w:tcPr>
            <w:tcW w:w="5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b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sz w:val="24"/>
                <w:szCs w:val="24"/>
                <w:lang w:val="en-US" w:eastAsia="zh-CN"/>
              </w:rPr>
              <w:t>计价</w:t>
            </w:r>
            <w:r>
              <w:rPr>
                <w:rFonts w:hint="eastAsia" w:ascii="宋体" w:hAnsi="宋体"/>
                <w:b/>
                <w:sz w:val="24"/>
                <w:szCs w:val="24"/>
              </w:rPr>
              <w:t>单位</w:t>
            </w:r>
          </w:p>
        </w:tc>
        <w:tc>
          <w:tcPr>
            <w:tcW w:w="5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b/>
                <w:sz w:val="24"/>
                <w:szCs w:val="24"/>
                <w:lang w:val="en-US" w:eastAsia="zh-CN"/>
              </w:rPr>
              <w:t>预估数量</w:t>
            </w:r>
          </w:p>
        </w:tc>
        <w:tc>
          <w:tcPr>
            <w:tcW w:w="14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Times New Roman"/>
                <w:b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单价（</w:t>
            </w:r>
            <w:r>
              <w:rPr>
                <w:rFonts w:hint="eastAsia" w:ascii="宋体" w:hAnsi="宋体" w:cs="宋体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元/人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）</w:t>
            </w:r>
            <w:r>
              <w:rPr>
                <w:rFonts w:hint="eastAsia" w:ascii="宋体" w:hAnsi="宋体" w:cs="宋体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-单位支付部分</w:t>
            </w:r>
          </w:p>
        </w:tc>
        <w:tc>
          <w:tcPr>
            <w:tcW w:w="13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b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sz w:val="24"/>
                <w:szCs w:val="24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atLeast"/>
          <w:jc w:val="center"/>
        </w:trPr>
        <w:tc>
          <w:tcPr>
            <w:tcW w:w="2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default" w:ascii="宋体" w:hAnsi="宋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bCs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校车接送</w:t>
            </w:r>
          </w:p>
        </w:tc>
        <w:tc>
          <w:tcPr>
            <w:tcW w:w="5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天</w:t>
            </w:r>
          </w:p>
        </w:tc>
        <w:tc>
          <w:tcPr>
            <w:tcW w:w="5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14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4"/>
                <w:highlight w:val="none"/>
              </w:rPr>
            </w:pPr>
          </w:p>
        </w:tc>
        <w:tc>
          <w:tcPr>
            <w:tcW w:w="13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3"/>
              <w:ind w:firstLine="0" w:firstLineChars="0"/>
              <w:jc w:val="center"/>
              <w:rPr>
                <w:rFonts w:hint="eastAsia" w:ascii="宋体" w:hAnsi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>据实结算（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具体详见技术规范书</w:t>
            </w: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5000" w:type="pct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综合单价（所有单价之和）</w:t>
            </w:r>
            <w:r>
              <w:rPr>
                <w:rFonts w:hint="eastAsia" w:ascii="宋体" w:hAnsi="宋体"/>
                <w:b/>
                <w:bCs/>
                <w:sz w:val="24"/>
                <w:szCs w:val="24"/>
              </w:rPr>
              <w:t>：</w:t>
            </w:r>
          </w:p>
        </w:tc>
      </w:tr>
    </w:tbl>
    <w:p>
      <w:pPr>
        <w:spacing w:line="360" w:lineRule="auto"/>
        <w:rPr>
          <w:rFonts w:hint="eastAsia" w:ascii="宋体" w:hAnsi="宋体" w:cs="宋体"/>
          <w:b/>
          <w:bCs/>
          <w:sz w:val="21"/>
          <w:szCs w:val="16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16"/>
          <w:lang w:eastAsia="zh-CN"/>
        </w:rPr>
        <w:t>注：</w:t>
      </w:r>
      <w:r>
        <w:rPr>
          <w:rFonts w:hint="eastAsia" w:ascii="宋体" w:hAnsi="宋体" w:cs="宋体"/>
          <w:b/>
          <w:bCs/>
          <w:sz w:val="21"/>
          <w:szCs w:val="16"/>
          <w:lang w:val="en-US" w:eastAsia="zh-CN"/>
        </w:rPr>
        <w:t xml:space="preserve">1. </w:t>
      </w:r>
      <w:r>
        <w:rPr>
          <w:rFonts w:hint="eastAsia" w:ascii="宋体" w:hAnsi="宋体" w:eastAsia="宋体" w:cs="宋体"/>
          <w:b/>
          <w:bCs/>
          <w:sz w:val="21"/>
          <w:szCs w:val="16"/>
          <w:lang w:eastAsia="zh-CN"/>
        </w:rPr>
        <w:t>按具体交付物</w:t>
      </w:r>
      <w:r>
        <w:rPr>
          <w:rFonts w:hint="eastAsia" w:ascii="宋体" w:hAnsi="宋体" w:eastAsia="宋体" w:cs="宋体"/>
          <w:b/>
          <w:bCs/>
          <w:sz w:val="21"/>
          <w:szCs w:val="16"/>
          <w:lang w:val="en-US" w:eastAsia="zh-CN"/>
        </w:rPr>
        <w:t>/工作内容分列</w:t>
      </w:r>
      <w:r>
        <w:rPr>
          <w:rFonts w:hint="eastAsia" w:ascii="宋体" w:hAnsi="宋体" w:cs="宋体"/>
          <w:b/>
          <w:bCs/>
          <w:sz w:val="21"/>
          <w:szCs w:val="16"/>
          <w:lang w:val="en-US" w:eastAsia="zh-CN"/>
        </w:rPr>
        <w:t>；</w:t>
      </w:r>
    </w:p>
    <w:p>
      <w:pPr>
        <w:numPr>
          <w:ilvl w:val="0"/>
          <w:numId w:val="1"/>
        </w:numPr>
        <w:spacing w:line="360" w:lineRule="auto"/>
        <w:rPr>
          <w:rFonts w:hint="eastAsia" w:ascii="宋体" w:hAnsi="宋体" w:cs="宋体"/>
          <w:b/>
          <w:bCs/>
          <w:sz w:val="21"/>
          <w:szCs w:val="16"/>
          <w:lang w:val="en-US" w:eastAsia="zh-CN"/>
        </w:rPr>
      </w:pPr>
      <w:r>
        <w:rPr>
          <w:rFonts w:hint="eastAsia" w:ascii="宋体" w:hAnsi="宋体" w:cs="宋体"/>
          <w:b/>
          <w:bCs/>
          <w:sz w:val="21"/>
          <w:szCs w:val="16"/>
          <w:lang w:val="en-US" w:eastAsia="zh-CN"/>
        </w:rPr>
        <w:t>第1、2项费用包含除校车接送费用外的全部托管费用，如学习辅导、图书分享、体育活动、餐食等；</w:t>
      </w:r>
    </w:p>
    <w:p>
      <w:pPr>
        <w:numPr>
          <w:ilvl w:val="0"/>
          <w:numId w:val="2"/>
        </w:numPr>
        <w:spacing w:line="360" w:lineRule="auto"/>
        <w:rPr>
          <w:rFonts w:hint="default" w:ascii="宋体" w:hAnsi="宋体" w:cs="宋体"/>
          <w:b/>
          <w:bCs/>
          <w:sz w:val="21"/>
          <w:szCs w:val="16"/>
          <w:lang w:val="en-US" w:eastAsia="zh-CN"/>
        </w:rPr>
      </w:pPr>
      <w:r>
        <w:rPr>
          <w:rFonts w:hint="eastAsia" w:ascii="宋体" w:hAnsi="宋体" w:cs="宋体"/>
          <w:b/>
          <w:bCs/>
          <w:sz w:val="21"/>
          <w:szCs w:val="16"/>
          <w:lang w:val="en-US" w:eastAsia="zh-CN"/>
        </w:rPr>
        <w:t>实际单价的60%由单位支付，40%由家长支付，本次报价仅包含单位承担部分，家长自理部分不列入报价单。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6861F88"/>
    <w:multiLevelType w:val="singleLevel"/>
    <w:tmpl w:val="26861F88"/>
    <w:lvl w:ilvl="0" w:tentative="0">
      <w:start w:val="2"/>
      <w:numFmt w:val="decimal"/>
      <w:suff w:val="space"/>
      <w:lvlText w:val="%1."/>
      <w:lvlJc w:val="left"/>
    </w:lvl>
  </w:abstractNum>
  <w:abstractNum w:abstractNumId="1">
    <w:nsid w:val="64DBD85F"/>
    <w:multiLevelType w:val="singleLevel"/>
    <w:tmpl w:val="64DBD85F"/>
    <w:lvl w:ilvl="0" w:tentative="0">
      <w:start w:val="3"/>
      <w:numFmt w:val="decimal"/>
      <w:suff w:val="space"/>
      <w:lvlText w:val="%1.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2CFF"/>
    <w:rsid w:val="00021293"/>
    <w:rsid w:val="00050123"/>
    <w:rsid w:val="0005116E"/>
    <w:rsid w:val="0005544C"/>
    <w:rsid w:val="00061588"/>
    <w:rsid w:val="0006458F"/>
    <w:rsid w:val="00080D01"/>
    <w:rsid w:val="000952F7"/>
    <w:rsid w:val="000B02D0"/>
    <w:rsid w:val="000C18BA"/>
    <w:rsid w:val="000C25D1"/>
    <w:rsid w:val="000C41CF"/>
    <w:rsid w:val="000D111F"/>
    <w:rsid w:val="000D30DB"/>
    <w:rsid w:val="000D4E00"/>
    <w:rsid w:val="000D53D5"/>
    <w:rsid w:val="000E0AD2"/>
    <w:rsid w:val="000E789E"/>
    <w:rsid w:val="00101CDC"/>
    <w:rsid w:val="001246FF"/>
    <w:rsid w:val="001327EB"/>
    <w:rsid w:val="001564D5"/>
    <w:rsid w:val="00177F6F"/>
    <w:rsid w:val="00195A18"/>
    <w:rsid w:val="001979EE"/>
    <w:rsid w:val="001B1BC6"/>
    <w:rsid w:val="001B3311"/>
    <w:rsid w:val="001B6504"/>
    <w:rsid w:val="001C0869"/>
    <w:rsid w:val="001C451D"/>
    <w:rsid w:val="001D7878"/>
    <w:rsid w:val="001E17FB"/>
    <w:rsid w:val="00223DCF"/>
    <w:rsid w:val="00226C91"/>
    <w:rsid w:val="002446A5"/>
    <w:rsid w:val="002703FA"/>
    <w:rsid w:val="00280323"/>
    <w:rsid w:val="00286E87"/>
    <w:rsid w:val="00294218"/>
    <w:rsid w:val="002A2F65"/>
    <w:rsid w:val="002A7945"/>
    <w:rsid w:val="002D27F3"/>
    <w:rsid w:val="002E5E04"/>
    <w:rsid w:val="002F1971"/>
    <w:rsid w:val="002F7E48"/>
    <w:rsid w:val="0030290F"/>
    <w:rsid w:val="0031019B"/>
    <w:rsid w:val="00315154"/>
    <w:rsid w:val="003331A8"/>
    <w:rsid w:val="0036605E"/>
    <w:rsid w:val="00366352"/>
    <w:rsid w:val="00374E21"/>
    <w:rsid w:val="00381028"/>
    <w:rsid w:val="0038437E"/>
    <w:rsid w:val="00384649"/>
    <w:rsid w:val="003B212E"/>
    <w:rsid w:val="003B6E6E"/>
    <w:rsid w:val="003E31AD"/>
    <w:rsid w:val="003E55BC"/>
    <w:rsid w:val="003E5BC2"/>
    <w:rsid w:val="003F49A6"/>
    <w:rsid w:val="003F7955"/>
    <w:rsid w:val="00446715"/>
    <w:rsid w:val="00465555"/>
    <w:rsid w:val="00477D8D"/>
    <w:rsid w:val="004903B7"/>
    <w:rsid w:val="00495425"/>
    <w:rsid w:val="00497E6F"/>
    <w:rsid w:val="004C1BC4"/>
    <w:rsid w:val="004D5AED"/>
    <w:rsid w:val="0051116F"/>
    <w:rsid w:val="005126BA"/>
    <w:rsid w:val="00516E19"/>
    <w:rsid w:val="00531E98"/>
    <w:rsid w:val="005322FD"/>
    <w:rsid w:val="005517C6"/>
    <w:rsid w:val="00561E79"/>
    <w:rsid w:val="00573177"/>
    <w:rsid w:val="0059241E"/>
    <w:rsid w:val="005A198E"/>
    <w:rsid w:val="005A44BC"/>
    <w:rsid w:val="005C3565"/>
    <w:rsid w:val="005C72B5"/>
    <w:rsid w:val="005D2886"/>
    <w:rsid w:val="005E667A"/>
    <w:rsid w:val="005F1041"/>
    <w:rsid w:val="005F1E0A"/>
    <w:rsid w:val="00603961"/>
    <w:rsid w:val="006342DB"/>
    <w:rsid w:val="006374B7"/>
    <w:rsid w:val="00641C2E"/>
    <w:rsid w:val="0065546F"/>
    <w:rsid w:val="00663885"/>
    <w:rsid w:val="00690FDA"/>
    <w:rsid w:val="006C2514"/>
    <w:rsid w:val="006C57D4"/>
    <w:rsid w:val="006D15BF"/>
    <w:rsid w:val="006F2A49"/>
    <w:rsid w:val="00723F9D"/>
    <w:rsid w:val="00733CB7"/>
    <w:rsid w:val="007376BA"/>
    <w:rsid w:val="00740401"/>
    <w:rsid w:val="00762E3C"/>
    <w:rsid w:val="007644E2"/>
    <w:rsid w:val="0076734D"/>
    <w:rsid w:val="00772FE4"/>
    <w:rsid w:val="0077449A"/>
    <w:rsid w:val="0078116F"/>
    <w:rsid w:val="007A1335"/>
    <w:rsid w:val="007B1DF4"/>
    <w:rsid w:val="007B452B"/>
    <w:rsid w:val="007B61F6"/>
    <w:rsid w:val="007E4E32"/>
    <w:rsid w:val="0080235D"/>
    <w:rsid w:val="00816D67"/>
    <w:rsid w:val="00832A75"/>
    <w:rsid w:val="008431CC"/>
    <w:rsid w:val="00843454"/>
    <w:rsid w:val="00844CE8"/>
    <w:rsid w:val="00845FE2"/>
    <w:rsid w:val="00861647"/>
    <w:rsid w:val="00887978"/>
    <w:rsid w:val="0089282B"/>
    <w:rsid w:val="008A4E5A"/>
    <w:rsid w:val="008D705B"/>
    <w:rsid w:val="008E1BCA"/>
    <w:rsid w:val="008E664C"/>
    <w:rsid w:val="008E6FFA"/>
    <w:rsid w:val="008F143F"/>
    <w:rsid w:val="00912606"/>
    <w:rsid w:val="00923EB8"/>
    <w:rsid w:val="0093071F"/>
    <w:rsid w:val="00942A54"/>
    <w:rsid w:val="009554B0"/>
    <w:rsid w:val="0096175F"/>
    <w:rsid w:val="0096497C"/>
    <w:rsid w:val="00972B09"/>
    <w:rsid w:val="00975831"/>
    <w:rsid w:val="00984A56"/>
    <w:rsid w:val="00992BBF"/>
    <w:rsid w:val="00995686"/>
    <w:rsid w:val="009E4483"/>
    <w:rsid w:val="009E54B2"/>
    <w:rsid w:val="00A0474A"/>
    <w:rsid w:val="00A1215D"/>
    <w:rsid w:val="00A21D14"/>
    <w:rsid w:val="00A249B1"/>
    <w:rsid w:val="00A469C3"/>
    <w:rsid w:val="00A76228"/>
    <w:rsid w:val="00A77F51"/>
    <w:rsid w:val="00A8037D"/>
    <w:rsid w:val="00A874E9"/>
    <w:rsid w:val="00AC4115"/>
    <w:rsid w:val="00AC7359"/>
    <w:rsid w:val="00AD10F9"/>
    <w:rsid w:val="00AD4A50"/>
    <w:rsid w:val="00AD4B6A"/>
    <w:rsid w:val="00AD79EF"/>
    <w:rsid w:val="00AE48EA"/>
    <w:rsid w:val="00AF0C6F"/>
    <w:rsid w:val="00B21DAA"/>
    <w:rsid w:val="00B353B0"/>
    <w:rsid w:val="00B35571"/>
    <w:rsid w:val="00B3796F"/>
    <w:rsid w:val="00B5271B"/>
    <w:rsid w:val="00B601BB"/>
    <w:rsid w:val="00B82D59"/>
    <w:rsid w:val="00B82FAD"/>
    <w:rsid w:val="00B92CFF"/>
    <w:rsid w:val="00B97F41"/>
    <w:rsid w:val="00BC0B59"/>
    <w:rsid w:val="00BD1871"/>
    <w:rsid w:val="00BD18CC"/>
    <w:rsid w:val="00BE7EB1"/>
    <w:rsid w:val="00C053E6"/>
    <w:rsid w:val="00C11C79"/>
    <w:rsid w:val="00C20F10"/>
    <w:rsid w:val="00C54C9D"/>
    <w:rsid w:val="00C76641"/>
    <w:rsid w:val="00CC2D8C"/>
    <w:rsid w:val="00CC6586"/>
    <w:rsid w:val="00CD7778"/>
    <w:rsid w:val="00CE0424"/>
    <w:rsid w:val="00CE0693"/>
    <w:rsid w:val="00CE729D"/>
    <w:rsid w:val="00CF4BDA"/>
    <w:rsid w:val="00D011D1"/>
    <w:rsid w:val="00D01B01"/>
    <w:rsid w:val="00D02B43"/>
    <w:rsid w:val="00D45A22"/>
    <w:rsid w:val="00D62C23"/>
    <w:rsid w:val="00D85C82"/>
    <w:rsid w:val="00DB6252"/>
    <w:rsid w:val="00DC55D9"/>
    <w:rsid w:val="00DE336A"/>
    <w:rsid w:val="00DE3560"/>
    <w:rsid w:val="00E25316"/>
    <w:rsid w:val="00E27159"/>
    <w:rsid w:val="00E35EB5"/>
    <w:rsid w:val="00E455C5"/>
    <w:rsid w:val="00E72206"/>
    <w:rsid w:val="00E72DA4"/>
    <w:rsid w:val="00E7468A"/>
    <w:rsid w:val="00E978BD"/>
    <w:rsid w:val="00EA5F33"/>
    <w:rsid w:val="00EA6F01"/>
    <w:rsid w:val="00EA7429"/>
    <w:rsid w:val="00EC030C"/>
    <w:rsid w:val="00EC2F25"/>
    <w:rsid w:val="00EC54AE"/>
    <w:rsid w:val="00ED39AE"/>
    <w:rsid w:val="00ED7CB2"/>
    <w:rsid w:val="00EE586A"/>
    <w:rsid w:val="00F05DCF"/>
    <w:rsid w:val="00F132C7"/>
    <w:rsid w:val="00F170EB"/>
    <w:rsid w:val="00F2495C"/>
    <w:rsid w:val="00F30EEE"/>
    <w:rsid w:val="00F313FE"/>
    <w:rsid w:val="00F3168D"/>
    <w:rsid w:val="00F45E76"/>
    <w:rsid w:val="00F50C32"/>
    <w:rsid w:val="00F62694"/>
    <w:rsid w:val="00F66FF7"/>
    <w:rsid w:val="00F83129"/>
    <w:rsid w:val="00F9271A"/>
    <w:rsid w:val="00F9570A"/>
    <w:rsid w:val="00F968A5"/>
    <w:rsid w:val="00F96900"/>
    <w:rsid w:val="00FA1AFF"/>
    <w:rsid w:val="00FA2FED"/>
    <w:rsid w:val="00FB72E3"/>
    <w:rsid w:val="00FD0469"/>
    <w:rsid w:val="00FD53DF"/>
    <w:rsid w:val="014D0B1B"/>
    <w:rsid w:val="02D778C9"/>
    <w:rsid w:val="057F5510"/>
    <w:rsid w:val="09500754"/>
    <w:rsid w:val="0B832C72"/>
    <w:rsid w:val="0CA630B3"/>
    <w:rsid w:val="0F527130"/>
    <w:rsid w:val="111D5E14"/>
    <w:rsid w:val="12100078"/>
    <w:rsid w:val="1292709E"/>
    <w:rsid w:val="13FD7AD9"/>
    <w:rsid w:val="147A30D3"/>
    <w:rsid w:val="17131689"/>
    <w:rsid w:val="1896632E"/>
    <w:rsid w:val="193F5398"/>
    <w:rsid w:val="196833CC"/>
    <w:rsid w:val="199450E1"/>
    <w:rsid w:val="19C71479"/>
    <w:rsid w:val="1B3B31CC"/>
    <w:rsid w:val="1BA52022"/>
    <w:rsid w:val="1BCD2313"/>
    <w:rsid w:val="1C0C6595"/>
    <w:rsid w:val="1C3264B1"/>
    <w:rsid w:val="1D353A79"/>
    <w:rsid w:val="1EC47B93"/>
    <w:rsid w:val="218A1F14"/>
    <w:rsid w:val="23BD0A62"/>
    <w:rsid w:val="24F83599"/>
    <w:rsid w:val="253C2BD0"/>
    <w:rsid w:val="258F0C77"/>
    <w:rsid w:val="261C4796"/>
    <w:rsid w:val="26C1158E"/>
    <w:rsid w:val="276939A6"/>
    <w:rsid w:val="276D2E3E"/>
    <w:rsid w:val="288A4510"/>
    <w:rsid w:val="29315A48"/>
    <w:rsid w:val="2A2158AB"/>
    <w:rsid w:val="2C382523"/>
    <w:rsid w:val="2CBB0142"/>
    <w:rsid w:val="2DCC4132"/>
    <w:rsid w:val="2DEB6517"/>
    <w:rsid w:val="2E907A96"/>
    <w:rsid w:val="2EE4717D"/>
    <w:rsid w:val="2F315D58"/>
    <w:rsid w:val="30B227FA"/>
    <w:rsid w:val="3312114C"/>
    <w:rsid w:val="35133103"/>
    <w:rsid w:val="35205656"/>
    <w:rsid w:val="37E42A3B"/>
    <w:rsid w:val="3A4505F4"/>
    <w:rsid w:val="3B8C62D6"/>
    <w:rsid w:val="3CFF6620"/>
    <w:rsid w:val="3DC97EDB"/>
    <w:rsid w:val="3E251484"/>
    <w:rsid w:val="3E57312E"/>
    <w:rsid w:val="3E787C09"/>
    <w:rsid w:val="3EA572C5"/>
    <w:rsid w:val="3EDA77B0"/>
    <w:rsid w:val="41180027"/>
    <w:rsid w:val="41AB5B1D"/>
    <w:rsid w:val="425E756F"/>
    <w:rsid w:val="43346E69"/>
    <w:rsid w:val="43E94EA5"/>
    <w:rsid w:val="44AD5AB7"/>
    <w:rsid w:val="46380B12"/>
    <w:rsid w:val="47F36533"/>
    <w:rsid w:val="48EA7206"/>
    <w:rsid w:val="4A5B417D"/>
    <w:rsid w:val="4AEA33F6"/>
    <w:rsid w:val="4B3B21C7"/>
    <w:rsid w:val="4C0846EA"/>
    <w:rsid w:val="4D0F2BD8"/>
    <w:rsid w:val="4DC6626C"/>
    <w:rsid w:val="4ED35EDF"/>
    <w:rsid w:val="5114525F"/>
    <w:rsid w:val="52CC0FE3"/>
    <w:rsid w:val="530E74B7"/>
    <w:rsid w:val="53191BD8"/>
    <w:rsid w:val="53DA6BFC"/>
    <w:rsid w:val="541F51E2"/>
    <w:rsid w:val="54903B27"/>
    <w:rsid w:val="54D94523"/>
    <w:rsid w:val="55D04164"/>
    <w:rsid w:val="56023CFD"/>
    <w:rsid w:val="565D343D"/>
    <w:rsid w:val="59FA16AA"/>
    <w:rsid w:val="5A0233C6"/>
    <w:rsid w:val="5A114D7B"/>
    <w:rsid w:val="5A562001"/>
    <w:rsid w:val="5A673495"/>
    <w:rsid w:val="5AEF3AB5"/>
    <w:rsid w:val="5D0D2523"/>
    <w:rsid w:val="5DED7EF9"/>
    <w:rsid w:val="5F2F5192"/>
    <w:rsid w:val="5F716670"/>
    <w:rsid w:val="5FAF1912"/>
    <w:rsid w:val="621A5058"/>
    <w:rsid w:val="62DB196A"/>
    <w:rsid w:val="63A55989"/>
    <w:rsid w:val="64BB01E4"/>
    <w:rsid w:val="665B137A"/>
    <w:rsid w:val="66674ED9"/>
    <w:rsid w:val="673B1FE1"/>
    <w:rsid w:val="678A1A6C"/>
    <w:rsid w:val="68217710"/>
    <w:rsid w:val="68ED3493"/>
    <w:rsid w:val="69F021DB"/>
    <w:rsid w:val="6B0777A4"/>
    <w:rsid w:val="6C8B06C9"/>
    <w:rsid w:val="6CA4153A"/>
    <w:rsid w:val="6CAC0333"/>
    <w:rsid w:val="6DAB227B"/>
    <w:rsid w:val="6DC567D2"/>
    <w:rsid w:val="6E1971D8"/>
    <w:rsid w:val="6E775CD9"/>
    <w:rsid w:val="6F0547B1"/>
    <w:rsid w:val="71D53786"/>
    <w:rsid w:val="72357E6C"/>
    <w:rsid w:val="72EF5CC8"/>
    <w:rsid w:val="758075D4"/>
    <w:rsid w:val="75A90742"/>
    <w:rsid w:val="767C4886"/>
    <w:rsid w:val="77FD31EB"/>
    <w:rsid w:val="78F50906"/>
    <w:rsid w:val="7B73511D"/>
    <w:rsid w:val="7CC837A6"/>
    <w:rsid w:val="7EE17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5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8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next w:val="4"/>
    <w:qFormat/>
    <w:uiPriority w:val="0"/>
    <w:pPr>
      <w:adjustRightInd/>
      <w:spacing w:line="240" w:lineRule="auto"/>
      <w:ind w:firstLine="0"/>
      <w:textAlignment w:val="auto"/>
    </w:pPr>
    <w:rPr>
      <w:rFonts w:eastAsia="宋体"/>
      <w:kern w:val="2"/>
      <w:sz w:val="18"/>
    </w:rPr>
  </w:style>
  <w:style w:type="paragraph" w:styleId="4">
    <w:name w:val="Title"/>
    <w:basedOn w:val="1"/>
    <w:next w:val="1"/>
    <w:qFormat/>
    <w:uiPriority w:val="0"/>
    <w:pPr>
      <w:jc w:val="center"/>
      <w:outlineLvl w:val="0"/>
    </w:pPr>
    <w:rPr>
      <w:rFonts w:ascii="仿宋_GB2312" w:hAnsi="仿宋_GB2312" w:eastAsia="方正小标宋_GBK" w:cs="方正小标宋_GBK"/>
      <w:b/>
      <w:bCs/>
      <w:color w:val="000000"/>
      <w:sz w:val="44"/>
      <w:szCs w:val="44"/>
    </w:rPr>
  </w:style>
  <w:style w:type="paragraph" w:styleId="5">
    <w:name w:val="toc 1"/>
    <w:basedOn w:val="1"/>
    <w:next w:val="1"/>
    <w:qFormat/>
    <w:uiPriority w:val="39"/>
    <w:pPr>
      <w:spacing w:before="120" w:after="120"/>
      <w:jc w:val="left"/>
    </w:pPr>
    <w:rPr>
      <w:b/>
      <w:bCs/>
      <w:caps/>
      <w:sz w:val="20"/>
    </w:rPr>
  </w:style>
  <w:style w:type="character" w:customStyle="1" w:styleId="8">
    <w:name w:val="标题 1 字符"/>
    <w:basedOn w:val="7"/>
    <w:link w:val="2"/>
    <w:qFormat/>
    <w:uiPriority w:val="0"/>
    <w:rPr>
      <w:rFonts w:ascii="Times New Roman" w:hAnsi="Times New Roman" w:eastAsia="宋体" w:cs="Times New Roman"/>
      <w:b/>
      <w:bCs/>
      <w:kern w:val="44"/>
      <w:sz w:val="44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2</Pages>
  <Words>356</Words>
  <Characters>376</Characters>
  <Lines>2</Lines>
  <Paragraphs>1</Paragraphs>
  <TotalTime>0</TotalTime>
  <ScaleCrop>false</ScaleCrop>
  <LinksUpToDate>false</LinksUpToDate>
  <CharactersWithSpaces>462</CharactersWithSpaces>
  <Application>WPS Office_11.8.2.11718_F1E327BC-269C-435d-A152-05C5408002CA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2017-08-17T03:09:00Z</dcterms:created>
  <dc:creator>林玉凤</dc:creator>
  <cp:lastModifiedBy>林诗婷</cp:lastModifiedBy>
  <dcterms:modified xsi:type="dcterms:W3CDTF">2026-06-11T07:25:56Z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2052-11.8.2.11718</vt:lpwstr>
  </property>
  <property fmtid="{D5CDD505-2E9C-101B-9397-08002B2CF9AE}" pid="3" name="ICV">
    <vt:lpwstr>72195A8920FA48E684911632AC162E4E_13</vt:lpwstr>
  </property>
  <property fmtid="{D5CDD505-2E9C-101B-9397-08002B2CF9AE}" pid="4" name="KSOTemplateDocerSaveRecord">
    <vt:lpwstr>eyJoZGlkIjoiODc2NTlkOGY5OWFhYjA0MGU4N2YwNGM5MjMwYzRmOWEiLCJ1c2VySWQiOiIzMDI0Mjk4MDEifQ==</vt:lpwstr>
  </property>
</Properties>
</file>