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095CC">
      <w:pPr>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DhqB5X/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uxV2KvlL/19&#10;P/zkv/d3yPVPR//ZAQAA//9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14:paraId="1683DA75">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E716B12">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278D11F">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D38A196">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4826139D">
      <w:pPr>
        <w:pStyle w:val="8"/>
        <w:pageBreakBefore w:val="0"/>
        <w:widowControl w:val="0"/>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lang w:val="en-US" w:eastAsia="zh-CN"/>
        </w:rPr>
      </w:pPr>
    </w:p>
    <w:p w14:paraId="112CC99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p>
    <w:p w14:paraId="3DFD2D66">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南网能源贵州公司、晟佑晟公司2026至2029年</w:t>
      </w:r>
    </w:p>
    <w:p w14:paraId="21768E3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生产车辆定点维修保养服务</w:t>
      </w:r>
    </w:p>
    <w:p w14:paraId="5C6D9D40">
      <w:pPr>
        <w:pStyle w:val="2"/>
        <w:rPr>
          <w:rFonts w:hint="eastAsia"/>
          <w:color w:val="auto"/>
          <w:lang w:val="en-US" w:eastAsia="zh-CN"/>
        </w:rPr>
      </w:pPr>
    </w:p>
    <w:p w14:paraId="6E130CD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采购要求</w:t>
      </w:r>
    </w:p>
    <w:p w14:paraId="19547173">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4F640DED">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488C3699">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76BD8A01">
      <w:pPr>
        <w:pStyle w:val="9"/>
        <w:pageBreakBefore w:val="0"/>
        <w:widowControl w:val="0"/>
        <w:shd w:val="clear"/>
        <w:kinsoku/>
        <w:overflowPunct/>
        <w:topLinePunct w:val="0"/>
        <w:bidi w:val="0"/>
        <w:spacing w:line="540" w:lineRule="exact"/>
        <w:textAlignment w:val="auto"/>
        <w:rPr>
          <w:rFonts w:hint="default" w:ascii="Times New Roman" w:hAnsi="Times New Roman" w:eastAsia="宋体" w:cs="Times New Roman"/>
          <w:color w:val="auto"/>
          <w:sz w:val="30"/>
          <w:szCs w:val="30"/>
          <w:highlight w:val="none"/>
        </w:rPr>
      </w:pPr>
    </w:p>
    <w:p w14:paraId="390E7B90">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32BBD852">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649FF868">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5ED1E55E">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54F03F7B">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23FB3CBE">
      <w:pPr>
        <w:pStyle w:val="9"/>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color w:val="auto"/>
          <w:sz w:val="30"/>
          <w:szCs w:val="30"/>
          <w:highlight w:val="none"/>
        </w:rPr>
      </w:pPr>
    </w:p>
    <w:p w14:paraId="786F1F85">
      <w:pPr>
        <w:pStyle w:val="9"/>
        <w:pageBreakBefore w:val="0"/>
        <w:widowControl w:val="0"/>
        <w:shd w:val="clear"/>
        <w:kinsoku/>
        <w:overflowPunct/>
        <w:topLinePunct w:val="0"/>
        <w:bidi w:val="0"/>
        <w:spacing w:line="540" w:lineRule="exact"/>
        <w:jc w:val="center"/>
        <w:textAlignment w:val="auto"/>
        <w:rPr>
          <w:rFonts w:hint="eastAsia" w:ascii="仿宋" w:hAnsi="仿宋" w:eastAsia="仿宋" w:cs="仿宋"/>
          <w:b/>
          <w:bCs/>
          <w:color w:val="auto"/>
          <w:kern w:val="0"/>
          <w:sz w:val="32"/>
          <w:szCs w:val="32"/>
          <w:highlight w:val="none"/>
          <w:lang w:val="en-US" w:eastAsia="zh-CN" w:bidi="ar-SA"/>
        </w:rPr>
      </w:pPr>
    </w:p>
    <w:p w14:paraId="1AD8B81E">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rPr>
      </w:pPr>
    </w:p>
    <w:p w14:paraId="1E98ABB4">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lang w:val="en-US" w:eastAsia="zh-CN"/>
        </w:rPr>
      </w:pPr>
    </w:p>
    <w:p w14:paraId="27BFCA56">
      <w:pPr>
        <w:pageBreakBefore w:val="0"/>
        <w:widowControl w:val="0"/>
        <w:kinsoku/>
        <w:overflowPunct/>
        <w:topLinePunct w:val="0"/>
        <w:bidi w:val="0"/>
        <w:spacing w:line="540" w:lineRule="exact"/>
        <w:jc w:val="center"/>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月</w:t>
      </w:r>
    </w:p>
    <w:p w14:paraId="3C27BE0F">
      <w:pPr>
        <w:pStyle w:val="8"/>
        <w:pageBreakBefore w:val="0"/>
        <w:widowControl w:val="0"/>
        <w:kinsoku/>
        <w:overflowPunct/>
        <w:topLinePunct w:val="0"/>
        <w:bidi w:val="0"/>
        <w:spacing w:line="540" w:lineRule="exact"/>
        <w:textAlignment w:val="auto"/>
        <w:rPr>
          <w:rFonts w:hint="default" w:ascii="Times New Roman" w:hAnsi="Times New Roman" w:cs="Times New Roman"/>
          <w:color w:val="auto"/>
          <w:highlight w:val="none"/>
        </w:rPr>
      </w:pPr>
    </w:p>
    <w:p w14:paraId="2EB33E5F">
      <w:pPr>
        <w:keepNext w:val="0"/>
        <w:keepLines w:val="0"/>
        <w:pageBreakBefore w:val="0"/>
        <w:widowControl w:val="0"/>
        <w:kinsoku/>
        <w:wordWrap/>
        <w:overflowPunct/>
        <w:topLinePunct w:val="0"/>
        <w:autoSpaceDE/>
        <w:autoSpaceDN/>
        <w:bidi w:val="0"/>
        <w:adjustRightInd/>
        <w:snapToGrid/>
        <w:spacing w:after="156" w:afterLines="50" w:line="540" w:lineRule="exact"/>
        <w:textAlignment w:val="auto"/>
        <w:rPr>
          <w:rFonts w:hint="eastAsia" w:ascii="黑体" w:hAnsi="黑体" w:eastAsia="黑体" w:cs="黑体"/>
          <w:b/>
          <w:bCs/>
          <w:color w:val="auto"/>
          <w:sz w:val="32"/>
          <w:highlight w:val="none"/>
          <w:lang w:val="en-US" w:eastAsia="zh-CN"/>
        </w:rPr>
      </w:pPr>
      <w:bookmarkStart w:id="0" w:name="_Toc5103"/>
      <w:r>
        <w:rPr>
          <w:rFonts w:hint="eastAsia" w:ascii="黑体" w:hAnsi="黑体" w:eastAsia="黑体" w:cs="黑体"/>
          <w:b/>
          <w:bCs/>
          <w:color w:val="auto"/>
          <w:sz w:val="32"/>
          <w:highlight w:val="none"/>
          <w:lang w:val="en-US" w:eastAsia="zh-CN"/>
        </w:rPr>
        <w:t>服务</w:t>
      </w:r>
      <w:bookmarkEnd w:id="0"/>
      <w:r>
        <w:rPr>
          <w:rFonts w:hint="eastAsia" w:ascii="黑体" w:hAnsi="黑体" w:eastAsia="黑体" w:cs="黑体"/>
          <w:b/>
          <w:bCs/>
          <w:color w:val="auto"/>
          <w:sz w:val="32"/>
          <w:highlight w:val="none"/>
          <w:lang w:val="en-US" w:eastAsia="zh-CN"/>
        </w:rPr>
        <w:t>要求：</w:t>
      </w:r>
    </w:p>
    <w:p w14:paraId="76DA4BA9">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43" w:firstLineChars="200"/>
        <w:jc w:val="left"/>
        <w:textAlignment w:val="auto"/>
        <w:outlineLvl w:val="1"/>
        <w:rPr>
          <w:rFonts w:hint="eastAsia" w:ascii="仿宋" w:hAnsi="仿宋" w:eastAsia="仿宋" w:cs="仿宋"/>
          <w:b w:val="0"/>
          <w:bCs w:val="0"/>
          <w:caps/>
          <w:color w:val="auto"/>
          <w:kern w:val="2"/>
          <w:sz w:val="32"/>
          <w:szCs w:val="32"/>
          <w:highlight w:val="none"/>
          <w:lang w:val="en-US" w:eastAsia="zh-CN" w:bidi="ar-SA"/>
        </w:rPr>
      </w:pPr>
      <w:r>
        <w:rPr>
          <w:rFonts w:hint="eastAsia" w:ascii="楷体" w:hAnsi="楷体" w:eastAsia="楷体" w:cs="楷体"/>
          <w:b/>
          <w:bCs/>
          <w:color w:val="auto"/>
          <w:sz w:val="32"/>
          <w:highlight w:val="none"/>
          <w:lang w:val="en-US" w:eastAsia="zh-CN"/>
        </w:rPr>
        <w:t>（一）</w:t>
      </w:r>
      <w:r>
        <w:rPr>
          <w:rFonts w:hint="eastAsia" w:ascii="仿宋" w:hAnsi="仿宋" w:eastAsia="仿宋" w:cs="仿宋"/>
          <w:b/>
          <w:color w:val="auto"/>
          <w:kern w:val="2"/>
          <w:sz w:val="32"/>
          <w:szCs w:val="32"/>
          <w:highlight w:val="none"/>
          <w:lang w:val="en-US" w:eastAsia="zh-CN" w:bidi="ar-SA"/>
        </w:rPr>
        <w:t>服务内容</w:t>
      </w:r>
    </w:p>
    <w:p w14:paraId="37D1E3EC">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bookmarkStart w:id="1" w:name="_Toc19941"/>
      <w:r>
        <w:rPr>
          <w:rFonts w:hint="eastAsia" w:ascii="仿宋" w:hAnsi="仿宋" w:eastAsia="仿宋" w:cs="仿宋"/>
          <w:color w:val="auto"/>
          <w:kern w:val="0"/>
          <w:sz w:val="32"/>
          <w:szCs w:val="32"/>
          <w:highlight w:val="none"/>
          <w:lang w:val="en-US" w:eastAsia="zh-CN"/>
        </w:rPr>
        <w:t>为了规范公司车辆管理、保障车辆安全、降低成本、确保车辆维修保养工作正常高效开展。根据工作需要，拟采购一家设备齐全、经验丰富、服务周到、价格合理的汽车维修保养公司，代理贵州公司、晟佑晟公司的车辆日常维修、保养、年审等业务，服务期限3年（即2026年-2029年）。</w:t>
      </w:r>
    </w:p>
    <w:p w14:paraId="589675D2">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项目预计采购金额：贵州公司车辆维修保养18000元/3年，晟佑晟公司车辆维修保养30000元/3年，共计48000元。</w:t>
      </w:r>
    </w:p>
    <w:p w14:paraId="05774541">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此次采购成交单位分别与南方电网综合能源贵州有限公司、贵州盘州市晟佑晟新能源有限公司签订合同。</w:t>
      </w:r>
    </w:p>
    <w:bookmarkEnd w:id="1"/>
    <w:p w14:paraId="2D828432">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bCs/>
          <w:color w:val="auto"/>
          <w:sz w:val="32"/>
          <w:highlight w:val="none"/>
          <w:lang w:val="en-US" w:eastAsia="zh-CN"/>
        </w:rPr>
      </w:pPr>
      <w:r>
        <w:rPr>
          <w:rFonts w:hint="eastAsia" w:ascii="楷体" w:hAnsi="楷体" w:eastAsia="楷体" w:cs="楷体"/>
          <w:b/>
          <w:bCs/>
          <w:color w:val="auto"/>
          <w:sz w:val="32"/>
          <w:highlight w:val="none"/>
          <w:lang w:val="en-US" w:eastAsia="zh-CN"/>
        </w:rPr>
        <w:t>（二）付款方式</w:t>
      </w:r>
    </w:p>
    <w:p w14:paraId="689B0031">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详见合同条款</w:t>
      </w:r>
    </w:p>
    <w:p w14:paraId="136161FD">
      <w:pPr>
        <w:keepNext w:val="0"/>
        <w:keepLines w:val="0"/>
        <w:pageBreakBefore w:val="0"/>
        <w:widowControl w:val="0"/>
        <w:numPr>
          <w:ilvl w:val="0"/>
          <w:numId w:val="1"/>
        </w:numPr>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bCs/>
          <w:color w:val="auto"/>
          <w:sz w:val="32"/>
          <w:highlight w:val="none"/>
          <w:lang w:val="en-US" w:eastAsia="zh-CN"/>
        </w:rPr>
      </w:pPr>
      <w:r>
        <w:rPr>
          <w:rFonts w:hint="eastAsia" w:ascii="楷体" w:hAnsi="楷体" w:eastAsia="楷体" w:cs="楷体"/>
          <w:b/>
          <w:bCs/>
          <w:color w:val="auto"/>
          <w:sz w:val="32"/>
          <w:highlight w:val="none"/>
          <w:lang w:val="en-US" w:eastAsia="zh-CN"/>
        </w:rPr>
        <w:t>采购范围及清单</w:t>
      </w:r>
    </w:p>
    <w:p w14:paraId="6104DBBF">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1.标的物名称/描述：南网能源贵州公司、晟佑晟公司2026至2029年生产车辆定点维修保养服务。</w:t>
      </w:r>
    </w:p>
    <w:p w14:paraId="4FB4D40A">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对贵州公司及晟佑晟公司现有车辆进行维修保养工作，维修保养服务清单（单价限价清单）详见附件。</w:t>
      </w:r>
    </w:p>
    <w:p w14:paraId="1734A5CE">
      <w:pPr>
        <w:pStyle w:val="2"/>
        <w:ind w:firstLine="640" w:firstLineChars="200"/>
        <w:rPr>
          <w:rFonts w:hint="default"/>
          <w:lang w:val="en-US" w:eastAsia="zh-CN"/>
        </w:rPr>
      </w:pPr>
      <w:r>
        <w:rPr>
          <w:rFonts w:hint="eastAsia" w:ascii="仿宋" w:hAnsi="仿宋" w:eastAsia="仿宋" w:cs="仿宋"/>
          <w:color w:val="auto"/>
          <w:kern w:val="0"/>
          <w:sz w:val="32"/>
          <w:szCs w:val="32"/>
          <w:highlight w:val="none"/>
          <w:lang w:val="en-US" w:eastAsia="zh-CN"/>
        </w:rPr>
        <w:t>2.项目地点（两个标包接车地点）：贵阳市南明区</w:t>
      </w:r>
    </w:p>
    <w:p w14:paraId="7D80FC48">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3.标包划分：</w:t>
      </w:r>
    </w:p>
    <w:p w14:paraId="346F4004">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该项目共2个标包，每个标包1名成交单位，可兼投兼中：</w:t>
      </w:r>
    </w:p>
    <w:p w14:paraId="67539251">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标包1：南方电网综合能源贵州有限公司2026至2029年生产车辆定点维修保养服务</w:t>
      </w:r>
    </w:p>
    <w:p w14:paraId="6521C883">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标包2：贵州盘州市晟佑晟新能源有限公司2026至2029年生产车辆定点维修保养服务</w:t>
      </w:r>
    </w:p>
    <w:p w14:paraId="29A788DB">
      <w:pPr>
        <w:pStyle w:val="2"/>
        <w:ind w:firstLine="643" w:firstLineChars="200"/>
        <w:rPr>
          <w:rFonts w:hint="default"/>
          <w:lang w:val="en-US" w:eastAsia="zh-CN"/>
        </w:rPr>
      </w:pPr>
      <w:r>
        <w:rPr>
          <w:rFonts w:hint="eastAsia" w:ascii="楷体" w:hAnsi="楷体" w:eastAsia="楷体" w:cs="楷体"/>
          <w:b/>
          <w:bCs/>
          <w:color w:val="auto"/>
          <w:sz w:val="32"/>
          <w:highlight w:val="none"/>
          <w:lang w:val="en-US" w:eastAsia="zh-CN"/>
        </w:rPr>
        <w:t>（四）其他说明</w:t>
      </w:r>
    </w:p>
    <w:p w14:paraId="3680AC0E">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1.采购预算说明：本项目采购预算为采购人预估金额，采购人不保证实际结算可以达到该采购预算金额。实际执行的项目结束时间以“累计实际结算金额达到本项目预计采购金额的100 %”或“框架有效期”先到者结束。</w:t>
      </w:r>
    </w:p>
    <w:p w14:paraId="39CB208B">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2.报价方式：供应商按下浮率（%）报价，最多保留两位小数。同时在清单中填报下浮后的成交价。</w:t>
      </w:r>
    </w:p>
    <w:p w14:paraId="68625F6F">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3.有效报价：供应商所报的下浮率不低于0%的为有效报价。为避免恶意竞争，低于成本价报价，规定报价下浮率大于30%的必须附详细的成本分析报告（成本分析报告需充分说明单价和费用的组成、降低成本的合理措施及之前应用过的经验，未提供成本分析报告视为原则性不响应采购文件要求）。</w:t>
      </w:r>
    </w:p>
    <w:p w14:paraId="5B17C72B">
      <w:pPr>
        <w:keepNext w:val="0"/>
        <w:keepLines w:val="0"/>
        <w:pageBreakBefore w:val="0"/>
        <w:widowControl w:val="0"/>
        <w:kinsoku/>
        <w:wordWrap/>
        <w:overflowPunct/>
        <w:topLinePunct w:val="0"/>
        <w:autoSpaceDE/>
        <w:autoSpaceDN/>
        <w:bidi w:val="0"/>
        <w:adjustRightInd/>
        <w:snapToGrid/>
        <w:spacing w:after="156" w:afterLines="50" w:line="540" w:lineRule="exact"/>
        <w:ind w:firstLine="640" w:firstLineChars="200"/>
        <w:textAlignment w:val="auto"/>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4.结算方式：据实结算，最终结算价=车辆维修保养服务清单单价限价*（1-下浮率），即清单中下浮后的成交价据实结算，清单中的成交价不准确的以单价限价*（1-下浮率）计算。</w:t>
      </w:r>
    </w:p>
    <w:p w14:paraId="7DFF65C4">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val="0"/>
          <w:bCs w:val="0"/>
          <w:color w:val="auto"/>
          <w:sz w:val="30"/>
          <w:szCs w:val="30"/>
          <w:highlight w:val="none"/>
          <w:lang w:val="en-US" w:eastAsia="zh-CN"/>
        </w:rPr>
      </w:pPr>
      <w:r>
        <w:rPr>
          <w:rFonts w:hint="eastAsia" w:ascii="楷体" w:hAnsi="楷体" w:eastAsia="楷体" w:cs="楷体"/>
          <w:b/>
          <w:bCs/>
          <w:color w:val="auto"/>
          <w:sz w:val="32"/>
          <w:highlight w:val="none"/>
          <w:lang w:val="en-US" w:eastAsia="zh-CN"/>
        </w:rPr>
        <w:t>（五）其它要求</w:t>
      </w:r>
    </w:p>
    <w:p w14:paraId="2A636BF8">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1.报价单位须提供报价单位营业执照扫描件并加盖公章；</w:t>
      </w:r>
    </w:p>
    <w:p w14:paraId="7FE9E1C1">
      <w:pPr>
        <w:pStyle w:val="2"/>
        <w:ind w:firstLine="640" w:firstLineChars="200"/>
        <w:jc w:val="both"/>
        <w:rPr>
          <w:rFonts w:hint="default"/>
          <w:lang w:val="en-US" w:eastAsia="zh-CN"/>
        </w:rPr>
      </w:pPr>
      <w:r>
        <w:rPr>
          <w:rFonts w:hint="eastAsia" w:ascii="仿宋" w:hAnsi="仿宋" w:eastAsia="仿宋" w:cs="仿宋"/>
          <w:b w:val="0"/>
          <w:bCs w:val="0"/>
          <w:color w:val="auto"/>
          <w:kern w:val="0"/>
          <w:sz w:val="32"/>
          <w:szCs w:val="32"/>
          <w:highlight w:val="none"/>
          <w:lang w:val="en-US" w:eastAsia="zh-CN"/>
        </w:rPr>
        <w:t>2.具备机动车维修经营备案（汽车维修二类或以上备案资质），加盖公章。</w:t>
      </w:r>
    </w:p>
    <w:p w14:paraId="2F4ABC31">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 xml:space="preserve">3.具有相关业绩，提供2023年1月1日起至今已完成汽车维修保养服务相关业绩至少1项（须提供业绩的合同关键页扫描件，至少包含首页、合同双方盖章页、合同签订时间和显示工作内容的关键信息页。） </w:t>
      </w:r>
    </w:p>
    <w:p w14:paraId="734519C0">
      <w:pPr>
        <w:pStyle w:val="2"/>
        <w:ind w:firstLine="640" w:firstLineChars="200"/>
        <w:rPr>
          <w:rFonts w:hint="default"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4.响应时效：在接到修理报单后，6小时内到场检查车辆情况。（提供承诺函，承诺函自拟。）</w:t>
      </w:r>
    </w:p>
    <w:p w14:paraId="33CBB4DC">
      <w:pPr>
        <w:pStyle w:val="2"/>
        <w:ind w:firstLine="640" w:firstLineChars="200"/>
        <w:rPr>
          <w:rFonts w:hint="default"/>
          <w:lang w:val="en-US" w:eastAsia="zh-CN"/>
        </w:rPr>
      </w:pPr>
      <w:r>
        <w:rPr>
          <w:rFonts w:hint="eastAsia" w:ascii="仿宋" w:hAnsi="仿宋" w:eastAsia="仿宋" w:cs="仿宋"/>
          <w:b w:val="0"/>
          <w:bCs w:val="0"/>
          <w:color w:val="auto"/>
          <w:kern w:val="0"/>
          <w:sz w:val="32"/>
          <w:szCs w:val="32"/>
          <w:highlight w:val="none"/>
          <w:lang w:val="en-US" w:eastAsia="zh-CN"/>
        </w:rPr>
        <w:t>5.能够配合甲方使用甲方车辆管理系统，根据甲方公司制度要求，在甲方进行车辆维修申请后，成交供应商须在车辆管理系统中进行维修项目报价及上传相关维修照片等。报价单位需针对该条要求提供承诺函（承诺函自拟）。</w:t>
      </w:r>
    </w:p>
    <w:p w14:paraId="0B3B8701">
      <w:pPr>
        <w:pStyle w:val="4"/>
        <w:pageBreakBefore w:val="0"/>
        <w:widowControl w:val="0"/>
        <w:kinsoku/>
        <w:wordWrap/>
        <w:overflowPunct/>
        <w:topLinePunct w:val="0"/>
        <w:autoSpaceDE/>
        <w:autoSpaceDN/>
        <w:bidi w:val="0"/>
        <w:adjustRightInd/>
        <w:snapToGrid w:val="0"/>
        <w:spacing w:before="0" w:beforeLines="0" w:after="0" w:afterLines="0" w:line="540" w:lineRule="exact"/>
        <w:ind w:firstLine="640"/>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 xml:space="preserve">6.本项目接受总公司或其分公司响应，报价主体为总公司的，报价资料应为总公司相关资料，由总公司签订合同并承揽该项业务；报价主体为分公司的，报价资料应为分公司相关资料，由分公司签订合同并承揽该项业务；报价单位需综合考虑自身履约能力，若后期无法履约，严格按照合同相关条款承担相应责任。  </w:t>
      </w:r>
    </w:p>
    <w:p w14:paraId="4C482D1E">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本项目根据需求情况和特性，推荐下浮率最高的有效报价为成交供应商。</w:t>
      </w:r>
    </w:p>
    <w:p w14:paraId="055920E7">
      <w:pPr>
        <w:keepNext w:val="0"/>
        <w:keepLines w:val="0"/>
        <w:pageBreakBefore w:val="0"/>
        <w:widowControl w:val="0"/>
        <w:kinsoku/>
        <w:wordWrap/>
        <w:overflowPunct/>
        <w:topLinePunct w:val="0"/>
        <w:autoSpaceDE/>
        <w:autoSpaceDN/>
        <w:bidi w:val="0"/>
        <w:adjustRightInd/>
        <w:snapToGrid w:val="0"/>
        <w:spacing w:line="540" w:lineRule="exact"/>
        <w:ind w:firstLine="643" w:firstLineChars="200"/>
        <w:jc w:val="left"/>
        <w:textAlignment w:val="auto"/>
        <w:rPr>
          <w:rFonts w:hint="default" w:ascii="仿宋" w:hAnsi="仿宋" w:eastAsia="仿宋" w:cs="仿宋"/>
          <w:b/>
          <w:bCs/>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val="en-US" w:eastAsia="zh-CN"/>
        </w:rPr>
        <w:t>注：报价表附后</w:t>
      </w:r>
    </w:p>
    <w:p w14:paraId="5DCD3BCA">
      <w:pPr>
        <w:keepNext w:val="0"/>
        <w:keepLines w:val="0"/>
        <w:pageBreakBefore w:val="0"/>
        <w:widowControl w:val="0"/>
        <w:kinsoku/>
        <w:wordWrap/>
        <w:overflowPunct/>
        <w:topLinePunct w:val="0"/>
        <w:autoSpaceDE/>
        <w:autoSpaceDN/>
        <w:bidi w:val="0"/>
        <w:adjustRightInd/>
        <w:snapToGrid w:val="0"/>
        <w:spacing w:line="540" w:lineRule="exact"/>
        <w:ind w:firstLine="640" w:firstLineChars="200"/>
        <w:jc w:val="left"/>
        <w:textAlignment w:val="auto"/>
        <w:rPr>
          <w:rFonts w:hint="eastAsia" w:ascii="仿宋" w:hAnsi="仿宋" w:eastAsia="仿宋" w:cs="仿宋"/>
          <w:b w:val="0"/>
          <w:bCs w:val="0"/>
          <w:color w:val="auto"/>
          <w:kern w:val="0"/>
          <w:sz w:val="32"/>
          <w:szCs w:val="32"/>
          <w:highlight w:val="none"/>
          <w:lang w:val="en-US" w:eastAsia="zh-CN"/>
        </w:rPr>
      </w:pPr>
      <w:r>
        <w:rPr>
          <w:rFonts w:hint="eastAsia" w:ascii="仿宋" w:hAnsi="仿宋" w:eastAsia="仿宋" w:cs="仿宋"/>
          <w:b w:val="0"/>
          <w:bCs w:val="0"/>
          <w:color w:val="auto"/>
          <w:kern w:val="0"/>
          <w:sz w:val="32"/>
          <w:szCs w:val="32"/>
          <w:highlight w:val="none"/>
          <w:lang w:val="en-US" w:eastAsia="zh-CN"/>
        </w:rPr>
        <w:t xml:space="preserve">             </w:t>
      </w:r>
    </w:p>
    <w:p w14:paraId="5871B7B7">
      <w:pPr>
        <w:rPr>
          <w:rFonts w:hint="eastAsia"/>
          <w:color w:val="auto"/>
          <w:lang w:val="en-US" w:eastAsia="zh-CN"/>
        </w:rPr>
        <w:sectPr>
          <w:pgSz w:w="11906" w:h="16838"/>
          <w:pgMar w:top="1383" w:right="1800" w:bottom="1383" w:left="1800" w:header="851" w:footer="992" w:gutter="0"/>
          <w:cols w:space="0" w:num="1"/>
          <w:rtlGutter w:val="0"/>
          <w:docGrid w:type="lines" w:linePitch="312" w:charSpace="0"/>
        </w:sectPr>
      </w:pPr>
      <w:bookmarkStart w:id="2" w:name="_GoBack"/>
      <w:bookmarkEnd w:id="2"/>
    </w:p>
    <w:p w14:paraId="08636CCF">
      <w:pPr>
        <w:pageBreakBefore w:val="0"/>
        <w:widowControl w:val="0"/>
        <w:kinsoku/>
        <w:overflowPunct/>
        <w:topLinePunct w:val="0"/>
        <w:bidi w:val="0"/>
        <w:spacing w:line="540" w:lineRule="exact"/>
        <w:jc w:val="center"/>
        <w:textAlignment w:val="auto"/>
        <w:rPr>
          <w:rFonts w:hint="eastAsia"/>
          <w:color w:val="auto"/>
          <w:lang w:val="en-US" w:eastAsia="zh-CN"/>
        </w:rPr>
      </w:pPr>
      <w:r>
        <w:rPr>
          <w:rFonts w:hint="eastAsia"/>
          <w:b/>
          <w:bCs/>
          <w:color w:val="auto"/>
          <w:sz w:val="32"/>
          <w:szCs w:val="32"/>
          <w:lang w:val="en-US" w:eastAsia="zh-CN"/>
        </w:rPr>
        <w:t>报价表</w:t>
      </w:r>
    </w:p>
    <w:p w14:paraId="2B20F868">
      <w:pPr>
        <w:pageBreakBefore w:val="0"/>
        <w:widowControl w:val="0"/>
        <w:kinsoku/>
        <w:overflowPunct/>
        <w:topLinePunct w:val="0"/>
        <w:bidi w:val="0"/>
        <w:spacing w:line="540" w:lineRule="exact"/>
        <w:textAlignment w:val="auto"/>
        <w:rPr>
          <w:rFonts w:hint="eastAsia"/>
          <w:color w:val="auto"/>
          <w:lang w:val="en-US" w:eastAsia="zh-CN"/>
        </w:rPr>
      </w:pPr>
      <w:r>
        <w:rPr>
          <w:rFonts w:hint="eastAsia"/>
          <w:color w:val="auto"/>
          <w:u w:val="none"/>
          <w:lang w:val="en-US" w:eastAsia="zh-CN"/>
        </w:rPr>
        <w:t xml:space="preserve"> </w:t>
      </w:r>
      <w:r>
        <w:rPr>
          <w:rFonts w:hint="eastAsia"/>
          <w:color w:val="auto"/>
          <w:highlight w:val="none"/>
          <w:lang w:val="en-US" w:eastAsia="zh-CN"/>
        </w:rPr>
        <w:t>报价单位：</w:t>
      </w:r>
      <w:r>
        <w:rPr>
          <w:rFonts w:hint="eastAsia"/>
          <w:color w:val="auto"/>
          <w:highlight w:val="none"/>
          <w:u w:val="single"/>
          <w:lang w:val="en-US" w:eastAsia="zh-CN"/>
        </w:rPr>
        <w:t xml:space="preserve">                            </w:t>
      </w:r>
      <w:r>
        <w:rPr>
          <w:rFonts w:hint="eastAsia"/>
          <w:color w:val="auto"/>
          <w:highlight w:val="none"/>
          <w:lang w:val="en-US" w:eastAsia="zh-CN"/>
        </w:rPr>
        <w:t xml:space="preserve"> </w:t>
      </w:r>
      <w:r>
        <w:rPr>
          <w:rFonts w:hint="eastAsia"/>
          <w:color w:val="auto"/>
          <w:lang w:val="en-US" w:eastAsia="zh-CN"/>
        </w:rPr>
        <w:t xml:space="preserve">  </w:t>
      </w:r>
    </w:p>
    <w:p w14:paraId="605B4BAF">
      <w:pPr>
        <w:pageBreakBefore w:val="0"/>
        <w:widowControl w:val="0"/>
        <w:kinsoku/>
        <w:overflowPunct/>
        <w:topLinePunct w:val="0"/>
        <w:bidi w:val="0"/>
        <w:spacing w:line="540" w:lineRule="exact"/>
        <w:textAlignment w:val="auto"/>
        <w:rPr>
          <w:rFonts w:hint="default"/>
          <w:color w:val="auto"/>
          <w:lang w:val="en-US" w:eastAsia="zh-CN"/>
        </w:rPr>
      </w:pPr>
      <w:r>
        <w:rPr>
          <w:rFonts w:hint="eastAsia"/>
          <w:color w:val="auto"/>
          <w:lang w:val="en-US" w:eastAsia="zh-CN"/>
        </w:rPr>
        <w:t xml:space="preserve">类别：□工程   </w:t>
      </w:r>
      <w:r>
        <w:rPr>
          <w:rFonts w:hint="eastAsia"/>
          <w:color w:val="auto"/>
          <w:lang w:val="en-US" w:eastAsia="zh-CN"/>
        </w:rPr>
        <w:sym w:font="Wingdings 2" w:char="00A3"/>
      </w:r>
      <w:r>
        <w:rPr>
          <w:rFonts w:hint="eastAsia"/>
          <w:color w:val="auto"/>
          <w:lang w:val="en-US" w:eastAsia="zh-CN"/>
        </w:rPr>
        <w:t>服务   ☑其他                                                                      单位：元</w:t>
      </w:r>
    </w:p>
    <w:tbl>
      <w:tblPr>
        <w:tblStyle w:val="6"/>
        <w:tblW w:w="12940" w:type="dxa"/>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0"/>
        <w:gridCol w:w="7545"/>
        <w:gridCol w:w="4595"/>
      </w:tblGrid>
      <w:tr w14:paraId="33E7D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800" w:type="dxa"/>
            <w:shd w:val="clear" w:color="auto" w:fill="D9D9D9"/>
            <w:vAlign w:val="center"/>
          </w:tcPr>
          <w:p w14:paraId="2C368995">
            <w:pPr>
              <w:pStyle w:val="15"/>
              <w:pageBreakBefore w:val="0"/>
              <w:widowControl w:val="0"/>
              <w:kinsoku/>
              <w:overflowPunct/>
              <w:topLinePunct w:val="0"/>
              <w:bidi w:val="0"/>
              <w:spacing w:before="1" w:line="540" w:lineRule="exact"/>
              <w:ind w:right="173"/>
              <w:jc w:val="center"/>
              <w:textAlignment w:val="auto"/>
              <w:rPr>
                <w:rFonts w:hint="eastAsia" w:eastAsia="宋体"/>
                <w:b/>
                <w:color w:val="auto"/>
                <w:sz w:val="24"/>
                <w:lang w:val="en-US" w:eastAsia="zh-CN"/>
              </w:rPr>
            </w:pPr>
            <w:r>
              <w:rPr>
                <w:rFonts w:hint="eastAsia"/>
                <w:b/>
                <w:color w:val="auto"/>
                <w:sz w:val="24"/>
                <w:lang w:val="en-US" w:eastAsia="zh-CN"/>
              </w:rPr>
              <w:t xml:space="preserve"> 序号</w:t>
            </w:r>
          </w:p>
        </w:tc>
        <w:tc>
          <w:tcPr>
            <w:tcW w:w="7545" w:type="dxa"/>
            <w:shd w:val="clear" w:color="auto" w:fill="D9D9D9"/>
            <w:vAlign w:val="center"/>
          </w:tcPr>
          <w:p w14:paraId="799C65FF">
            <w:pPr>
              <w:pStyle w:val="15"/>
              <w:pageBreakBefore w:val="0"/>
              <w:widowControl w:val="0"/>
              <w:kinsoku/>
              <w:overflowPunct/>
              <w:topLinePunct w:val="0"/>
              <w:bidi w:val="0"/>
              <w:spacing w:before="1" w:line="540" w:lineRule="exact"/>
              <w:ind w:right="186"/>
              <w:jc w:val="center"/>
              <w:textAlignment w:val="auto"/>
              <w:rPr>
                <w:b/>
                <w:color w:val="auto"/>
                <w:sz w:val="24"/>
              </w:rPr>
            </w:pPr>
            <w:r>
              <w:rPr>
                <w:b/>
                <w:color w:val="auto"/>
                <w:sz w:val="24"/>
              </w:rPr>
              <w:t>项目</w:t>
            </w:r>
          </w:p>
        </w:tc>
        <w:tc>
          <w:tcPr>
            <w:tcW w:w="4595" w:type="dxa"/>
            <w:shd w:val="clear" w:color="auto" w:fill="D9D9D9"/>
            <w:vAlign w:val="center"/>
          </w:tcPr>
          <w:p w14:paraId="726DE2EF">
            <w:pPr>
              <w:pStyle w:val="15"/>
              <w:pageBreakBefore w:val="0"/>
              <w:widowControl w:val="0"/>
              <w:kinsoku/>
              <w:overflowPunct/>
              <w:topLinePunct w:val="0"/>
              <w:bidi w:val="0"/>
              <w:spacing w:before="1" w:line="540" w:lineRule="exact"/>
              <w:ind w:right="186"/>
              <w:jc w:val="center"/>
              <w:textAlignment w:val="auto"/>
              <w:rPr>
                <w:rFonts w:hint="default" w:eastAsia="宋体"/>
                <w:b/>
                <w:color w:val="auto"/>
                <w:sz w:val="24"/>
                <w:lang w:val="en-US" w:eastAsia="zh-CN"/>
              </w:rPr>
            </w:pPr>
            <w:r>
              <w:rPr>
                <w:rFonts w:hint="eastAsia"/>
                <w:b/>
                <w:color w:val="auto"/>
                <w:sz w:val="24"/>
                <w:lang w:val="en-US" w:eastAsia="zh-CN"/>
              </w:rPr>
              <w:t>下浮率（%）</w:t>
            </w:r>
          </w:p>
        </w:tc>
      </w:tr>
      <w:tr w14:paraId="02432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00" w:type="dxa"/>
            <w:vAlign w:val="center"/>
          </w:tcPr>
          <w:p w14:paraId="6369FCD3">
            <w:pPr>
              <w:pStyle w:val="15"/>
              <w:pageBreakBefore w:val="0"/>
              <w:widowControl w:val="0"/>
              <w:kinsoku/>
              <w:overflowPunct/>
              <w:topLinePunct w:val="0"/>
              <w:bidi w:val="0"/>
              <w:spacing w:line="540" w:lineRule="exact"/>
              <w:jc w:val="center"/>
              <w:textAlignment w:val="auto"/>
              <w:rPr>
                <w:color w:val="auto"/>
                <w:sz w:val="21"/>
                <w:szCs w:val="21"/>
              </w:rPr>
            </w:pPr>
            <w:r>
              <w:rPr>
                <w:color w:val="auto"/>
                <w:sz w:val="21"/>
                <w:szCs w:val="21"/>
              </w:rPr>
              <w:t>1</w:t>
            </w:r>
          </w:p>
        </w:tc>
        <w:tc>
          <w:tcPr>
            <w:tcW w:w="7545" w:type="dxa"/>
            <w:vAlign w:val="center"/>
          </w:tcPr>
          <w:p w14:paraId="02FF834E">
            <w:pPr>
              <w:widowControl/>
              <w:adjustRightInd w:val="0"/>
              <w:snapToGrid w:val="0"/>
              <w:spacing w:line="360" w:lineRule="auto"/>
              <w:jc w:val="center"/>
              <w:textAlignment w:val="center"/>
              <w:rPr>
                <w:rFonts w:hint="default"/>
                <w:color w:val="auto"/>
                <w:sz w:val="21"/>
                <w:szCs w:val="21"/>
                <w:lang w:val="en-US"/>
              </w:rPr>
            </w:pPr>
            <w:r>
              <w:rPr>
                <w:rFonts w:hint="default"/>
                <w:color w:val="auto"/>
                <w:sz w:val="21"/>
                <w:szCs w:val="21"/>
                <w:lang w:val="en-US" w:eastAsia="zh-CN"/>
              </w:rPr>
              <w:t>南</w:t>
            </w:r>
            <w:r>
              <w:rPr>
                <w:rFonts w:hint="eastAsia"/>
                <w:color w:val="auto"/>
                <w:sz w:val="21"/>
                <w:szCs w:val="21"/>
                <w:lang w:val="en-US" w:eastAsia="zh-CN"/>
              </w:rPr>
              <w:t>方电</w:t>
            </w:r>
            <w:r>
              <w:rPr>
                <w:rFonts w:hint="default"/>
                <w:color w:val="auto"/>
                <w:sz w:val="21"/>
                <w:szCs w:val="21"/>
                <w:lang w:val="en-US" w:eastAsia="zh-CN"/>
              </w:rPr>
              <w:t>网</w:t>
            </w:r>
            <w:r>
              <w:rPr>
                <w:rFonts w:hint="eastAsia"/>
                <w:color w:val="auto"/>
                <w:sz w:val="21"/>
                <w:szCs w:val="21"/>
                <w:lang w:val="en-US" w:eastAsia="zh-CN"/>
              </w:rPr>
              <w:t>综合</w:t>
            </w:r>
            <w:r>
              <w:rPr>
                <w:rFonts w:hint="default"/>
                <w:color w:val="auto"/>
                <w:sz w:val="21"/>
                <w:szCs w:val="21"/>
                <w:lang w:val="en-US" w:eastAsia="zh-CN"/>
              </w:rPr>
              <w:t>能源贵州</w:t>
            </w:r>
            <w:r>
              <w:rPr>
                <w:rFonts w:hint="eastAsia"/>
                <w:color w:val="auto"/>
                <w:sz w:val="21"/>
                <w:szCs w:val="21"/>
                <w:lang w:val="en-US" w:eastAsia="zh-CN"/>
              </w:rPr>
              <w:t>有限</w:t>
            </w:r>
            <w:r>
              <w:rPr>
                <w:rFonts w:hint="default"/>
                <w:color w:val="auto"/>
                <w:sz w:val="21"/>
                <w:szCs w:val="21"/>
                <w:lang w:val="en-US" w:eastAsia="zh-CN"/>
              </w:rPr>
              <w:t>公司2026至2029年生产车辆定点维修保养服务</w:t>
            </w:r>
          </w:p>
        </w:tc>
        <w:tc>
          <w:tcPr>
            <w:tcW w:w="4595" w:type="dxa"/>
            <w:vAlign w:val="center"/>
          </w:tcPr>
          <w:p w14:paraId="0F45DDA9">
            <w:pPr>
              <w:widowControl/>
              <w:adjustRightInd w:val="0"/>
              <w:snapToGrid w:val="0"/>
              <w:spacing w:line="360" w:lineRule="auto"/>
              <w:jc w:val="center"/>
              <w:textAlignment w:val="center"/>
              <w:rPr>
                <w:rFonts w:hint="default" w:eastAsiaTheme="minorEastAsia"/>
                <w:color w:val="auto"/>
                <w:lang w:val="en-US" w:eastAsia="zh-CN"/>
              </w:rPr>
            </w:pPr>
          </w:p>
        </w:tc>
      </w:tr>
      <w:tr w14:paraId="0803D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00" w:type="dxa"/>
            <w:vAlign w:val="center"/>
          </w:tcPr>
          <w:p w14:paraId="06793D22">
            <w:pPr>
              <w:pStyle w:val="15"/>
              <w:pageBreakBefore w:val="0"/>
              <w:widowControl w:val="0"/>
              <w:kinsoku/>
              <w:overflowPunct/>
              <w:topLinePunct w:val="0"/>
              <w:bidi w:val="0"/>
              <w:spacing w:line="540" w:lineRule="exact"/>
              <w:jc w:val="center"/>
              <w:textAlignment w:val="auto"/>
              <w:rPr>
                <w:rFonts w:hint="eastAsia" w:eastAsia="宋体"/>
                <w:color w:val="auto"/>
                <w:sz w:val="21"/>
                <w:szCs w:val="21"/>
                <w:lang w:val="en-US" w:eastAsia="zh-CN"/>
              </w:rPr>
            </w:pPr>
            <w:r>
              <w:rPr>
                <w:rFonts w:hint="eastAsia"/>
                <w:color w:val="auto"/>
                <w:sz w:val="21"/>
                <w:szCs w:val="21"/>
                <w:lang w:val="en-US" w:eastAsia="zh-CN"/>
              </w:rPr>
              <w:t>2</w:t>
            </w:r>
          </w:p>
        </w:tc>
        <w:tc>
          <w:tcPr>
            <w:tcW w:w="7545" w:type="dxa"/>
            <w:vAlign w:val="center"/>
          </w:tcPr>
          <w:p w14:paraId="3C9B4FC6">
            <w:pPr>
              <w:widowControl/>
              <w:adjustRightInd w:val="0"/>
              <w:snapToGrid w:val="0"/>
              <w:spacing w:line="360" w:lineRule="auto"/>
              <w:jc w:val="center"/>
              <w:textAlignment w:val="center"/>
              <w:rPr>
                <w:rFonts w:hint="default"/>
                <w:color w:val="auto"/>
                <w:sz w:val="21"/>
                <w:szCs w:val="21"/>
                <w:lang w:val="en-US" w:eastAsia="zh-CN"/>
              </w:rPr>
            </w:pPr>
            <w:r>
              <w:rPr>
                <w:rFonts w:hint="eastAsia"/>
                <w:color w:val="auto"/>
                <w:sz w:val="21"/>
                <w:szCs w:val="21"/>
                <w:lang w:val="en-US" w:eastAsia="zh-CN"/>
              </w:rPr>
              <w:t>贵州盘州市晟佑晟新能源有限公司</w:t>
            </w:r>
            <w:r>
              <w:rPr>
                <w:rFonts w:hint="default"/>
                <w:color w:val="auto"/>
                <w:sz w:val="21"/>
                <w:szCs w:val="21"/>
                <w:lang w:val="en-US" w:eastAsia="zh-CN"/>
              </w:rPr>
              <w:t>2026至2029年生产车辆定点维修保养服务</w:t>
            </w:r>
          </w:p>
        </w:tc>
        <w:tc>
          <w:tcPr>
            <w:tcW w:w="4595" w:type="dxa"/>
            <w:vAlign w:val="center"/>
          </w:tcPr>
          <w:p w14:paraId="1B23A64E">
            <w:pPr>
              <w:widowControl/>
              <w:adjustRightInd w:val="0"/>
              <w:snapToGrid w:val="0"/>
              <w:spacing w:line="360" w:lineRule="auto"/>
              <w:jc w:val="center"/>
              <w:textAlignment w:val="center"/>
              <w:rPr>
                <w:rFonts w:hint="default"/>
                <w:color w:val="auto"/>
                <w:lang w:val="en-US" w:eastAsia="zh-CN"/>
              </w:rPr>
            </w:pPr>
          </w:p>
        </w:tc>
      </w:tr>
    </w:tbl>
    <w:p w14:paraId="55D3706C">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b/>
          <w:bCs/>
          <w:color w:val="auto"/>
          <w:lang w:val="en-US" w:eastAsia="zh-CN"/>
        </w:rPr>
      </w:pPr>
      <w:r>
        <w:rPr>
          <w:rFonts w:hint="eastAsia"/>
          <w:b/>
          <w:bCs/>
          <w:color w:val="auto"/>
          <w:lang w:val="en-US" w:eastAsia="zh-CN"/>
        </w:rPr>
        <w:t>推荐下浮率高的供应商成交。</w:t>
      </w:r>
    </w:p>
    <w:p w14:paraId="53513E3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lang w:val="en-US" w:eastAsia="zh-CN"/>
        </w:rPr>
      </w:pPr>
      <w:r>
        <w:rPr>
          <w:rFonts w:hint="eastAsia"/>
          <w:color w:val="auto"/>
          <w:lang w:val="en-US" w:eastAsia="zh-CN"/>
        </w:rPr>
        <w:t>郑重承诺：本单位不与其他报价单位相互串通报价，不存在围标陪标情况。</w:t>
      </w:r>
    </w:p>
    <w:p w14:paraId="5F28C3C1">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rPr>
      </w:pPr>
      <w:r>
        <w:rPr>
          <w:rFonts w:hint="eastAsia"/>
          <w:color w:val="auto"/>
          <w:lang w:val="en-US" w:eastAsia="zh-CN"/>
        </w:rPr>
        <w:t>1</w:t>
      </w:r>
      <w:r>
        <w:rPr>
          <w:rFonts w:hint="eastAsia"/>
          <w:color w:val="auto"/>
        </w:rPr>
        <w:t>、被询价方需根据本“</w:t>
      </w:r>
      <w:r>
        <w:rPr>
          <w:rFonts w:hint="eastAsia"/>
          <w:color w:val="auto"/>
          <w:lang w:val="en-US" w:eastAsia="zh-CN"/>
        </w:rPr>
        <w:t>报价</w:t>
      </w:r>
      <w:r>
        <w:rPr>
          <w:rFonts w:hint="eastAsia"/>
          <w:color w:val="auto"/>
        </w:rPr>
        <w:t>表”的格式内容进行报价，并盖章，报价方为有效。</w:t>
      </w:r>
    </w:p>
    <w:p w14:paraId="53C8CFD4">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rPr>
      </w:pPr>
      <w:r>
        <w:rPr>
          <w:rFonts w:hint="eastAsia"/>
          <w:color w:val="auto"/>
          <w:lang w:val="en-US" w:eastAsia="zh-CN"/>
        </w:rPr>
        <w:t>2</w:t>
      </w:r>
      <w:r>
        <w:rPr>
          <w:rFonts w:hint="eastAsia"/>
          <w:color w:val="auto"/>
          <w:lang w:val="zh-CN"/>
        </w:rPr>
        <w:t>、被询价方应在</w:t>
      </w:r>
      <w:r>
        <w:rPr>
          <w:rFonts w:hint="eastAsia"/>
          <w:color w:val="auto"/>
          <w:lang w:val="en-US" w:eastAsia="zh-CN"/>
        </w:rPr>
        <w:t>报价资料提交</w:t>
      </w:r>
      <w:r>
        <w:rPr>
          <w:rFonts w:hint="eastAsia"/>
          <w:color w:val="auto"/>
          <w:lang w:val="zh-CN"/>
        </w:rPr>
        <w:t>截止时间</w:t>
      </w:r>
      <w:r>
        <w:rPr>
          <w:rFonts w:hint="eastAsia"/>
          <w:color w:val="auto"/>
          <w:lang w:val="en-US" w:eastAsia="zh-CN"/>
        </w:rPr>
        <w:t>前上传该报价表及维修保养服务清单（需盖章）</w:t>
      </w:r>
      <w:r>
        <w:rPr>
          <w:rFonts w:hint="eastAsia"/>
          <w:color w:val="auto"/>
          <w:lang w:val="zh-CN"/>
        </w:rPr>
        <w:t>，否则视为放弃报价。</w:t>
      </w:r>
    </w:p>
    <w:p w14:paraId="05459117">
      <w:pPr>
        <w:pageBreakBefore w:val="0"/>
        <w:widowControl w:val="0"/>
        <w:kinsoku/>
        <w:wordWrap w:val="0"/>
        <w:overflowPunct/>
        <w:topLinePunct w:val="0"/>
        <w:bidi w:val="0"/>
        <w:spacing w:line="540" w:lineRule="exact"/>
        <w:jc w:val="right"/>
        <w:textAlignment w:val="auto"/>
        <w:rPr>
          <w:rFonts w:hint="eastAsia"/>
          <w:color w:val="auto"/>
          <w:highlight w:val="none"/>
          <w:lang w:val="en-US" w:eastAsia="zh-CN"/>
        </w:rPr>
      </w:pPr>
      <w:r>
        <w:rPr>
          <w:rFonts w:hint="eastAsia"/>
          <w:color w:val="auto"/>
          <w:lang w:val="en-US" w:eastAsia="zh-CN"/>
        </w:rPr>
        <w:t>报价单位</w:t>
      </w:r>
      <w:r>
        <w:rPr>
          <w:rFonts w:hint="eastAsia"/>
          <w:color w:val="auto"/>
          <w:highlight w:val="none"/>
          <w:lang w:val="en-US" w:eastAsia="zh-CN"/>
        </w:rPr>
        <w:t>：XXXXXXX单位（盖章）</w:t>
      </w:r>
    </w:p>
    <w:p w14:paraId="095317B6">
      <w:pPr>
        <w:pageBreakBefore w:val="0"/>
        <w:widowControl w:val="0"/>
        <w:kinsoku/>
        <w:overflowPunct/>
        <w:topLinePunct w:val="0"/>
        <w:bidi w:val="0"/>
        <w:spacing w:line="540" w:lineRule="exact"/>
        <w:ind w:firstLine="11340" w:firstLineChars="5400"/>
        <w:jc w:val="both"/>
        <w:textAlignment w:val="auto"/>
        <w:rPr>
          <w:rFonts w:hint="eastAsia" w:ascii="仿宋" w:hAnsi="仿宋" w:eastAsia="仿宋" w:cs="仿宋"/>
          <w:color w:val="auto"/>
          <w:kern w:val="0"/>
          <w:sz w:val="32"/>
          <w:szCs w:val="32"/>
          <w:highlight w:val="none"/>
          <w:lang w:val="en-US" w:eastAsia="zh-CN"/>
        </w:rPr>
      </w:pPr>
      <w:r>
        <w:rPr>
          <w:rFonts w:hint="eastAsia"/>
          <w:color w:val="auto"/>
          <w:highlight w:val="none"/>
          <w:lang w:val="en-US" w:eastAsia="zh-CN"/>
        </w:rPr>
        <w:t xml:space="preserve">   2026年XX月XX日</w:t>
      </w:r>
    </w:p>
    <w:sectPr>
      <w:pgSz w:w="16838" w:h="11906" w:orient="landscape"/>
      <w:pgMar w:top="1519" w:right="1440" w:bottom="1519"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2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C554C5"/>
    <w:multiLevelType w:val="singleLevel"/>
    <w:tmpl w:val="15C554C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20C57"/>
    <w:rsid w:val="016A6E6A"/>
    <w:rsid w:val="01C225B4"/>
    <w:rsid w:val="01D95366"/>
    <w:rsid w:val="01DE089D"/>
    <w:rsid w:val="02194A7B"/>
    <w:rsid w:val="02B14D0D"/>
    <w:rsid w:val="0397380D"/>
    <w:rsid w:val="03E52626"/>
    <w:rsid w:val="048C2515"/>
    <w:rsid w:val="04A47A1C"/>
    <w:rsid w:val="063603A1"/>
    <w:rsid w:val="06FC5A06"/>
    <w:rsid w:val="07B00D2B"/>
    <w:rsid w:val="07BE62CF"/>
    <w:rsid w:val="07C72895"/>
    <w:rsid w:val="07D73FC9"/>
    <w:rsid w:val="09133EC6"/>
    <w:rsid w:val="092E5A77"/>
    <w:rsid w:val="0A67055F"/>
    <w:rsid w:val="0AF947F1"/>
    <w:rsid w:val="0B28689C"/>
    <w:rsid w:val="0D340612"/>
    <w:rsid w:val="0D50609C"/>
    <w:rsid w:val="0D5B4EBE"/>
    <w:rsid w:val="0E0306BC"/>
    <w:rsid w:val="0F207C3D"/>
    <w:rsid w:val="111B4CDB"/>
    <w:rsid w:val="11B51605"/>
    <w:rsid w:val="12DE72E9"/>
    <w:rsid w:val="136F7A2F"/>
    <w:rsid w:val="142177C5"/>
    <w:rsid w:val="16FB4F43"/>
    <w:rsid w:val="17404B4F"/>
    <w:rsid w:val="1892192B"/>
    <w:rsid w:val="18B30A11"/>
    <w:rsid w:val="18D30185"/>
    <w:rsid w:val="19ED2902"/>
    <w:rsid w:val="1AA25945"/>
    <w:rsid w:val="1AEE3BBF"/>
    <w:rsid w:val="1BDD3DCC"/>
    <w:rsid w:val="1BF105C9"/>
    <w:rsid w:val="1C5C1BEB"/>
    <w:rsid w:val="1D434692"/>
    <w:rsid w:val="1D5C3A2B"/>
    <w:rsid w:val="1E170911"/>
    <w:rsid w:val="1E960680"/>
    <w:rsid w:val="1E9A4645"/>
    <w:rsid w:val="1F006E33"/>
    <w:rsid w:val="1F3D5349"/>
    <w:rsid w:val="1F962AAA"/>
    <w:rsid w:val="20086E25"/>
    <w:rsid w:val="21A64AF4"/>
    <w:rsid w:val="21BC5689"/>
    <w:rsid w:val="21C73EA2"/>
    <w:rsid w:val="21EF009B"/>
    <w:rsid w:val="222A3E68"/>
    <w:rsid w:val="22604685"/>
    <w:rsid w:val="22C45564"/>
    <w:rsid w:val="22F741D0"/>
    <w:rsid w:val="23294643"/>
    <w:rsid w:val="23CC41E5"/>
    <w:rsid w:val="24151E43"/>
    <w:rsid w:val="24FA725C"/>
    <w:rsid w:val="25210F4A"/>
    <w:rsid w:val="274003FD"/>
    <w:rsid w:val="27821CCB"/>
    <w:rsid w:val="282B341B"/>
    <w:rsid w:val="2A304622"/>
    <w:rsid w:val="2AB901E8"/>
    <w:rsid w:val="2B160FCB"/>
    <w:rsid w:val="2BC76884"/>
    <w:rsid w:val="2D744FF8"/>
    <w:rsid w:val="2EF23E7E"/>
    <w:rsid w:val="303F54A6"/>
    <w:rsid w:val="32045F16"/>
    <w:rsid w:val="3209789F"/>
    <w:rsid w:val="326411C9"/>
    <w:rsid w:val="32B758A5"/>
    <w:rsid w:val="32BD0DAD"/>
    <w:rsid w:val="32E5216B"/>
    <w:rsid w:val="33FC1093"/>
    <w:rsid w:val="34017520"/>
    <w:rsid w:val="3418062D"/>
    <w:rsid w:val="343A3288"/>
    <w:rsid w:val="34561C62"/>
    <w:rsid w:val="34A9334E"/>
    <w:rsid w:val="356E011F"/>
    <w:rsid w:val="35854A9D"/>
    <w:rsid w:val="36B13AD8"/>
    <w:rsid w:val="372E04CB"/>
    <w:rsid w:val="374D5F48"/>
    <w:rsid w:val="37E10652"/>
    <w:rsid w:val="390206CF"/>
    <w:rsid w:val="3A4339E9"/>
    <w:rsid w:val="3BF47FC4"/>
    <w:rsid w:val="3D2E6223"/>
    <w:rsid w:val="3E2C300D"/>
    <w:rsid w:val="3E2D6380"/>
    <w:rsid w:val="409D6EDF"/>
    <w:rsid w:val="413D1001"/>
    <w:rsid w:val="41F877AD"/>
    <w:rsid w:val="43E310A7"/>
    <w:rsid w:val="449C4F71"/>
    <w:rsid w:val="45611A6C"/>
    <w:rsid w:val="48CE6D90"/>
    <w:rsid w:val="495439A4"/>
    <w:rsid w:val="4A5C66E9"/>
    <w:rsid w:val="4A7D7F75"/>
    <w:rsid w:val="4A82410A"/>
    <w:rsid w:val="4AA9618A"/>
    <w:rsid w:val="4C0E7CD6"/>
    <w:rsid w:val="4C7B0AA7"/>
    <w:rsid w:val="4C7D7159"/>
    <w:rsid w:val="4D706CF0"/>
    <w:rsid w:val="4E0730E1"/>
    <w:rsid w:val="4ECF3B51"/>
    <w:rsid w:val="50842B06"/>
    <w:rsid w:val="50C21A5C"/>
    <w:rsid w:val="517172B1"/>
    <w:rsid w:val="52C9267A"/>
    <w:rsid w:val="534A2F30"/>
    <w:rsid w:val="53F25B78"/>
    <w:rsid w:val="565C6CD1"/>
    <w:rsid w:val="56607C45"/>
    <w:rsid w:val="569F59D3"/>
    <w:rsid w:val="56C5062A"/>
    <w:rsid w:val="56ED0BE1"/>
    <w:rsid w:val="56FC14ED"/>
    <w:rsid w:val="57367418"/>
    <w:rsid w:val="574660ED"/>
    <w:rsid w:val="57A81C2E"/>
    <w:rsid w:val="57F248FF"/>
    <w:rsid w:val="58661DFE"/>
    <w:rsid w:val="5957524B"/>
    <w:rsid w:val="5A142254"/>
    <w:rsid w:val="5DB15A9B"/>
    <w:rsid w:val="5E300E0A"/>
    <w:rsid w:val="5F7C602D"/>
    <w:rsid w:val="5F8C285B"/>
    <w:rsid w:val="5FAA3AFF"/>
    <w:rsid w:val="61100C65"/>
    <w:rsid w:val="6249758F"/>
    <w:rsid w:val="62AC5B17"/>
    <w:rsid w:val="63294CE7"/>
    <w:rsid w:val="63E63383"/>
    <w:rsid w:val="6450744F"/>
    <w:rsid w:val="6480516E"/>
    <w:rsid w:val="64CF2D33"/>
    <w:rsid w:val="661844B7"/>
    <w:rsid w:val="66E21C0C"/>
    <w:rsid w:val="67CB1F47"/>
    <w:rsid w:val="68812C43"/>
    <w:rsid w:val="68B46056"/>
    <w:rsid w:val="68CC5026"/>
    <w:rsid w:val="68F32100"/>
    <w:rsid w:val="69A6452F"/>
    <w:rsid w:val="6BA12809"/>
    <w:rsid w:val="6BB575F0"/>
    <w:rsid w:val="6BD02E64"/>
    <w:rsid w:val="6CC9302E"/>
    <w:rsid w:val="6CE50CE9"/>
    <w:rsid w:val="6E816878"/>
    <w:rsid w:val="6ED53C62"/>
    <w:rsid w:val="6F3D240B"/>
    <w:rsid w:val="71157BCE"/>
    <w:rsid w:val="71A457CF"/>
    <w:rsid w:val="71E074B6"/>
    <w:rsid w:val="72773B36"/>
    <w:rsid w:val="735013D8"/>
    <w:rsid w:val="755F1BDF"/>
    <w:rsid w:val="775F42A3"/>
    <w:rsid w:val="77FF2E6B"/>
    <w:rsid w:val="78235898"/>
    <w:rsid w:val="785C3A37"/>
    <w:rsid w:val="79413BAE"/>
    <w:rsid w:val="79840511"/>
    <w:rsid w:val="7B0B419F"/>
    <w:rsid w:val="7C5B78C3"/>
    <w:rsid w:val="7D990B95"/>
    <w:rsid w:val="7E2D398F"/>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Lines="50" w:afterLines="50"/>
    </w:pPr>
    <w:rPr>
      <w:rFonts w:ascii="宋体" w:hAnsi="宋体"/>
      <w:color w:val="000000"/>
      <w:kern w:val="0"/>
      <w:sz w:val="24"/>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customStyle="1" w:styleId="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9">
    <w:name w:val="封面标题"/>
    <w:basedOn w:val="1"/>
    <w:qFormat/>
    <w:uiPriority w:val="0"/>
    <w:pPr>
      <w:jc w:val="center"/>
    </w:pPr>
    <w:rPr>
      <w:rFonts w:eastAsia="黑体"/>
      <w:sz w:val="48"/>
      <w:szCs w:val="20"/>
    </w:rPr>
  </w:style>
  <w:style w:type="character" w:customStyle="1" w:styleId="10">
    <w:name w:val="正文文本 + 非粗体"/>
    <w:basedOn w:val="11"/>
    <w:qFormat/>
    <w:uiPriority w:val="0"/>
    <w:rPr>
      <w:rFonts w:ascii="MingLiU" w:hAnsi="MingLiU" w:eastAsia="MingLiU" w:cs="MingLiU"/>
      <w:color w:val="000000"/>
      <w:spacing w:val="0"/>
      <w:w w:val="100"/>
      <w:position w:val="0"/>
      <w:sz w:val="20"/>
      <w:szCs w:val="20"/>
      <w:u w:val="none"/>
      <w:lang w:val="zh-TW"/>
    </w:rPr>
  </w:style>
  <w:style w:type="character" w:customStyle="1" w:styleId="11">
    <w:name w:val="正文文本_"/>
    <w:basedOn w:val="7"/>
    <w:link w:val="12"/>
    <w:qFormat/>
    <w:uiPriority w:val="0"/>
    <w:rPr>
      <w:rFonts w:ascii="MingLiU" w:hAnsi="MingLiU" w:eastAsia="MingLiU" w:cs="MingLiU"/>
      <w:b/>
      <w:bCs/>
      <w:sz w:val="20"/>
      <w:szCs w:val="20"/>
    </w:rPr>
  </w:style>
  <w:style w:type="paragraph" w:customStyle="1" w:styleId="12">
    <w:name w:val="正文文本1"/>
    <w:basedOn w:val="1"/>
    <w:link w:val="11"/>
    <w:qFormat/>
    <w:uiPriority w:val="0"/>
    <w:pPr>
      <w:shd w:val="clear" w:color="auto" w:fill="FFFFFF"/>
      <w:spacing w:before="780" w:line="0" w:lineRule="atLeast"/>
    </w:pPr>
    <w:rPr>
      <w:rFonts w:ascii="MingLiU" w:hAnsi="MingLiU" w:eastAsia="MingLiU" w:cs="MingLiU"/>
      <w:b/>
      <w:bCs/>
      <w:sz w:val="20"/>
      <w:szCs w:val="20"/>
    </w:rPr>
  </w:style>
  <w:style w:type="character" w:customStyle="1" w:styleId="13">
    <w:name w:val="标题 1 Char1"/>
    <w:qFormat/>
    <w:uiPriority w:val="0"/>
    <w:rPr>
      <w:rFonts w:ascii="Times New Roman" w:hAnsi="Times New Roman"/>
    </w:rPr>
  </w:style>
  <w:style w:type="paragraph" w:customStyle="1" w:styleId="14">
    <w:name w:val="列出段落3"/>
    <w:basedOn w:val="1"/>
    <w:qFormat/>
    <w:uiPriority w:val="0"/>
    <w:pPr>
      <w:spacing w:line="240" w:lineRule="auto"/>
    </w:pPr>
    <w:rPr>
      <w:kern w:val="0"/>
      <w:sz w:val="20"/>
      <w:szCs w:val="20"/>
    </w:rPr>
  </w:style>
  <w:style w:type="paragraph" w:customStyle="1" w:styleId="15">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437</Words>
  <Characters>448</Characters>
  <Lines>0</Lines>
  <Paragraphs>0</Paragraphs>
  <TotalTime>1</TotalTime>
  <ScaleCrop>false</ScaleCrop>
  <LinksUpToDate>false</LinksUpToDate>
  <CharactersWithSpaces>577</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冷炽</cp:lastModifiedBy>
  <dcterms:modified xsi:type="dcterms:W3CDTF">2026-06-11T09:36:44Z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15ED7401B1DC4A1CB671AE138B64108F</vt:lpwstr>
  </property>
  <property fmtid="{D5CDD505-2E9C-101B-9397-08002B2CF9AE}" pid="4" name="KSOTemplateDocerSaveRecord">
    <vt:lpwstr>eyJoZGlkIjoiYTc1MDNhNDFmZDVmMGU1NjE5NTFjZGVmYjM4YjFlODQiLCJ1c2VySWQiOiIxNTE2ODkwNDU2In0=</vt:lpwstr>
  </property>
</Properties>
</file>